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53C662" w14:textId="0CE07B09" w:rsidR="00897DFB" w:rsidRDefault="00897DFB" w:rsidP="00856CBB">
      <w:pPr>
        <w:pStyle w:val="Subtitle"/>
        <w:jc w:val="both"/>
        <w:rPr>
          <w:rFonts w:ascii="Segoe UI" w:hAnsi="Segoe UI" w:cs="Segoe UI"/>
        </w:rPr>
      </w:pPr>
      <w:bookmarkStart w:id="0" w:name="_Toc518346576"/>
      <w:r w:rsidRPr="00367667">
        <w:rPr>
          <w:rFonts w:ascii="Segoe UI" w:hAnsi="Segoe UI" w:cs="Segoe UI"/>
          <w:noProof/>
        </w:rPr>
        <w:drawing>
          <wp:inline distT="0" distB="0" distL="0" distR="0" wp14:anchorId="7C68D89F" wp14:editId="5D4B3EA0">
            <wp:extent cx="1136650" cy="383540"/>
            <wp:effectExtent l="0" t="0" r="6350" b="0"/>
            <wp:docPr id="6" name="Picture 6" descr="Kementerian PPN/Bappenas logo">
              <a:extLst xmlns:a="http://schemas.openxmlformats.org/drawingml/2006/main">
                <a:ext uri="{FF2B5EF4-FFF2-40B4-BE49-F238E27FC236}">
                  <a16:creationId xmlns:a16="http://schemas.microsoft.com/office/drawing/2014/main" id="{B371CF9F-68EA-4C24-82E2-F1FE0F4E266D}"/>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Kementerian PPN/Bappenas logo">
                      <a:extLst>
                        <a:ext uri="{FF2B5EF4-FFF2-40B4-BE49-F238E27FC236}">
                          <a16:creationId xmlns:a16="http://schemas.microsoft.com/office/drawing/2014/main" id="{B371CF9F-68EA-4C24-82E2-F1FE0F4E266D}"/>
                        </a:ext>
                        <a:ext uri="{C183D7F6-B498-43B3-948B-1728B52AA6E4}">
                          <adec:decorative xmlns:adec="http://schemas.microsoft.com/office/drawing/2017/decorative" val="0"/>
                        </a:ext>
                      </a:extLst>
                    </pic:cNvPr>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36650" cy="383540"/>
                    </a:xfrm>
                    <a:prstGeom prst="rect">
                      <a:avLst/>
                    </a:prstGeom>
                    <a:noFill/>
                  </pic:spPr>
                </pic:pic>
              </a:graphicData>
            </a:graphic>
          </wp:inline>
        </w:drawing>
      </w:r>
      <w:r>
        <w:rPr>
          <w:rFonts w:ascii="Segoe UI" w:hAnsi="Segoe UI" w:cs="Segoe UI"/>
        </w:rPr>
        <w:tab/>
      </w:r>
      <w:r w:rsidRPr="00367667">
        <w:rPr>
          <w:rFonts w:ascii="Segoe UI" w:hAnsi="Segoe UI" w:cs="Segoe UI"/>
          <w:noProof/>
        </w:rPr>
        <w:drawing>
          <wp:inline distT="0" distB="0" distL="0" distR="0" wp14:anchorId="0FEFC800" wp14:editId="7CD858DA">
            <wp:extent cx="2885440" cy="450215"/>
            <wp:effectExtent l="0" t="0" r="0" b="6985"/>
            <wp:docPr id="130" name="Picture 130" descr="Kemitraan Indonesia Australia UNTUK Infrastrucktur logo">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Kemitraan Indonesia Australia UNTUK Infrastrucktur logo">
                      <a:extLst>
                        <a:ext uri="{C183D7F6-B498-43B3-948B-1728B52AA6E4}">
                          <adec:decorative xmlns:adec="http://schemas.microsoft.com/office/drawing/2017/decorative" val="0"/>
                        </a:ext>
                      </a:extLst>
                    </pic:cNvPr>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85440" cy="450215"/>
                    </a:xfrm>
                    <a:prstGeom prst="rect">
                      <a:avLst/>
                    </a:prstGeom>
                  </pic:spPr>
                </pic:pic>
              </a:graphicData>
            </a:graphic>
          </wp:inline>
        </w:drawing>
      </w:r>
      <w:r>
        <w:rPr>
          <w:rFonts w:ascii="Segoe UI" w:hAnsi="Segoe UI" w:cs="Segoe UI"/>
        </w:rPr>
        <w:tab/>
      </w:r>
      <w:r w:rsidRPr="00367667">
        <w:rPr>
          <w:rFonts w:ascii="Segoe UI" w:hAnsi="Segoe UI" w:cs="Segoe UI"/>
          <w:noProof/>
        </w:rPr>
        <w:drawing>
          <wp:inline distT="0" distB="0" distL="0" distR="0" wp14:anchorId="32BA6066" wp14:editId="3310F21C">
            <wp:extent cx="944245" cy="492760"/>
            <wp:effectExtent l="0" t="0" r="8255" b="2540"/>
            <wp:docPr id="19" name="Picture 18" descr="Australian Government crest">
              <a:extLst xmlns:a="http://schemas.openxmlformats.org/drawingml/2006/main">
                <a:ext uri="{FF2B5EF4-FFF2-40B4-BE49-F238E27FC236}">
                  <a16:creationId xmlns:a16="http://schemas.microsoft.com/office/drawing/2014/main" id="{50258BAD-C3AA-464C-AE60-3DDD396DF793}"/>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descr="Australian Government crest">
                      <a:extLst>
                        <a:ext uri="{FF2B5EF4-FFF2-40B4-BE49-F238E27FC236}">
                          <a16:creationId xmlns:a16="http://schemas.microsoft.com/office/drawing/2014/main" id="{50258BAD-C3AA-464C-AE60-3DDD396DF793}"/>
                        </a:ext>
                        <a:ext uri="{C183D7F6-B498-43B3-948B-1728B52AA6E4}">
                          <adec:decorative xmlns:adec="http://schemas.microsoft.com/office/drawing/2017/decorative" val="0"/>
                        </a:ext>
                      </a:extLst>
                    </pic:cNvPr>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944245" cy="492760"/>
                    </a:xfrm>
                    <a:prstGeom prst="rect">
                      <a:avLst/>
                    </a:prstGeom>
                  </pic:spPr>
                </pic:pic>
              </a:graphicData>
            </a:graphic>
          </wp:inline>
        </w:drawing>
      </w:r>
    </w:p>
    <w:p w14:paraId="1ADCC5DD" w14:textId="77777777" w:rsidR="00897DFB" w:rsidRPr="00897DFB" w:rsidRDefault="00897DFB" w:rsidP="00897DFB"/>
    <w:p w14:paraId="55208484" w14:textId="333B6FCC" w:rsidR="00856CBB" w:rsidRPr="00367667" w:rsidRDefault="00897DFB" w:rsidP="00897DFB">
      <w:pPr>
        <w:pStyle w:val="Subtitle"/>
        <w:ind w:left="0"/>
        <w:jc w:val="both"/>
        <w:rPr>
          <w:rFonts w:ascii="Segoe UI" w:hAnsi="Segoe UI" w:cs="Segoe UI"/>
        </w:rPr>
      </w:pPr>
      <w:r w:rsidRPr="00367667">
        <w:rPr>
          <w:rFonts w:ascii="Segoe UI" w:hAnsi="Segoe UI" w:cs="Segoe UI"/>
          <w:noProof/>
        </w:rPr>
        <w:drawing>
          <wp:anchor distT="0" distB="0" distL="114300" distR="114300" simplePos="0" relativeHeight="251658251" behindDoc="0" locked="0" layoutInCell="1" allowOverlap="1" wp14:anchorId="310BCE0C" wp14:editId="548AA23F">
            <wp:simplePos x="0" y="0"/>
            <wp:positionH relativeFrom="column">
              <wp:posOffset>-590550</wp:posOffset>
            </wp:positionH>
            <wp:positionV relativeFrom="paragraph">
              <wp:posOffset>4064635</wp:posOffset>
            </wp:positionV>
            <wp:extent cx="829945" cy="1745615"/>
            <wp:effectExtent l="0" t="0" r="8255" b="6985"/>
            <wp:wrapNone/>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11" cstate="print">
                      <a:lum bright="70000" contrast="-70000"/>
                      <a:extLst>
                        <a:ext uri="{28A0092B-C50C-407E-A947-70E740481C1C}">
                          <a14:useLocalDpi xmlns:a14="http://schemas.microsoft.com/office/drawing/2010/main" val="0"/>
                        </a:ext>
                      </a:extLst>
                    </a:blip>
                    <a:stretch>
                      <a:fillRect/>
                    </a:stretch>
                  </pic:blipFill>
                  <pic:spPr>
                    <a:xfrm>
                      <a:off x="0" y="0"/>
                      <a:ext cx="829945" cy="1745615"/>
                    </a:xfrm>
                    <a:prstGeom prst="rect">
                      <a:avLst/>
                    </a:prstGeom>
                  </pic:spPr>
                </pic:pic>
              </a:graphicData>
            </a:graphic>
            <wp14:sizeRelH relativeFrom="page">
              <wp14:pctWidth>0</wp14:pctWidth>
            </wp14:sizeRelH>
            <wp14:sizeRelV relativeFrom="page">
              <wp14:pctHeight>0</wp14:pctHeight>
            </wp14:sizeRelV>
          </wp:anchor>
        </w:drawing>
      </w:r>
      <w:r w:rsidR="00624EE6" w:rsidRPr="00367667">
        <w:rPr>
          <w:rFonts w:ascii="Segoe UI" w:hAnsi="Segoe UI" w:cs="Segoe UI"/>
          <w:noProof/>
        </w:rPr>
        <w:drawing>
          <wp:inline distT="0" distB="0" distL="0" distR="0" wp14:anchorId="171AC4B5" wp14:editId="4295DD2A">
            <wp:extent cx="6306893" cy="3948167"/>
            <wp:effectExtent l="0" t="0" r="0" b="0"/>
            <wp:docPr id="59" name="Picture 59" descr="Council workers measuring the side of a road and one colleague taking a photo.">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Council workers measuring the side of a road and one colleague taking a photo.">
                      <a:extLst>
                        <a:ext uri="{C183D7F6-B498-43B3-948B-1728B52AA6E4}">
                          <adec:decorative xmlns:adec="http://schemas.microsoft.com/office/drawing/2017/decorative" val="0"/>
                        </a:ext>
                      </a:extLs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25573" cy="3959861"/>
                    </a:xfrm>
                    <a:prstGeom prst="rect">
                      <a:avLst/>
                    </a:prstGeom>
                    <a:noFill/>
                    <a:ln>
                      <a:noFill/>
                    </a:ln>
                  </pic:spPr>
                </pic:pic>
              </a:graphicData>
            </a:graphic>
          </wp:inline>
        </w:drawing>
      </w:r>
      <w:bookmarkStart w:id="1" w:name="_Hlk123833873"/>
      <w:bookmarkEnd w:id="1"/>
    </w:p>
    <w:p w14:paraId="170FBD9B" w14:textId="3A35C85A" w:rsidR="00856CBB" w:rsidRPr="00367667" w:rsidRDefault="00856CBB" w:rsidP="00856CBB">
      <w:pPr>
        <w:rPr>
          <w:rFonts w:ascii="Segoe UI" w:hAnsi="Segoe UI" w:cs="Segoe UI"/>
          <w:caps/>
          <w:color w:val="7F7F7F" w:themeColor="text1" w:themeTint="80"/>
          <w:spacing w:val="20"/>
        </w:rPr>
      </w:pPr>
    </w:p>
    <w:p w14:paraId="1FC46621" w14:textId="6F6CCC29" w:rsidR="00856CBB" w:rsidRPr="00367667" w:rsidRDefault="00856CBB" w:rsidP="00856CBB">
      <w:pPr>
        <w:pStyle w:val="CoverPage"/>
        <w:rPr>
          <w:rFonts w:ascii="Segoe UI" w:hAnsi="Segoe UI" w:cs="Segoe UI"/>
          <w:b/>
          <w:bCs/>
          <w:lang w:val="en-US"/>
        </w:rPr>
      </w:pPr>
      <w:r w:rsidRPr="00367667">
        <w:rPr>
          <w:rFonts w:ascii="Segoe UI" w:hAnsi="Segoe UI" w:cs="Segoe UI"/>
          <w:b/>
          <w:bCs/>
          <w:lang w:val="en-US"/>
        </w:rPr>
        <w:t>End of Program Review</w:t>
      </w:r>
    </w:p>
    <w:p w14:paraId="4C8ECA8B" w14:textId="0A3CB1B1" w:rsidR="00856CBB" w:rsidRPr="00367667" w:rsidRDefault="00897DFB" w:rsidP="00856CBB">
      <w:pPr>
        <w:pStyle w:val="CoverPage"/>
        <w:rPr>
          <w:rFonts w:ascii="Segoe UI" w:hAnsi="Segoe UI" w:cs="Segoe UI"/>
          <w:lang w:val="en-US"/>
        </w:rPr>
      </w:pPr>
      <w:r w:rsidRPr="00367667">
        <w:rPr>
          <w:rFonts w:ascii="Segoe UI" w:hAnsi="Segoe UI" w:cs="Segoe UI"/>
          <w:noProof/>
        </w:rPr>
        <w:drawing>
          <wp:anchor distT="0" distB="0" distL="114300" distR="114300" simplePos="0" relativeHeight="251658252" behindDoc="0" locked="0" layoutInCell="1" allowOverlap="1" wp14:anchorId="7F1BC824" wp14:editId="55690F7F">
            <wp:simplePos x="0" y="0"/>
            <wp:positionH relativeFrom="column">
              <wp:posOffset>-114300</wp:posOffset>
            </wp:positionH>
            <wp:positionV relativeFrom="paragraph">
              <wp:posOffset>289560</wp:posOffset>
            </wp:positionV>
            <wp:extent cx="854710" cy="1744345"/>
            <wp:effectExtent l="0" t="0" r="2540" b="8255"/>
            <wp:wrapNone/>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pic:nvPicPr>
                  <pic:blipFill rotWithShape="1">
                    <a:blip r:embed="rId13" cstate="print">
                      <a:extLst>
                        <a:ext uri="{28A0092B-C50C-407E-A947-70E740481C1C}">
                          <a14:useLocalDpi xmlns:a14="http://schemas.microsoft.com/office/drawing/2010/main" val="0"/>
                        </a:ext>
                      </a:extLst>
                    </a:blip>
                    <a:srcRect r="-3057"/>
                    <a:stretch/>
                  </pic:blipFill>
                  <pic:spPr bwMode="auto">
                    <a:xfrm>
                      <a:off x="0" y="0"/>
                      <a:ext cx="854710" cy="1744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56CBB" w:rsidRPr="00367667">
        <w:rPr>
          <w:rFonts w:ascii="Segoe UI" w:hAnsi="Segoe UI" w:cs="Segoe UI"/>
          <w:lang w:val="en-US"/>
        </w:rPr>
        <w:t>Provincial Road Improvement and Maintenance (PRIM) Program</w:t>
      </w:r>
    </w:p>
    <w:p w14:paraId="0A69E1C3" w14:textId="392315E0" w:rsidR="00856CBB" w:rsidRPr="00367667" w:rsidRDefault="00856CBB" w:rsidP="00856CBB">
      <w:pPr>
        <w:jc w:val="center"/>
        <w:rPr>
          <w:rFonts w:ascii="Segoe UI" w:hAnsi="Segoe UI" w:cs="Segoe UI"/>
          <w:caps/>
          <w:color w:val="7F7F7F" w:themeColor="text1" w:themeTint="80"/>
          <w:spacing w:val="20"/>
          <w:lang w:val="en-US"/>
        </w:rPr>
      </w:pPr>
    </w:p>
    <w:p w14:paraId="050EFD90" w14:textId="2D06D4C5" w:rsidR="00856CBB" w:rsidRPr="00367667" w:rsidRDefault="00856CBB" w:rsidP="00856CBB">
      <w:pPr>
        <w:jc w:val="center"/>
        <w:rPr>
          <w:rFonts w:ascii="Segoe UI" w:hAnsi="Segoe UI" w:cs="Segoe UI"/>
          <w:caps/>
          <w:color w:val="7F7F7F" w:themeColor="text1" w:themeTint="80"/>
          <w:spacing w:val="20"/>
          <w:lang w:val="en-US"/>
        </w:rPr>
      </w:pPr>
    </w:p>
    <w:p w14:paraId="31CE358B" w14:textId="77777777" w:rsidR="00856CBB" w:rsidRPr="00367667" w:rsidRDefault="00856CBB" w:rsidP="00856CBB">
      <w:pPr>
        <w:rPr>
          <w:rFonts w:ascii="Segoe UI" w:hAnsi="Segoe UI" w:cs="Segoe UI"/>
          <w:b/>
          <w:bCs/>
          <w:color w:val="FFFFFF" w:themeColor="background1"/>
          <w:sz w:val="36"/>
          <w:szCs w:val="36"/>
          <w:lang w:val="en-US"/>
        </w:rPr>
      </w:pPr>
    </w:p>
    <w:p w14:paraId="301DAA05" w14:textId="77777777" w:rsidR="00897DFB" w:rsidRDefault="00897DFB" w:rsidP="00856CBB">
      <w:pPr>
        <w:rPr>
          <w:rFonts w:ascii="Segoe UI" w:hAnsi="Segoe UI" w:cs="Segoe UI"/>
          <w:b/>
          <w:bCs/>
          <w:color w:val="FFFFFF" w:themeColor="background1"/>
          <w:sz w:val="36"/>
          <w:szCs w:val="36"/>
          <w:lang w:val="en-US"/>
        </w:rPr>
      </w:pPr>
    </w:p>
    <w:p w14:paraId="41E6CC98" w14:textId="6148EDAD" w:rsidR="00856CBB" w:rsidRDefault="00856CBB" w:rsidP="00856CBB">
      <w:pPr>
        <w:rPr>
          <w:rFonts w:ascii="Segoe UI" w:hAnsi="Segoe UI" w:cs="Segoe UI"/>
          <w:b/>
          <w:bCs/>
          <w:color w:val="0E327A" w:themeColor="accent1"/>
          <w:sz w:val="36"/>
          <w:szCs w:val="36"/>
          <w:lang w:val="en-US"/>
        </w:rPr>
      </w:pPr>
      <w:r w:rsidRPr="00367667">
        <w:rPr>
          <w:rFonts w:ascii="Segoe UI" w:hAnsi="Segoe UI" w:cs="Segoe UI"/>
          <w:b/>
          <w:bCs/>
          <w:color w:val="0E327A" w:themeColor="accent1"/>
          <w:sz w:val="36"/>
          <w:szCs w:val="36"/>
          <w:lang w:val="en-US"/>
        </w:rPr>
        <w:t>January 2023</w:t>
      </w:r>
    </w:p>
    <w:p w14:paraId="1D449917" w14:textId="0A6E7820" w:rsidR="00856CBB" w:rsidRPr="00897DFB" w:rsidRDefault="00897DFB" w:rsidP="00897DFB">
      <w:pPr>
        <w:rPr>
          <w:rFonts w:ascii="Corbel" w:hAnsi="Corbel"/>
          <w:b/>
          <w:color w:val="0E327A" w:themeColor="accent1"/>
        </w:rPr>
        <w:sectPr w:rsidR="00856CBB" w:rsidRPr="00897DFB" w:rsidSect="0011209F">
          <w:headerReference w:type="default" r:id="rId14"/>
          <w:footerReference w:type="default" r:id="rId15"/>
          <w:headerReference w:type="first" r:id="rId16"/>
          <w:endnotePr>
            <w:numFmt w:val="decimal"/>
          </w:endnotePr>
          <w:type w:val="continuous"/>
          <w:pgSz w:w="11906" w:h="16840" w:code="9"/>
          <w:pgMar w:top="1247" w:right="964" w:bottom="964" w:left="964" w:header="567" w:footer="567" w:gutter="0"/>
          <w:pgNumType w:fmt="lowerRoman" w:start="1"/>
          <w:cols w:space="720"/>
          <w:titlePg/>
          <w:docGrid w:linePitch="360"/>
        </w:sectPr>
      </w:pPr>
      <w:r w:rsidRPr="000F5175">
        <w:rPr>
          <w:rFonts w:ascii="Corbel" w:hAnsi="Corbel"/>
          <w:color w:val="0E327A" w:themeColor="accent1"/>
        </w:rPr>
        <w:t xml:space="preserve">KIAT IS SUPPORTED BY THE AUSTRALIAN GOVERNMENT AND IMPLEMENTED BY DT GLOBAL </w:t>
      </w:r>
      <w:r w:rsidR="00856CBB" w:rsidRPr="00367667">
        <w:rPr>
          <w:rFonts w:ascii="Segoe UI" w:hAnsi="Segoe UI" w:cs="Segoe UI"/>
        </w:rPr>
        <w:tab/>
      </w:r>
    </w:p>
    <w:p w14:paraId="69C13288" w14:textId="77777777" w:rsidR="00897DFB" w:rsidRDefault="00B36ABA" w:rsidP="00A9241B">
      <w:pPr>
        <w:pStyle w:val="BlueBold14pt"/>
        <w:jc w:val="left"/>
        <w:rPr>
          <w:rFonts w:ascii="Segoe UI" w:hAnsi="Segoe UI" w:cs="Segoe UI"/>
        </w:rPr>
      </w:pPr>
      <w:bookmarkStart w:id="2" w:name="_Toc518573250"/>
      <w:bookmarkStart w:id="3" w:name="_Toc518573439"/>
      <w:r w:rsidRPr="00367667">
        <w:rPr>
          <w:rFonts w:ascii="Segoe UI" w:hAnsi="Segoe UI" w:cs="Segoe UI"/>
          <w:noProof/>
        </w:rPr>
        <w:lastRenderedPageBreak/>
        <mc:AlternateContent>
          <mc:Choice Requires="wps">
            <w:drawing>
              <wp:anchor distT="0" distB="0" distL="114300" distR="114300" simplePos="0" relativeHeight="251658245" behindDoc="0" locked="0" layoutInCell="1" allowOverlap="1" wp14:anchorId="54A5F0ED" wp14:editId="1C7A4502">
                <wp:simplePos x="0" y="0"/>
                <wp:positionH relativeFrom="column">
                  <wp:posOffset>1287145</wp:posOffset>
                </wp:positionH>
                <wp:positionV relativeFrom="paragraph">
                  <wp:posOffset>18272125</wp:posOffset>
                </wp:positionV>
                <wp:extent cx="3883660" cy="424180"/>
                <wp:effectExtent l="0" t="0" r="0" b="0"/>
                <wp:wrapNone/>
                <wp:docPr id="32" name="Rectangl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83660" cy="424180"/>
                        </a:xfrm>
                        <a:prstGeom prst="rect">
                          <a:avLst/>
                        </a:prstGeom>
                        <a:noFill/>
                        <a:ln w="6350">
                          <a:noFill/>
                        </a:ln>
                      </wps:spPr>
                      <wps:txbx>
                        <w:txbxContent>
                          <w:p w14:paraId="6E12A796" w14:textId="77777777" w:rsidR="00C32DF1" w:rsidRDefault="00C32DF1" w:rsidP="009F431E">
                            <w:r>
                              <w:t>KIAT IS SUPPORTED BY THE AUSTRALIAN GOVERNMENT AND IMPLMENTED BY DT GLOBAL</w:t>
                            </w:r>
                          </w:p>
                        </w:txbxContent>
                      </wps:txbx>
                      <wps:bodyPr spcFirstLastPara="0" wrap="square" lIns="91440" tIns="45720" rIns="91440" bIns="45720" anchor="t">
                        <a:noAutofit/>
                      </wps:bodyPr>
                    </wps:wsp>
                  </a:graphicData>
                </a:graphic>
                <wp14:sizeRelH relativeFrom="margin">
                  <wp14:pctWidth>0</wp14:pctWidth>
                </wp14:sizeRelH>
                <wp14:sizeRelV relativeFrom="margin">
                  <wp14:pctHeight>0</wp14:pctHeight>
                </wp14:sizeRelV>
              </wp:anchor>
            </w:drawing>
          </mc:Choice>
          <mc:Fallback>
            <w:pict>
              <v:rect w14:anchorId="54A5F0ED" id="Rectangle 32" o:spid="_x0000_s1026" alt="&quot;&quot;" style="position:absolute;margin-left:101.35pt;margin-top:1438.75pt;width:305.8pt;height:33.4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" filled="f" stroked="f" strokeweight=".5pt">
                <v:textbox>
                  <w:txbxContent>
                    <w:p w14:paraId="6E12A796" w14:textId="77777777" w:rsidR="00C32DF1" w:rsidRDefault="00C32DF1" w:rsidP="009F431E">
                      <w:r>
                        <w:t>KIAT IS SUPPORTED BY THE AUSTRALIAN GOVERNMENT AND IMPLMENTED BY DT GLOBAL</w:t>
                      </w:r>
                    </w:p>
                  </w:txbxContent>
                </v:textbox>
              </v:rect>
            </w:pict>
          </mc:Fallback>
        </mc:AlternateContent>
      </w:r>
      <w:r w:rsidR="00316ABD" w:rsidRPr="00367667">
        <w:rPr>
          <w:rFonts w:ascii="Segoe UI" w:hAnsi="Segoe UI" w:cs="Segoe UI"/>
          <w:noProof/>
        </w:rPr>
        <w:drawing>
          <wp:inline distT="0" distB="0" distL="0" distR="0" wp14:anchorId="674563AB" wp14:editId="7483F369">
            <wp:extent cx="1642110" cy="255905"/>
            <wp:effectExtent l="0" t="0" r="0" b="0"/>
            <wp:docPr id="46" name="Picture 46" descr="Kemitraan Indonesia Australia UNTUK Infrastrucktur logo">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Kemitraan Indonesia Australia UNTUK Infrastrucktur logo">
                      <a:extLst>
                        <a:ext uri="{C183D7F6-B498-43B3-948B-1728B52AA6E4}">
                          <adec:decorative xmlns:adec="http://schemas.microsoft.com/office/drawing/2017/decorative" val="0"/>
                        </a:ext>
                      </a:extLst>
                    </pic:cNvPr>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642110" cy="255905"/>
                    </a:xfrm>
                    <a:prstGeom prst="rect">
                      <a:avLst/>
                    </a:prstGeom>
                  </pic:spPr>
                </pic:pic>
              </a:graphicData>
            </a:graphic>
          </wp:inline>
        </w:drawing>
      </w:r>
    </w:p>
    <w:p w14:paraId="5EB885B8" w14:textId="77777777" w:rsidR="00897DFB" w:rsidRDefault="00897DFB" w:rsidP="00A9241B">
      <w:pPr>
        <w:pStyle w:val="BlueBold14pt"/>
        <w:jc w:val="left"/>
        <w:rPr>
          <w:rFonts w:ascii="Segoe UI" w:hAnsi="Segoe UI" w:cs="Segoe UI"/>
        </w:rPr>
      </w:pPr>
    </w:p>
    <w:p w14:paraId="3942C3F4" w14:textId="67EED0A3" w:rsidR="000C7CEA" w:rsidRPr="00367667" w:rsidRDefault="00316ABD" w:rsidP="00A9241B">
      <w:pPr>
        <w:pStyle w:val="BlueBold14pt"/>
        <w:jc w:val="left"/>
        <w:rPr>
          <w:rFonts w:ascii="Segoe UI" w:hAnsi="Segoe UI" w:cs="Segoe UI"/>
        </w:rPr>
      </w:pPr>
      <w:r w:rsidRPr="00367667">
        <w:rPr>
          <w:rFonts w:ascii="Segoe UI" w:hAnsi="Segoe UI" w:cs="Segoe UI"/>
          <w:noProof/>
        </w:rPr>
        <w:drawing>
          <wp:anchor distT="0" distB="0" distL="114300" distR="114300" simplePos="0" relativeHeight="251658248" behindDoc="1" locked="0" layoutInCell="1" allowOverlap="1" wp14:anchorId="5D42C18D" wp14:editId="44E405C5">
            <wp:simplePos x="0" y="0"/>
            <wp:positionH relativeFrom="column">
              <wp:posOffset>-846455</wp:posOffset>
            </wp:positionH>
            <wp:positionV relativeFrom="paragraph">
              <wp:posOffset>14126845</wp:posOffset>
            </wp:positionV>
            <wp:extent cx="698500" cy="1659890"/>
            <wp:effectExtent l="0" t="0" r="6350" b="0"/>
            <wp:wrapNone/>
            <wp:docPr id="47" name="Picture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a:extLst>
                        <a:ext uri="{C183D7F6-B498-43B3-948B-1728B52AA6E4}">
                          <adec:decorative xmlns:adec="http://schemas.microsoft.com/office/drawing/2017/decorative" val="1"/>
                        </a:ext>
                      </a:extLst>
                    </pic:cNvPr>
                    <pic:cNvPicPr/>
                  </pic:nvPicPr>
                  <pic:blipFill rotWithShape="1">
                    <a:blip r:embed="rId18" cstate="print">
                      <a:lum bright="70000" contrast="-70000"/>
                      <a:extLst>
                        <a:ext uri="{28A0092B-C50C-407E-A947-70E740481C1C}">
                          <a14:useLocalDpi xmlns:a14="http://schemas.microsoft.com/office/drawing/2010/main" val="0"/>
                        </a:ext>
                      </a:extLst>
                    </a:blip>
                    <a:srcRect/>
                    <a:stretch/>
                  </pic:blipFill>
                  <pic:spPr bwMode="auto">
                    <a:xfrm>
                      <a:off x="0" y="0"/>
                      <a:ext cx="698500" cy="16598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67667">
        <w:rPr>
          <w:rFonts w:ascii="Segoe UI" w:hAnsi="Segoe UI" w:cs="Segoe UI"/>
          <w:noProof/>
        </w:rPr>
        <w:drawing>
          <wp:anchor distT="0" distB="0" distL="114300" distR="114300" simplePos="0" relativeHeight="251658243" behindDoc="1" locked="0" layoutInCell="1" allowOverlap="1" wp14:anchorId="056FCE61" wp14:editId="7E177714">
            <wp:simplePos x="0" y="0"/>
            <wp:positionH relativeFrom="column">
              <wp:posOffset>-69215</wp:posOffset>
            </wp:positionH>
            <wp:positionV relativeFrom="paragraph">
              <wp:posOffset>15978505</wp:posOffset>
            </wp:positionV>
            <wp:extent cx="775970" cy="1424940"/>
            <wp:effectExtent l="0" t="0" r="5080" b="3810"/>
            <wp:wrapNone/>
            <wp:docPr id="49" name="Pictur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a:extLst>
                        <a:ext uri="{C183D7F6-B498-43B3-948B-1728B52AA6E4}">
                          <adec:decorative xmlns:adec="http://schemas.microsoft.com/office/drawing/2017/decorative" val="1"/>
                        </a:ext>
                      </a:extLst>
                    </pic:cNvPr>
                    <pic:cNvPicPr/>
                  </pic:nvPicPr>
                  <pic:blipFill rotWithShape="1">
                    <a:blip r:embed="rId19" cstate="print">
                      <a:lum bright="70000" contrast="-70000"/>
                      <a:extLst>
                        <a:ext uri="{28A0092B-C50C-407E-A947-70E740481C1C}">
                          <a14:useLocalDpi xmlns:a14="http://schemas.microsoft.com/office/drawing/2010/main" val="0"/>
                        </a:ext>
                      </a:extLst>
                    </a:blip>
                    <a:srcRect/>
                    <a:stretch/>
                  </pic:blipFill>
                  <pic:spPr bwMode="auto">
                    <a:xfrm>
                      <a:off x="0" y="0"/>
                      <a:ext cx="775970" cy="1424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C7CEA" w:rsidRPr="00367667">
        <w:rPr>
          <w:rFonts w:ascii="Segoe UI" w:hAnsi="Segoe UI" w:cs="Segoe UI"/>
        </w:rPr>
        <w:t>Contact Information</w:t>
      </w:r>
      <w:bookmarkEnd w:id="0"/>
      <w:bookmarkEnd w:id="2"/>
      <w:bookmarkEnd w:id="3"/>
    </w:p>
    <w:p w14:paraId="51643C02" w14:textId="5C5AAD7F" w:rsidR="000C7CEA" w:rsidRPr="00367667" w:rsidRDefault="002B5F19" w:rsidP="009F431E">
      <w:pPr>
        <w:rPr>
          <w:rFonts w:ascii="Segoe UI" w:hAnsi="Segoe UI" w:cs="Segoe UI"/>
        </w:rPr>
      </w:pPr>
      <w:r w:rsidRPr="00367667">
        <w:rPr>
          <w:rFonts w:ascii="Segoe UI" w:hAnsi="Segoe UI" w:cs="Segoe UI"/>
        </w:rPr>
        <w:t xml:space="preserve">Gavin </w:t>
      </w:r>
      <w:proofErr w:type="spellStart"/>
      <w:r w:rsidRPr="00367667">
        <w:rPr>
          <w:rFonts w:ascii="Segoe UI" w:hAnsi="Segoe UI" w:cs="Segoe UI"/>
        </w:rPr>
        <w:t>Wyngaard</w:t>
      </w:r>
      <w:proofErr w:type="spellEnd"/>
      <w:r w:rsidR="00A15B10" w:rsidRPr="00367667">
        <w:rPr>
          <w:rFonts w:ascii="Segoe UI" w:hAnsi="Segoe UI" w:cs="Segoe UI"/>
        </w:rPr>
        <w:t xml:space="preserve">, </w:t>
      </w:r>
      <w:r w:rsidR="00146D34" w:rsidRPr="00367667">
        <w:rPr>
          <w:rFonts w:ascii="Segoe UI" w:hAnsi="Segoe UI" w:cs="Segoe UI"/>
        </w:rPr>
        <w:t>Contractor Representative</w:t>
      </w:r>
    </w:p>
    <w:p w14:paraId="0D5F06CD" w14:textId="77777777" w:rsidR="00A15B10" w:rsidRPr="00367667" w:rsidRDefault="00A15B10" w:rsidP="009F431E">
      <w:pPr>
        <w:rPr>
          <w:rStyle w:val="Emphasis"/>
          <w:rFonts w:ascii="Segoe UI" w:hAnsi="Segoe UI" w:cs="Segoe UI"/>
        </w:rPr>
      </w:pPr>
    </w:p>
    <w:p w14:paraId="1194936F" w14:textId="568B2E20" w:rsidR="000C7CEA" w:rsidRPr="00367667" w:rsidRDefault="24E34540" w:rsidP="00A9241B">
      <w:pPr>
        <w:pStyle w:val="BlueBold14pt"/>
        <w:jc w:val="left"/>
        <w:rPr>
          <w:rStyle w:val="Emphasis"/>
          <w:rFonts w:ascii="Segoe UI" w:hAnsi="Segoe UI" w:cs="Segoe UI"/>
        </w:rPr>
      </w:pPr>
      <w:r w:rsidRPr="00367667">
        <w:rPr>
          <w:rStyle w:val="Emphasis"/>
          <w:rFonts w:ascii="Segoe UI" w:hAnsi="Segoe UI" w:cs="Segoe UI"/>
        </w:rPr>
        <w:t>DT GLOBAL</w:t>
      </w:r>
    </w:p>
    <w:p w14:paraId="0BE8BC34" w14:textId="77777777" w:rsidR="00690B62" w:rsidRPr="00367667" w:rsidRDefault="00690B62" w:rsidP="009F431E">
      <w:pPr>
        <w:pStyle w:val="Normalsingleline"/>
        <w:rPr>
          <w:rFonts w:ascii="Segoe UI" w:hAnsi="Segoe UI" w:cs="Segoe UI"/>
        </w:rPr>
      </w:pPr>
      <w:r w:rsidRPr="00367667">
        <w:rPr>
          <w:rFonts w:ascii="Segoe UI" w:hAnsi="Segoe UI" w:cs="Segoe UI"/>
        </w:rPr>
        <w:t>International Financial Centre (IFC)</w:t>
      </w:r>
    </w:p>
    <w:p w14:paraId="7A88D72D" w14:textId="77777777" w:rsidR="00690B62" w:rsidRPr="00367667" w:rsidRDefault="00690B62" w:rsidP="009F431E">
      <w:pPr>
        <w:pStyle w:val="Normalsingleline"/>
        <w:rPr>
          <w:rFonts w:ascii="Segoe UI" w:hAnsi="Segoe UI" w:cs="Segoe UI"/>
        </w:rPr>
      </w:pPr>
      <w:r w:rsidRPr="00367667">
        <w:rPr>
          <w:rFonts w:ascii="Segoe UI" w:hAnsi="Segoe UI" w:cs="Segoe UI"/>
        </w:rPr>
        <w:t>Tower 2, Level 18</w:t>
      </w:r>
    </w:p>
    <w:p w14:paraId="6EB3D3B4" w14:textId="77777777" w:rsidR="00690B62" w:rsidRPr="00367667" w:rsidRDefault="00690B62" w:rsidP="009F431E">
      <w:pPr>
        <w:pStyle w:val="Normalsingleline"/>
        <w:rPr>
          <w:rFonts w:ascii="Segoe UI" w:hAnsi="Segoe UI" w:cs="Segoe UI"/>
        </w:rPr>
      </w:pPr>
      <w:r w:rsidRPr="00367667">
        <w:rPr>
          <w:rFonts w:ascii="Segoe UI" w:hAnsi="Segoe UI" w:cs="Segoe UI"/>
        </w:rPr>
        <w:t xml:space="preserve">Jl. </w:t>
      </w:r>
      <w:proofErr w:type="spellStart"/>
      <w:r w:rsidRPr="00367667">
        <w:rPr>
          <w:rFonts w:ascii="Segoe UI" w:hAnsi="Segoe UI" w:cs="Segoe UI"/>
        </w:rPr>
        <w:t>Jendral</w:t>
      </w:r>
      <w:proofErr w:type="spellEnd"/>
      <w:r w:rsidRPr="00367667">
        <w:rPr>
          <w:rFonts w:ascii="Segoe UI" w:hAnsi="Segoe UI" w:cs="Segoe UI"/>
        </w:rPr>
        <w:t xml:space="preserve"> Sudirman </w:t>
      </w:r>
      <w:proofErr w:type="spellStart"/>
      <w:r w:rsidRPr="00367667">
        <w:rPr>
          <w:rFonts w:ascii="Segoe UI" w:hAnsi="Segoe UI" w:cs="Segoe UI"/>
        </w:rPr>
        <w:t>Kav</w:t>
      </w:r>
      <w:proofErr w:type="spellEnd"/>
      <w:r w:rsidRPr="00367667">
        <w:rPr>
          <w:rFonts w:ascii="Segoe UI" w:hAnsi="Segoe UI" w:cs="Segoe UI"/>
        </w:rPr>
        <w:t>. 22-23</w:t>
      </w:r>
    </w:p>
    <w:p w14:paraId="03CD9210" w14:textId="77777777" w:rsidR="00690B62" w:rsidRPr="00367667" w:rsidRDefault="00690B62" w:rsidP="009F431E">
      <w:pPr>
        <w:pStyle w:val="Normalsingleline"/>
        <w:rPr>
          <w:rFonts w:ascii="Segoe UI" w:hAnsi="Segoe UI" w:cs="Segoe UI"/>
        </w:rPr>
      </w:pPr>
      <w:r w:rsidRPr="00367667">
        <w:rPr>
          <w:rFonts w:ascii="Segoe UI" w:hAnsi="Segoe UI" w:cs="Segoe UI"/>
        </w:rPr>
        <w:t>Jakarta 12920 Indonesia</w:t>
      </w:r>
    </w:p>
    <w:p w14:paraId="0069120F" w14:textId="77777777" w:rsidR="00690B62" w:rsidRPr="00367667" w:rsidRDefault="00690B62" w:rsidP="009F431E">
      <w:pPr>
        <w:pStyle w:val="Normalsingleline"/>
        <w:rPr>
          <w:rFonts w:ascii="Segoe UI" w:hAnsi="Segoe UI" w:cs="Segoe UI"/>
        </w:rPr>
      </w:pPr>
      <w:r w:rsidRPr="00367667">
        <w:rPr>
          <w:rFonts w:ascii="Segoe UI" w:hAnsi="Segoe UI" w:cs="Segoe UI"/>
        </w:rPr>
        <w:t>Phone: +62 21 8086 9800</w:t>
      </w:r>
    </w:p>
    <w:p w14:paraId="59E67D4C" w14:textId="2CCF2108" w:rsidR="00690B62" w:rsidRPr="00367667" w:rsidRDefault="00690B62" w:rsidP="009F431E">
      <w:pPr>
        <w:pStyle w:val="Normalsingleline"/>
        <w:rPr>
          <w:rStyle w:val="Emphasis"/>
          <w:rFonts w:ascii="Segoe UI" w:hAnsi="Segoe UI" w:cs="Segoe UI"/>
          <w:iCs w:val="0"/>
          <w:color w:val="auto"/>
        </w:rPr>
      </w:pPr>
      <w:r w:rsidRPr="00367667">
        <w:rPr>
          <w:rFonts w:ascii="Segoe UI" w:hAnsi="Segoe UI" w:cs="Segoe UI"/>
        </w:rPr>
        <w:t xml:space="preserve">Email: </w:t>
      </w:r>
      <w:r w:rsidR="00367A9A" w:rsidRPr="00367667">
        <w:rPr>
          <w:rFonts w:ascii="Segoe UI" w:hAnsi="Segoe UI" w:cs="Segoe UI"/>
        </w:rPr>
        <w:t>gavin.wyngaard@dt-global.com</w:t>
      </w:r>
    </w:p>
    <w:p w14:paraId="09BE64EB" w14:textId="77777777" w:rsidR="00595326" w:rsidRPr="00367667" w:rsidRDefault="00595326" w:rsidP="009F431E">
      <w:pPr>
        <w:rPr>
          <w:rFonts w:ascii="Segoe UI" w:hAnsi="Segoe UI" w:cs="Segoe UI"/>
        </w:rPr>
      </w:pPr>
      <w:bookmarkStart w:id="4" w:name="_Toc518346577"/>
      <w:bookmarkStart w:id="5" w:name="_Toc518573251"/>
      <w:bookmarkStart w:id="6" w:name="_Toc518573440"/>
    </w:p>
    <w:p w14:paraId="7A61C11F" w14:textId="1F4734B9" w:rsidR="000C7CEA" w:rsidRPr="00367667" w:rsidRDefault="000C7CEA" w:rsidP="00A9241B">
      <w:pPr>
        <w:pStyle w:val="BlueBold14pt"/>
        <w:jc w:val="left"/>
        <w:rPr>
          <w:rFonts w:ascii="Segoe UI" w:hAnsi="Segoe UI" w:cs="Segoe UI"/>
        </w:rPr>
      </w:pPr>
      <w:r w:rsidRPr="00367667">
        <w:rPr>
          <w:rFonts w:ascii="Segoe UI" w:hAnsi="Segoe UI" w:cs="Segoe UI"/>
        </w:rPr>
        <w:t>Document History</w:t>
      </w:r>
      <w:bookmarkEnd w:id="4"/>
      <w:bookmarkEnd w:id="5"/>
      <w:bookmarkEnd w:id="6"/>
    </w:p>
    <w:tbl>
      <w:tblPr>
        <w:tblStyle w:val="KIATStandard"/>
        <w:tblW w:w="5000" w:type="pct"/>
        <w:tblLook w:val="04A0" w:firstRow="1" w:lastRow="0" w:firstColumn="1" w:lastColumn="0" w:noHBand="0" w:noVBand="1"/>
      </w:tblPr>
      <w:tblGrid>
        <w:gridCol w:w="1030"/>
        <w:gridCol w:w="1714"/>
        <w:gridCol w:w="2536"/>
        <w:gridCol w:w="2346"/>
        <w:gridCol w:w="2342"/>
      </w:tblGrid>
      <w:tr w:rsidR="000C7CEA" w:rsidRPr="00367667" w14:paraId="1727CD3D" w14:textId="77777777" w:rsidTr="002A32BC">
        <w:trPr>
          <w:cnfStyle w:val="100000000000" w:firstRow="1" w:lastRow="0" w:firstColumn="0" w:lastColumn="0" w:oddVBand="0" w:evenVBand="0" w:oddHBand="0" w:evenHBand="0" w:firstRowFirstColumn="0" w:firstRowLastColumn="0" w:lastRowFirstColumn="0" w:lastRowLastColumn="0"/>
          <w:trHeight w:val="210"/>
        </w:trPr>
        <w:tc>
          <w:tcPr>
            <w:cnfStyle w:val="001000000000" w:firstRow="0" w:lastRow="0" w:firstColumn="1" w:lastColumn="0" w:oddVBand="0" w:evenVBand="0" w:oddHBand="0" w:evenHBand="0" w:firstRowFirstColumn="0" w:firstRowLastColumn="0" w:lastRowFirstColumn="0" w:lastRowLastColumn="0"/>
            <w:tcW w:w="516" w:type="pct"/>
          </w:tcPr>
          <w:p w14:paraId="133ABBCC" w14:textId="77777777" w:rsidR="000C7CEA" w:rsidRPr="00367667" w:rsidRDefault="000C7CEA" w:rsidP="009F431E">
            <w:pPr>
              <w:pStyle w:val="TableHeading"/>
              <w:rPr>
                <w:rFonts w:ascii="Segoe UI" w:hAnsi="Segoe UI" w:cs="Segoe UI"/>
              </w:rPr>
            </w:pPr>
            <w:r w:rsidRPr="00367667">
              <w:rPr>
                <w:rFonts w:ascii="Segoe UI" w:hAnsi="Segoe UI" w:cs="Segoe UI"/>
              </w:rPr>
              <w:t>Version</w:t>
            </w:r>
          </w:p>
        </w:tc>
        <w:tc>
          <w:tcPr>
            <w:tcW w:w="860" w:type="pct"/>
          </w:tcPr>
          <w:p w14:paraId="4F434C90" w14:textId="77777777" w:rsidR="000C7CEA" w:rsidRPr="00367667" w:rsidRDefault="000C7CEA" w:rsidP="009F431E">
            <w:pPr>
              <w:pStyle w:val="TableHeading"/>
              <w:cnfStyle w:val="100000000000" w:firstRow="1" w:lastRow="0" w:firstColumn="0" w:lastColumn="0" w:oddVBand="0" w:evenVBand="0" w:oddHBand="0" w:evenHBand="0" w:firstRowFirstColumn="0" w:firstRowLastColumn="0" w:lastRowFirstColumn="0" w:lastRowLastColumn="0"/>
              <w:rPr>
                <w:rFonts w:ascii="Segoe UI" w:hAnsi="Segoe UI" w:cs="Segoe UI"/>
              </w:rPr>
            </w:pPr>
            <w:r w:rsidRPr="00367667">
              <w:rPr>
                <w:rFonts w:ascii="Segoe UI" w:hAnsi="Segoe UI" w:cs="Segoe UI"/>
              </w:rPr>
              <w:t>Effective Date</w:t>
            </w:r>
          </w:p>
        </w:tc>
        <w:tc>
          <w:tcPr>
            <w:tcW w:w="1272" w:type="pct"/>
          </w:tcPr>
          <w:p w14:paraId="63DD06C7" w14:textId="77777777" w:rsidR="000C7CEA" w:rsidRPr="00367667" w:rsidRDefault="000C7CEA" w:rsidP="009F431E">
            <w:pPr>
              <w:pStyle w:val="TableHeading"/>
              <w:cnfStyle w:val="100000000000" w:firstRow="1" w:lastRow="0" w:firstColumn="0" w:lastColumn="0" w:oddVBand="0" w:evenVBand="0" w:oddHBand="0" w:evenHBand="0" w:firstRowFirstColumn="0" w:firstRowLastColumn="0" w:lastRowFirstColumn="0" w:lastRowLastColumn="0"/>
              <w:rPr>
                <w:rFonts w:ascii="Segoe UI" w:hAnsi="Segoe UI" w:cs="Segoe UI"/>
              </w:rPr>
            </w:pPr>
            <w:r w:rsidRPr="00367667">
              <w:rPr>
                <w:rFonts w:ascii="Segoe UI" w:hAnsi="Segoe UI" w:cs="Segoe UI"/>
              </w:rPr>
              <w:t>Description of Revision</w:t>
            </w:r>
          </w:p>
        </w:tc>
        <w:tc>
          <w:tcPr>
            <w:tcW w:w="1177" w:type="pct"/>
          </w:tcPr>
          <w:p w14:paraId="3159F1A9" w14:textId="77777777" w:rsidR="000C7CEA" w:rsidRPr="00367667" w:rsidRDefault="000C7CEA" w:rsidP="009F431E">
            <w:pPr>
              <w:pStyle w:val="TableHeading"/>
              <w:cnfStyle w:val="100000000000" w:firstRow="1" w:lastRow="0" w:firstColumn="0" w:lastColumn="0" w:oddVBand="0" w:evenVBand="0" w:oddHBand="0" w:evenHBand="0" w:firstRowFirstColumn="0" w:firstRowLastColumn="0" w:lastRowFirstColumn="0" w:lastRowLastColumn="0"/>
              <w:rPr>
                <w:rFonts w:ascii="Segoe UI" w:hAnsi="Segoe UI" w:cs="Segoe UI"/>
              </w:rPr>
            </w:pPr>
            <w:r w:rsidRPr="00367667">
              <w:rPr>
                <w:rFonts w:ascii="Segoe UI" w:hAnsi="Segoe UI" w:cs="Segoe UI"/>
              </w:rPr>
              <w:t>Prepared by</w:t>
            </w:r>
          </w:p>
        </w:tc>
        <w:tc>
          <w:tcPr>
            <w:tcW w:w="1176" w:type="pct"/>
          </w:tcPr>
          <w:p w14:paraId="6298B36A" w14:textId="77777777" w:rsidR="000C7CEA" w:rsidRPr="00367667" w:rsidRDefault="000C7CEA" w:rsidP="009F431E">
            <w:pPr>
              <w:pStyle w:val="TableHeading"/>
              <w:cnfStyle w:val="100000000000" w:firstRow="1" w:lastRow="0" w:firstColumn="0" w:lastColumn="0" w:oddVBand="0" w:evenVBand="0" w:oddHBand="0" w:evenHBand="0" w:firstRowFirstColumn="0" w:firstRowLastColumn="0" w:lastRowFirstColumn="0" w:lastRowLastColumn="0"/>
              <w:rPr>
                <w:rFonts w:ascii="Segoe UI" w:hAnsi="Segoe UI" w:cs="Segoe UI"/>
              </w:rPr>
            </w:pPr>
            <w:r w:rsidRPr="00367667">
              <w:rPr>
                <w:rFonts w:ascii="Segoe UI" w:hAnsi="Segoe UI" w:cs="Segoe UI"/>
              </w:rPr>
              <w:t>Reviewed by</w:t>
            </w:r>
          </w:p>
        </w:tc>
      </w:tr>
      <w:tr w:rsidR="000C7CEA" w:rsidRPr="00367667" w14:paraId="20A9D088" w14:textId="77777777" w:rsidTr="002A32BC">
        <w:trPr>
          <w:trHeight w:val="197"/>
        </w:trPr>
        <w:tc>
          <w:tcPr>
            <w:cnfStyle w:val="001000000000" w:firstRow="0" w:lastRow="0" w:firstColumn="1" w:lastColumn="0" w:oddVBand="0" w:evenVBand="0" w:oddHBand="0" w:evenHBand="0" w:firstRowFirstColumn="0" w:firstRowLastColumn="0" w:lastRowFirstColumn="0" w:lastRowLastColumn="0"/>
            <w:tcW w:w="516" w:type="pct"/>
          </w:tcPr>
          <w:p w14:paraId="6CF96DEE" w14:textId="77777777" w:rsidR="000C7CEA" w:rsidRPr="00367667" w:rsidRDefault="000C7CEA" w:rsidP="00A25826">
            <w:pPr>
              <w:pStyle w:val="TableText"/>
              <w:spacing w:after="120"/>
              <w:rPr>
                <w:rFonts w:ascii="Segoe UI" w:hAnsi="Segoe UI" w:cs="Segoe UI"/>
                <w:lang w:val="en-AU"/>
              </w:rPr>
            </w:pPr>
            <w:r w:rsidRPr="00367667">
              <w:rPr>
                <w:rFonts w:ascii="Segoe UI" w:hAnsi="Segoe UI" w:cs="Segoe UI"/>
                <w:lang w:val="en-AU"/>
              </w:rPr>
              <w:t>1</w:t>
            </w:r>
          </w:p>
        </w:tc>
        <w:tc>
          <w:tcPr>
            <w:tcW w:w="860" w:type="pct"/>
          </w:tcPr>
          <w:p w14:paraId="37FB3C52" w14:textId="386BBAAB" w:rsidR="000C7CEA" w:rsidRPr="00367667" w:rsidRDefault="005D00FD" w:rsidP="00A25826">
            <w:pPr>
              <w:pStyle w:val="TableText"/>
              <w:spacing w:after="120"/>
              <w:cnfStyle w:val="000000000000" w:firstRow="0" w:lastRow="0" w:firstColumn="0" w:lastColumn="0" w:oddVBand="0" w:evenVBand="0" w:oddHBand="0" w:evenHBand="0" w:firstRowFirstColumn="0" w:firstRowLastColumn="0" w:lastRowFirstColumn="0" w:lastRowLastColumn="0"/>
              <w:rPr>
                <w:rFonts w:ascii="Segoe UI" w:hAnsi="Segoe UI" w:cs="Segoe UI"/>
                <w:lang w:val="en-AU"/>
              </w:rPr>
            </w:pPr>
            <w:r w:rsidRPr="00367667">
              <w:rPr>
                <w:rFonts w:ascii="Segoe UI" w:hAnsi="Segoe UI" w:cs="Segoe UI"/>
                <w:lang w:val="en-AU"/>
              </w:rPr>
              <w:t>5</w:t>
            </w:r>
            <w:r w:rsidR="00595326" w:rsidRPr="00367667">
              <w:rPr>
                <w:rFonts w:ascii="Segoe UI" w:hAnsi="Segoe UI" w:cs="Segoe UI"/>
                <w:lang w:val="en-AU"/>
              </w:rPr>
              <w:t xml:space="preserve"> Jan 2023</w:t>
            </w:r>
          </w:p>
        </w:tc>
        <w:tc>
          <w:tcPr>
            <w:tcW w:w="1272" w:type="pct"/>
          </w:tcPr>
          <w:p w14:paraId="3C45EF2E" w14:textId="72DEEC4C" w:rsidR="000C7CEA" w:rsidRPr="00367667" w:rsidRDefault="00595326" w:rsidP="00A25826">
            <w:pPr>
              <w:pStyle w:val="TableText"/>
              <w:spacing w:after="120"/>
              <w:cnfStyle w:val="000000000000" w:firstRow="0" w:lastRow="0" w:firstColumn="0" w:lastColumn="0" w:oddVBand="0" w:evenVBand="0" w:oddHBand="0" w:evenHBand="0" w:firstRowFirstColumn="0" w:firstRowLastColumn="0" w:lastRowFirstColumn="0" w:lastRowLastColumn="0"/>
              <w:rPr>
                <w:rFonts w:ascii="Segoe UI" w:hAnsi="Segoe UI" w:cs="Segoe UI"/>
                <w:lang w:val="en-AU"/>
              </w:rPr>
            </w:pPr>
            <w:r w:rsidRPr="00367667">
              <w:rPr>
                <w:rFonts w:ascii="Segoe UI" w:hAnsi="Segoe UI" w:cs="Segoe UI"/>
                <w:lang w:val="en-AU"/>
              </w:rPr>
              <w:t>First draft for KIAT and DFAT comments</w:t>
            </w:r>
          </w:p>
        </w:tc>
        <w:tc>
          <w:tcPr>
            <w:tcW w:w="1177" w:type="pct"/>
          </w:tcPr>
          <w:p w14:paraId="61F585EF" w14:textId="29450D01" w:rsidR="000C7CEA" w:rsidRPr="00367667" w:rsidRDefault="00595326" w:rsidP="00A25826">
            <w:pPr>
              <w:pStyle w:val="TableText"/>
              <w:spacing w:after="120"/>
              <w:cnfStyle w:val="000000000000" w:firstRow="0" w:lastRow="0" w:firstColumn="0" w:lastColumn="0" w:oddVBand="0" w:evenVBand="0" w:oddHBand="0" w:evenHBand="0" w:firstRowFirstColumn="0" w:firstRowLastColumn="0" w:lastRowFirstColumn="0" w:lastRowLastColumn="0"/>
              <w:rPr>
                <w:rFonts w:ascii="Segoe UI" w:hAnsi="Segoe UI" w:cs="Segoe UI"/>
                <w:lang w:val="en-AU"/>
              </w:rPr>
            </w:pPr>
            <w:r w:rsidRPr="00367667">
              <w:rPr>
                <w:rFonts w:ascii="Segoe UI" w:hAnsi="Segoe UI" w:cs="Segoe UI"/>
                <w:lang w:val="en-AU"/>
              </w:rPr>
              <w:t>Robert Hardy, Ty Morris</w:t>
            </w:r>
            <w:r w:rsidR="00B55B1E" w:rsidRPr="00367667">
              <w:rPr>
                <w:rFonts w:ascii="Segoe UI" w:hAnsi="Segoe UI" w:cs="Segoe UI"/>
                <w:lang w:val="en-AU"/>
              </w:rPr>
              <w:t>s</w:t>
            </w:r>
            <w:r w:rsidRPr="00367667">
              <w:rPr>
                <w:rFonts w:ascii="Segoe UI" w:hAnsi="Segoe UI" w:cs="Segoe UI"/>
                <w:lang w:val="en-AU"/>
              </w:rPr>
              <w:t>ey, Felicity Pascoe</w:t>
            </w:r>
          </w:p>
        </w:tc>
        <w:tc>
          <w:tcPr>
            <w:tcW w:w="1176" w:type="pct"/>
          </w:tcPr>
          <w:p w14:paraId="232013F1" w14:textId="2703B821" w:rsidR="000C7CEA" w:rsidRPr="00367667" w:rsidRDefault="00EE0319" w:rsidP="00A25826">
            <w:pPr>
              <w:pStyle w:val="TableText"/>
              <w:spacing w:after="120"/>
              <w:cnfStyle w:val="000000000000" w:firstRow="0" w:lastRow="0" w:firstColumn="0" w:lastColumn="0" w:oddVBand="0" w:evenVBand="0" w:oddHBand="0" w:evenHBand="0" w:firstRowFirstColumn="0" w:firstRowLastColumn="0" w:lastRowFirstColumn="0" w:lastRowLastColumn="0"/>
              <w:rPr>
                <w:rFonts w:ascii="Segoe UI" w:hAnsi="Segoe UI" w:cs="Segoe UI"/>
                <w:lang w:val="en-AU"/>
              </w:rPr>
            </w:pPr>
            <w:r w:rsidRPr="00367667">
              <w:rPr>
                <w:rFonts w:ascii="Segoe UI" w:hAnsi="Segoe UI" w:cs="Segoe UI"/>
                <w:lang w:val="en-AU"/>
              </w:rPr>
              <w:t>KIAT, DFAT</w:t>
            </w:r>
          </w:p>
        </w:tc>
      </w:tr>
      <w:tr w:rsidR="00EE0319" w:rsidRPr="00367667" w14:paraId="29102370" w14:textId="77777777" w:rsidTr="002A32BC">
        <w:trPr>
          <w:cnfStyle w:val="000000010000" w:firstRow="0" w:lastRow="0" w:firstColumn="0" w:lastColumn="0" w:oddVBand="0" w:evenVBand="0" w:oddHBand="0" w:evenHBand="1" w:firstRowFirstColumn="0" w:firstRowLastColumn="0" w:lastRowFirstColumn="0" w:lastRowLastColumn="0"/>
          <w:trHeight w:val="14"/>
        </w:trPr>
        <w:tc>
          <w:tcPr>
            <w:cnfStyle w:val="001000000000" w:firstRow="0" w:lastRow="0" w:firstColumn="1" w:lastColumn="0" w:oddVBand="0" w:evenVBand="0" w:oddHBand="0" w:evenHBand="0" w:firstRowFirstColumn="0" w:firstRowLastColumn="0" w:lastRowFirstColumn="0" w:lastRowLastColumn="0"/>
            <w:tcW w:w="516" w:type="pct"/>
          </w:tcPr>
          <w:p w14:paraId="2DB1ABED" w14:textId="59A62B94" w:rsidR="00EE0319" w:rsidRPr="00367667" w:rsidRDefault="00EE0319" w:rsidP="00EE0319">
            <w:pPr>
              <w:pStyle w:val="TableText"/>
              <w:spacing w:after="120"/>
              <w:rPr>
                <w:rFonts w:ascii="Segoe UI" w:hAnsi="Segoe UI" w:cs="Segoe UI"/>
                <w:lang w:val="en-AU"/>
              </w:rPr>
            </w:pPr>
            <w:r w:rsidRPr="00367667">
              <w:rPr>
                <w:rFonts w:ascii="Segoe UI" w:hAnsi="Segoe UI" w:cs="Segoe UI"/>
                <w:lang w:val="en-AU"/>
              </w:rPr>
              <w:t>2.1</w:t>
            </w:r>
          </w:p>
        </w:tc>
        <w:tc>
          <w:tcPr>
            <w:tcW w:w="860" w:type="pct"/>
          </w:tcPr>
          <w:p w14:paraId="141D779F" w14:textId="5C0C605A" w:rsidR="00EE0319" w:rsidRPr="00367667" w:rsidRDefault="00EE0319" w:rsidP="00EE0319">
            <w:pPr>
              <w:pStyle w:val="TableText"/>
              <w:spacing w:after="120"/>
              <w:cnfStyle w:val="000000010000" w:firstRow="0" w:lastRow="0" w:firstColumn="0" w:lastColumn="0" w:oddVBand="0" w:evenVBand="0" w:oddHBand="0" w:evenHBand="1" w:firstRowFirstColumn="0" w:firstRowLastColumn="0" w:lastRowFirstColumn="0" w:lastRowLastColumn="0"/>
              <w:rPr>
                <w:rFonts w:ascii="Segoe UI" w:hAnsi="Segoe UI" w:cs="Segoe UI"/>
                <w:lang w:val="en-AU"/>
              </w:rPr>
            </w:pPr>
            <w:r w:rsidRPr="00367667">
              <w:rPr>
                <w:rFonts w:ascii="Segoe UI" w:hAnsi="Segoe UI" w:cs="Segoe UI"/>
                <w:lang w:val="en-AU"/>
              </w:rPr>
              <w:t>16 Jan 2023</w:t>
            </w:r>
          </w:p>
        </w:tc>
        <w:tc>
          <w:tcPr>
            <w:tcW w:w="1272" w:type="pct"/>
          </w:tcPr>
          <w:p w14:paraId="4982BE0B" w14:textId="11E68787" w:rsidR="00EE0319" w:rsidRPr="00367667" w:rsidRDefault="00EE0319" w:rsidP="00EE0319">
            <w:pPr>
              <w:pStyle w:val="TableText"/>
              <w:spacing w:after="120"/>
              <w:cnfStyle w:val="000000010000" w:firstRow="0" w:lastRow="0" w:firstColumn="0" w:lastColumn="0" w:oddVBand="0" w:evenVBand="0" w:oddHBand="0" w:evenHBand="1" w:firstRowFirstColumn="0" w:firstRowLastColumn="0" w:lastRowFirstColumn="0" w:lastRowLastColumn="0"/>
              <w:rPr>
                <w:rFonts w:ascii="Segoe UI" w:hAnsi="Segoe UI" w:cs="Segoe UI"/>
                <w:lang w:val="en-AU"/>
              </w:rPr>
            </w:pPr>
            <w:r w:rsidRPr="00367667">
              <w:rPr>
                <w:rFonts w:ascii="Segoe UI" w:hAnsi="Segoe UI" w:cs="Segoe UI"/>
                <w:lang w:val="en-AU"/>
              </w:rPr>
              <w:t>Second draft for KIAT and DFAT comments</w:t>
            </w:r>
          </w:p>
        </w:tc>
        <w:tc>
          <w:tcPr>
            <w:tcW w:w="1177" w:type="pct"/>
          </w:tcPr>
          <w:p w14:paraId="37C17713" w14:textId="5910B9BA" w:rsidR="00EE0319" w:rsidRPr="00367667" w:rsidRDefault="00EE0319" w:rsidP="00EE0319">
            <w:pPr>
              <w:pStyle w:val="TableText"/>
              <w:spacing w:after="120"/>
              <w:cnfStyle w:val="000000010000" w:firstRow="0" w:lastRow="0" w:firstColumn="0" w:lastColumn="0" w:oddVBand="0" w:evenVBand="0" w:oddHBand="0" w:evenHBand="1" w:firstRowFirstColumn="0" w:firstRowLastColumn="0" w:lastRowFirstColumn="0" w:lastRowLastColumn="0"/>
              <w:rPr>
                <w:rFonts w:ascii="Segoe UI" w:hAnsi="Segoe UI" w:cs="Segoe UI"/>
                <w:lang w:val="en-AU"/>
              </w:rPr>
            </w:pPr>
            <w:r w:rsidRPr="00367667">
              <w:rPr>
                <w:rFonts w:ascii="Segoe UI" w:hAnsi="Segoe UI" w:cs="Segoe UI"/>
                <w:lang w:val="en-AU"/>
              </w:rPr>
              <w:t>Robert Hardy, Ty Morri</w:t>
            </w:r>
            <w:r w:rsidR="00B55B1E" w:rsidRPr="00367667">
              <w:rPr>
                <w:rFonts w:ascii="Segoe UI" w:hAnsi="Segoe UI" w:cs="Segoe UI"/>
                <w:lang w:val="en-AU"/>
              </w:rPr>
              <w:t>s</w:t>
            </w:r>
            <w:r w:rsidRPr="00367667">
              <w:rPr>
                <w:rFonts w:ascii="Segoe UI" w:hAnsi="Segoe UI" w:cs="Segoe UI"/>
                <w:lang w:val="en-AU"/>
              </w:rPr>
              <w:t>sey, Felicity Pascoe</w:t>
            </w:r>
          </w:p>
        </w:tc>
        <w:tc>
          <w:tcPr>
            <w:tcW w:w="1176" w:type="pct"/>
          </w:tcPr>
          <w:p w14:paraId="1401EDE5" w14:textId="4F145976" w:rsidR="00EE0319" w:rsidRPr="00367667" w:rsidRDefault="00EE0319" w:rsidP="00EE0319">
            <w:pPr>
              <w:pStyle w:val="TableText"/>
              <w:spacing w:after="120"/>
              <w:cnfStyle w:val="000000010000" w:firstRow="0" w:lastRow="0" w:firstColumn="0" w:lastColumn="0" w:oddVBand="0" w:evenVBand="0" w:oddHBand="0" w:evenHBand="1" w:firstRowFirstColumn="0" w:firstRowLastColumn="0" w:lastRowFirstColumn="0" w:lastRowLastColumn="0"/>
              <w:rPr>
                <w:rFonts w:ascii="Segoe UI" w:hAnsi="Segoe UI" w:cs="Segoe UI"/>
                <w:lang w:val="en-AU"/>
              </w:rPr>
            </w:pPr>
            <w:r w:rsidRPr="00367667">
              <w:rPr>
                <w:rFonts w:ascii="Segoe UI" w:hAnsi="Segoe UI" w:cs="Segoe UI"/>
                <w:lang w:val="en-AU"/>
              </w:rPr>
              <w:t>KIAT, DFAT</w:t>
            </w:r>
          </w:p>
        </w:tc>
      </w:tr>
      <w:tr w:rsidR="00EE0319" w:rsidRPr="00367667" w14:paraId="002E4A3F" w14:textId="77777777" w:rsidTr="002A32BC">
        <w:trPr>
          <w:trHeight w:val="14"/>
        </w:trPr>
        <w:tc>
          <w:tcPr>
            <w:cnfStyle w:val="001000000000" w:firstRow="0" w:lastRow="0" w:firstColumn="1" w:lastColumn="0" w:oddVBand="0" w:evenVBand="0" w:oddHBand="0" w:evenHBand="0" w:firstRowFirstColumn="0" w:firstRowLastColumn="0" w:lastRowFirstColumn="0" w:lastRowLastColumn="0"/>
            <w:tcW w:w="516" w:type="pct"/>
          </w:tcPr>
          <w:p w14:paraId="6B2C50D5" w14:textId="65270946" w:rsidR="00EE0319" w:rsidRPr="00367667" w:rsidRDefault="00EE0319" w:rsidP="00EE0319">
            <w:pPr>
              <w:pStyle w:val="TableText"/>
              <w:spacing w:after="120"/>
              <w:rPr>
                <w:rFonts w:ascii="Segoe UI" w:hAnsi="Segoe UI" w:cs="Segoe UI"/>
                <w:lang w:val="en-AU"/>
              </w:rPr>
            </w:pPr>
            <w:r w:rsidRPr="00367667">
              <w:rPr>
                <w:rFonts w:ascii="Segoe UI" w:hAnsi="Segoe UI" w:cs="Segoe UI"/>
                <w:lang w:val="en-AU"/>
              </w:rPr>
              <w:t>2.2</w:t>
            </w:r>
          </w:p>
        </w:tc>
        <w:tc>
          <w:tcPr>
            <w:tcW w:w="860" w:type="pct"/>
          </w:tcPr>
          <w:p w14:paraId="1E25F0B8" w14:textId="214055E3" w:rsidR="00EE0319" w:rsidRPr="00367667" w:rsidRDefault="00EE0319" w:rsidP="00EE0319">
            <w:pPr>
              <w:pStyle w:val="TableText"/>
              <w:spacing w:after="120"/>
              <w:cnfStyle w:val="000000000000" w:firstRow="0" w:lastRow="0" w:firstColumn="0" w:lastColumn="0" w:oddVBand="0" w:evenVBand="0" w:oddHBand="0" w:evenHBand="0" w:firstRowFirstColumn="0" w:firstRowLastColumn="0" w:lastRowFirstColumn="0" w:lastRowLastColumn="0"/>
              <w:rPr>
                <w:rFonts w:ascii="Segoe UI" w:hAnsi="Segoe UI" w:cs="Segoe UI"/>
                <w:lang w:val="en-AU"/>
              </w:rPr>
            </w:pPr>
            <w:r w:rsidRPr="00367667">
              <w:rPr>
                <w:rFonts w:ascii="Segoe UI" w:hAnsi="Segoe UI" w:cs="Segoe UI"/>
                <w:lang w:val="en-AU"/>
              </w:rPr>
              <w:t>20 Jan 2023</w:t>
            </w:r>
          </w:p>
        </w:tc>
        <w:tc>
          <w:tcPr>
            <w:tcW w:w="1272" w:type="pct"/>
          </w:tcPr>
          <w:p w14:paraId="309087B4" w14:textId="076F6AAF" w:rsidR="00EE0319" w:rsidRPr="00367667" w:rsidRDefault="00EE0319" w:rsidP="00EE0319">
            <w:pPr>
              <w:pStyle w:val="TableText"/>
              <w:spacing w:after="120"/>
              <w:cnfStyle w:val="000000000000" w:firstRow="0" w:lastRow="0" w:firstColumn="0" w:lastColumn="0" w:oddVBand="0" w:evenVBand="0" w:oddHBand="0" w:evenHBand="0" w:firstRowFirstColumn="0" w:firstRowLastColumn="0" w:lastRowFirstColumn="0" w:lastRowLastColumn="0"/>
              <w:rPr>
                <w:rFonts w:ascii="Segoe UI" w:hAnsi="Segoe UI" w:cs="Segoe UI"/>
                <w:lang w:val="en-AU"/>
              </w:rPr>
            </w:pPr>
            <w:r w:rsidRPr="00367667">
              <w:rPr>
                <w:rFonts w:ascii="Segoe UI" w:hAnsi="Segoe UI" w:cs="Segoe UI"/>
                <w:lang w:val="en-AU"/>
              </w:rPr>
              <w:t>Third draft in response to KIAT comments</w:t>
            </w:r>
          </w:p>
        </w:tc>
        <w:tc>
          <w:tcPr>
            <w:tcW w:w="1177" w:type="pct"/>
          </w:tcPr>
          <w:p w14:paraId="33B2DB75" w14:textId="71B1F0A8" w:rsidR="00EE0319" w:rsidRPr="00367667" w:rsidRDefault="00EE0319" w:rsidP="00EE0319">
            <w:pPr>
              <w:pStyle w:val="TableText"/>
              <w:spacing w:after="120"/>
              <w:cnfStyle w:val="000000000000" w:firstRow="0" w:lastRow="0" w:firstColumn="0" w:lastColumn="0" w:oddVBand="0" w:evenVBand="0" w:oddHBand="0" w:evenHBand="0" w:firstRowFirstColumn="0" w:firstRowLastColumn="0" w:lastRowFirstColumn="0" w:lastRowLastColumn="0"/>
              <w:rPr>
                <w:rFonts w:ascii="Segoe UI" w:hAnsi="Segoe UI" w:cs="Segoe UI"/>
                <w:lang w:val="en-AU"/>
              </w:rPr>
            </w:pPr>
            <w:r w:rsidRPr="00367667">
              <w:rPr>
                <w:rFonts w:ascii="Segoe UI" w:hAnsi="Segoe UI" w:cs="Segoe UI"/>
                <w:lang w:val="en-AU"/>
              </w:rPr>
              <w:t>Robert Hardy, Ty Morris</w:t>
            </w:r>
            <w:r w:rsidR="00B55B1E" w:rsidRPr="00367667">
              <w:rPr>
                <w:rFonts w:ascii="Segoe UI" w:hAnsi="Segoe UI" w:cs="Segoe UI"/>
                <w:lang w:val="en-AU"/>
              </w:rPr>
              <w:t>s</w:t>
            </w:r>
            <w:r w:rsidRPr="00367667">
              <w:rPr>
                <w:rFonts w:ascii="Segoe UI" w:hAnsi="Segoe UI" w:cs="Segoe UI"/>
                <w:lang w:val="en-AU"/>
              </w:rPr>
              <w:t>ey, Felicity Pascoe</w:t>
            </w:r>
          </w:p>
        </w:tc>
        <w:tc>
          <w:tcPr>
            <w:tcW w:w="1176" w:type="pct"/>
          </w:tcPr>
          <w:p w14:paraId="6F99F3E3" w14:textId="5AB8F322" w:rsidR="00EE0319" w:rsidRPr="00367667" w:rsidRDefault="00EE0319" w:rsidP="00EE0319">
            <w:pPr>
              <w:pStyle w:val="TableText"/>
              <w:spacing w:after="120"/>
              <w:cnfStyle w:val="000000000000" w:firstRow="0" w:lastRow="0" w:firstColumn="0" w:lastColumn="0" w:oddVBand="0" w:evenVBand="0" w:oddHBand="0" w:evenHBand="0" w:firstRowFirstColumn="0" w:firstRowLastColumn="0" w:lastRowFirstColumn="0" w:lastRowLastColumn="0"/>
              <w:rPr>
                <w:rFonts w:ascii="Segoe UI" w:hAnsi="Segoe UI" w:cs="Segoe UI"/>
                <w:lang w:val="en-AU"/>
              </w:rPr>
            </w:pPr>
            <w:r w:rsidRPr="00367667">
              <w:rPr>
                <w:rFonts w:ascii="Segoe UI" w:hAnsi="Segoe UI" w:cs="Segoe UI"/>
                <w:lang w:val="en-AU"/>
              </w:rPr>
              <w:t>KIAT, DFAT</w:t>
            </w:r>
          </w:p>
        </w:tc>
      </w:tr>
      <w:tr w:rsidR="001421CE" w:rsidRPr="00367667" w14:paraId="3E984E35" w14:textId="77777777" w:rsidTr="002A32BC">
        <w:trPr>
          <w:cnfStyle w:val="000000010000" w:firstRow="0" w:lastRow="0" w:firstColumn="0" w:lastColumn="0" w:oddVBand="0" w:evenVBand="0" w:oddHBand="0" w:evenHBand="1" w:firstRowFirstColumn="0" w:firstRowLastColumn="0" w:lastRowFirstColumn="0" w:lastRowLastColumn="0"/>
          <w:trHeight w:val="14"/>
        </w:trPr>
        <w:tc>
          <w:tcPr>
            <w:cnfStyle w:val="001000000000" w:firstRow="0" w:lastRow="0" w:firstColumn="1" w:lastColumn="0" w:oddVBand="0" w:evenVBand="0" w:oddHBand="0" w:evenHBand="0" w:firstRowFirstColumn="0" w:firstRowLastColumn="0" w:lastRowFirstColumn="0" w:lastRowLastColumn="0"/>
            <w:tcW w:w="516" w:type="pct"/>
          </w:tcPr>
          <w:p w14:paraId="0AE31341" w14:textId="23A61D10" w:rsidR="001421CE" w:rsidRPr="00367667" w:rsidRDefault="00EE0319" w:rsidP="00A25826">
            <w:pPr>
              <w:pStyle w:val="TableText"/>
              <w:spacing w:after="120"/>
              <w:rPr>
                <w:rFonts w:ascii="Segoe UI" w:hAnsi="Segoe UI" w:cs="Segoe UI"/>
                <w:lang w:val="en-AU"/>
              </w:rPr>
            </w:pPr>
            <w:r w:rsidRPr="00367667">
              <w:rPr>
                <w:rFonts w:ascii="Segoe UI" w:hAnsi="Segoe UI" w:cs="Segoe UI"/>
                <w:lang w:val="en-AU"/>
              </w:rPr>
              <w:t>3.0</w:t>
            </w:r>
          </w:p>
        </w:tc>
        <w:tc>
          <w:tcPr>
            <w:tcW w:w="860" w:type="pct"/>
          </w:tcPr>
          <w:p w14:paraId="44665937" w14:textId="251D9AF4" w:rsidR="001421CE" w:rsidRPr="00367667" w:rsidRDefault="00EE0319" w:rsidP="00A25826">
            <w:pPr>
              <w:pStyle w:val="TableText"/>
              <w:spacing w:after="120"/>
              <w:cnfStyle w:val="000000010000" w:firstRow="0" w:lastRow="0" w:firstColumn="0" w:lastColumn="0" w:oddVBand="0" w:evenVBand="0" w:oddHBand="0" w:evenHBand="1" w:firstRowFirstColumn="0" w:firstRowLastColumn="0" w:lastRowFirstColumn="0" w:lastRowLastColumn="0"/>
              <w:rPr>
                <w:rFonts w:ascii="Segoe UI" w:hAnsi="Segoe UI" w:cs="Segoe UI"/>
                <w:lang w:val="en-AU"/>
              </w:rPr>
            </w:pPr>
            <w:r w:rsidRPr="00367667">
              <w:rPr>
                <w:rFonts w:ascii="Segoe UI" w:hAnsi="Segoe UI" w:cs="Segoe UI"/>
                <w:lang w:val="en-AU"/>
              </w:rPr>
              <w:t>30 January 2023</w:t>
            </w:r>
          </w:p>
        </w:tc>
        <w:tc>
          <w:tcPr>
            <w:tcW w:w="1272" w:type="pct"/>
          </w:tcPr>
          <w:p w14:paraId="25796877" w14:textId="5A6F110F" w:rsidR="001421CE" w:rsidRPr="00367667" w:rsidRDefault="00EE0319" w:rsidP="00A25826">
            <w:pPr>
              <w:pStyle w:val="TableText"/>
              <w:spacing w:after="120"/>
              <w:cnfStyle w:val="000000010000" w:firstRow="0" w:lastRow="0" w:firstColumn="0" w:lastColumn="0" w:oddVBand="0" w:evenVBand="0" w:oddHBand="0" w:evenHBand="1" w:firstRowFirstColumn="0" w:firstRowLastColumn="0" w:lastRowFirstColumn="0" w:lastRowLastColumn="0"/>
              <w:rPr>
                <w:rFonts w:ascii="Segoe UI" w:hAnsi="Segoe UI" w:cs="Segoe UI"/>
                <w:lang w:val="en-AU"/>
              </w:rPr>
            </w:pPr>
            <w:r w:rsidRPr="00367667">
              <w:rPr>
                <w:rFonts w:ascii="Segoe UI" w:hAnsi="Segoe UI" w:cs="Segoe UI"/>
                <w:lang w:val="en-AU"/>
              </w:rPr>
              <w:t xml:space="preserve">Final </w:t>
            </w:r>
            <w:r w:rsidR="008B53F7" w:rsidRPr="00367667">
              <w:rPr>
                <w:rFonts w:ascii="Segoe UI" w:hAnsi="Segoe UI" w:cs="Segoe UI"/>
                <w:lang w:val="en-AU"/>
              </w:rPr>
              <w:t>V</w:t>
            </w:r>
            <w:r w:rsidRPr="00367667">
              <w:rPr>
                <w:rFonts w:ascii="Segoe UI" w:hAnsi="Segoe UI" w:cs="Segoe UI"/>
                <w:lang w:val="en-AU"/>
              </w:rPr>
              <w:t xml:space="preserve">ersion </w:t>
            </w:r>
          </w:p>
        </w:tc>
        <w:tc>
          <w:tcPr>
            <w:tcW w:w="1177" w:type="pct"/>
          </w:tcPr>
          <w:p w14:paraId="3DA97173" w14:textId="526A3FF0" w:rsidR="001421CE" w:rsidRPr="00367667" w:rsidRDefault="00EE0319" w:rsidP="00A25826">
            <w:pPr>
              <w:pStyle w:val="TableText"/>
              <w:spacing w:after="120"/>
              <w:cnfStyle w:val="000000010000" w:firstRow="0" w:lastRow="0" w:firstColumn="0" w:lastColumn="0" w:oddVBand="0" w:evenVBand="0" w:oddHBand="0" w:evenHBand="1" w:firstRowFirstColumn="0" w:firstRowLastColumn="0" w:lastRowFirstColumn="0" w:lastRowLastColumn="0"/>
              <w:rPr>
                <w:rFonts w:ascii="Segoe UI" w:hAnsi="Segoe UI" w:cs="Segoe UI"/>
                <w:lang w:val="en-AU"/>
              </w:rPr>
            </w:pPr>
            <w:r w:rsidRPr="00367667">
              <w:rPr>
                <w:rFonts w:ascii="Segoe UI" w:hAnsi="Segoe UI" w:cs="Segoe UI"/>
                <w:lang w:val="en-AU"/>
              </w:rPr>
              <w:t>Robert Hardy, Ty Morris</w:t>
            </w:r>
            <w:r w:rsidR="00B55B1E" w:rsidRPr="00367667">
              <w:rPr>
                <w:rFonts w:ascii="Segoe UI" w:hAnsi="Segoe UI" w:cs="Segoe UI"/>
                <w:lang w:val="en-AU"/>
              </w:rPr>
              <w:t>s</w:t>
            </w:r>
            <w:r w:rsidRPr="00367667">
              <w:rPr>
                <w:rFonts w:ascii="Segoe UI" w:hAnsi="Segoe UI" w:cs="Segoe UI"/>
                <w:lang w:val="en-AU"/>
              </w:rPr>
              <w:t>ey, Felicity Pascoe</w:t>
            </w:r>
          </w:p>
        </w:tc>
        <w:tc>
          <w:tcPr>
            <w:tcW w:w="1176" w:type="pct"/>
          </w:tcPr>
          <w:p w14:paraId="287228E9" w14:textId="65F5FBCF" w:rsidR="001421CE" w:rsidRPr="00367667" w:rsidRDefault="00AF405E" w:rsidP="00A25826">
            <w:pPr>
              <w:pStyle w:val="TableText"/>
              <w:spacing w:after="120"/>
              <w:cnfStyle w:val="000000010000" w:firstRow="0" w:lastRow="0" w:firstColumn="0" w:lastColumn="0" w:oddVBand="0" w:evenVBand="0" w:oddHBand="0" w:evenHBand="1" w:firstRowFirstColumn="0" w:firstRowLastColumn="0" w:lastRowFirstColumn="0" w:lastRowLastColumn="0"/>
              <w:rPr>
                <w:rFonts w:ascii="Segoe UI" w:hAnsi="Segoe UI" w:cs="Segoe UI"/>
                <w:lang w:val="en-AU"/>
              </w:rPr>
            </w:pPr>
            <w:r w:rsidRPr="00367667">
              <w:rPr>
                <w:rFonts w:ascii="Segoe UI" w:hAnsi="Segoe UI" w:cs="Segoe UI"/>
                <w:lang w:val="en-AU"/>
              </w:rPr>
              <w:t>KIAT</w:t>
            </w:r>
          </w:p>
        </w:tc>
      </w:tr>
    </w:tbl>
    <w:p w14:paraId="73FD1FBE" w14:textId="77777777" w:rsidR="005D62C6" w:rsidRPr="00367667" w:rsidRDefault="005D62C6" w:rsidP="009F431E">
      <w:pPr>
        <w:rPr>
          <w:rFonts w:ascii="Segoe UI" w:hAnsi="Segoe UI" w:cs="Segoe UI"/>
        </w:rPr>
      </w:pPr>
    </w:p>
    <w:p w14:paraId="752AECF7" w14:textId="77777777" w:rsidR="00D148B6" w:rsidRPr="00367667" w:rsidRDefault="00D148B6" w:rsidP="009F431E">
      <w:pPr>
        <w:rPr>
          <w:rFonts w:ascii="Segoe UI" w:eastAsiaTheme="minorHAnsi" w:hAnsi="Segoe UI" w:cs="Segoe UI"/>
        </w:rPr>
      </w:pPr>
      <w:bookmarkStart w:id="7" w:name="_Toc518346578"/>
      <w:r w:rsidRPr="00367667">
        <w:rPr>
          <w:rFonts w:ascii="Segoe UI" w:hAnsi="Segoe UI" w:cs="Segoe UI"/>
        </w:rPr>
        <w:t>This publication has been funded by the Australian Government through the Department of Foreign Affairs and Trade. The views expressed in this publication are the author’s alone and are not necessarily the views of the Australian Government. The Australian Government neither endorses the views in this publication, nor vouches for the accuracy or completeness of the information contained within the publication. The Australian Government, its officers, employees and agents, accept no liability for any loss, damage or expense arising out of, or in connection with, any reliance on any omissions or inaccuracies in the material contained in this publication.</w:t>
      </w:r>
    </w:p>
    <w:p w14:paraId="0AD1B6DF" w14:textId="77777777" w:rsidR="00D148B6" w:rsidRPr="00367667" w:rsidRDefault="00D148B6" w:rsidP="009F431E">
      <w:pPr>
        <w:rPr>
          <w:rFonts w:ascii="Segoe UI" w:hAnsi="Segoe UI" w:cs="Segoe UI"/>
          <w:sz w:val="22"/>
          <w:szCs w:val="22"/>
        </w:rPr>
      </w:pPr>
      <w:r w:rsidRPr="00367667">
        <w:rPr>
          <w:rFonts w:ascii="Segoe UI" w:hAnsi="Segoe UI" w:cs="Segoe UI"/>
        </w:rPr>
        <w:t>This publication is intended to provide general information only and before entering into any particular transaction users should: rely on their own enquiries, skill and care in using the information; check with primary sources; and seek independent advice.</w:t>
      </w:r>
    </w:p>
    <w:p w14:paraId="1BBDFEA7" w14:textId="77777777" w:rsidR="00D148B6" w:rsidRPr="00367667" w:rsidRDefault="00D148B6" w:rsidP="009F431E">
      <w:pPr>
        <w:rPr>
          <w:rStyle w:val="Emphasis"/>
          <w:rFonts w:ascii="Segoe UI" w:hAnsi="Segoe UI" w:cs="Segoe UI"/>
        </w:rPr>
      </w:pPr>
      <w:r w:rsidRPr="00367667">
        <w:rPr>
          <w:rStyle w:val="Emphasis"/>
          <w:rFonts w:ascii="Segoe UI" w:hAnsi="Segoe UI" w:cs="Segoe UI"/>
          <w:lang w:val="en-GB"/>
        </w:rPr>
        <w:t>Acknowledgements</w:t>
      </w:r>
    </w:p>
    <w:p w14:paraId="62DF1832" w14:textId="5FBA0448" w:rsidR="00D148B6" w:rsidRPr="00367667" w:rsidRDefault="00D148B6" w:rsidP="009F431E">
      <w:pPr>
        <w:rPr>
          <w:rFonts w:ascii="Segoe UI" w:hAnsi="Segoe UI" w:cs="Segoe UI"/>
        </w:rPr>
      </w:pPr>
      <w:r w:rsidRPr="00367667">
        <w:rPr>
          <w:rFonts w:ascii="Segoe UI" w:hAnsi="Segoe UI" w:cs="Segoe UI"/>
          <w:lang w:val="en-GB"/>
        </w:rPr>
        <w:t xml:space="preserve">This report has been prepared by </w:t>
      </w:r>
      <w:r w:rsidR="00595326" w:rsidRPr="00367667">
        <w:rPr>
          <w:rFonts w:ascii="Segoe UI" w:hAnsi="Segoe UI" w:cs="Segoe UI"/>
          <w:lang w:val="en-GB"/>
        </w:rPr>
        <w:t xml:space="preserve">Robert Hardy, Ty </w:t>
      </w:r>
      <w:proofErr w:type="gramStart"/>
      <w:r w:rsidR="00595326" w:rsidRPr="00367667">
        <w:rPr>
          <w:rFonts w:ascii="Segoe UI" w:hAnsi="Segoe UI" w:cs="Segoe UI"/>
          <w:lang w:val="en-GB"/>
        </w:rPr>
        <w:t>Morris</w:t>
      </w:r>
      <w:r w:rsidR="00B55B1E" w:rsidRPr="00367667">
        <w:rPr>
          <w:rFonts w:ascii="Segoe UI" w:hAnsi="Segoe UI" w:cs="Segoe UI"/>
          <w:lang w:val="en-GB"/>
        </w:rPr>
        <w:t>s</w:t>
      </w:r>
      <w:r w:rsidR="00595326" w:rsidRPr="00367667">
        <w:rPr>
          <w:rFonts w:ascii="Segoe UI" w:hAnsi="Segoe UI" w:cs="Segoe UI"/>
          <w:lang w:val="en-GB"/>
        </w:rPr>
        <w:t>ey</w:t>
      </w:r>
      <w:proofErr w:type="gramEnd"/>
      <w:r w:rsidR="00595326" w:rsidRPr="00367667">
        <w:rPr>
          <w:rFonts w:ascii="Segoe UI" w:hAnsi="Segoe UI" w:cs="Segoe UI"/>
          <w:lang w:val="en-GB"/>
        </w:rPr>
        <w:t xml:space="preserve"> and Felicity Pascoe</w:t>
      </w:r>
      <w:r w:rsidRPr="00367667">
        <w:rPr>
          <w:rFonts w:ascii="Segoe UI" w:hAnsi="Segoe UI" w:cs="Segoe UI"/>
          <w:lang w:val="en-GB"/>
        </w:rPr>
        <w:t>, wh</w:t>
      </w:r>
      <w:r w:rsidR="00595326" w:rsidRPr="00367667">
        <w:rPr>
          <w:rFonts w:ascii="Segoe UI" w:hAnsi="Segoe UI" w:cs="Segoe UI"/>
          <w:lang w:val="en-GB"/>
        </w:rPr>
        <w:t>o were</w:t>
      </w:r>
      <w:r w:rsidRPr="00367667">
        <w:rPr>
          <w:rFonts w:ascii="Segoe UI" w:hAnsi="Segoe UI" w:cs="Segoe UI"/>
          <w:lang w:val="en-GB"/>
        </w:rPr>
        <w:t xml:space="preserve"> engaged under the </w:t>
      </w:r>
      <w:proofErr w:type="spellStart"/>
      <w:r w:rsidRPr="00367667">
        <w:rPr>
          <w:rFonts w:ascii="Segoe UI" w:hAnsi="Segoe UI" w:cs="Segoe UI"/>
          <w:lang w:val="en-GB"/>
        </w:rPr>
        <w:t>Kemitraan</w:t>
      </w:r>
      <w:proofErr w:type="spellEnd"/>
      <w:r w:rsidRPr="00367667">
        <w:rPr>
          <w:rFonts w:ascii="Segoe UI" w:hAnsi="Segoe UI" w:cs="Segoe UI"/>
          <w:lang w:val="en-GB"/>
        </w:rPr>
        <w:t xml:space="preserve"> Indonesia Australia </w:t>
      </w:r>
      <w:proofErr w:type="spellStart"/>
      <w:r w:rsidRPr="00367667">
        <w:rPr>
          <w:rFonts w:ascii="Segoe UI" w:hAnsi="Segoe UI" w:cs="Segoe UI"/>
          <w:lang w:val="en-GB"/>
        </w:rPr>
        <w:t>untuk</w:t>
      </w:r>
      <w:proofErr w:type="spellEnd"/>
      <w:r w:rsidRPr="00367667">
        <w:rPr>
          <w:rFonts w:ascii="Segoe UI" w:hAnsi="Segoe UI" w:cs="Segoe UI"/>
          <w:lang w:val="en-GB"/>
        </w:rPr>
        <w:t xml:space="preserve"> </w:t>
      </w:r>
      <w:proofErr w:type="spellStart"/>
      <w:r w:rsidRPr="00367667">
        <w:rPr>
          <w:rFonts w:ascii="Segoe UI" w:hAnsi="Segoe UI" w:cs="Segoe UI"/>
          <w:lang w:val="en-GB"/>
        </w:rPr>
        <w:t>Infrastruktur</w:t>
      </w:r>
      <w:proofErr w:type="spellEnd"/>
      <w:r w:rsidRPr="00367667">
        <w:rPr>
          <w:rFonts w:ascii="Segoe UI" w:hAnsi="Segoe UI" w:cs="Segoe UI"/>
          <w:lang w:val="en-GB"/>
        </w:rPr>
        <w:t xml:space="preserve"> (KIAT), funded by the Australian Department of Foreign Affairs and Trade</w:t>
      </w:r>
      <w:r w:rsidR="00595326" w:rsidRPr="00367667">
        <w:rPr>
          <w:rFonts w:ascii="Segoe UI" w:hAnsi="Segoe UI" w:cs="Segoe UI"/>
          <w:lang w:val="en-GB"/>
        </w:rPr>
        <w:t xml:space="preserve">. </w:t>
      </w:r>
    </w:p>
    <w:p w14:paraId="79D4B568" w14:textId="0E61AD1B" w:rsidR="00D148B6" w:rsidRPr="00367667" w:rsidRDefault="00D148B6" w:rsidP="009F431E">
      <w:pPr>
        <w:rPr>
          <w:rFonts w:ascii="Segoe UI" w:hAnsi="Segoe UI" w:cs="Segoe UI"/>
        </w:rPr>
      </w:pPr>
      <w:r w:rsidRPr="00367667">
        <w:rPr>
          <w:rFonts w:ascii="Segoe UI" w:hAnsi="Segoe UI" w:cs="Segoe UI"/>
        </w:rPr>
        <w:t> </w:t>
      </w:r>
    </w:p>
    <w:p w14:paraId="543AA22D" w14:textId="686C691E" w:rsidR="00595326" w:rsidRPr="00367667" w:rsidRDefault="00595326" w:rsidP="009F431E">
      <w:pPr>
        <w:rPr>
          <w:rFonts w:ascii="Segoe UI" w:hAnsi="Segoe UI" w:cs="Segoe UI"/>
        </w:rPr>
      </w:pPr>
    </w:p>
    <w:p w14:paraId="67FF0E00" w14:textId="3EC90C3D" w:rsidR="00595326" w:rsidRPr="00367667" w:rsidRDefault="00595326" w:rsidP="009F431E">
      <w:pPr>
        <w:rPr>
          <w:rFonts w:ascii="Segoe UI" w:hAnsi="Segoe UI" w:cs="Segoe UI"/>
        </w:rPr>
      </w:pPr>
    </w:p>
    <w:p w14:paraId="41E74BC3" w14:textId="61525C3E" w:rsidR="00595326" w:rsidRPr="00367667" w:rsidRDefault="00595326" w:rsidP="009F431E">
      <w:pPr>
        <w:rPr>
          <w:rFonts w:ascii="Segoe UI" w:hAnsi="Segoe UI" w:cs="Segoe UI"/>
        </w:rPr>
      </w:pPr>
    </w:p>
    <w:p w14:paraId="3999C964" w14:textId="77777777" w:rsidR="00AC0403" w:rsidRPr="00367667" w:rsidRDefault="00AC0403" w:rsidP="009F431E">
      <w:pPr>
        <w:rPr>
          <w:rFonts w:ascii="Segoe UI" w:hAnsi="Segoe UI" w:cs="Segoe UI"/>
        </w:rPr>
      </w:pPr>
    </w:p>
    <w:p w14:paraId="5FBFB5D7" w14:textId="77777777" w:rsidR="00595326" w:rsidRPr="00367667" w:rsidRDefault="00595326" w:rsidP="009F431E">
      <w:pPr>
        <w:rPr>
          <w:rFonts w:ascii="Segoe UI" w:hAnsi="Segoe UI" w:cs="Segoe UI"/>
          <w:sz w:val="16"/>
          <w:szCs w:val="16"/>
        </w:rPr>
      </w:pPr>
      <w:r w:rsidRPr="00367667">
        <w:rPr>
          <w:rFonts w:ascii="Segoe UI" w:hAnsi="Segoe UI" w:cs="Segoe UI"/>
          <w:b/>
          <w:bCs/>
          <w:sz w:val="16"/>
          <w:szCs w:val="16"/>
        </w:rPr>
        <w:t xml:space="preserve">Cover photo: FLLAJ NTB </w:t>
      </w:r>
      <w:r w:rsidRPr="00367667">
        <w:rPr>
          <w:rFonts w:ascii="Segoe UI" w:hAnsi="Segoe UI" w:cs="Segoe UI"/>
          <w:sz w:val="16"/>
          <w:szCs w:val="16"/>
        </w:rPr>
        <w:t>on road routine maintenance package (September 2021)</w:t>
      </w:r>
    </w:p>
    <w:p w14:paraId="7816BB07" w14:textId="2BA279B8" w:rsidR="00EC471D" w:rsidRPr="00367667" w:rsidRDefault="00EC471D" w:rsidP="005761AD">
      <w:pPr>
        <w:pStyle w:val="AnnexHeading"/>
        <w:rPr>
          <w:rFonts w:ascii="Segoe UI" w:hAnsi="Segoe UI" w:cs="Segoe UI"/>
        </w:rPr>
      </w:pPr>
      <w:bookmarkStart w:id="8" w:name="_Toc128553428"/>
      <w:r w:rsidRPr="00367667">
        <w:rPr>
          <w:rFonts w:ascii="Segoe UI" w:hAnsi="Segoe UI" w:cs="Segoe UI"/>
        </w:rPr>
        <w:lastRenderedPageBreak/>
        <w:t>About KIAT</w:t>
      </w:r>
      <w:bookmarkEnd w:id="8"/>
    </w:p>
    <w:p w14:paraId="67F60D83" w14:textId="485A30C0" w:rsidR="00D148B6" w:rsidRPr="00367667" w:rsidRDefault="00D148B6" w:rsidP="009F431E">
      <w:pPr>
        <w:rPr>
          <w:rFonts w:ascii="Segoe UI" w:hAnsi="Segoe UI" w:cs="Segoe UI"/>
        </w:rPr>
      </w:pPr>
      <w:proofErr w:type="spellStart"/>
      <w:r w:rsidRPr="00367667">
        <w:rPr>
          <w:rFonts w:ascii="Segoe UI" w:hAnsi="Segoe UI" w:cs="Segoe UI"/>
        </w:rPr>
        <w:t>Kemitraan</w:t>
      </w:r>
      <w:proofErr w:type="spellEnd"/>
      <w:r w:rsidRPr="00367667">
        <w:rPr>
          <w:rFonts w:ascii="Segoe UI" w:hAnsi="Segoe UI" w:cs="Segoe UI"/>
        </w:rPr>
        <w:t xml:space="preserve"> Indonesia Australia </w:t>
      </w:r>
      <w:proofErr w:type="spellStart"/>
      <w:r w:rsidRPr="00367667">
        <w:rPr>
          <w:rFonts w:ascii="Segoe UI" w:hAnsi="Segoe UI" w:cs="Segoe UI"/>
        </w:rPr>
        <w:t>untuk</w:t>
      </w:r>
      <w:proofErr w:type="spellEnd"/>
      <w:r w:rsidRPr="00367667">
        <w:rPr>
          <w:rFonts w:ascii="Segoe UI" w:hAnsi="Segoe UI" w:cs="Segoe UI"/>
        </w:rPr>
        <w:t xml:space="preserve"> Infrastructure (KIAT) is a partnership between the Government of Australia and Government of Indonesia (</w:t>
      </w:r>
      <w:r w:rsidR="00CE13FC" w:rsidRPr="00367667">
        <w:rPr>
          <w:rFonts w:ascii="Segoe UI" w:hAnsi="Segoe UI" w:cs="Segoe UI"/>
        </w:rPr>
        <w:t>GOI</w:t>
      </w:r>
      <w:r w:rsidRPr="00367667">
        <w:rPr>
          <w:rFonts w:ascii="Segoe UI" w:hAnsi="Segoe UI" w:cs="Segoe UI"/>
        </w:rPr>
        <w:t>) to support sustainable and inclusive economic growth through improved access to infrastructure for all people In Indonesia. KIAT works with government partners, multilateral development banks (MDBs) and civil society providing technical assistance to improve infrastructure policy, planning and delivery. KIAT also works with sub-national governments to improve the quality of infrastructure spending and planning.</w:t>
      </w:r>
    </w:p>
    <w:p w14:paraId="65714FB3" w14:textId="6B289AA8" w:rsidR="00D148B6" w:rsidRPr="00367667" w:rsidRDefault="00D148B6" w:rsidP="009F431E">
      <w:pPr>
        <w:rPr>
          <w:rFonts w:ascii="Segoe UI" w:hAnsi="Segoe UI" w:cs="Segoe UI"/>
        </w:rPr>
      </w:pPr>
      <w:r w:rsidRPr="00367667">
        <w:rPr>
          <w:rFonts w:ascii="Segoe UI" w:hAnsi="Segoe UI" w:cs="Segoe UI"/>
        </w:rPr>
        <w:t xml:space="preserve">Through its work with central and sub-national governments, KIAT is working towards </w:t>
      </w:r>
      <w:r w:rsidR="00AA2559" w:rsidRPr="00367667">
        <w:rPr>
          <w:rFonts w:ascii="Segoe UI" w:hAnsi="Segoe UI" w:cs="Segoe UI"/>
        </w:rPr>
        <w:t>4</w:t>
      </w:r>
      <w:r w:rsidRPr="00367667">
        <w:rPr>
          <w:rFonts w:ascii="Segoe UI" w:hAnsi="Segoe UI" w:cs="Segoe UI"/>
        </w:rPr>
        <w:t xml:space="preserve"> End-of-Facility Outcomes (EOFOs):</w:t>
      </w:r>
    </w:p>
    <w:p w14:paraId="470B828F" w14:textId="77777777" w:rsidR="00D148B6" w:rsidRPr="00367667" w:rsidRDefault="00D148B6" w:rsidP="00961DB8">
      <w:pPr>
        <w:pStyle w:val="NormalBullet"/>
        <w:numPr>
          <w:ilvl w:val="0"/>
          <w:numId w:val="5"/>
        </w:numPr>
        <w:rPr>
          <w:rFonts w:ascii="Segoe UI" w:hAnsi="Segoe UI" w:cs="Segoe UI"/>
        </w:rPr>
      </w:pPr>
      <w:r w:rsidRPr="00367667">
        <w:rPr>
          <w:rFonts w:ascii="Segoe UI" w:hAnsi="Segoe UI" w:cs="Segoe UI"/>
        </w:rPr>
        <w:t>Improved policies and regulations for infrastructure development</w:t>
      </w:r>
    </w:p>
    <w:p w14:paraId="1F9C7D72" w14:textId="470D1EE0" w:rsidR="00D148B6" w:rsidRPr="00367667" w:rsidRDefault="00D148B6" w:rsidP="00961DB8">
      <w:pPr>
        <w:pStyle w:val="NormalBullet"/>
        <w:numPr>
          <w:ilvl w:val="0"/>
          <w:numId w:val="5"/>
        </w:numPr>
        <w:rPr>
          <w:rFonts w:ascii="Segoe UI" w:hAnsi="Segoe UI" w:cs="Segoe UI"/>
        </w:rPr>
      </w:pPr>
      <w:r w:rsidRPr="00367667">
        <w:rPr>
          <w:rFonts w:ascii="Segoe UI" w:hAnsi="Segoe UI" w:cs="Segoe UI"/>
        </w:rPr>
        <w:t xml:space="preserve">High quality projects prepared for financing by </w:t>
      </w:r>
      <w:r w:rsidR="00CE13FC" w:rsidRPr="00367667">
        <w:rPr>
          <w:rFonts w:ascii="Segoe UI" w:hAnsi="Segoe UI" w:cs="Segoe UI"/>
        </w:rPr>
        <w:t>GOI</w:t>
      </w:r>
      <w:r w:rsidRPr="00367667">
        <w:rPr>
          <w:rFonts w:ascii="Segoe UI" w:hAnsi="Segoe UI" w:cs="Segoe UI"/>
        </w:rPr>
        <w:t>, MDBs or the private sector</w:t>
      </w:r>
    </w:p>
    <w:p w14:paraId="51853B8E" w14:textId="5D664B25" w:rsidR="00D148B6" w:rsidRPr="00367667" w:rsidRDefault="00D148B6" w:rsidP="00961DB8">
      <w:pPr>
        <w:pStyle w:val="NormalBullet"/>
        <w:numPr>
          <w:ilvl w:val="0"/>
          <w:numId w:val="5"/>
        </w:numPr>
        <w:rPr>
          <w:rFonts w:ascii="Segoe UI" w:hAnsi="Segoe UI" w:cs="Segoe UI"/>
        </w:rPr>
      </w:pPr>
      <w:r w:rsidRPr="00367667">
        <w:rPr>
          <w:rFonts w:ascii="Segoe UI" w:hAnsi="Segoe UI" w:cs="Segoe UI"/>
        </w:rPr>
        <w:t xml:space="preserve">High quality infrastructure delivery, management and maintenance by </w:t>
      </w:r>
      <w:r w:rsidR="00CE13FC" w:rsidRPr="00367667">
        <w:rPr>
          <w:rFonts w:ascii="Segoe UI" w:hAnsi="Segoe UI" w:cs="Segoe UI"/>
        </w:rPr>
        <w:t>GOI</w:t>
      </w:r>
    </w:p>
    <w:p w14:paraId="41A002C7" w14:textId="75691419" w:rsidR="00357614" w:rsidRPr="00367667" w:rsidRDefault="00357614" w:rsidP="00AF405E">
      <w:pPr>
        <w:pStyle w:val="NormalBullet"/>
        <w:numPr>
          <w:ilvl w:val="0"/>
          <w:numId w:val="5"/>
        </w:numPr>
        <w:spacing w:after="120"/>
        <w:ind w:left="714" w:hanging="357"/>
        <w:rPr>
          <w:rFonts w:ascii="Segoe UI" w:hAnsi="Segoe UI" w:cs="Segoe UI"/>
        </w:rPr>
      </w:pPr>
      <w:r w:rsidRPr="00367667">
        <w:rPr>
          <w:rFonts w:ascii="Segoe UI" w:hAnsi="Segoe UI" w:cs="Segoe UI"/>
        </w:rPr>
        <w:t>Infrastructure policies, design and delivery are more inclusive for women and people with disabilit</w:t>
      </w:r>
      <w:r w:rsidR="75E8E8D4" w:rsidRPr="00367667">
        <w:rPr>
          <w:rFonts w:ascii="Segoe UI" w:hAnsi="Segoe UI" w:cs="Segoe UI"/>
        </w:rPr>
        <w:t>y</w:t>
      </w:r>
      <w:r w:rsidR="002776B4" w:rsidRPr="00367667">
        <w:rPr>
          <w:rFonts w:ascii="Segoe UI" w:hAnsi="Segoe UI" w:cs="Segoe UI"/>
        </w:rPr>
        <w:t>.</w:t>
      </w:r>
      <w:r w:rsidRPr="00367667">
        <w:rPr>
          <w:rFonts w:ascii="Segoe UI" w:hAnsi="Segoe UI" w:cs="Segoe UI"/>
        </w:rPr>
        <w:t xml:space="preserve"> </w:t>
      </w:r>
    </w:p>
    <w:p w14:paraId="3D5132EE" w14:textId="605C4BDF" w:rsidR="00B2632C" w:rsidRPr="00367667" w:rsidRDefault="0021451F" w:rsidP="00AF405E">
      <w:pPr>
        <w:rPr>
          <w:rFonts w:ascii="Segoe UI" w:hAnsi="Segoe UI" w:cs="Segoe UI"/>
        </w:rPr>
      </w:pPr>
      <w:r w:rsidRPr="00367667">
        <w:rPr>
          <w:rFonts w:ascii="Segoe UI" w:hAnsi="Segoe UI" w:cs="Segoe UI"/>
        </w:rPr>
        <w:t xml:space="preserve">The initial focus of KIAT is on the following areas: Water and Sanitation; Transport; Gender Equality, </w:t>
      </w:r>
      <w:r w:rsidR="00230386" w:rsidRPr="00367667">
        <w:rPr>
          <w:rFonts w:ascii="Segoe UI" w:hAnsi="Segoe UI" w:cs="Segoe UI"/>
        </w:rPr>
        <w:t xml:space="preserve">Disability and </w:t>
      </w:r>
      <w:r w:rsidRPr="00367667">
        <w:rPr>
          <w:rFonts w:ascii="Segoe UI" w:hAnsi="Segoe UI" w:cs="Segoe UI"/>
        </w:rPr>
        <w:t>Social Inclusion (GE</w:t>
      </w:r>
      <w:r w:rsidR="00230386" w:rsidRPr="00367667">
        <w:rPr>
          <w:rFonts w:ascii="Segoe UI" w:hAnsi="Segoe UI" w:cs="Segoe UI"/>
        </w:rPr>
        <w:t>D</w:t>
      </w:r>
      <w:r w:rsidRPr="00367667">
        <w:rPr>
          <w:rFonts w:ascii="Segoe UI" w:hAnsi="Segoe UI" w:cs="Segoe UI"/>
        </w:rPr>
        <w:t>SI); and Infrastructure Funding and Financing (IFF). KIAT is also expanding its infrastructure activities in the areas of climate change, urbanisation</w:t>
      </w:r>
      <w:r w:rsidR="00230386" w:rsidRPr="00367667">
        <w:rPr>
          <w:rFonts w:ascii="Segoe UI" w:hAnsi="Segoe UI" w:cs="Segoe UI"/>
        </w:rPr>
        <w:t>,</w:t>
      </w:r>
      <w:r w:rsidRPr="00367667">
        <w:rPr>
          <w:rFonts w:ascii="Segoe UI" w:hAnsi="Segoe UI" w:cs="Segoe UI"/>
        </w:rPr>
        <w:t xml:space="preserve"> and private sector participation.</w:t>
      </w:r>
      <w:r w:rsidR="00B2632C" w:rsidRPr="00367667">
        <w:rPr>
          <w:rFonts w:ascii="Segoe UI" w:hAnsi="Segoe UI" w:cs="Segoe UI"/>
        </w:rPr>
        <w:br w:type="page"/>
      </w:r>
    </w:p>
    <w:bookmarkStart w:id="9" w:name="_Toc128553429" w:displacedByCustomXml="next"/>
    <w:sdt>
      <w:sdtPr>
        <w:rPr>
          <w:rFonts w:ascii="Segoe UI" w:eastAsiaTheme="minorEastAsia" w:hAnsi="Segoe UI" w:cs="Segoe UI"/>
          <w:color w:val="auto"/>
          <w:sz w:val="20"/>
          <w:szCs w:val="20"/>
          <w:lang w:val="en-AU"/>
        </w:rPr>
        <w:id w:val="-39366101"/>
        <w:docPartObj>
          <w:docPartGallery w:val="Table of Contents"/>
          <w:docPartUnique/>
        </w:docPartObj>
      </w:sdtPr>
      <w:sdtEndPr>
        <w:rPr>
          <w:rFonts w:eastAsia="Times New Roman"/>
          <w:noProof/>
        </w:rPr>
      </w:sdtEndPr>
      <w:sdtContent>
        <w:p w14:paraId="222083E9" w14:textId="3294F940" w:rsidR="00F1487D" w:rsidRPr="00367667" w:rsidRDefault="00F1487D" w:rsidP="005761AD">
          <w:pPr>
            <w:pStyle w:val="AnnexHeading"/>
            <w:rPr>
              <w:rFonts w:ascii="Segoe UI" w:hAnsi="Segoe UI" w:cs="Segoe UI"/>
            </w:rPr>
          </w:pPr>
          <w:r w:rsidRPr="00367667">
            <w:rPr>
              <w:rFonts w:ascii="Segoe UI" w:hAnsi="Segoe UI" w:cs="Segoe UI"/>
            </w:rPr>
            <w:t>Contents</w:t>
          </w:r>
          <w:bookmarkEnd w:id="9"/>
        </w:p>
        <w:p w14:paraId="5688FD78" w14:textId="36508866" w:rsidR="005E3690" w:rsidRDefault="009F5EF9">
          <w:pPr>
            <w:pStyle w:val="TOC1"/>
            <w:rPr>
              <w:rFonts w:asciiTheme="minorHAnsi" w:eastAsiaTheme="minorEastAsia" w:hAnsiTheme="minorHAnsi" w:cstheme="minorBidi"/>
              <w:noProof/>
              <w:sz w:val="22"/>
              <w:szCs w:val="22"/>
              <w:lang w:eastAsia="en-AU"/>
            </w:rPr>
          </w:pPr>
          <w:r w:rsidRPr="00367667">
            <w:rPr>
              <w:rFonts w:ascii="Segoe UI" w:hAnsi="Segoe UI" w:cs="Segoe UI"/>
              <w:b/>
              <w:bCs/>
              <w:noProof/>
            </w:rPr>
            <w:fldChar w:fldCharType="begin"/>
          </w:r>
          <w:r w:rsidRPr="00367667">
            <w:rPr>
              <w:rFonts w:ascii="Segoe UI" w:hAnsi="Segoe UI" w:cs="Segoe UI"/>
              <w:b/>
              <w:bCs/>
              <w:noProof/>
            </w:rPr>
            <w:instrText xml:space="preserve"> TOC \o "1-2" \h \z \u </w:instrText>
          </w:r>
          <w:r w:rsidRPr="00367667">
            <w:rPr>
              <w:rFonts w:ascii="Segoe UI" w:hAnsi="Segoe UI" w:cs="Segoe UI"/>
              <w:b/>
              <w:bCs/>
              <w:noProof/>
            </w:rPr>
            <w:fldChar w:fldCharType="separate"/>
          </w:r>
          <w:hyperlink w:anchor="_Toc128553428" w:history="1">
            <w:r w:rsidR="005E3690" w:rsidRPr="008D763C">
              <w:rPr>
                <w:rStyle w:val="Hyperlink"/>
                <w:rFonts w:ascii="Segoe UI" w:hAnsi="Segoe UI" w:cs="Segoe UI"/>
                <w:noProof/>
              </w:rPr>
              <w:t>About KIAT</w:t>
            </w:r>
            <w:r w:rsidR="005E3690">
              <w:rPr>
                <w:noProof/>
                <w:webHidden/>
              </w:rPr>
              <w:tab/>
            </w:r>
            <w:r w:rsidR="005E3690">
              <w:rPr>
                <w:noProof/>
                <w:webHidden/>
              </w:rPr>
              <w:fldChar w:fldCharType="begin"/>
            </w:r>
            <w:r w:rsidR="005E3690">
              <w:rPr>
                <w:noProof/>
                <w:webHidden/>
              </w:rPr>
              <w:instrText xml:space="preserve"> PAGEREF _Toc128553428 \h </w:instrText>
            </w:r>
            <w:r w:rsidR="005E3690">
              <w:rPr>
                <w:noProof/>
                <w:webHidden/>
              </w:rPr>
            </w:r>
            <w:r w:rsidR="005E3690">
              <w:rPr>
                <w:noProof/>
                <w:webHidden/>
              </w:rPr>
              <w:fldChar w:fldCharType="separate"/>
            </w:r>
            <w:r w:rsidR="007B7EF9">
              <w:rPr>
                <w:noProof/>
                <w:webHidden/>
              </w:rPr>
              <w:t>II</w:t>
            </w:r>
            <w:r w:rsidR="005E3690">
              <w:rPr>
                <w:noProof/>
                <w:webHidden/>
              </w:rPr>
              <w:fldChar w:fldCharType="end"/>
            </w:r>
          </w:hyperlink>
        </w:p>
        <w:p w14:paraId="6070B79D" w14:textId="5AD3E671" w:rsidR="005E3690" w:rsidRDefault="00000000">
          <w:pPr>
            <w:pStyle w:val="TOC1"/>
            <w:rPr>
              <w:rFonts w:asciiTheme="minorHAnsi" w:eastAsiaTheme="minorEastAsia" w:hAnsiTheme="minorHAnsi" w:cstheme="minorBidi"/>
              <w:noProof/>
              <w:sz w:val="22"/>
              <w:szCs w:val="22"/>
              <w:lang w:eastAsia="en-AU"/>
            </w:rPr>
          </w:pPr>
          <w:hyperlink w:anchor="_Toc128553429" w:history="1">
            <w:r w:rsidR="005E3690" w:rsidRPr="008D763C">
              <w:rPr>
                <w:rStyle w:val="Hyperlink"/>
                <w:rFonts w:ascii="Segoe UI" w:hAnsi="Segoe UI" w:cs="Segoe UI"/>
                <w:noProof/>
              </w:rPr>
              <w:t>Contents</w:t>
            </w:r>
            <w:r w:rsidR="005E3690">
              <w:rPr>
                <w:noProof/>
                <w:webHidden/>
              </w:rPr>
              <w:tab/>
            </w:r>
            <w:r w:rsidR="005E3690">
              <w:rPr>
                <w:noProof/>
                <w:webHidden/>
              </w:rPr>
              <w:fldChar w:fldCharType="begin"/>
            </w:r>
            <w:r w:rsidR="005E3690">
              <w:rPr>
                <w:noProof/>
                <w:webHidden/>
              </w:rPr>
              <w:instrText xml:space="preserve"> PAGEREF _Toc128553429 \h </w:instrText>
            </w:r>
            <w:r w:rsidR="005E3690">
              <w:rPr>
                <w:noProof/>
                <w:webHidden/>
              </w:rPr>
            </w:r>
            <w:r w:rsidR="005E3690">
              <w:rPr>
                <w:noProof/>
                <w:webHidden/>
              </w:rPr>
              <w:fldChar w:fldCharType="separate"/>
            </w:r>
            <w:r w:rsidR="007B7EF9">
              <w:rPr>
                <w:noProof/>
                <w:webHidden/>
              </w:rPr>
              <w:t>III</w:t>
            </w:r>
            <w:r w:rsidR="005E3690">
              <w:rPr>
                <w:noProof/>
                <w:webHidden/>
              </w:rPr>
              <w:fldChar w:fldCharType="end"/>
            </w:r>
          </w:hyperlink>
        </w:p>
        <w:p w14:paraId="5F40E5C3" w14:textId="40564707" w:rsidR="005E3690" w:rsidRDefault="00000000">
          <w:pPr>
            <w:pStyle w:val="TOC1"/>
            <w:rPr>
              <w:rFonts w:asciiTheme="minorHAnsi" w:eastAsiaTheme="minorEastAsia" w:hAnsiTheme="minorHAnsi" w:cstheme="minorBidi"/>
              <w:noProof/>
              <w:sz w:val="22"/>
              <w:szCs w:val="22"/>
              <w:lang w:eastAsia="en-AU"/>
            </w:rPr>
          </w:pPr>
          <w:hyperlink w:anchor="_Toc128553430" w:history="1">
            <w:r w:rsidR="005E3690" w:rsidRPr="008D763C">
              <w:rPr>
                <w:rStyle w:val="Hyperlink"/>
                <w:rFonts w:ascii="Segoe UI" w:hAnsi="Segoe UI" w:cs="Segoe UI"/>
                <w:noProof/>
              </w:rPr>
              <w:t>Contents of Tables and Figures</w:t>
            </w:r>
            <w:r w:rsidR="005E3690">
              <w:rPr>
                <w:noProof/>
                <w:webHidden/>
              </w:rPr>
              <w:tab/>
            </w:r>
            <w:r w:rsidR="005E3690">
              <w:rPr>
                <w:noProof/>
                <w:webHidden/>
              </w:rPr>
              <w:fldChar w:fldCharType="begin"/>
            </w:r>
            <w:r w:rsidR="005E3690">
              <w:rPr>
                <w:noProof/>
                <w:webHidden/>
              </w:rPr>
              <w:instrText xml:space="preserve"> PAGEREF _Toc128553430 \h </w:instrText>
            </w:r>
            <w:r w:rsidR="005E3690">
              <w:rPr>
                <w:noProof/>
                <w:webHidden/>
              </w:rPr>
            </w:r>
            <w:r w:rsidR="005E3690">
              <w:rPr>
                <w:noProof/>
                <w:webHidden/>
              </w:rPr>
              <w:fldChar w:fldCharType="separate"/>
            </w:r>
            <w:r w:rsidR="007B7EF9">
              <w:rPr>
                <w:noProof/>
                <w:webHidden/>
              </w:rPr>
              <w:t>iv</w:t>
            </w:r>
            <w:r w:rsidR="005E3690">
              <w:rPr>
                <w:noProof/>
                <w:webHidden/>
              </w:rPr>
              <w:fldChar w:fldCharType="end"/>
            </w:r>
          </w:hyperlink>
        </w:p>
        <w:p w14:paraId="57BB60FA" w14:textId="2FCDBEC1" w:rsidR="005E3690" w:rsidRDefault="00000000">
          <w:pPr>
            <w:pStyle w:val="TOC1"/>
            <w:rPr>
              <w:rFonts w:asciiTheme="minorHAnsi" w:eastAsiaTheme="minorEastAsia" w:hAnsiTheme="minorHAnsi" w:cstheme="minorBidi"/>
              <w:noProof/>
              <w:sz w:val="22"/>
              <w:szCs w:val="22"/>
              <w:lang w:eastAsia="en-AU"/>
            </w:rPr>
          </w:pPr>
          <w:hyperlink w:anchor="_Toc128553431" w:history="1">
            <w:r w:rsidR="005E3690" w:rsidRPr="008D763C">
              <w:rPr>
                <w:rStyle w:val="Hyperlink"/>
                <w:rFonts w:ascii="Segoe UI" w:hAnsi="Segoe UI" w:cs="Segoe UI"/>
                <w:noProof/>
              </w:rPr>
              <w:t>Acronyms</w:t>
            </w:r>
            <w:r w:rsidR="005E3690">
              <w:rPr>
                <w:noProof/>
                <w:webHidden/>
              </w:rPr>
              <w:tab/>
            </w:r>
            <w:r w:rsidR="005E3690">
              <w:rPr>
                <w:noProof/>
                <w:webHidden/>
              </w:rPr>
              <w:fldChar w:fldCharType="begin"/>
            </w:r>
            <w:r w:rsidR="005E3690">
              <w:rPr>
                <w:noProof/>
                <w:webHidden/>
              </w:rPr>
              <w:instrText xml:space="preserve"> PAGEREF _Toc128553431 \h </w:instrText>
            </w:r>
            <w:r w:rsidR="005E3690">
              <w:rPr>
                <w:noProof/>
                <w:webHidden/>
              </w:rPr>
            </w:r>
            <w:r w:rsidR="005E3690">
              <w:rPr>
                <w:noProof/>
                <w:webHidden/>
              </w:rPr>
              <w:fldChar w:fldCharType="separate"/>
            </w:r>
            <w:r w:rsidR="007B7EF9">
              <w:rPr>
                <w:noProof/>
                <w:webHidden/>
              </w:rPr>
              <w:t>v</w:t>
            </w:r>
            <w:r w:rsidR="005E3690">
              <w:rPr>
                <w:noProof/>
                <w:webHidden/>
              </w:rPr>
              <w:fldChar w:fldCharType="end"/>
            </w:r>
          </w:hyperlink>
        </w:p>
        <w:p w14:paraId="4A842951" w14:textId="5CFBDAD8" w:rsidR="005E3690" w:rsidRDefault="00000000">
          <w:pPr>
            <w:pStyle w:val="TOC1"/>
            <w:rPr>
              <w:rFonts w:asciiTheme="minorHAnsi" w:eastAsiaTheme="minorEastAsia" w:hAnsiTheme="minorHAnsi" w:cstheme="minorBidi"/>
              <w:noProof/>
              <w:sz w:val="22"/>
              <w:szCs w:val="22"/>
              <w:lang w:eastAsia="en-AU"/>
            </w:rPr>
          </w:pPr>
          <w:hyperlink w:anchor="_Toc128553432" w:history="1">
            <w:r w:rsidR="005E3690" w:rsidRPr="008D763C">
              <w:rPr>
                <w:rStyle w:val="Hyperlink"/>
                <w:rFonts w:ascii="Segoe UI" w:hAnsi="Segoe UI" w:cs="Segoe UI"/>
                <w:noProof/>
              </w:rPr>
              <w:t>EXECUTIVE SUMMARY</w:t>
            </w:r>
            <w:r w:rsidR="005E3690">
              <w:rPr>
                <w:noProof/>
                <w:webHidden/>
              </w:rPr>
              <w:tab/>
            </w:r>
            <w:r w:rsidR="005E3690">
              <w:rPr>
                <w:noProof/>
                <w:webHidden/>
              </w:rPr>
              <w:fldChar w:fldCharType="begin"/>
            </w:r>
            <w:r w:rsidR="005E3690">
              <w:rPr>
                <w:noProof/>
                <w:webHidden/>
              </w:rPr>
              <w:instrText xml:space="preserve"> PAGEREF _Toc128553432 \h </w:instrText>
            </w:r>
            <w:r w:rsidR="005E3690">
              <w:rPr>
                <w:noProof/>
                <w:webHidden/>
              </w:rPr>
            </w:r>
            <w:r w:rsidR="005E3690">
              <w:rPr>
                <w:noProof/>
                <w:webHidden/>
              </w:rPr>
              <w:fldChar w:fldCharType="separate"/>
            </w:r>
            <w:r w:rsidR="007B7EF9">
              <w:rPr>
                <w:noProof/>
                <w:webHidden/>
              </w:rPr>
              <w:t>vii</w:t>
            </w:r>
            <w:r w:rsidR="005E3690">
              <w:rPr>
                <w:noProof/>
                <w:webHidden/>
              </w:rPr>
              <w:fldChar w:fldCharType="end"/>
            </w:r>
          </w:hyperlink>
        </w:p>
        <w:p w14:paraId="4B31E1BD" w14:textId="4C129882" w:rsidR="005E3690" w:rsidRDefault="00000000">
          <w:pPr>
            <w:pStyle w:val="TOC1"/>
            <w:rPr>
              <w:rFonts w:asciiTheme="minorHAnsi" w:eastAsiaTheme="minorEastAsia" w:hAnsiTheme="minorHAnsi" w:cstheme="minorBidi"/>
              <w:noProof/>
              <w:sz w:val="22"/>
              <w:szCs w:val="22"/>
              <w:lang w:eastAsia="en-AU"/>
            </w:rPr>
          </w:pPr>
          <w:hyperlink w:anchor="_Toc128553433" w:history="1">
            <w:r w:rsidR="005E3690" w:rsidRPr="008D763C">
              <w:rPr>
                <w:rStyle w:val="Hyperlink"/>
                <w:rFonts w:cstheme="minorHAnsi"/>
                <w:noProof/>
              </w:rPr>
              <w:t>1.</w:t>
            </w:r>
            <w:r w:rsidR="005E3690">
              <w:rPr>
                <w:rFonts w:asciiTheme="minorHAnsi" w:eastAsiaTheme="minorEastAsia" w:hAnsiTheme="minorHAnsi" w:cstheme="minorBidi"/>
                <w:noProof/>
                <w:sz w:val="22"/>
                <w:szCs w:val="22"/>
                <w:lang w:eastAsia="en-AU"/>
              </w:rPr>
              <w:tab/>
            </w:r>
            <w:r w:rsidR="005E3690" w:rsidRPr="008D763C">
              <w:rPr>
                <w:rStyle w:val="Hyperlink"/>
                <w:rFonts w:ascii="Segoe UI" w:hAnsi="Segoe UI" w:cs="Segoe UI"/>
                <w:noProof/>
              </w:rPr>
              <w:t>Introduction</w:t>
            </w:r>
            <w:r w:rsidR="005E3690">
              <w:rPr>
                <w:noProof/>
                <w:webHidden/>
              </w:rPr>
              <w:tab/>
            </w:r>
            <w:r w:rsidR="005E3690">
              <w:rPr>
                <w:noProof/>
                <w:webHidden/>
              </w:rPr>
              <w:fldChar w:fldCharType="begin"/>
            </w:r>
            <w:r w:rsidR="005E3690">
              <w:rPr>
                <w:noProof/>
                <w:webHidden/>
              </w:rPr>
              <w:instrText xml:space="preserve"> PAGEREF _Toc128553433 \h </w:instrText>
            </w:r>
            <w:r w:rsidR="005E3690">
              <w:rPr>
                <w:noProof/>
                <w:webHidden/>
              </w:rPr>
            </w:r>
            <w:r w:rsidR="005E3690">
              <w:rPr>
                <w:noProof/>
                <w:webHidden/>
              </w:rPr>
              <w:fldChar w:fldCharType="separate"/>
            </w:r>
            <w:r w:rsidR="007B7EF9">
              <w:rPr>
                <w:noProof/>
                <w:webHidden/>
              </w:rPr>
              <w:t>1</w:t>
            </w:r>
            <w:r w:rsidR="005E3690">
              <w:rPr>
                <w:noProof/>
                <w:webHidden/>
              </w:rPr>
              <w:fldChar w:fldCharType="end"/>
            </w:r>
          </w:hyperlink>
        </w:p>
        <w:p w14:paraId="53ADFD48" w14:textId="1E2103A7" w:rsidR="005E3690" w:rsidRDefault="00000000">
          <w:pPr>
            <w:pStyle w:val="TOC1"/>
            <w:rPr>
              <w:rFonts w:asciiTheme="minorHAnsi" w:eastAsiaTheme="minorEastAsia" w:hAnsiTheme="minorHAnsi" w:cstheme="minorBidi"/>
              <w:noProof/>
              <w:sz w:val="22"/>
              <w:szCs w:val="22"/>
              <w:lang w:eastAsia="en-AU"/>
            </w:rPr>
          </w:pPr>
          <w:hyperlink w:anchor="_Toc128553434" w:history="1">
            <w:r w:rsidR="005E3690" w:rsidRPr="008D763C">
              <w:rPr>
                <w:rStyle w:val="Hyperlink"/>
                <w:rFonts w:cstheme="minorHAnsi"/>
                <w:noProof/>
              </w:rPr>
              <w:t>2.</w:t>
            </w:r>
            <w:r w:rsidR="005E3690">
              <w:rPr>
                <w:rFonts w:asciiTheme="minorHAnsi" w:eastAsiaTheme="minorEastAsia" w:hAnsiTheme="minorHAnsi" w:cstheme="minorBidi"/>
                <w:noProof/>
                <w:sz w:val="22"/>
                <w:szCs w:val="22"/>
                <w:lang w:eastAsia="en-AU"/>
              </w:rPr>
              <w:tab/>
            </w:r>
            <w:r w:rsidR="005E3690" w:rsidRPr="008D763C">
              <w:rPr>
                <w:rStyle w:val="Hyperlink"/>
                <w:rFonts w:ascii="Segoe UI" w:hAnsi="Segoe UI" w:cs="Segoe UI"/>
                <w:noProof/>
              </w:rPr>
              <w:t>Key Findings</w:t>
            </w:r>
            <w:r w:rsidR="005E3690">
              <w:rPr>
                <w:noProof/>
                <w:webHidden/>
              </w:rPr>
              <w:tab/>
            </w:r>
            <w:r w:rsidR="005E3690">
              <w:rPr>
                <w:noProof/>
                <w:webHidden/>
              </w:rPr>
              <w:fldChar w:fldCharType="begin"/>
            </w:r>
            <w:r w:rsidR="005E3690">
              <w:rPr>
                <w:noProof/>
                <w:webHidden/>
              </w:rPr>
              <w:instrText xml:space="preserve"> PAGEREF _Toc128553434 \h </w:instrText>
            </w:r>
            <w:r w:rsidR="005E3690">
              <w:rPr>
                <w:noProof/>
                <w:webHidden/>
              </w:rPr>
            </w:r>
            <w:r w:rsidR="005E3690">
              <w:rPr>
                <w:noProof/>
                <w:webHidden/>
              </w:rPr>
              <w:fldChar w:fldCharType="separate"/>
            </w:r>
            <w:r w:rsidR="007B7EF9">
              <w:rPr>
                <w:noProof/>
                <w:webHidden/>
              </w:rPr>
              <w:t>1</w:t>
            </w:r>
            <w:r w:rsidR="005E3690">
              <w:rPr>
                <w:noProof/>
                <w:webHidden/>
              </w:rPr>
              <w:fldChar w:fldCharType="end"/>
            </w:r>
          </w:hyperlink>
        </w:p>
        <w:p w14:paraId="54DA8307" w14:textId="591A4C5C" w:rsidR="005E3690" w:rsidRDefault="00000000">
          <w:pPr>
            <w:pStyle w:val="TOC2"/>
            <w:tabs>
              <w:tab w:val="left" w:pos="880"/>
            </w:tabs>
            <w:rPr>
              <w:rFonts w:asciiTheme="minorHAnsi" w:eastAsiaTheme="minorEastAsia" w:hAnsiTheme="minorHAnsi" w:cstheme="minorBidi"/>
              <w:noProof/>
              <w:sz w:val="22"/>
              <w:szCs w:val="22"/>
              <w:lang w:eastAsia="en-AU"/>
            </w:rPr>
          </w:pPr>
          <w:hyperlink w:anchor="_Toc128553435" w:history="1">
            <w:r w:rsidR="005E3690" w:rsidRPr="008D763C">
              <w:rPr>
                <w:rStyle w:val="Hyperlink"/>
                <w:rFonts w:ascii="Segoe UI" w:hAnsi="Segoe UI" w:cs="Segoe UI"/>
                <w:noProof/>
              </w:rPr>
              <w:t>2.1</w:t>
            </w:r>
            <w:r w:rsidR="005E3690">
              <w:rPr>
                <w:rFonts w:asciiTheme="minorHAnsi" w:eastAsiaTheme="minorEastAsia" w:hAnsiTheme="minorHAnsi" w:cstheme="minorBidi"/>
                <w:noProof/>
                <w:sz w:val="22"/>
                <w:szCs w:val="22"/>
                <w:lang w:eastAsia="en-AU"/>
              </w:rPr>
              <w:tab/>
            </w:r>
            <w:r w:rsidR="005E3690" w:rsidRPr="008D763C">
              <w:rPr>
                <w:rStyle w:val="Hyperlink"/>
                <w:rFonts w:ascii="Segoe UI" w:hAnsi="Segoe UI" w:cs="Segoe UI"/>
                <w:noProof/>
              </w:rPr>
              <w:t>Aspect 1: The Evolution of PRIM</w:t>
            </w:r>
            <w:r w:rsidR="005E3690">
              <w:rPr>
                <w:noProof/>
                <w:webHidden/>
              </w:rPr>
              <w:tab/>
            </w:r>
            <w:r w:rsidR="005E3690">
              <w:rPr>
                <w:noProof/>
                <w:webHidden/>
              </w:rPr>
              <w:fldChar w:fldCharType="begin"/>
            </w:r>
            <w:r w:rsidR="005E3690">
              <w:rPr>
                <w:noProof/>
                <w:webHidden/>
              </w:rPr>
              <w:instrText xml:space="preserve"> PAGEREF _Toc128553435 \h </w:instrText>
            </w:r>
            <w:r w:rsidR="005E3690">
              <w:rPr>
                <w:noProof/>
                <w:webHidden/>
              </w:rPr>
            </w:r>
            <w:r w:rsidR="005E3690">
              <w:rPr>
                <w:noProof/>
                <w:webHidden/>
              </w:rPr>
              <w:fldChar w:fldCharType="separate"/>
            </w:r>
            <w:r w:rsidR="007B7EF9">
              <w:rPr>
                <w:noProof/>
                <w:webHidden/>
              </w:rPr>
              <w:t>1</w:t>
            </w:r>
            <w:r w:rsidR="005E3690">
              <w:rPr>
                <w:noProof/>
                <w:webHidden/>
              </w:rPr>
              <w:fldChar w:fldCharType="end"/>
            </w:r>
          </w:hyperlink>
        </w:p>
        <w:p w14:paraId="5DE19582" w14:textId="7C52F806" w:rsidR="005E3690" w:rsidRDefault="00000000">
          <w:pPr>
            <w:pStyle w:val="TOC2"/>
            <w:tabs>
              <w:tab w:val="left" w:pos="880"/>
            </w:tabs>
            <w:rPr>
              <w:rFonts w:asciiTheme="minorHAnsi" w:eastAsiaTheme="minorEastAsia" w:hAnsiTheme="minorHAnsi" w:cstheme="minorBidi"/>
              <w:noProof/>
              <w:sz w:val="22"/>
              <w:szCs w:val="22"/>
              <w:lang w:eastAsia="en-AU"/>
            </w:rPr>
          </w:pPr>
          <w:hyperlink w:anchor="_Toc128553436" w:history="1">
            <w:r w:rsidR="005E3690" w:rsidRPr="008D763C">
              <w:rPr>
                <w:rStyle w:val="Hyperlink"/>
                <w:rFonts w:ascii="Segoe UI" w:hAnsi="Segoe UI" w:cs="Segoe UI"/>
                <w:noProof/>
              </w:rPr>
              <w:t>2.2</w:t>
            </w:r>
            <w:r w:rsidR="005E3690">
              <w:rPr>
                <w:rFonts w:asciiTheme="minorHAnsi" w:eastAsiaTheme="minorEastAsia" w:hAnsiTheme="minorHAnsi" w:cstheme="minorBidi"/>
                <w:noProof/>
                <w:sz w:val="22"/>
                <w:szCs w:val="22"/>
                <w:lang w:eastAsia="en-AU"/>
              </w:rPr>
              <w:tab/>
            </w:r>
            <w:r w:rsidR="005E3690" w:rsidRPr="008D763C">
              <w:rPr>
                <w:rStyle w:val="Hyperlink"/>
                <w:rFonts w:ascii="Segoe UI" w:hAnsi="Segoe UI" w:cs="Segoe UI"/>
                <w:noProof/>
              </w:rPr>
              <w:t>Aspect 2: Effectiveness</w:t>
            </w:r>
            <w:r w:rsidR="005E3690">
              <w:rPr>
                <w:noProof/>
                <w:webHidden/>
              </w:rPr>
              <w:tab/>
            </w:r>
            <w:r w:rsidR="005E3690">
              <w:rPr>
                <w:noProof/>
                <w:webHidden/>
              </w:rPr>
              <w:fldChar w:fldCharType="begin"/>
            </w:r>
            <w:r w:rsidR="005E3690">
              <w:rPr>
                <w:noProof/>
                <w:webHidden/>
              </w:rPr>
              <w:instrText xml:space="preserve"> PAGEREF _Toc128553436 \h </w:instrText>
            </w:r>
            <w:r w:rsidR="005E3690">
              <w:rPr>
                <w:noProof/>
                <w:webHidden/>
              </w:rPr>
            </w:r>
            <w:r w:rsidR="005E3690">
              <w:rPr>
                <w:noProof/>
                <w:webHidden/>
              </w:rPr>
              <w:fldChar w:fldCharType="separate"/>
            </w:r>
            <w:r w:rsidR="007B7EF9">
              <w:rPr>
                <w:noProof/>
                <w:webHidden/>
              </w:rPr>
              <w:t>4</w:t>
            </w:r>
            <w:r w:rsidR="005E3690">
              <w:rPr>
                <w:noProof/>
                <w:webHidden/>
              </w:rPr>
              <w:fldChar w:fldCharType="end"/>
            </w:r>
          </w:hyperlink>
        </w:p>
        <w:p w14:paraId="323180A2" w14:textId="669CBAEE" w:rsidR="005E3690" w:rsidRDefault="00000000">
          <w:pPr>
            <w:pStyle w:val="TOC2"/>
            <w:tabs>
              <w:tab w:val="left" w:pos="880"/>
            </w:tabs>
            <w:rPr>
              <w:rFonts w:asciiTheme="minorHAnsi" w:eastAsiaTheme="minorEastAsia" w:hAnsiTheme="minorHAnsi" w:cstheme="minorBidi"/>
              <w:noProof/>
              <w:sz w:val="22"/>
              <w:szCs w:val="22"/>
              <w:lang w:eastAsia="en-AU"/>
            </w:rPr>
          </w:pPr>
          <w:hyperlink w:anchor="_Toc128553437" w:history="1">
            <w:r w:rsidR="005E3690" w:rsidRPr="008D763C">
              <w:rPr>
                <w:rStyle w:val="Hyperlink"/>
                <w:rFonts w:ascii="Segoe UI" w:hAnsi="Segoe UI" w:cs="Segoe UI"/>
                <w:noProof/>
              </w:rPr>
              <w:t>2.3</w:t>
            </w:r>
            <w:r w:rsidR="005E3690">
              <w:rPr>
                <w:rFonts w:asciiTheme="minorHAnsi" w:eastAsiaTheme="minorEastAsia" w:hAnsiTheme="minorHAnsi" w:cstheme="minorBidi"/>
                <w:noProof/>
                <w:sz w:val="22"/>
                <w:szCs w:val="22"/>
                <w:lang w:eastAsia="en-AU"/>
              </w:rPr>
              <w:tab/>
            </w:r>
            <w:r w:rsidR="005E3690" w:rsidRPr="008D763C">
              <w:rPr>
                <w:rStyle w:val="Hyperlink"/>
                <w:rFonts w:ascii="Segoe UI" w:hAnsi="Segoe UI" w:cs="Segoe UI"/>
                <w:noProof/>
              </w:rPr>
              <w:t>Aspect 3: Relevance</w:t>
            </w:r>
            <w:r w:rsidR="005E3690">
              <w:rPr>
                <w:noProof/>
                <w:webHidden/>
              </w:rPr>
              <w:tab/>
            </w:r>
            <w:r w:rsidR="005E3690">
              <w:rPr>
                <w:noProof/>
                <w:webHidden/>
              </w:rPr>
              <w:fldChar w:fldCharType="begin"/>
            </w:r>
            <w:r w:rsidR="005E3690">
              <w:rPr>
                <w:noProof/>
                <w:webHidden/>
              </w:rPr>
              <w:instrText xml:space="preserve"> PAGEREF _Toc128553437 \h </w:instrText>
            </w:r>
            <w:r w:rsidR="005E3690">
              <w:rPr>
                <w:noProof/>
                <w:webHidden/>
              </w:rPr>
            </w:r>
            <w:r w:rsidR="005E3690">
              <w:rPr>
                <w:noProof/>
                <w:webHidden/>
              </w:rPr>
              <w:fldChar w:fldCharType="separate"/>
            </w:r>
            <w:r w:rsidR="007B7EF9">
              <w:rPr>
                <w:noProof/>
                <w:webHidden/>
              </w:rPr>
              <w:t>13</w:t>
            </w:r>
            <w:r w:rsidR="005E3690">
              <w:rPr>
                <w:noProof/>
                <w:webHidden/>
              </w:rPr>
              <w:fldChar w:fldCharType="end"/>
            </w:r>
          </w:hyperlink>
        </w:p>
        <w:p w14:paraId="3020899D" w14:textId="409E40DF" w:rsidR="005E3690" w:rsidRDefault="00000000">
          <w:pPr>
            <w:pStyle w:val="TOC2"/>
            <w:tabs>
              <w:tab w:val="left" w:pos="880"/>
            </w:tabs>
            <w:rPr>
              <w:rFonts w:asciiTheme="minorHAnsi" w:eastAsiaTheme="minorEastAsia" w:hAnsiTheme="minorHAnsi" w:cstheme="minorBidi"/>
              <w:noProof/>
              <w:sz w:val="22"/>
              <w:szCs w:val="22"/>
              <w:lang w:eastAsia="en-AU"/>
            </w:rPr>
          </w:pPr>
          <w:hyperlink w:anchor="_Toc128553438" w:history="1">
            <w:r w:rsidR="005E3690" w:rsidRPr="008D763C">
              <w:rPr>
                <w:rStyle w:val="Hyperlink"/>
                <w:rFonts w:ascii="Segoe UI" w:hAnsi="Segoe UI" w:cs="Segoe UI"/>
                <w:noProof/>
              </w:rPr>
              <w:t>2.4</w:t>
            </w:r>
            <w:r w:rsidR="005E3690">
              <w:rPr>
                <w:rFonts w:asciiTheme="minorHAnsi" w:eastAsiaTheme="minorEastAsia" w:hAnsiTheme="minorHAnsi" w:cstheme="minorBidi"/>
                <w:noProof/>
                <w:sz w:val="22"/>
                <w:szCs w:val="22"/>
                <w:lang w:eastAsia="en-AU"/>
              </w:rPr>
              <w:tab/>
            </w:r>
            <w:r w:rsidR="005E3690" w:rsidRPr="008D763C">
              <w:rPr>
                <w:rStyle w:val="Hyperlink"/>
                <w:rFonts w:ascii="Segoe UI" w:hAnsi="Segoe UI" w:cs="Segoe UI"/>
                <w:noProof/>
              </w:rPr>
              <w:t>Aspect 4: Efficiency</w:t>
            </w:r>
            <w:r w:rsidR="005E3690">
              <w:rPr>
                <w:noProof/>
                <w:webHidden/>
              </w:rPr>
              <w:tab/>
            </w:r>
            <w:r w:rsidR="005E3690">
              <w:rPr>
                <w:noProof/>
                <w:webHidden/>
              </w:rPr>
              <w:fldChar w:fldCharType="begin"/>
            </w:r>
            <w:r w:rsidR="005E3690">
              <w:rPr>
                <w:noProof/>
                <w:webHidden/>
              </w:rPr>
              <w:instrText xml:space="preserve"> PAGEREF _Toc128553438 \h </w:instrText>
            </w:r>
            <w:r w:rsidR="005E3690">
              <w:rPr>
                <w:noProof/>
                <w:webHidden/>
              </w:rPr>
            </w:r>
            <w:r w:rsidR="005E3690">
              <w:rPr>
                <w:noProof/>
                <w:webHidden/>
              </w:rPr>
              <w:fldChar w:fldCharType="separate"/>
            </w:r>
            <w:r w:rsidR="007B7EF9">
              <w:rPr>
                <w:noProof/>
                <w:webHidden/>
              </w:rPr>
              <w:t>15</w:t>
            </w:r>
            <w:r w:rsidR="005E3690">
              <w:rPr>
                <w:noProof/>
                <w:webHidden/>
              </w:rPr>
              <w:fldChar w:fldCharType="end"/>
            </w:r>
          </w:hyperlink>
        </w:p>
        <w:p w14:paraId="6B4C1FCD" w14:textId="299A5C1F" w:rsidR="005E3690" w:rsidRDefault="00000000">
          <w:pPr>
            <w:pStyle w:val="TOC2"/>
            <w:tabs>
              <w:tab w:val="left" w:pos="880"/>
            </w:tabs>
            <w:rPr>
              <w:rFonts w:asciiTheme="minorHAnsi" w:eastAsiaTheme="minorEastAsia" w:hAnsiTheme="minorHAnsi" w:cstheme="minorBidi"/>
              <w:noProof/>
              <w:sz w:val="22"/>
              <w:szCs w:val="22"/>
              <w:lang w:eastAsia="en-AU"/>
            </w:rPr>
          </w:pPr>
          <w:hyperlink w:anchor="_Toc128553439" w:history="1">
            <w:r w:rsidR="005E3690" w:rsidRPr="008D763C">
              <w:rPr>
                <w:rStyle w:val="Hyperlink"/>
                <w:rFonts w:ascii="Segoe UI" w:hAnsi="Segoe UI" w:cs="Segoe UI"/>
                <w:noProof/>
              </w:rPr>
              <w:t>2.5</w:t>
            </w:r>
            <w:r w:rsidR="005E3690">
              <w:rPr>
                <w:rFonts w:asciiTheme="minorHAnsi" w:eastAsiaTheme="minorEastAsia" w:hAnsiTheme="minorHAnsi" w:cstheme="minorBidi"/>
                <w:noProof/>
                <w:sz w:val="22"/>
                <w:szCs w:val="22"/>
                <w:lang w:eastAsia="en-AU"/>
              </w:rPr>
              <w:tab/>
            </w:r>
            <w:r w:rsidR="005E3690" w:rsidRPr="008D763C">
              <w:rPr>
                <w:rStyle w:val="Hyperlink"/>
                <w:rFonts w:ascii="Segoe UI" w:hAnsi="Segoe UI" w:cs="Segoe UI"/>
                <w:noProof/>
              </w:rPr>
              <w:t>Aspect 5: Gender Equality and Disability Inclusion</w:t>
            </w:r>
            <w:r w:rsidR="005E3690">
              <w:rPr>
                <w:noProof/>
                <w:webHidden/>
              </w:rPr>
              <w:tab/>
            </w:r>
            <w:r w:rsidR="005E3690">
              <w:rPr>
                <w:noProof/>
                <w:webHidden/>
              </w:rPr>
              <w:fldChar w:fldCharType="begin"/>
            </w:r>
            <w:r w:rsidR="005E3690">
              <w:rPr>
                <w:noProof/>
                <w:webHidden/>
              </w:rPr>
              <w:instrText xml:space="preserve"> PAGEREF _Toc128553439 \h </w:instrText>
            </w:r>
            <w:r w:rsidR="005E3690">
              <w:rPr>
                <w:noProof/>
                <w:webHidden/>
              </w:rPr>
            </w:r>
            <w:r w:rsidR="005E3690">
              <w:rPr>
                <w:noProof/>
                <w:webHidden/>
              </w:rPr>
              <w:fldChar w:fldCharType="separate"/>
            </w:r>
            <w:r w:rsidR="007B7EF9">
              <w:rPr>
                <w:noProof/>
                <w:webHidden/>
              </w:rPr>
              <w:t>20</w:t>
            </w:r>
            <w:r w:rsidR="005E3690">
              <w:rPr>
                <w:noProof/>
                <w:webHidden/>
              </w:rPr>
              <w:fldChar w:fldCharType="end"/>
            </w:r>
          </w:hyperlink>
        </w:p>
        <w:p w14:paraId="626CFE85" w14:textId="498FE238" w:rsidR="005E3690" w:rsidRDefault="00000000">
          <w:pPr>
            <w:pStyle w:val="TOC2"/>
            <w:tabs>
              <w:tab w:val="left" w:pos="880"/>
            </w:tabs>
            <w:rPr>
              <w:rFonts w:asciiTheme="minorHAnsi" w:eastAsiaTheme="minorEastAsia" w:hAnsiTheme="minorHAnsi" w:cstheme="minorBidi"/>
              <w:noProof/>
              <w:sz w:val="22"/>
              <w:szCs w:val="22"/>
              <w:lang w:eastAsia="en-AU"/>
            </w:rPr>
          </w:pPr>
          <w:hyperlink w:anchor="_Toc128553440" w:history="1">
            <w:r w:rsidR="005E3690" w:rsidRPr="008D763C">
              <w:rPr>
                <w:rStyle w:val="Hyperlink"/>
                <w:rFonts w:ascii="Segoe UI" w:hAnsi="Segoe UI" w:cs="Segoe UI"/>
                <w:noProof/>
              </w:rPr>
              <w:t>2.6</w:t>
            </w:r>
            <w:r w:rsidR="005E3690">
              <w:rPr>
                <w:rFonts w:asciiTheme="minorHAnsi" w:eastAsiaTheme="minorEastAsia" w:hAnsiTheme="minorHAnsi" w:cstheme="minorBidi"/>
                <w:noProof/>
                <w:sz w:val="22"/>
                <w:szCs w:val="22"/>
                <w:lang w:eastAsia="en-AU"/>
              </w:rPr>
              <w:tab/>
            </w:r>
            <w:r w:rsidR="005E3690" w:rsidRPr="008D763C">
              <w:rPr>
                <w:rStyle w:val="Hyperlink"/>
                <w:rFonts w:ascii="Segoe UI" w:hAnsi="Segoe UI" w:cs="Segoe UI"/>
                <w:noProof/>
              </w:rPr>
              <w:t>Aspect 6: Monitoring and Evaluation</w:t>
            </w:r>
            <w:r w:rsidR="005E3690">
              <w:rPr>
                <w:noProof/>
                <w:webHidden/>
              </w:rPr>
              <w:tab/>
            </w:r>
            <w:r w:rsidR="005E3690">
              <w:rPr>
                <w:noProof/>
                <w:webHidden/>
              </w:rPr>
              <w:fldChar w:fldCharType="begin"/>
            </w:r>
            <w:r w:rsidR="005E3690">
              <w:rPr>
                <w:noProof/>
                <w:webHidden/>
              </w:rPr>
              <w:instrText xml:space="preserve"> PAGEREF _Toc128553440 \h </w:instrText>
            </w:r>
            <w:r w:rsidR="005E3690">
              <w:rPr>
                <w:noProof/>
                <w:webHidden/>
              </w:rPr>
            </w:r>
            <w:r w:rsidR="005E3690">
              <w:rPr>
                <w:noProof/>
                <w:webHidden/>
              </w:rPr>
              <w:fldChar w:fldCharType="separate"/>
            </w:r>
            <w:r w:rsidR="007B7EF9">
              <w:rPr>
                <w:noProof/>
                <w:webHidden/>
              </w:rPr>
              <w:t>24</w:t>
            </w:r>
            <w:r w:rsidR="005E3690">
              <w:rPr>
                <w:noProof/>
                <w:webHidden/>
              </w:rPr>
              <w:fldChar w:fldCharType="end"/>
            </w:r>
          </w:hyperlink>
        </w:p>
        <w:p w14:paraId="0A6D28AF" w14:textId="30A14DF7" w:rsidR="005E3690" w:rsidRDefault="00000000">
          <w:pPr>
            <w:pStyle w:val="TOC2"/>
            <w:tabs>
              <w:tab w:val="left" w:pos="880"/>
            </w:tabs>
            <w:rPr>
              <w:rFonts w:asciiTheme="minorHAnsi" w:eastAsiaTheme="minorEastAsia" w:hAnsiTheme="minorHAnsi" w:cstheme="minorBidi"/>
              <w:noProof/>
              <w:sz w:val="22"/>
              <w:szCs w:val="22"/>
              <w:lang w:eastAsia="en-AU"/>
            </w:rPr>
          </w:pPr>
          <w:hyperlink w:anchor="_Toc128553441" w:history="1">
            <w:r w:rsidR="005E3690" w:rsidRPr="008D763C">
              <w:rPr>
                <w:rStyle w:val="Hyperlink"/>
                <w:rFonts w:ascii="Segoe UI" w:hAnsi="Segoe UI" w:cs="Segoe UI"/>
                <w:noProof/>
              </w:rPr>
              <w:t>2.7</w:t>
            </w:r>
            <w:r w:rsidR="005E3690">
              <w:rPr>
                <w:rFonts w:asciiTheme="minorHAnsi" w:eastAsiaTheme="minorEastAsia" w:hAnsiTheme="minorHAnsi" w:cstheme="minorBidi"/>
                <w:noProof/>
                <w:sz w:val="22"/>
                <w:szCs w:val="22"/>
                <w:lang w:eastAsia="en-AU"/>
              </w:rPr>
              <w:tab/>
            </w:r>
            <w:r w:rsidR="005E3690" w:rsidRPr="008D763C">
              <w:rPr>
                <w:rStyle w:val="Hyperlink"/>
                <w:rFonts w:ascii="Segoe UI" w:hAnsi="Segoe UI" w:cs="Segoe UI"/>
                <w:noProof/>
              </w:rPr>
              <w:t>Aspect 7: Sustainability</w:t>
            </w:r>
            <w:r w:rsidR="005E3690">
              <w:rPr>
                <w:noProof/>
                <w:webHidden/>
              </w:rPr>
              <w:tab/>
            </w:r>
            <w:r w:rsidR="005E3690">
              <w:rPr>
                <w:noProof/>
                <w:webHidden/>
              </w:rPr>
              <w:fldChar w:fldCharType="begin"/>
            </w:r>
            <w:r w:rsidR="005E3690">
              <w:rPr>
                <w:noProof/>
                <w:webHidden/>
              </w:rPr>
              <w:instrText xml:space="preserve"> PAGEREF _Toc128553441 \h </w:instrText>
            </w:r>
            <w:r w:rsidR="005E3690">
              <w:rPr>
                <w:noProof/>
                <w:webHidden/>
              </w:rPr>
            </w:r>
            <w:r w:rsidR="005E3690">
              <w:rPr>
                <w:noProof/>
                <w:webHidden/>
              </w:rPr>
              <w:fldChar w:fldCharType="separate"/>
            </w:r>
            <w:r w:rsidR="007B7EF9">
              <w:rPr>
                <w:noProof/>
                <w:webHidden/>
              </w:rPr>
              <w:t>27</w:t>
            </w:r>
            <w:r w:rsidR="005E3690">
              <w:rPr>
                <w:noProof/>
                <w:webHidden/>
              </w:rPr>
              <w:fldChar w:fldCharType="end"/>
            </w:r>
          </w:hyperlink>
        </w:p>
        <w:p w14:paraId="18BE786D" w14:textId="1A2D94FB" w:rsidR="005E3690" w:rsidRDefault="00000000">
          <w:pPr>
            <w:pStyle w:val="TOC2"/>
            <w:tabs>
              <w:tab w:val="left" w:pos="880"/>
            </w:tabs>
            <w:rPr>
              <w:rFonts w:asciiTheme="minorHAnsi" w:eastAsiaTheme="minorEastAsia" w:hAnsiTheme="minorHAnsi" w:cstheme="minorBidi"/>
              <w:noProof/>
              <w:sz w:val="22"/>
              <w:szCs w:val="22"/>
              <w:lang w:eastAsia="en-AU"/>
            </w:rPr>
          </w:pPr>
          <w:hyperlink w:anchor="_Toc128553442" w:history="1">
            <w:r w:rsidR="005E3690" w:rsidRPr="008D763C">
              <w:rPr>
                <w:rStyle w:val="Hyperlink"/>
                <w:rFonts w:ascii="Segoe UI" w:hAnsi="Segoe UI" w:cs="Segoe UI"/>
                <w:noProof/>
              </w:rPr>
              <w:t>2.8</w:t>
            </w:r>
            <w:r w:rsidR="005E3690">
              <w:rPr>
                <w:rFonts w:asciiTheme="minorHAnsi" w:eastAsiaTheme="minorEastAsia" w:hAnsiTheme="minorHAnsi" w:cstheme="minorBidi"/>
                <w:noProof/>
                <w:sz w:val="22"/>
                <w:szCs w:val="22"/>
                <w:lang w:eastAsia="en-AU"/>
              </w:rPr>
              <w:tab/>
            </w:r>
            <w:r w:rsidR="005E3690" w:rsidRPr="008D763C">
              <w:rPr>
                <w:rStyle w:val="Hyperlink"/>
                <w:rFonts w:ascii="Segoe UI" w:hAnsi="Segoe UI" w:cs="Segoe UI"/>
                <w:noProof/>
              </w:rPr>
              <w:t>Aspect 8: Risks and Safeguards</w:t>
            </w:r>
            <w:r w:rsidR="005E3690">
              <w:rPr>
                <w:noProof/>
                <w:webHidden/>
              </w:rPr>
              <w:tab/>
            </w:r>
            <w:r w:rsidR="005E3690">
              <w:rPr>
                <w:noProof/>
                <w:webHidden/>
              </w:rPr>
              <w:fldChar w:fldCharType="begin"/>
            </w:r>
            <w:r w:rsidR="005E3690">
              <w:rPr>
                <w:noProof/>
                <w:webHidden/>
              </w:rPr>
              <w:instrText xml:space="preserve"> PAGEREF _Toc128553442 \h </w:instrText>
            </w:r>
            <w:r w:rsidR="005E3690">
              <w:rPr>
                <w:noProof/>
                <w:webHidden/>
              </w:rPr>
            </w:r>
            <w:r w:rsidR="005E3690">
              <w:rPr>
                <w:noProof/>
                <w:webHidden/>
              </w:rPr>
              <w:fldChar w:fldCharType="separate"/>
            </w:r>
            <w:r w:rsidR="007B7EF9">
              <w:rPr>
                <w:noProof/>
                <w:webHidden/>
              </w:rPr>
              <w:t>30</w:t>
            </w:r>
            <w:r w:rsidR="005E3690">
              <w:rPr>
                <w:noProof/>
                <w:webHidden/>
              </w:rPr>
              <w:fldChar w:fldCharType="end"/>
            </w:r>
          </w:hyperlink>
        </w:p>
        <w:p w14:paraId="5E1E9F93" w14:textId="176B25C3" w:rsidR="005E3690" w:rsidRDefault="00000000">
          <w:pPr>
            <w:pStyle w:val="TOC2"/>
            <w:tabs>
              <w:tab w:val="left" w:pos="880"/>
            </w:tabs>
            <w:rPr>
              <w:rFonts w:asciiTheme="minorHAnsi" w:eastAsiaTheme="minorEastAsia" w:hAnsiTheme="minorHAnsi" w:cstheme="minorBidi"/>
              <w:noProof/>
              <w:sz w:val="22"/>
              <w:szCs w:val="22"/>
              <w:lang w:eastAsia="en-AU"/>
            </w:rPr>
          </w:pPr>
          <w:hyperlink w:anchor="_Toc128553443" w:history="1">
            <w:r w:rsidR="005E3690" w:rsidRPr="008D763C">
              <w:rPr>
                <w:rStyle w:val="Hyperlink"/>
                <w:rFonts w:ascii="Segoe UI" w:hAnsi="Segoe UI" w:cs="Segoe UI"/>
                <w:noProof/>
              </w:rPr>
              <w:t>2.9</w:t>
            </w:r>
            <w:r w:rsidR="005E3690">
              <w:rPr>
                <w:rFonts w:asciiTheme="minorHAnsi" w:eastAsiaTheme="minorEastAsia" w:hAnsiTheme="minorHAnsi" w:cstheme="minorBidi"/>
                <w:noProof/>
                <w:sz w:val="22"/>
                <w:szCs w:val="22"/>
                <w:lang w:eastAsia="en-AU"/>
              </w:rPr>
              <w:tab/>
            </w:r>
            <w:r w:rsidR="005E3690" w:rsidRPr="008D763C">
              <w:rPr>
                <w:rStyle w:val="Hyperlink"/>
                <w:rFonts w:ascii="Segoe UI" w:hAnsi="Segoe UI" w:cs="Segoe UI"/>
                <w:noProof/>
              </w:rPr>
              <w:t>Aspect 9: Lessons Learned and Conclusions</w:t>
            </w:r>
            <w:r w:rsidR="005E3690">
              <w:rPr>
                <w:noProof/>
                <w:webHidden/>
              </w:rPr>
              <w:tab/>
            </w:r>
            <w:r w:rsidR="005E3690">
              <w:rPr>
                <w:noProof/>
                <w:webHidden/>
              </w:rPr>
              <w:fldChar w:fldCharType="begin"/>
            </w:r>
            <w:r w:rsidR="005E3690">
              <w:rPr>
                <w:noProof/>
                <w:webHidden/>
              </w:rPr>
              <w:instrText xml:space="preserve"> PAGEREF _Toc128553443 \h </w:instrText>
            </w:r>
            <w:r w:rsidR="005E3690">
              <w:rPr>
                <w:noProof/>
                <w:webHidden/>
              </w:rPr>
            </w:r>
            <w:r w:rsidR="005E3690">
              <w:rPr>
                <w:noProof/>
                <w:webHidden/>
              </w:rPr>
              <w:fldChar w:fldCharType="separate"/>
            </w:r>
            <w:r w:rsidR="007B7EF9">
              <w:rPr>
                <w:noProof/>
                <w:webHidden/>
              </w:rPr>
              <w:t>31</w:t>
            </w:r>
            <w:r w:rsidR="005E3690">
              <w:rPr>
                <w:noProof/>
                <w:webHidden/>
              </w:rPr>
              <w:fldChar w:fldCharType="end"/>
            </w:r>
          </w:hyperlink>
        </w:p>
        <w:p w14:paraId="57DCAA29" w14:textId="4E9B3241" w:rsidR="005E3690" w:rsidRDefault="00000000">
          <w:pPr>
            <w:pStyle w:val="TOC1"/>
            <w:rPr>
              <w:rFonts w:asciiTheme="minorHAnsi" w:eastAsiaTheme="minorEastAsia" w:hAnsiTheme="minorHAnsi" w:cstheme="minorBidi"/>
              <w:noProof/>
              <w:sz w:val="22"/>
              <w:szCs w:val="22"/>
              <w:lang w:eastAsia="en-AU"/>
            </w:rPr>
          </w:pPr>
          <w:hyperlink w:anchor="_Toc128553444" w:history="1">
            <w:r w:rsidR="005E3690" w:rsidRPr="008D763C">
              <w:rPr>
                <w:rStyle w:val="Hyperlink"/>
                <w:rFonts w:ascii="Segoe UI" w:hAnsi="Segoe UI" w:cs="Segoe UI"/>
                <w:noProof/>
              </w:rPr>
              <w:t>Annex A - Scope of End of Program Review</w:t>
            </w:r>
            <w:r w:rsidR="005E3690">
              <w:rPr>
                <w:noProof/>
                <w:webHidden/>
              </w:rPr>
              <w:tab/>
            </w:r>
            <w:r w:rsidR="005E3690">
              <w:rPr>
                <w:noProof/>
                <w:webHidden/>
              </w:rPr>
              <w:fldChar w:fldCharType="begin"/>
            </w:r>
            <w:r w:rsidR="005E3690">
              <w:rPr>
                <w:noProof/>
                <w:webHidden/>
              </w:rPr>
              <w:instrText xml:space="preserve"> PAGEREF _Toc128553444 \h </w:instrText>
            </w:r>
            <w:r w:rsidR="005E3690">
              <w:rPr>
                <w:noProof/>
                <w:webHidden/>
              </w:rPr>
            </w:r>
            <w:r w:rsidR="005E3690">
              <w:rPr>
                <w:noProof/>
                <w:webHidden/>
              </w:rPr>
              <w:fldChar w:fldCharType="separate"/>
            </w:r>
            <w:r w:rsidR="007B7EF9">
              <w:rPr>
                <w:noProof/>
                <w:webHidden/>
              </w:rPr>
              <w:t>35</w:t>
            </w:r>
            <w:r w:rsidR="005E3690">
              <w:rPr>
                <w:noProof/>
                <w:webHidden/>
              </w:rPr>
              <w:fldChar w:fldCharType="end"/>
            </w:r>
          </w:hyperlink>
        </w:p>
        <w:p w14:paraId="4778C5FA" w14:textId="69CB8AEB" w:rsidR="005E3690" w:rsidRDefault="00000000">
          <w:pPr>
            <w:pStyle w:val="TOC2"/>
            <w:rPr>
              <w:rFonts w:asciiTheme="minorHAnsi" w:eastAsiaTheme="minorEastAsia" w:hAnsiTheme="minorHAnsi" w:cstheme="minorBidi"/>
              <w:noProof/>
              <w:sz w:val="22"/>
              <w:szCs w:val="22"/>
              <w:lang w:eastAsia="en-AU"/>
            </w:rPr>
          </w:pPr>
          <w:hyperlink w:anchor="_Toc128553445" w:history="1">
            <w:r w:rsidR="005E3690" w:rsidRPr="008D763C">
              <w:rPr>
                <w:rStyle w:val="Hyperlink"/>
                <w:rFonts w:ascii="Segoe UI" w:hAnsi="Segoe UI" w:cs="Segoe UI"/>
                <w:noProof/>
              </w:rPr>
              <w:t>Purpose</w:t>
            </w:r>
            <w:r w:rsidR="005E3690">
              <w:rPr>
                <w:noProof/>
                <w:webHidden/>
              </w:rPr>
              <w:tab/>
            </w:r>
            <w:r w:rsidR="005E3690">
              <w:rPr>
                <w:noProof/>
                <w:webHidden/>
              </w:rPr>
              <w:fldChar w:fldCharType="begin"/>
            </w:r>
            <w:r w:rsidR="005E3690">
              <w:rPr>
                <w:noProof/>
                <w:webHidden/>
              </w:rPr>
              <w:instrText xml:space="preserve"> PAGEREF _Toc128553445 \h </w:instrText>
            </w:r>
            <w:r w:rsidR="005E3690">
              <w:rPr>
                <w:noProof/>
                <w:webHidden/>
              </w:rPr>
            </w:r>
            <w:r w:rsidR="005E3690">
              <w:rPr>
                <w:noProof/>
                <w:webHidden/>
              </w:rPr>
              <w:fldChar w:fldCharType="separate"/>
            </w:r>
            <w:r w:rsidR="007B7EF9">
              <w:rPr>
                <w:noProof/>
                <w:webHidden/>
              </w:rPr>
              <w:t>35</w:t>
            </w:r>
            <w:r w:rsidR="005E3690">
              <w:rPr>
                <w:noProof/>
                <w:webHidden/>
              </w:rPr>
              <w:fldChar w:fldCharType="end"/>
            </w:r>
          </w:hyperlink>
        </w:p>
        <w:p w14:paraId="7F4FF4EA" w14:textId="6CB66E46" w:rsidR="005E3690" w:rsidRDefault="00000000">
          <w:pPr>
            <w:pStyle w:val="TOC2"/>
            <w:rPr>
              <w:rFonts w:asciiTheme="minorHAnsi" w:eastAsiaTheme="minorEastAsia" w:hAnsiTheme="minorHAnsi" w:cstheme="minorBidi"/>
              <w:noProof/>
              <w:sz w:val="22"/>
              <w:szCs w:val="22"/>
              <w:lang w:eastAsia="en-AU"/>
            </w:rPr>
          </w:pPr>
          <w:hyperlink w:anchor="_Toc128553446" w:history="1">
            <w:r w:rsidR="005E3690" w:rsidRPr="008D763C">
              <w:rPr>
                <w:rStyle w:val="Hyperlink"/>
                <w:rFonts w:ascii="Segoe UI" w:hAnsi="Segoe UI" w:cs="Segoe UI"/>
                <w:noProof/>
              </w:rPr>
              <w:t>Audiences</w:t>
            </w:r>
            <w:r w:rsidR="005E3690">
              <w:rPr>
                <w:noProof/>
                <w:webHidden/>
              </w:rPr>
              <w:tab/>
            </w:r>
            <w:r w:rsidR="005E3690">
              <w:rPr>
                <w:noProof/>
                <w:webHidden/>
              </w:rPr>
              <w:fldChar w:fldCharType="begin"/>
            </w:r>
            <w:r w:rsidR="005E3690">
              <w:rPr>
                <w:noProof/>
                <w:webHidden/>
              </w:rPr>
              <w:instrText xml:space="preserve"> PAGEREF _Toc128553446 \h </w:instrText>
            </w:r>
            <w:r w:rsidR="005E3690">
              <w:rPr>
                <w:noProof/>
                <w:webHidden/>
              </w:rPr>
            </w:r>
            <w:r w:rsidR="005E3690">
              <w:rPr>
                <w:noProof/>
                <w:webHidden/>
              </w:rPr>
              <w:fldChar w:fldCharType="separate"/>
            </w:r>
            <w:r w:rsidR="007B7EF9">
              <w:rPr>
                <w:noProof/>
                <w:webHidden/>
              </w:rPr>
              <w:t>35</w:t>
            </w:r>
            <w:r w:rsidR="005E3690">
              <w:rPr>
                <w:noProof/>
                <w:webHidden/>
              </w:rPr>
              <w:fldChar w:fldCharType="end"/>
            </w:r>
          </w:hyperlink>
        </w:p>
        <w:p w14:paraId="3973A0D5" w14:textId="0A29D0FC" w:rsidR="005E3690" w:rsidRDefault="00000000">
          <w:pPr>
            <w:pStyle w:val="TOC2"/>
            <w:rPr>
              <w:rFonts w:asciiTheme="minorHAnsi" w:eastAsiaTheme="minorEastAsia" w:hAnsiTheme="minorHAnsi" w:cstheme="minorBidi"/>
              <w:noProof/>
              <w:sz w:val="22"/>
              <w:szCs w:val="22"/>
              <w:lang w:eastAsia="en-AU"/>
            </w:rPr>
          </w:pPr>
          <w:hyperlink w:anchor="_Toc128553447" w:history="1">
            <w:r w:rsidR="005E3690" w:rsidRPr="008D763C">
              <w:rPr>
                <w:rStyle w:val="Hyperlink"/>
                <w:rFonts w:ascii="Segoe UI" w:hAnsi="Segoe UI" w:cs="Segoe UI"/>
                <w:noProof/>
              </w:rPr>
              <w:t>Key Evaluation Questions (KEQs)</w:t>
            </w:r>
            <w:r w:rsidR="005E3690">
              <w:rPr>
                <w:noProof/>
                <w:webHidden/>
              </w:rPr>
              <w:tab/>
            </w:r>
            <w:r w:rsidR="005E3690">
              <w:rPr>
                <w:noProof/>
                <w:webHidden/>
              </w:rPr>
              <w:fldChar w:fldCharType="begin"/>
            </w:r>
            <w:r w:rsidR="005E3690">
              <w:rPr>
                <w:noProof/>
                <w:webHidden/>
              </w:rPr>
              <w:instrText xml:space="preserve"> PAGEREF _Toc128553447 \h </w:instrText>
            </w:r>
            <w:r w:rsidR="005E3690">
              <w:rPr>
                <w:noProof/>
                <w:webHidden/>
              </w:rPr>
            </w:r>
            <w:r w:rsidR="005E3690">
              <w:rPr>
                <w:noProof/>
                <w:webHidden/>
              </w:rPr>
              <w:fldChar w:fldCharType="separate"/>
            </w:r>
            <w:r w:rsidR="007B7EF9">
              <w:rPr>
                <w:noProof/>
                <w:webHidden/>
              </w:rPr>
              <w:t>35</w:t>
            </w:r>
            <w:r w:rsidR="005E3690">
              <w:rPr>
                <w:noProof/>
                <w:webHidden/>
              </w:rPr>
              <w:fldChar w:fldCharType="end"/>
            </w:r>
          </w:hyperlink>
        </w:p>
        <w:p w14:paraId="23EDCD8B" w14:textId="0642C265" w:rsidR="005E3690" w:rsidRDefault="00000000">
          <w:pPr>
            <w:pStyle w:val="TOC1"/>
            <w:rPr>
              <w:rFonts w:asciiTheme="minorHAnsi" w:eastAsiaTheme="minorEastAsia" w:hAnsiTheme="minorHAnsi" w:cstheme="minorBidi"/>
              <w:noProof/>
              <w:sz w:val="22"/>
              <w:szCs w:val="22"/>
              <w:lang w:eastAsia="en-AU"/>
            </w:rPr>
          </w:pPr>
          <w:hyperlink w:anchor="_Toc128553448" w:history="1">
            <w:r w:rsidR="005E3690" w:rsidRPr="008D763C">
              <w:rPr>
                <w:rStyle w:val="Hyperlink"/>
                <w:rFonts w:ascii="Segoe UI" w:hAnsi="Segoe UI" w:cs="Segoe UI"/>
                <w:noProof/>
              </w:rPr>
              <w:t>Annex B - Methodology</w:t>
            </w:r>
            <w:r w:rsidR="005E3690">
              <w:rPr>
                <w:noProof/>
                <w:webHidden/>
              </w:rPr>
              <w:tab/>
            </w:r>
            <w:r w:rsidR="005E3690">
              <w:rPr>
                <w:noProof/>
                <w:webHidden/>
              </w:rPr>
              <w:fldChar w:fldCharType="begin"/>
            </w:r>
            <w:r w:rsidR="005E3690">
              <w:rPr>
                <w:noProof/>
                <w:webHidden/>
              </w:rPr>
              <w:instrText xml:space="preserve"> PAGEREF _Toc128553448 \h </w:instrText>
            </w:r>
            <w:r w:rsidR="005E3690">
              <w:rPr>
                <w:noProof/>
                <w:webHidden/>
              </w:rPr>
            </w:r>
            <w:r w:rsidR="005E3690">
              <w:rPr>
                <w:noProof/>
                <w:webHidden/>
              </w:rPr>
              <w:fldChar w:fldCharType="separate"/>
            </w:r>
            <w:r w:rsidR="007B7EF9">
              <w:rPr>
                <w:noProof/>
                <w:webHidden/>
              </w:rPr>
              <w:t>37</w:t>
            </w:r>
            <w:r w:rsidR="005E3690">
              <w:rPr>
                <w:noProof/>
                <w:webHidden/>
              </w:rPr>
              <w:fldChar w:fldCharType="end"/>
            </w:r>
          </w:hyperlink>
        </w:p>
        <w:p w14:paraId="74F30FE1" w14:textId="07BDBD1D" w:rsidR="005E3690" w:rsidRDefault="00000000">
          <w:pPr>
            <w:pStyle w:val="TOC2"/>
            <w:rPr>
              <w:rFonts w:asciiTheme="minorHAnsi" w:eastAsiaTheme="minorEastAsia" w:hAnsiTheme="minorHAnsi" w:cstheme="minorBidi"/>
              <w:noProof/>
              <w:sz w:val="22"/>
              <w:szCs w:val="22"/>
              <w:lang w:eastAsia="en-AU"/>
            </w:rPr>
          </w:pPr>
          <w:hyperlink w:anchor="_Toc128553449" w:history="1">
            <w:r w:rsidR="005E3690" w:rsidRPr="008D763C">
              <w:rPr>
                <w:rStyle w:val="Hyperlink"/>
                <w:rFonts w:ascii="Segoe UI" w:hAnsi="Segoe UI" w:cs="Segoe UI"/>
                <w:noProof/>
              </w:rPr>
              <w:t>Overview</w:t>
            </w:r>
            <w:r w:rsidR="005E3690">
              <w:rPr>
                <w:noProof/>
                <w:webHidden/>
              </w:rPr>
              <w:tab/>
            </w:r>
            <w:r w:rsidR="005E3690">
              <w:rPr>
                <w:noProof/>
                <w:webHidden/>
              </w:rPr>
              <w:fldChar w:fldCharType="begin"/>
            </w:r>
            <w:r w:rsidR="005E3690">
              <w:rPr>
                <w:noProof/>
                <w:webHidden/>
              </w:rPr>
              <w:instrText xml:space="preserve"> PAGEREF _Toc128553449 \h </w:instrText>
            </w:r>
            <w:r w:rsidR="005E3690">
              <w:rPr>
                <w:noProof/>
                <w:webHidden/>
              </w:rPr>
            </w:r>
            <w:r w:rsidR="005E3690">
              <w:rPr>
                <w:noProof/>
                <w:webHidden/>
              </w:rPr>
              <w:fldChar w:fldCharType="separate"/>
            </w:r>
            <w:r w:rsidR="007B7EF9">
              <w:rPr>
                <w:noProof/>
                <w:webHidden/>
              </w:rPr>
              <w:t>37</w:t>
            </w:r>
            <w:r w:rsidR="005E3690">
              <w:rPr>
                <w:noProof/>
                <w:webHidden/>
              </w:rPr>
              <w:fldChar w:fldCharType="end"/>
            </w:r>
          </w:hyperlink>
        </w:p>
        <w:p w14:paraId="2BB52865" w14:textId="223E74A3" w:rsidR="005E3690" w:rsidRDefault="00000000">
          <w:pPr>
            <w:pStyle w:val="TOC2"/>
            <w:rPr>
              <w:rFonts w:asciiTheme="minorHAnsi" w:eastAsiaTheme="minorEastAsia" w:hAnsiTheme="minorHAnsi" w:cstheme="minorBidi"/>
              <w:noProof/>
              <w:sz w:val="22"/>
              <w:szCs w:val="22"/>
              <w:lang w:eastAsia="en-AU"/>
            </w:rPr>
          </w:pPr>
          <w:hyperlink w:anchor="_Toc128553450" w:history="1">
            <w:r w:rsidR="005E3690" w:rsidRPr="008D763C">
              <w:rPr>
                <w:rStyle w:val="Hyperlink"/>
                <w:rFonts w:ascii="Segoe UI" w:hAnsi="Segoe UI" w:cs="Segoe UI"/>
                <w:noProof/>
              </w:rPr>
              <w:t>Limitations</w:t>
            </w:r>
            <w:r w:rsidR="005E3690">
              <w:rPr>
                <w:noProof/>
                <w:webHidden/>
              </w:rPr>
              <w:tab/>
            </w:r>
            <w:r w:rsidR="005E3690">
              <w:rPr>
                <w:noProof/>
                <w:webHidden/>
              </w:rPr>
              <w:fldChar w:fldCharType="begin"/>
            </w:r>
            <w:r w:rsidR="005E3690">
              <w:rPr>
                <w:noProof/>
                <w:webHidden/>
              </w:rPr>
              <w:instrText xml:space="preserve"> PAGEREF _Toc128553450 \h </w:instrText>
            </w:r>
            <w:r w:rsidR="005E3690">
              <w:rPr>
                <w:noProof/>
                <w:webHidden/>
              </w:rPr>
            </w:r>
            <w:r w:rsidR="005E3690">
              <w:rPr>
                <w:noProof/>
                <w:webHidden/>
              </w:rPr>
              <w:fldChar w:fldCharType="separate"/>
            </w:r>
            <w:r w:rsidR="007B7EF9">
              <w:rPr>
                <w:noProof/>
                <w:webHidden/>
              </w:rPr>
              <w:t>37</w:t>
            </w:r>
            <w:r w:rsidR="005E3690">
              <w:rPr>
                <w:noProof/>
                <w:webHidden/>
              </w:rPr>
              <w:fldChar w:fldCharType="end"/>
            </w:r>
          </w:hyperlink>
        </w:p>
        <w:p w14:paraId="5FDB75B1" w14:textId="07081558" w:rsidR="005E3690" w:rsidRDefault="00000000">
          <w:pPr>
            <w:pStyle w:val="TOC1"/>
            <w:rPr>
              <w:rFonts w:asciiTheme="minorHAnsi" w:eastAsiaTheme="minorEastAsia" w:hAnsiTheme="minorHAnsi" w:cstheme="minorBidi"/>
              <w:noProof/>
              <w:sz w:val="22"/>
              <w:szCs w:val="22"/>
              <w:lang w:eastAsia="en-AU"/>
            </w:rPr>
          </w:pPr>
          <w:hyperlink w:anchor="_Toc128553451" w:history="1">
            <w:r w:rsidR="005E3690" w:rsidRPr="008D763C">
              <w:rPr>
                <w:rStyle w:val="Hyperlink"/>
                <w:rFonts w:ascii="Segoe UI" w:hAnsi="Segoe UI" w:cs="Segoe UI"/>
                <w:noProof/>
              </w:rPr>
              <w:t>Annex C – EPR Terms of Reference</w:t>
            </w:r>
            <w:r w:rsidR="005E3690">
              <w:rPr>
                <w:noProof/>
                <w:webHidden/>
              </w:rPr>
              <w:tab/>
            </w:r>
            <w:r w:rsidR="005E3690">
              <w:rPr>
                <w:noProof/>
                <w:webHidden/>
              </w:rPr>
              <w:fldChar w:fldCharType="begin"/>
            </w:r>
            <w:r w:rsidR="005E3690">
              <w:rPr>
                <w:noProof/>
                <w:webHidden/>
              </w:rPr>
              <w:instrText xml:space="preserve"> PAGEREF _Toc128553451 \h </w:instrText>
            </w:r>
            <w:r w:rsidR="005E3690">
              <w:rPr>
                <w:noProof/>
                <w:webHidden/>
              </w:rPr>
            </w:r>
            <w:r w:rsidR="005E3690">
              <w:rPr>
                <w:noProof/>
                <w:webHidden/>
              </w:rPr>
              <w:fldChar w:fldCharType="separate"/>
            </w:r>
            <w:r w:rsidR="007B7EF9">
              <w:rPr>
                <w:noProof/>
                <w:webHidden/>
              </w:rPr>
              <w:t>38</w:t>
            </w:r>
            <w:r w:rsidR="005E3690">
              <w:rPr>
                <w:noProof/>
                <w:webHidden/>
              </w:rPr>
              <w:fldChar w:fldCharType="end"/>
            </w:r>
          </w:hyperlink>
        </w:p>
        <w:p w14:paraId="013F00B0" w14:textId="7427AE8A" w:rsidR="005E3690" w:rsidRDefault="00000000">
          <w:pPr>
            <w:pStyle w:val="TOC1"/>
            <w:rPr>
              <w:rFonts w:asciiTheme="minorHAnsi" w:eastAsiaTheme="minorEastAsia" w:hAnsiTheme="minorHAnsi" w:cstheme="minorBidi"/>
              <w:noProof/>
              <w:sz w:val="22"/>
              <w:szCs w:val="22"/>
              <w:lang w:eastAsia="en-AU"/>
            </w:rPr>
          </w:pPr>
          <w:hyperlink w:anchor="_Toc128553452" w:history="1">
            <w:r w:rsidR="005E3690" w:rsidRPr="008D763C">
              <w:rPr>
                <w:rStyle w:val="Hyperlink"/>
                <w:rFonts w:ascii="Segoe UI" w:hAnsi="Segoe UI" w:cs="Segoe UI"/>
                <w:noProof/>
              </w:rPr>
              <w:t>Annex D - Evaluation/Document Review Matrix</w:t>
            </w:r>
            <w:r w:rsidR="005E3690">
              <w:rPr>
                <w:noProof/>
                <w:webHidden/>
              </w:rPr>
              <w:tab/>
            </w:r>
            <w:r w:rsidR="005E3690">
              <w:rPr>
                <w:noProof/>
                <w:webHidden/>
              </w:rPr>
              <w:fldChar w:fldCharType="begin"/>
            </w:r>
            <w:r w:rsidR="005E3690">
              <w:rPr>
                <w:noProof/>
                <w:webHidden/>
              </w:rPr>
              <w:instrText xml:space="preserve"> PAGEREF _Toc128553452 \h </w:instrText>
            </w:r>
            <w:r w:rsidR="005E3690">
              <w:rPr>
                <w:noProof/>
                <w:webHidden/>
              </w:rPr>
            </w:r>
            <w:r w:rsidR="005E3690">
              <w:rPr>
                <w:noProof/>
                <w:webHidden/>
              </w:rPr>
              <w:fldChar w:fldCharType="separate"/>
            </w:r>
            <w:r w:rsidR="007B7EF9">
              <w:rPr>
                <w:noProof/>
                <w:webHidden/>
              </w:rPr>
              <w:t>48</w:t>
            </w:r>
            <w:r w:rsidR="005E3690">
              <w:rPr>
                <w:noProof/>
                <w:webHidden/>
              </w:rPr>
              <w:fldChar w:fldCharType="end"/>
            </w:r>
          </w:hyperlink>
        </w:p>
        <w:p w14:paraId="690A1D4D" w14:textId="444C45A5" w:rsidR="005E3690" w:rsidRDefault="00000000">
          <w:pPr>
            <w:pStyle w:val="TOC1"/>
            <w:rPr>
              <w:rFonts w:asciiTheme="minorHAnsi" w:eastAsiaTheme="minorEastAsia" w:hAnsiTheme="minorHAnsi" w:cstheme="minorBidi"/>
              <w:noProof/>
              <w:sz w:val="22"/>
              <w:szCs w:val="22"/>
              <w:lang w:eastAsia="en-AU"/>
            </w:rPr>
          </w:pPr>
          <w:hyperlink w:anchor="_Toc128553453" w:history="1">
            <w:r w:rsidR="005E3690" w:rsidRPr="008D763C">
              <w:rPr>
                <w:rStyle w:val="Hyperlink"/>
                <w:rFonts w:ascii="Segoe UI" w:hAnsi="Segoe UI" w:cs="Segoe UI"/>
                <w:noProof/>
              </w:rPr>
              <w:t>Annex E – Description of the Stages of PRIM</w:t>
            </w:r>
            <w:r w:rsidR="005E3690">
              <w:rPr>
                <w:noProof/>
                <w:webHidden/>
              </w:rPr>
              <w:tab/>
            </w:r>
            <w:r w:rsidR="005E3690">
              <w:rPr>
                <w:noProof/>
                <w:webHidden/>
              </w:rPr>
              <w:fldChar w:fldCharType="begin"/>
            </w:r>
            <w:r w:rsidR="005E3690">
              <w:rPr>
                <w:noProof/>
                <w:webHidden/>
              </w:rPr>
              <w:instrText xml:space="preserve"> PAGEREF _Toc128553453 \h </w:instrText>
            </w:r>
            <w:r w:rsidR="005E3690">
              <w:rPr>
                <w:noProof/>
                <w:webHidden/>
              </w:rPr>
            </w:r>
            <w:r w:rsidR="005E3690">
              <w:rPr>
                <w:noProof/>
                <w:webHidden/>
              </w:rPr>
              <w:fldChar w:fldCharType="separate"/>
            </w:r>
            <w:r w:rsidR="007B7EF9">
              <w:rPr>
                <w:noProof/>
                <w:webHidden/>
              </w:rPr>
              <w:t>53</w:t>
            </w:r>
            <w:r w:rsidR="005E3690">
              <w:rPr>
                <w:noProof/>
                <w:webHidden/>
              </w:rPr>
              <w:fldChar w:fldCharType="end"/>
            </w:r>
          </w:hyperlink>
        </w:p>
        <w:p w14:paraId="44130A1C" w14:textId="75FD783F" w:rsidR="005E3690" w:rsidRDefault="00000000">
          <w:pPr>
            <w:pStyle w:val="TOC2"/>
            <w:rPr>
              <w:rFonts w:asciiTheme="minorHAnsi" w:eastAsiaTheme="minorEastAsia" w:hAnsiTheme="minorHAnsi" w:cstheme="minorBidi"/>
              <w:noProof/>
              <w:sz w:val="22"/>
              <w:szCs w:val="22"/>
              <w:lang w:eastAsia="en-AU"/>
            </w:rPr>
          </w:pPr>
          <w:hyperlink w:anchor="_Toc128553454" w:history="1">
            <w:r w:rsidR="005E3690" w:rsidRPr="008D763C">
              <w:rPr>
                <w:rStyle w:val="Hyperlink"/>
                <w:rFonts w:ascii="Segoe UI" w:hAnsi="Segoe UI" w:cs="Segoe UI"/>
                <w:noProof/>
              </w:rPr>
              <w:t>The Inception and Design of PRIM</w:t>
            </w:r>
            <w:r w:rsidR="005E3690">
              <w:rPr>
                <w:noProof/>
                <w:webHidden/>
              </w:rPr>
              <w:tab/>
            </w:r>
            <w:r w:rsidR="005E3690">
              <w:rPr>
                <w:noProof/>
                <w:webHidden/>
              </w:rPr>
              <w:fldChar w:fldCharType="begin"/>
            </w:r>
            <w:r w:rsidR="005E3690">
              <w:rPr>
                <w:noProof/>
                <w:webHidden/>
              </w:rPr>
              <w:instrText xml:space="preserve"> PAGEREF _Toc128553454 \h </w:instrText>
            </w:r>
            <w:r w:rsidR="005E3690">
              <w:rPr>
                <w:noProof/>
                <w:webHidden/>
              </w:rPr>
            </w:r>
            <w:r w:rsidR="005E3690">
              <w:rPr>
                <w:noProof/>
                <w:webHidden/>
              </w:rPr>
              <w:fldChar w:fldCharType="separate"/>
            </w:r>
            <w:r w:rsidR="007B7EF9">
              <w:rPr>
                <w:noProof/>
                <w:webHidden/>
              </w:rPr>
              <w:t>53</w:t>
            </w:r>
            <w:r w:rsidR="005E3690">
              <w:rPr>
                <w:noProof/>
                <w:webHidden/>
              </w:rPr>
              <w:fldChar w:fldCharType="end"/>
            </w:r>
          </w:hyperlink>
        </w:p>
        <w:p w14:paraId="2977B222" w14:textId="143F6D0A" w:rsidR="005E3690" w:rsidRDefault="00000000">
          <w:pPr>
            <w:pStyle w:val="TOC2"/>
            <w:rPr>
              <w:rFonts w:asciiTheme="minorHAnsi" w:eastAsiaTheme="minorEastAsia" w:hAnsiTheme="minorHAnsi" w:cstheme="minorBidi"/>
              <w:noProof/>
              <w:sz w:val="22"/>
              <w:szCs w:val="22"/>
              <w:lang w:eastAsia="en-AU"/>
            </w:rPr>
          </w:pPr>
          <w:hyperlink w:anchor="_Toc128553455" w:history="1">
            <w:r w:rsidR="005E3690" w:rsidRPr="008D763C">
              <w:rPr>
                <w:rStyle w:val="Hyperlink"/>
                <w:rFonts w:ascii="Segoe UI" w:hAnsi="Segoe UI" w:cs="Segoe UI"/>
                <w:noProof/>
              </w:rPr>
              <w:t>Stage 1 – Early Years Pilot</w:t>
            </w:r>
            <w:r w:rsidR="005E3690">
              <w:rPr>
                <w:noProof/>
                <w:webHidden/>
              </w:rPr>
              <w:tab/>
            </w:r>
            <w:r w:rsidR="005E3690">
              <w:rPr>
                <w:noProof/>
                <w:webHidden/>
              </w:rPr>
              <w:fldChar w:fldCharType="begin"/>
            </w:r>
            <w:r w:rsidR="005E3690">
              <w:rPr>
                <w:noProof/>
                <w:webHidden/>
              </w:rPr>
              <w:instrText xml:space="preserve"> PAGEREF _Toc128553455 \h </w:instrText>
            </w:r>
            <w:r w:rsidR="005E3690">
              <w:rPr>
                <w:noProof/>
                <w:webHidden/>
              </w:rPr>
            </w:r>
            <w:r w:rsidR="005E3690">
              <w:rPr>
                <w:noProof/>
                <w:webHidden/>
              </w:rPr>
              <w:fldChar w:fldCharType="separate"/>
            </w:r>
            <w:r w:rsidR="007B7EF9">
              <w:rPr>
                <w:noProof/>
                <w:webHidden/>
              </w:rPr>
              <w:t>54</w:t>
            </w:r>
            <w:r w:rsidR="005E3690">
              <w:rPr>
                <w:noProof/>
                <w:webHidden/>
              </w:rPr>
              <w:fldChar w:fldCharType="end"/>
            </w:r>
          </w:hyperlink>
        </w:p>
        <w:p w14:paraId="6FF993A5" w14:textId="18E5AAC4" w:rsidR="005E3690" w:rsidRDefault="00000000">
          <w:pPr>
            <w:pStyle w:val="TOC2"/>
            <w:rPr>
              <w:rFonts w:asciiTheme="minorHAnsi" w:eastAsiaTheme="minorEastAsia" w:hAnsiTheme="minorHAnsi" w:cstheme="minorBidi"/>
              <w:noProof/>
              <w:sz w:val="22"/>
              <w:szCs w:val="22"/>
              <w:lang w:eastAsia="en-AU"/>
            </w:rPr>
          </w:pPr>
          <w:hyperlink w:anchor="_Toc128553456" w:history="1">
            <w:r w:rsidR="005E3690" w:rsidRPr="008D763C">
              <w:rPr>
                <w:rStyle w:val="Hyperlink"/>
                <w:rFonts w:ascii="Segoe UI" w:hAnsi="Segoe UI" w:cs="Segoe UI"/>
                <w:noProof/>
              </w:rPr>
              <w:t>Stage 2 – Program Consolidation</w:t>
            </w:r>
            <w:r w:rsidR="005E3690">
              <w:rPr>
                <w:noProof/>
                <w:webHidden/>
              </w:rPr>
              <w:tab/>
            </w:r>
            <w:r w:rsidR="005E3690">
              <w:rPr>
                <w:noProof/>
                <w:webHidden/>
              </w:rPr>
              <w:fldChar w:fldCharType="begin"/>
            </w:r>
            <w:r w:rsidR="005E3690">
              <w:rPr>
                <w:noProof/>
                <w:webHidden/>
              </w:rPr>
              <w:instrText xml:space="preserve"> PAGEREF _Toc128553456 \h </w:instrText>
            </w:r>
            <w:r w:rsidR="005E3690">
              <w:rPr>
                <w:noProof/>
                <w:webHidden/>
              </w:rPr>
            </w:r>
            <w:r w:rsidR="005E3690">
              <w:rPr>
                <w:noProof/>
                <w:webHidden/>
              </w:rPr>
              <w:fldChar w:fldCharType="separate"/>
            </w:r>
            <w:r w:rsidR="007B7EF9">
              <w:rPr>
                <w:noProof/>
                <w:webHidden/>
              </w:rPr>
              <w:t>54</w:t>
            </w:r>
            <w:r w:rsidR="005E3690">
              <w:rPr>
                <w:noProof/>
                <w:webHidden/>
              </w:rPr>
              <w:fldChar w:fldCharType="end"/>
            </w:r>
          </w:hyperlink>
        </w:p>
        <w:p w14:paraId="54A22437" w14:textId="2BB02933" w:rsidR="005E3690" w:rsidRDefault="00000000">
          <w:pPr>
            <w:pStyle w:val="TOC2"/>
            <w:rPr>
              <w:rFonts w:asciiTheme="minorHAnsi" w:eastAsiaTheme="minorEastAsia" w:hAnsiTheme="minorHAnsi" w:cstheme="minorBidi"/>
              <w:noProof/>
              <w:sz w:val="22"/>
              <w:szCs w:val="22"/>
              <w:lang w:eastAsia="en-AU"/>
            </w:rPr>
          </w:pPr>
          <w:hyperlink w:anchor="_Toc128553457" w:history="1">
            <w:r w:rsidR="005E3690" w:rsidRPr="008D763C">
              <w:rPr>
                <w:rStyle w:val="Hyperlink"/>
                <w:rFonts w:ascii="Segoe UI" w:hAnsi="Segoe UI" w:cs="Segoe UI"/>
                <w:noProof/>
              </w:rPr>
              <w:t>Stage 3 – GEDSI Focus, Kabupaten Probolinggo and Support for PHJD</w:t>
            </w:r>
            <w:r w:rsidR="005E3690">
              <w:rPr>
                <w:noProof/>
                <w:webHidden/>
              </w:rPr>
              <w:tab/>
            </w:r>
            <w:r w:rsidR="005E3690">
              <w:rPr>
                <w:noProof/>
                <w:webHidden/>
              </w:rPr>
              <w:fldChar w:fldCharType="begin"/>
            </w:r>
            <w:r w:rsidR="005E3690">
              <w:rPr>
                <w:noProof/>
                <w:webHidden/>
              </w:rPr>
              <w:instrText xml:space="preserve"> PAGEREF _Toc128553457 \h </w:instrText>
            </w:r>
            <w:r w:rsidR="005E3690">
              <w:rPr>
                <w:noProof/>
                <w:webHidden/>
              </w:rPr>
            </w:r>
            <w:r w:rsidR="005E3690">
              <w:rPr>
                <w:noProof/>
                <w:webHidden/>
              </w:rPr>
              <w:fldChar w:fldCharType="separate"/>
            </w:r>
            <w:r w:rsidR="007B7EF9">
              <w:rPr>
                <w:noProof/>
                <w:webHidden/>
              </w:rPr>
              <w:t>55</w:t>
            </w:r>
            <w:r w:rsidR="005E3690">
              <w:rPr>
                <w:noProof/>
                <w:webHidden/>
              </w:rPr>
              <w:fldChar w:fldCharType="end"/>
            </w:r>
          </w:hyperlink>
        </w:p>
        <w:p w14:paraId="6B5434CF" w14:textId="6CF014AD" w:rsidR="005E3690" w:rsidRDefault="00000000">
          <w:pPr>
            <w:pStyle w:val="TOC1"/>
            <w:rPr>
              <w:rFonts w:asciiTheme="minorHAnsi" w:eastAsiaTheme="minorEastAsia" w:hAnsiTheme="minorHAnsi" w:cstheme="minorBidi"/>
              <w:noProof/>
              <w:sz w:val="22"/>
              <w:szCs w:val="22"/>
              <w:lang w:eastAsia="en-AU"/>
            </w:rPr>
          </w:pPr>
          <w:hyperlink w:anchor="_Toc128553458" w:history="1">
            <w:r w:rsidR="005E3690" w:rsidRPr="008D763C">
              <w:rPr>
                <w:rStyle w:val="Hyperlink"/>
                <w:rFonts w:ascii="Segoe UI" w:hAnsi="Segoe UI" w:cs="Segoe UI"/>
                <w:noProof/>
              </w:rPr>
              <w:t>Annex F – PRIM (&amp; PHJD) Training Records</w:t>
            </w:r>
            <w:r w:rsidR="005E3690">
              <w:rPr>
                <w:noProof/>
                <w:webHidden/>
              </w:rPr>
              <w:tab/>
            </w:r>
            <w:r w:rsidR="005E3690">
              <w:rPr>
                <w:noProof/>
                <w:webHidden/>
              </w:rPr>
              <w:fldChar w:fldCharType="begin"/>
            </w:r>
            <w:r w:rsidR="005E3690">
              <w:rPr>
                <w:noProof/>
                <w:webHidden/>
              </w:rPr>
              <w:instrText xml:space="preserve"> PAGEREF _Toc128553458 \h </w:instrText>
            </w:r>
            <w:r w:rsidR="005E3690">
              <w:rPr>
                <w:noProof/>
                <w:webHidden/>
              </w:rPr>
            </w:r>
            <w:r w:rsidR="005E3690">
              <w:rPr>
                <w:noProof/>
                <w:webHidden/>
              </w:rPr>
              <w:fldChar w:fldCharType="separate"/>
            </w:r>
            <w:r w:rsidR="007B7EF9">
              <w:rPr>
                <w:noProof/>
                <w:webHidden/>
              </w:rPr>
              <w:t>57</w:t>
            </w:r>
            <w:r w:rsidR="005E3690">
              <w:rPr>
                <w:noProof/>
                <w:webHidden/>
              </w:rPr>
              <w:fldChar w:fldCharType="end"/>
            </w:r>
          </w:hyperlink>
        </w:p>
        <w:p w14:paraId="187AD972" w14:textId="6DB6AA2B" w:rsidR="005E3690" w:rsidRDefault="00000000">
          <w:pPr>
            <w:pStyle w:val="TOC1"/>
            <w:rPr>
              <w:rFonts w:asciiTheme="minorHAnsi" w:eastAsiaTheme="minorEastAsia" w:hAnsiTheme="minorHAnsi" w:cstheme="minorBidi"/>
              <w:noProof/>
              <w:sz w:val="22"/>
              <w:szCs w:val="22"/>
              <w:lang w:eastAsia="en-AU"/>
            </w:rPr>
          </w:pPr>
          <w:hyperlink w:anchor="_Toc128553459" w:history="1">
            <w:r w:rsidR="005E3690" w:rsidRPr="008D763C">
              <w:rPr>
                <w:rStyle w:val="Hyperlink"/>
                <w:rFonts w:ascii="Segoe UI" w:hAnsi="Segoe UI" w:cs="Segoe UI"/>
                <w:noProof/>
              </w:rPr>
              <w:t>Annex G – Program Management Manual Output Criteria</w:t>
            </w:r>
            <w:r w:rsidR="005E3690">
              <w:rPr>
                <w:noProof/>
                <w:webHidden/>
              </w:rPr>
              <w:tab/>
            </w:r>
            <w:r w:rsidR="005E3690">
              <w:rPr>
                <w:noProof/>
                <w:webHidden/>
              </w:rPr>
              <w:fldChar w:fldCharType="begin"/>
            </w:r>
            <w:r w:rsidR="005E3690">
              <w:rPr>
                <w:noProof/>
                <w:webHidden/>
              </w:rPr>
              <w:instrText xml:space="preserve"> PAGEREF _Toc128553459 \h </w:instrText>
            </w:r>
            <w:r w:rsidR="005E3690">
              <w:rPr>
                <w:noProof/>
                <w:webHidden/>
              </w:rPr>
            </w:r>
            <w:r w:rsidR="005E3690">
              <w:rPr>
                <w:noProof/>
                <w:webHidden/>
              </w:rPr>
              <w:fldChar w:fldCharType="separate"/>
            </w:r>
            <w:r w:rsidR="007B7EF9">
              <w:rPr>
                <w:noProof/>
                <w:webHidden/>
              </w:rPr>
              <w:t>71</w:t>
            </w:r>
            <w:r w:rsidR="005E3690">
              <w:rPr>
                <w:noProof/>
                <w:webHidden/>
              </w:rPr>
              <w:fldChar w:fldCharType="end"/>
            </w:r>
          </w:hyperlink>
        </w:p>
        <w:p w14:paraId="3BF4A1C9" w14:textId="2507CFFE" w:rsidR="005E3690" w:rsidRDefault="00000000">
          <w:pPr>
            <w:pStyle w:val="TOC1"/>
            <w:rPr>
              <w:rFonts w:asciiTheme="minorHAnsi" w:eastAsiaTheme="minorEastAsia" w:hAnsiTheme="minorHAnsi" w:cstheme="minorBidi"/>
              <w:noProof/>
              <w:sz w:val="22"/>
              <w:szCs w:val="22"/>
              <w:lang w:eastAsia="en-AU"/>
            </w:rPr>
          </w:pPr>
          <w:hyperlink w:anchor="_Toc128553460" w:history="1">
            <w:r w:rsidR="005E3690" w:rsidRPr="008D763C">
              <w:rPr>
                <w:rStyle w:val="Hyperlink"/>
                <w:rFonts w:ascii="Segoe UI" w:hAnsi="Segoe UI" w:cs="Segoe UI"/>
                <w:noProof/>
              </w:rPr>
              <w:t>Annex H – PRIM Contribution to KIAT End-of-Facility Outcomes</w:t>
            </w:r>
            <w:r w:rsidR="005E3690">
              <w:rPr>
                <w:noProof/>
                <w:webHidden/>
              </w:rPr>
              <w:tab/>
            </w:r>
            <w:r w:rsidR="005E3690">
              <w:rPr>
                <w:noProof/>
                <w:webHidden/>
              </w:rPr>
              <w:fldChar w:fldCharType="begin"/>
            </w:r>
            <w:r w:rsidR="005E3690">
              <w:rPr>
                <w:noProof/>
                <w:webHidden/>
              </w:rPr>
              <w:instrText xml:space="preserve"> PAGEREF _Toc128553460 \h </w:instrText>
            </w:r>
            <w:r w:rsidR="005E3690">
              <w:rPr>
                <w:noProof/>
                <w:webHidden/>
              </w:rPr>
            </w:r>
            <w:r w:rsidR="005E3690">
              <w:rPr>
                <w:noProof/>
                <w:webHidden/>
              </w:rPr>
              <w:fldChar w:fldCharType="separate"/>
            </w:r>
            <w:r w:rsidR="007B7EF9">
              <w:rPr>
                <w:noProof/>
                <w:webHidden/>
              </w:rPr>
              <w:t>72</w:t>
            </w:r>
            <w:r w:rsidR="005E3690">
              <w:rPr>
                <w:noProof/>
                <w:webHidden/>
              </w:rPr>
              <w:fldChar w:fldCharType="end"/>
            </w:r>
          </w:hyperlink>
        </w:p>
        <w:p w14:paraId="32EF7EC7" w14:textId="4F3301E5" w:rsidR="005E3690" w:rsidRDefault="00000000">
          <w:pPr>
            <w:pStyle w:val="TOC1"/>
            <w:rPr>
              <w:rFonts w:asciiTheme="minorHAnsi" w:eastAsiaTheme="minorEastAsia" w:hAnsiTheme="minorHAnsi" w:cstheme="minorBidi"/>
              <w:noProof/>
              <w:sz w:val="22"/>
              <w:szCs w:val="22"/>
              <w:lang w:eastAsia="en-AU"/>
            </w:rPr>
          </w:pPr>
          <w:hyperlink w:anchor="_Toc128553461" w:history="1">
            <w:r w:rsidR="005E3690" w:rsidRPr="008D763C">
              <w:rPr>
                <w:rStyle w:val="Hyperlink"/>
                <w:rFonts w:ascii="Segoe UI" w:hAnsi="Segoe UI" w:cs="Segoe UI"/>
                <w:noProof/>
              </w:rPr>
              <w:t>Annex I: Gender Equality and Disability Inclusion Requirements in the PRIM PMM Amendment 10, Dec 2020</w:t>
            </w:r>
            <w:r w:rsidR="005E3690">
              <w:rPr>
                <w:noProof/>
                <w:webHidden/>
              </w:rPr>
              <w:tab/>
            </w:r>
            <w:r w:rsidR="005E3690">
              <w:rPr>
                <w:noProof/>
                <w:webHidden/>
              </w:rPr>
              <w:fldChar w:fldCharType="begin"/>
            </w:r>
            <w:r w:rsidR="005E3690">
              <w:rPr>
                <w:noProof/>
                <w:webHidden/>
              </w:rPr>
              <w:instrText xml:space="preserve"> PAGEREF _Toc128553461 \h </w:instrText>
            </w:r>
            <w:r w:rsidR="005E3690">
              <w:rPr>
                <w:noProof/>
                <w:webHidden/>
              </w:rPr>
            </w:r>
            <w:r w:rsidR="005E3690">
              <w:rPr>
                <w:noProof/>
                <w:webHidden/>
              </w:rPr>
              <w:fldChar w:fldCharType="separate"/>
            </w:r>
            <w:r w:rsidR="007B7EF9">
              <w:rPr>
                <w:noProof/>
                <w:webHidden/>
              </w:rPr>
              <w:t>73</w:t>
            </w:r>
            <w:r w:rsidR="005E3690">
              <w:rPr>
                <w:noProof/>
                <w:webHidden/>
              </w:rPr>
              <w:fldChar w:fldCharType="end"/>
            </w:r>
          </w:hyperlink>
        </w:p>
        <w:p w14:paraId="28DF5B35" w14:textId="10055BF9" w:rsidR="005E3690" w:rsidRDefault="00000000">
          <w:pPr>
            <w:pStyle w:val="TOC1"/>
            <w:rPr>
              <w:rFonts w:asciiTheme="minorHAnsi" w:eastAsiaTheme="minorEastAsia" w:hAnsiTheme="minorHAnsi" w:cstheme="minorBidi"/>
              <w:noProof/>
              <w:sz w:val="22"/>
              <w:szCs w:val="22"/>
              <w:lang w:eastAsia="en-AU"/>
            </w:rPr>
          </w:pPr>
          <w:hyperlink w:anchor="_Toc128553462" w:history="1">
            <w:r w:rsidR="005E3690" w:rsidRPr="008D763C">
              <w:rPr>
                <w:rStyle w:val="Hyperlink"/>
                <w:rFonts w:ascii="Segoe UI" w:hAnsi="Segoe UI" w:cs="Segoe UI"/>
                <w:noProof/>
              </w:rPr>
              <w:t>Annex J – Summary of Monitoring and Evaluation reports undertaken during PRIM</w:t>
            </w:r>
            <w:r w:rsidR="005E3690">
              <w:rPr>
                <w:noProof/>
                <w:webHidden/>
              </w:rPr>
              <w:tab/>
            </w:r>
            <w:r w:rsidR="005E3690">
              <w:rPr>
                <w:noProof/>
                <w:webHidden/>
              </w:rPr>
              <w:fldChar w:fldCharType="begin"/>
            </w:r>
            <w:r w:rsidR="005E3690">
              <w:rPr>
                <w:noProof/>
                <w:webHidden/>
              </w:rPr>
              <w:instrText xml:space="preserve"> PAGEREF _Toc128553462 \h </w:instrText>
            </w:r>
            <w:r w:rsidR="005E3690">
              <w:rPr>
                <w:noProof/>
                <w:webHidden/>
              </w:rPr>
            </w:r>
            <w:r w:rsidR="005E3690">
              <w:rPr>
                <w:noProof/>
                <w:webHidden/>
              </w:rPr>
              <w:fldChar w:fldCharType="separate"/>
            </w:r>
            <w:r w:rsidR="007B7EF9">
              <w:rPr>
                <w:noProof/>
                <w:webHidden/>
              </w:rPr>
              <w:t>74</w:t>
            </w:r>
            <w:r w:rsidR="005E3690">
              <w:rPr>
                <w:noProof/>
                <w:webHidden/>
              </w:rPr>
              <w:fldChar w:fldCharType="end"/>
            </w:r>
          </w:hyperlink>
        </w:p>
        <w:p w14:paraId="1BBABB9A" w14:textId="54E3BB7F" w:rsidR="005E3690" w:rsidRDefault="00000000">
          <w:pPr>
            <w:pStyle w:val="TOC1"/>
            <w:rPr>
              <w:rFonts w:asciiTheme="minorHAnsi" w:eastAsiaTheme="minorEastAsia" w:hAnsiTheme="minorHAnsi" w:cstheme="minorBidi"/>
              <w:noProof/>
              <w:sz w:val="22"/>
              <w:szCs w:val="22"/>
              <w:lang w:eastAsia="en-AU"/>
            </w:rPr>
          </w:pPr>
          <w:hyperlink w:anchor="_Toc128553463" w:history="1">
            <w:r w:rsidR="005E3690" w:rsidRPr="008D763C">
              <w:rPr>
                <w:rStyle w:val="Hyperlink"/>
                <w:rFonts w:ascii="Segoe UI" w:hAnsi="Segoe UI" w:cs="Segoe UI"/>
                <w:noProof/>
              </w:rPr>
              <w:t>Annex K – Summary of Post-PRIM Evaluation of NTB/WLK</w:t>
            </w:r>
            <w:r w:rsidR="005E3690">
              <w:rPr>
                <w:noProof/>
                <w:webHidden/>
              </w:rPr>
              <w:tab/>
            </w:r>
            <w:r w:rsidR="005E3690">
              <w:rPr>
                <w:noProof/>
                <w:webHidden/>
              </w:rPr>
              <w:fldChar w:fldCharType="begin"/>
            </w:r>
            <w:r w:rsidR="005E3690">
              <w:rPr>
                <w:noProof/>
                <w:webHidden/>
              </w:rPr>
              <w:instrText xml:space="preserve"> PAGEREF _Toc128553463 \h </w:instrText>
            </w:r>
            <w:r w:rsidR="005E3690">
              <w:rPr>
                <w:noProof/>
                <w:webHidden/>
              </w:rPr>
            </w:r>
            <w:r w:rsidR="005E3690">
              <w:rPr>
                <w:noProof/>
                <w:webHidden/>
              </w:rPr>
              <w:fldChar w:fldCharType="separate"/>
            </w:r>
            <w:r w:rsidR="007B7EF9">
              <w:rPr>
                <w:noProof/>
                <w:webHidden/>
              </w:rPr>
              <w:t>75</w:t>
            </w:r>
            <w:r w:rsidR="005E3690">
              <w:rPr>
                <w:noProof/>
                <w:webHidden/>
              </w:rPr>
              <w:fldChar w:fldCharType="end"/>
            </w:r>
          </w:hyperlink>
        </w:p>
        <w:p w14:paraId="564FD537" w14:textId="65BBB106" w:rsidR="00F1487D" w:rsidRPr="00367667" w:rsidRDefault="009F5EF9" w:rsidP="009F431E">
          <w:pPr>
            <w:rPr>
              <w:rFonts w:ascii="Segoe UI" w:hAnsi="Segoe UI" w:cs="Segoe UI"/>
            </w:rPr>
          </w:pPr>
          <w:r w:rsidRPr="00367667">
            <w:rPr>
              <w:rFonts w:ascii="Segoe UI" w:hAnsi="Segoe UI" w:cs="Segoe UI"/>
              <w:b/>
              <w:noProof/>
            </w:rPr>
            <w:fldChar w:fldCharType="end"/>
          </w:r>
        </w:p>
      </w:sdtContent>
    </w:sdt>
    <w:p w14:paraId="6FE9D13E" w14:textId="77777777" w:rsidR="00572DEA" w:rsidRPr="00367667" w:rsidRDefault="00572DEA" w:rsidP="005761AD">
      <w:pPr>
        <w:pStyle w:val="AnnexHeading"/>
        <w:rPr>
          <w:rFonts w:ascii="Segoe UI" w:hAnsi="Segoe UI" w:cs="Segoe UI"/>
        </w:rPr>
        <w:sectPr w:rsidR="00572DEA" w:rsidRPr="00367667" w:rsidSect="004D3B8F">
          <w:headerReference w:type="first" r:id="rId20"/>
          <w:footerReference w:type="first" r:id="rId21"/>
          <w:endnotePr>
            <w:numFmt w:val="decimal"/>
          </w:endnotePr>
          <w:pgSz w:w="11906" w:h="16840" w:code="9"/>
          <w:pgMar w:top="1247" w:right="964" w:bottom="964" w:left="964" w:header="567" w:footer="567" w:gutter="0"/>
          <w:pgNumType w:fmt="upperRoman" w:start="1"/>
          <w:cols w:space="720"/>
          <w:titlePg/>
          <w:docGrid w:linePitch="360"/>
        </w:sectPr>
      </w:pPr>
      <w:bookmarkStart w:id="10" w:name="_Toc518573252"/>
    </w:p>
    <w:p w14:paraId="36216FFA" w14:textId="295B1FFE" w:rsidR="00A10E18" w:rsidRPr="00367667" w:rsidRDefault="00975310" w:rsidP="005761AD">
      <w:pPr>
        <w:pStyle w:val="AnnexHeading"/>
        <w:rPr>
          <w:rFonts w:ascii="Segoe UI" w:hAnsi="Segoe UI" w:cs="Segoe UI"/>
        </w:rPr>
      </w:pPr>
      <w:bookmarkStart w:id="11" w:name="_Toc128553430"/>
      <w:r w:rsidRPr="00367667">
        <w:rPr>
          <w:rFonts w:ascii="Segoe UI" w:hAnsi="Segoe UI" w:cs="Segoe UI"/>
        </w:rPr>
        <w:lastRenderedPageBreak/>
        <w:t>Contents of Tables and Figures</w:t>
      </w:r>
      <w:bookmarkEnd w:id="10"/>
      <w:bookmarkEnd w:id="11"/>
    </w:p>
    <w:p w14:paraId="5608C8DB" w14:textId="69481387" w:rsidR="005E3690" w:rsidRDefault="00C32DF1">
      <w:pPr>
        <w:pStyle w:val="TableofFigures"/>
        <w:tabs>
          <w:tab w:val="right" w:leader="dot" w:pos="9968"/>
        </w:tabs>
        <w:rPr>
          <w:rFonts w:asciiTheme="minorHAnsi" w:eastAsiaTheme="minorEastAsia" w:hAnsiTheme="minorHAnsi" w:cstheme="minorBidi"/>
          <w:noProof/>
          <w:sz w:val="22"/>
          <w:szCs w:val="22"/>
          <w:lang w:eastAsia="en-AU"/>
        </w:rPr>
      </w:pPr>
      <w:r w:rsidRPr="00367667">
        <w:rPr>
          <w:rFonts w:ascii="Segoe UI" w:hAnsi="Segoe UI" w:cs="Segoe UI"/>
        </w:rPr>
        <w:fldChar w:fldCharType="begin"/>
      </w:r>
      <w:r w:rsidRPr="00367667">
        <w:rPr>
          <w:rFonts w:ascii="Segoe UI" w:hAnsi="Segoe UI" w:cs="Segoe UI"/>
        </w:rPr>
        <w:instrText xml:space="preserve"> TOC \h \z \c "Table" </w:instrText>
      </w:r>
      <w:r w:rsidRPr="00367667">
        <w:rPr>
          <w:rFonts w:ascii="Segoe UI" w:hAnsi="Segoe UI" w:cs="Segoe UI"/>
        </w:rPr>
        <w:fldChar w:fldCharType="separate"/>
      </w:r>
      <w:hyperlink w:anchor="_Toc128553464" w:history="1">
        <w:r w:rsidR="005E3690" w:rsidRPr="00D67F8C">
          <w:rPr>
            <w:rStyle w:val="Hyperlink"/>
            <w:rFonts w:ascii="Segoe UI" w:hAnsi="Segoe UI" w:cs="Segoe UI"/>
            <w:noProof/>
          </w:rPr>
          <w:t>Table 1: NTB - Lengths of Road Receiving Routine Maintenance through Long Segment Contracts</w:t>
        </w:r>
        <w:r w:rsidR="005E3690">
          <w:rPr>
            <w:noProof/>
            <w:webHidden/>
          </w:rPr>
          <w:tab/>
        </w:r>
        <w:r w:rsidR="005E3690">
          <w:rPr>
            <w:noProof/>
            <w:webHidden/>
          </w:rPr>
          <w:fldChar w:fldCharType="begin"/>
        </w:r>
        <w:r w:rsidR="005E3690">
          <w:rPr>
            <w:noProof/>
            <w:webHidden/>
          </w:rPr>
          <w:instrText xml:space="preserve"> PAGEREF _Toc128553464 \h </w:instrText>
        </w:r>
        <w:r w:rsidR="005E3690">
          <w:rPr>
            <w:noProof/>
            <w:webHidden/>
          </w:rPr>
        </w:r>
        <w:r w:rsidR="005E3690">
          <w:rPr>
            <w:noProof/>
            <w:webHidden/>
          </w:rPr>
          <w:fldChar w:fldCharType="separate"/>
        </w:r>
        <w:r w:rsidR="007B7EF9">
          <w:rPr>
            <w:noProof/>
            <w:webHidden/>
          </w:rPr>
          <w:t>7</w:t>
        </w:r>
        <w:r w:rsidR="005E3690">
          <w:rPr>
            <w:noProof/>
            <w:webHidden/>
          </w:rPr>
          <w:fldChar w:fldCharType="end"/>
        </w:r>
      </w:hyperlink>
    </w:p>
    <w:p w14:paraId="2A0E5C51" w14:textId="6D473909" w:rsidR="005E3690" w:rsidRDefault="00000000">
      <w:pPr>
        <w:pStyle w:val="TableofFigures"/>
        <w:tabs>
          <w:tab w:val="right" w:leader="dot" w:pos="9968"/>
        </w:tabs>
        <w:rPr>
          <w:rFonts w:asciiTheme="minorHAnsi" w:eastAsiaTheme="minorEastAsia" w:hAnsiTheme="minorHAnsi" w:cstheme="minorBidi"/>
          <w:noProof/>
          <w:sz w:val="22"/>
          <w:szCs w:val="22"/>
          <w:lang w:eastAsia="en-AU"/>
        </w:rPr>
      </w:pPr>
      <w:hyperlink w:anchor="_Toc128553465" w:history="1">
        <w:r w:rsidR="005E3690" w:rsidRPr="00D67F8C">
          <w:rPr>
            <w:rStyle w:val="Hyperlink"/>
            <w:rFonts w:ascii="Segoe UI" w:hAnsi="Segoe UI" w:cs="Segoe UI"/>
            <w:noProof/>
          </w:rPr>
          <w:t>Table 2: WLK - Annual Routine Maintenance Budgets</w:t>
        </w:r>
        <w:r w:rsidR="005E3690">
          <w:rPr>
            <w:noProof/>
            <w:webHidden/>
          </w:rPr>
          <w:tab/>
        </w:r>
        <w:r w:rsidR="005E3690">
          <w:rPr>
            <w:noProof/>
            <w:webHidden/>
          </w:rPr>
          <w:fldChar w:fldCharType="begin"/>
        </w:r>
        <w:r w:rsidR="005E3690">
          <w:rPr>
            <w:noProof/>
            <w:webHidden/>
          </w:rPr>
          <w:instrText xml:space="preserve"> PAGEREF _Toc128553465 \h </w:instrText>
        </w:r>
        <w:r w:rsidR="005E3690">
          <w:rPr>
            <w:noProof/>
            <w:webHidden/>
          </w:rPr>
        </w:r>
        <w:r w:rsidR="005E3690">
          <w:rPr>
            <w:noProof/>
            <w:webHidden/>
          </w:rPr>
          <w:fldChar w:fldCharType="separate"/>
        </w:r>
        <w:r w:rsidR="007B7EF9">
          <w:rPr>
            <w:noProof/>
            <w:webHidden/>
          </w:rPr>
          <w:t>7</w:t>
        </w:r>
        <w:r w:rsidR="005E3690">
          <w:rPr>
            <w:noProof/>
            <w:webHidden/>
          </w:rPr>
          <w:fldChar w:fldCharType="end"/>
        </w:r>
      </w:hyperlink>
    </w:p>
    <w:p w14:paraId="03F85257" w14:textId="76A0AB53" w:rsidR="005E3690" w:rsidRDefault="00000000">
      <w:pPr>
        <w:pStyle w:val="TableofFigures"/>
        <w:tabs>
          <w:tab w:val="right" w:leader="dot" w:pos="9968"/>
        </w:tabs>
        <w:rPr>
          <w:rFonts w:asciiTheme="minorHAnsi" w:eastAsiaTheme="minorEastAsia" w:hAnsiTheme="minorHAnsi" w:cstheme="minorBidi"/>
          <w:noProof/>
          <w:sz w:val="22"/>
          <w:szCs w:val="22"/>
          <w:lang w:eastAsia="en-AU"/>
        </w:rPr>
      </w:pPr>
      <w:hyperlink w:anchor="_Toc128553466" w:history="1">
        <w:r w:rsidR="005E3690" w:rsidRPr="00D67F8C">
          <w:rPr>
            <w:rStyle w:val="Hyperlink"/>
            <w:rFonts w:ascii="Segoe UI" w:hAnsi="Segoe UI" w:cs="Segoe UI"/>
            <w:noProof/>
          </w:rPr>
          <w:t>Table 3: Reimbursement Scores at PRIM Verifications &amp; Technical Assessments</w:t>
        </w:r>
        <w:r w:rsidR="005E3690">
          <w:rPr>
            <w:noProof/>
            <w:webHidden/>
          </w:rPr>
          <w:tab/>
        </w:r>
        <w:r w:rsidR="005E3690">
          <w:rPr>
            <w:noProof/>
            <w:webHidden/>
          </w:rPr>
          <w:fldChar w:fldCharType="begin"/>
        </w:r>
        <w:r w:rsidR="005E3690">
          <w:rPr>
            <w:noProof/>
            <w:webHidden/>
          </w:rPr>
          <w:instrText xml:space="preserve"> PAGEREF _Toc128553466 \h </w:instrText>
        </w:r>
        <w:r w:rsidR="005E3690">
          <w:rPr>
            <w:noProof/>
            <w:webHidden/>
          </w:rPr>
        </w:r>
        <w:r w:rsidR="005E3690">
          <w:rPr>
            <w:noProof/>
            <w:webHidden/>
          </w:rPr>
          <w:fldChar w:fldCharType="separate"/>
        </w:r>
        <w:r w:rsidR="007B7EF9">
          <w:rPr>
            <w:noProof/>
            <w:webHidden/>
          </w:rPr>
          <w:t>8</w:t>
        </w:r>
        <w:r w:rsidR="005E3690">
          <w:rPr>
            <w:noProof/>
            <w:webHidden/>
          </w:rPr>
          <w:fldChar w:fldCharType="end"/>
        </w:r>
      </w:hyperlink>
    </w:p>
    <w:p w14:paraId="687B8EF2" w14:textId="11F0014A" w:rsidR="005E3690" w:rsidRDefault="00000000">
      <w:pPr>
        <w:pStyle w:val="TableofFigures"/>
        <w:tabs>
          <w:tab w:val="right" w:leader="dot" w:pos="9968"/>
        </w:tabs>
        <w:rPr>
          <w:rFonts w:asciiTheme="minorHAnsi" w:eastAsiaTheme="minorEastAsia" w:hAnsiTheme="minorHAnsi" w:cstheme="minorBidi"/>
          <w:noProof/>
          <w:sz w:val="22"/>
          <w:szCs w:val="22"/>
          <w:lang w:eastAsia="en-AU"/>
        </w:rPr>
      </w:pPr>
      <w:hyperlink w:anchor="_Toc128553467" w:history="1">
        <w:r w:rsidR="005E3690" w:rsidRPr="00D67F8C">
          <w:rPr>
            <w:rStyle w:val="Hyperlink"/>
            <w:rFonts w:ascii="Segoe UI" w:hAnsi="Segoe UI" w:cs="Segoe UI"/>
            <w:noProof/>
          </w:rPr>
          <w:t>Table 4: Lengths of Road Links which received Maintenance under PRIM</w:t>
        </w:r>
        <w:r w:rsidR="005E3690">
          <w:rPr>
            <w:noProof/>
            <w:webHidden/>
          </w:rPr>
          <w:tab/>
        </w:r>
        <w:r w:rsidR="005E3690">
          <w:rPr>
            <w:noProof/>
            <w:webHidden/>
          </w:rPr>
          <w:fldChar w:fldCharType="begin"/>
        </w:r>
        <w:r w:rsidR="005E3690">
          <w:rPr>
            <w:noProof/>
            <w:webHidden/>
          </w:rPr>
          <w:instrText xml:space="preserve"> PAGEREF _Toc128553467 \h </w:instrText>
        </w:r>
        <w:r w:rsidR="005E3690">
          <w:rPr>
            <w:noProof/>
            <w:webHidden/>
          </w:rPr>
        </w:r>
        <w:r w:rsidR="005E3690">
          <w:rPr>
            <w:noProof/>
            <w:webHidden/>
          </w:rPr>
          <w:fldChar w:fldCharType="separate"/>
        </w:r>
        <w:r w:rsidR="007B7EF9">
          <w:rPr>
            <w:noProof/>
            <w:webHidden/>
          </w:rPr>
          <w:t>10</w:t>
        </w:r>
        <w:r w:rsidR="005E3690">
          <w:rPr>
            <w:noProof/>
            <w:webHidden/>
          </w:rPr>
          <w:fldChar w:fldCharType="end"/>
        </w:r>
      </w:hyperlink>
    </w:p>
    <w:p w14:paraId="6727D4B8" w14:textId="7F2DEE7F" w:rsidR="005E3690" w:rsidRDefault="00000000">
      <w:pPr>
        <w:pStyle w:val="TableofFigures"/>
        <w:tabs>
          <w:tab w:val="right" w:leader="dot" w:pos="9968"/>
        </w:tabs>
        <w:rPr>
          <w:rFonts w:asciiTheme="minorHAnsi" w:eastAsiaTheme="minorEastAsia" w:hAnsiTheme="minorHAnsi" w:cstheme="minorBidi"/>
          <w:noProof/>
          <w:sz w:val="22"/>
          <w:szCs w:val="22"/>
          <w:lang w:eastAsia="en-AU"/>
        </w:rPr>
      </w:pPr>
      <w:hyperlink w:anchor="_Toc128553468" w:history="1">
        <w:r w:rsidR="005E3690" w:rsidRPr="00D67F8C">
          <w:rPr>
            <w:rStyle w:val="Hyperlink"/>
            <w:rFonts w:ascii="Segoe UI" w:hAnsi="Segoe UI" w:cs="Segoe UI"/>
            <w:noProof/>
          </w:rPr>
          <w:t>Table 5. PRIM Program Cost Overview</w:t>
        </w:r>
        <w:r w:rsidR="005E3690">
          <w:rPr>
            <w:noProof/>
            <w:webHidden/>
          </w:rPr>
          <w:tab/>
        </w:r>
        <w:r w:rsidR="005E3690">
          <w:rPr>
            <w:noProof/>
            <w:webHidden/>
          </w:rPr>
          <w:fldChar w:fldCharType="begin"/>
        </w:r>
        <w:r w:rsidR="005E3690">
          <w:rPr>
            <w:noProof/>
            <w:webHidden/>
          </w:rPr>
          <w:instrText xml:space="preserve"> PAGEREF _Toc128553468 \h </w:instrText>
        </w:r>
        <w:r w:rsidR="005E3690">
          <w:rPr>
            <w:noProof/>
            <w:webHidden/>
          </w:rPr>
        </w:r>
        <w:r w:rsidR="005E3690">
          <w:rPr>
            <w:noProof/>
            <w:webHidden/>
          </w:rPr>
          <w:fldChar w:fldCharType="separate"/>
        </w:r>
        <w:r w:rsidR="007B7EF9">
          <w:rPr>
            <w:noProof/>
            <w:webHidden/>
          </w:rPr>
          <w:t>15</w:t>
        </w:r>
        <w:r w:rsidR="005E3690">
          <w:rPr>
            <w:noProof/>
            <w:webHidden/>
          </w:rPr>
          <w:fldChar w:fldCharType="end"/>
        </w:r>
      </w:hyperlink>
    </w:p>
    <w:p w14:paraId="7E188BE1" w14:textId="0C878338" w:rsidR="005E3690" w:rsidRDefault="00000000">
      <w:pPr>
        <w:pStyle w:val="TableofFigures"/>
        <w:tabs>
          <w:tab w:val="right" w:leader="dot" w:pos="9968"/>
        </w:tabs>
        <w:rPr>
          <w:rFonts w:asciiTheme="minorHAnsi" w:eastAsiaTheme="minorEastAsia" w:hAnsiTheme="minorHAnsi" w:cstheme="minorBidi"/>
          <w:noProof/>
          <w:sz w:val="22"/>
          <w:szCs w:val="22"/>
          <w:lang w:eastAsia="en-AU"/>
        </w:rPr>
      </w:pPr>
      <w:hyperlink w:anchor="_Toc128553469" w:history="1">
        <w:r w:rsidR="005E3690" w:rsidRPr="00D67F8C">
          <w:rPr>
            <w:rStyle w:val="Hyperlink"/>
            <w:rFonts w:ascii="Segoe UI" w:hAnsi="Segoe UI" w:cs="Segoe UI"/>
            <w:noProof/>
          </w:rPr>
          <w:t>Table 6: NTB Percentage Road Maintenance Budget Mix – Pre-PRIM versus PRIM</w:t>
        </w:r>
        <w:r w:rsidR="005E3690">
          <w:rPr>
            <w:noProof/>
            <w:webHidden/>
          </w:rPr>
          <w:tab/>
        </w:r>
        <w:r w:rsidR="005E3690">
          <w:rPr>
            <w:noProof/>
            <w:webHidden/>
          </w:rPr>
          <w:fldChar w:fldCharType="begin"/>
        </w:r>
        <w:r w:rsidR="005E3690">
          <w:rPr>
            <w:noProof/>
            <w:webHidden/>
          </w:rPr>
          <w:instrText xml:space="preserve"> PAGEREF _Toc128553469 \h </w:instrText>
        </w:r>
        <w:r w:rsidR="005E3690">
          <w:rPr>
            <w:noProof/>
            <w:webHidden/>
          </w:rPr>
        </w:r>
        <w:r w:rsidR="005E3690">
          <w:rPr>
            <w:noProof/>
            <w:webHidden/>
          </w:rPr>
          <w:fldChar w:fldCharType="separate"/>
        </w:r>
        <w:r w:rsidR="007B7EF9">
          <w:rPr>
            <w:noProof/>
            <w:webHidden/>
          </w:rPr>
          <w:t>20</w:t>
        </w:r>
        <w:r w:rsidR="005E3690">
          <w:rPr>
            <w:noProof/>
            <w:webHidden/>
          </w:rPr>
          <w:fldChar w:fldCharType="end"/>
        </w:r>
      </w:hyperlink>
    </w:p>
    <w:p w14:paraId="3BD1981F" w14:textId="0EBB2C4E" w:rsidR="00975310" w:rsidRPr="00367667" w:rsidRDefault="00C32DF1" w:rsidP="009F431E">
      <w:pPr>
        <w:jc w:val="left"/>
        <w:rPr>
          <w:rFonts w:ascii="Segoe UI" w:hAnsi="Segoe UI" w:cs="Segoe UI"/>
        </w:rPr>
      </w:pPr>
      <w:r w:rsidRPr="00367667">
        <w:rPr>
          <w:rFonts w:ascii="Segoe UI" w:hAnsi="Segoe UI" w:cs="Segoe UI"/>
          <w:noProof/>
        </w:rPr>
        <w:fldChar w:fldCharType="end"/>
      </w:r>
    </w:p>
    <w:p w14:paraId="41D8B3CB" w14:textId="35CEF842" w:rsidR="005E3690" w:rsidRDefault="00C32DF1">
      <w:pPr>
        <w:pStyle w:val="TableofFigures"/>
        <w:tabs>
          <w:tab w:val="right" w:leader="dot" w:pos="9968"/>
        </w:tabs>
        <w:rPr>
          <w:rFonts w:asciiTheme="minorHAnsi" w:eastAsiaTheme="minorEastAsia" w:hAnsiTheme="minorHAnsi" w:cstheme="minorBidi"/>
          <w:noProof/>
          <w:sz w:val="22"/>
          <w:szCs w:val="22"/>
          <w:lang w:eastAsia="en-AU"/>
        </w:rPr>
      </w:pPr>
      <w:r w:rsidRPr="00367667">
        <w:rPr>
          <w:rFonts w:ascii="Segoe UI" w:hAnsi="Segoe UI" w:cs="Segoe UI"/>
        </w:rPr>
        <w:fldChar w:fldCharType="begin"/>
      </w:r>
      <w:r w:rsidRPr="00367667">
        <w:rPr>
          <w:rFonts w:ascii="Segoe UI" w:hAnsi="Segoe UI" w:cs="Segoe UI"/>
        </w:rPr>
        <w:instrText xml:space="preserve"> TOC \h \z \c "Figure" </w:instrText>
      </w:r>
      <w:r w:rsidRPr="00367667">
        <w:rPr>
          <w:rFonts w:ascii="Segoe UI" w:hAnsi="Segoe UI" w:cs="Segoe UI"/>
        </w:rPr>
        <w:fldChar w:fldCharType="separate"/>
      </w:r>
      <w:hyperlink w:anchor="_Toc128553470" w:history="1">
        <w:r w:rsidR="005E3690" w:rsidRPr="00567DEE">
          <w:rPr>
            <w:rStyle w:val="Hyperlink"/>
            <w:rFonts w:ascii="Segoe UI" w:hAnsi="Segoe UI" w:cs="Segoe UI"/>
            <w:noProof/>
          </w:rPr>
          <w:t>Figure 1: The Evolution of PRIM</w:t>
        </w:r>
        <w:r w:rsidR="005E3690">
          <w:rPr>
            <w:noProof/>
            <w:webHidden/>
          </w:rPr>
          <w:tab/>
        </w:r>
        <w:r w:rsidR="005E3690">
          <w:rPr>
            <w:noProof/>
            <w:webHidden/>
          </w:rPr>
          <w:fldChar w:fldCharType="begin"/>
        </w:r>
        <w:r w:rsidR="005E3690">
          <w:rPr>
            <w:noProof/>
            <w:webHidden/>
          </w:rPr>
          <w:instrText xml:space="preserve"> PAGEREF _Toc128553470 \h </w:instrText>
        </w:r>
        <w:r w:rsidR="005E3690">
          <w:rPr>
            <w:noProof/>
            <w:webHidden/>
          </w:rPr>
        </w:r>
        <w:r w:rsidR="005E3690">
          <w:rPr>
            <w:noProof/>
            <w:webHidden/>
          </w:rPr>
          <w:fldChar w:fldCharType="separate"/>
        </w:r>
        <w:r w:rsidR="007B7EF9">
          <w:rPr>
            <w:noProof/>
            <w:webHidden/>
          </w:rPr>
          <w:t>3</w:t>
        </w:r>
        <w:r w:rsidR="005E3690">
          <w:rPr>
            <w:noProof/>
            <w:webHidden/>
          </w:rPr>
          <w:fldChar w:fldCharType="end"/>
        </w:r>
      </w:hyperlink>
    </w:p>
    <w:p w14:paraId="31764578" w14:textId="6723E3F3" w:rsidR="005E3690" w:rsidRDefault="00000000">
      <w:pPr>
        <w:pStyle w:val="TableofFigures"/>
        <w:tabs>
          <w:tab w:val="right" w:leader="dot" w:pos="9968"/>
        </w:tabs>
        <w:rPr>
          <w:rFonts w:asciiTheme="minorHAnsi" w:eastAsiaTheme="minorEastAsia" w:hAnsiTheme="minorHAnsi" w:cstheme="minorBidi"/>
          <w:noProof/>
          <w:sz w:val="22"/>
          <w:szCs w:val="22"/>
          <w:lang w:eastAsia="en-AU"/>
        </w:rPr>
      </w:pPr>
      <w:hyperlink w:anchor="_Toc128553471" w:history="1">
        <w:r w:rsidR="005E3690" w:rsidRPr="00567DEE">
          <w:rPr>
            <w:rStyle w:val="Hyperlink"/>
            <w:rFonts w:ascii="Segoe UI" w:hAnsi="Segoe UI" w:cs="Segoe UI"/>
            <w:noProof/>
          </w:rPr>
          <w:t>Figure 2: Training Events Conducted by Gender and Institution</w:t>
        </w:r>
        <w:r w:rsidR="005E3690">
          <w:rPr>
            <w:noProof/>
            <w:webHidden/>
          </w:rPr>
          <w:tab/>
        </w:r>
        <w:r w:rsidR="005E3690">
          <w:rPr>
            <w:noProof/>
            <w:webHidden/>
          </w:rPr>
          <w:fldChar w:fldCharType="begin"/>
        </w:r>
        <w:r w:rsidR="005E3690">
          <w:rPr>
            <w:noProof/>
            <w:webHidden/>
          </w:rPr>
          <w:instrText xml:space="preserve"> PAGEREF _Toc128553471 \h </w:instrText>
        </w:r>
        <w:r w:rsidR="005E3690">
          <w:rPr>
            <w:noProof/>
            <w:webHidden/>
          </w:rPr>
        </w:r>
        <w:r w:rsidR="005E3690">
          <w:rPr>
            <w:noProof/>
            <w:webHidden/>
          </w:rPr>
          <w:fldChar w:fldCharType="separate"/>
        </w:r>
        <w:r w:rsidR="007B7EF9">
          <w:rPr>
            <w:noProof/>
            <w:webHidden/>
          </w:rPr>
          <w:t>5</w:t>
        </w:r>
        <w:r w:rsidR="005E3690">
          <w:rPr>
            <w:noProof/>
            <w:webHidden/>
          </w:rPr>
          <w:fldChar w:fldCharType="end"/>
        </w:r>
      </w:hyperlink>
    </w:p>
    <w:p w14:paraId="2153D474" w14:textId="256B41B3" w:rsidR="005E3690" w:rsidRDefault="00000000">
      <w:pPr>
        <w:pStyle w:val="TableofFigures"/>
        <w:tabs>
          <w:tab w:val="right" w:leader="dot" w:pos="9968"/>
        </w:tabs>
        <w:rPr>
          <w:rFonts w:asciiTheme="minorHAnsi" w:eastAsiaTheme="minorEastAsia" w:hAnsiTheme="minorHAnsi" w:cstheme="minorBidi"/>
          <w:noProof/>
          <w:sz w:val="22"/>
          <w:szCs w:val="22"/>
          <w:lang w:eastAsia="en-AU"/>
        </w:rPr>
      </w:pPr>
      <w:hyperlink w:anchor="_Toc128553472" w:history="1">
        <w:r w:rsidR="005E3690" w:rsidRPr="00567DEE">
          <w:rPr>
            <w:rStyle w:val="Hyperlink"/>
            <w:rFonts w:ascii="Segoe UI" w:hAnsi="Segoe UI" w:cs="Segoe UI"/>
            <w:noProof/>
          </w:rPr>
          <w:t>Figure 3: Road Stability Index - NTB, WLK and Kabupaten Probolinggo</w:t>
        </w:r>
        <w:r w:rsidR="005E3690">
          <w:rPr>
            <w:noProof/>
            <w:webHidden/>
          </w:rPr>
          <w:tab/>
        </w:r>
        <w:r w:rsidR="005E3690">
          <w:rPr>
            <w:noProof/>
            <w:webHidden/>
          </w:rPr>
          <w:fldChar w:fldCharType="begin"/>
        </w:r>
        <w:r w:rsidR="005E3690">
          <w:rPr>
            <w:noProof/>
            <w:webHidden/>
          </w:rPr>
          <w:instrText xml:space="preserve"> PAGEREF _Toc128553472 \h </w:instrText>
        </w:r>
        <w:r w:rsidR="005E3690">
          <w:rPr>
            <w:noProof/>
            <w:webHidden/>
          </w:rPr>
        </w:r>
        <w:r w:rsidR="005E3690">
          <w:rPr>
            <w:noProof/>
            <w:webHidden/>
          </w:rPr>
          <w:fldChar w:fldCharType="separate"/>
        </w:r>
        <w:r w:rsidR="007B7EF9">
          <w:rPr>
            <w:noProof/>
            <w:webHidden/>
          </w:rPr>
          <w:t>8</w:t>
        </w:r>
        <w:r w:rsidR="005E3690">
          <w:rPr>
            <w:noProof/>
            <w:webHidden/>
          </w:rPr>
          <w:fldChar w:fldCharType="end"/>
        </w:r>
      </w:hyperlink>
    </w:p>
    <w:p w14:paraId="280A2109" w14:textId="6692B206" w:rsidR="005E3690" w:rsidRDefault="00000000">
      <w:pPr>
        <w:pStyle w:val="TableofFigures"/>
        <w:tabs>
          <w:tab w:val="right" w:leader="dot" w:pos="9968"/>
        </w:tabs>
        <w:rPr>
          <w:rFonts w:asciiTheme="minorHAnsi" w:eastAsiaTheme="minorEastAsia" w:hAnsiTheme="minorHAnsi" w:cstheme="minorBidi"/>
          <w:noProof/>
          <w:sz w:val="22"/>
          <w:szCs w:val="22"/>
          <w:lang w:eastAsia="en-AU"/>
        </w:rPr>
      </w:pPr>
      <w:hyperlink w:anchor="_Toc128553473" w:history="1">
        <w:r w:rsidR="005E3690" w:rsidRPr="00567DEE">
          <w:rPr>
            <w:rStyle w:val="Hyperlink"/>
            <w:rFonts w:ascii="Segoe UI" w:hAnsi="Segoe UI" w:cs="Segoe UI"/>
            <w:noProof/>
          </w:rPr>
          <w:t>Figure 4:</w:t>
        </w:r>
        <w:r w:rsidR="005E3690" w:rsidRPr="00567DEE">
          <w:rPr>
            <w:rStyle w:val="Hyperlink"/>
            <w:rFonts w:ascii="Segoe UI" w:hAnsi="Segoe UI" w:cs="Segoe UI"/>
            <w:noProof/>
            <w:lang w:val="en-US"/>
          </w:rPr>
          <w:t xml:space="preserve"> Relative Changes in Network Condition between NTB and Peer LGs (2015=100)</w:t>
        </w:r>
        <w:r w:rsidR="005E3690">
          <w:rPr>
            <w:noProof/>
            <w:webHidden/>
          </w:rPr>
          <w:tab/>
        </w:r>
        <w:r w:rsidR="005E3690">
          <w:rPr>
            <w:noProof/>
            <w:webHidden/>
          </w:rPr>
          <w:fldChar w:fldCharType="begin"/>
        </w:r>
        <w:r w:rsidR="005E3690">
          <w:rPr>
            <w:noProof/>
            <w:webHidden/>
          </w:rPr>
          <w:instrText xml:space="preserve"> PAGEREF _Toc128553473 \h </w:instrText>
        </w:r>
        <w:r w:rsidR="005E3690">
          <w:rPr>
            <w:noProof/>
            <w:webHidden/>
          </w:rPr>
        </w:r>
        <w:r w:rsidR="005E3690">
          <w:rPr>
            <w:noProof/>
            <w:webHidden/>
          </w:rPr>
          <w:fldChar w:fldCharType="separate"/>
        </w:r>
        <w:r w:rsidR="007B7EF9">
          <w:rPr>
            <w:noProof/>
            <w:webHidden/>
          </w:rPr>
          <w:t>17</w:t>
        </w:r>
        <w:r w:rsidR="005E3690">
          <w:rPr>
            <w:noProof/>
            <w:webHidden/>
          </w:rPr>
          <w:fldChar w:fldCharType="end"/>
        </w:r>
      </w:hyperlink>
    </w:p>
    <w:p w14:paraId="27A22745" w14:textId="2099972B" w:rsidR="005E3690" w:rsidRDefault="00000000">
      <w:pPr>
        <w:pStyle w:val="TableofFigures"/>
        <w:tabs>
          <w:tab w:val="right" w:leader="dot" w:pos="9968"/>
        </w:tabs>
        <w:rPr>
          <w:rFonts w:asciiTheme="minorHAnsi" w:eastAsiaTheme="minorEastAsia" w:hAnsiTheme="minorHAnsi" w:cstheme="minorBidi"/>
          <w:noProof/>
          <w:sz w:val="22"/>
          <w:szCs w:val="22"/>
          <w:lang w:eastAsia="en-AU"/>
        </w:rPr>
      </w:pPr>
      <w:hyperlink w:anchor="_Toc128553474" w:history="1">
        <w:r w:rsidR="005E3690" w:rsidRPr="00567DEE">
          <w:rPr>
            <w:rStyle w:val="Hyperlink"/>
            <w:rFonts w:ascii="Segoe UI" w:hAnsi="Segoe UI" w:cs="Segoe UI"/>
            <w:noProof/>
          </w:rPr>
          <w:t>Figure 5</w:t>
        </w:r>
        <w:r w:rsidR="005E3690" w:rsidRPr="00567DEE">
          <w:rPr>
            <w:rStyle w:val="Hyperlink"/>
            <w:rFonts w:ascii="Segoe UI" w:hAnsi="Segoe UI" w:cs="Segoe UI"/>
            <w:noProof/>
            <w:lang w:val="en-US"/>
          </w:rPr>
          <w:t>:  Relative Changes in Network Condition between NTB PRIM and non-PRIM roads (2015=100)</w:t>
        </w:r>
        <w:r w:rsidR="005E3690">
          <w:rPr>
            <w:noProof/>
            <w:webHidden/>
          </w:rPr>
          <w:tab/>
        </w:r>
        <w:r w:rsidR="005E3690">
          <w:rPr>
            <w:noProof/>
            <w:webHidden/>
          </w:rPr>
          <w:fldChar w:fldCharType="begin"/>
        </w:r>
        <w:r w:rsidR="005E3690">
          <w:rPr>
            <w:noProof/>
            <w:webHidden/>
          </w:rPr>
          <w:instrText xml:space="preserve"> PAGEREF _Toc128553474 \h </w:instrText>
        </w:r>
        <w:r w:rsidR="005E3690">
          <w:rPr>
            <w:noProof/>
            <w:webHidden/>
          </w:rPr>
        </w:r>
        <w:r w:rsidR="005E3690">
          <w:rPr>
            <w:noProof/>
            <w:webHidden/>
          </w:rPr>
          <w:fldChar w:fldCharType="separate"/>
        </w:r>
        <w:r w:rsidR="007B7EF9">
          <w:rPr>
            <w:noProof/>
            <w:webHidden/>
          </w:rPr>
          <w:t>17</w:t>
        </w:r>
        <w:r w:rsidR="005E3690">
          <w:rPr>
            <w:noProof/>
            <w:webHidden/>
          </w:rPr>
          <w:fldChar w:fldCharType="end"/>
        </w:r>
      </w:hyperlink>
    </w:p>
    <w:p w14:paraId="12C9431B" w14:textId="713ED21A" w:rsidR="005E3690" w:rsidRDefault="00000000">
      <w:pPr>
        <w:pStyle w:val="TableofFigures"/>
        <w:tabs>
          <w:tab w:val="right" w:leader="dot" w:pos="9968"/>
        </w:tabs>
        <w:rPr>
          <w:rFonts w:asciiTheme="minorHAnsi" w:eastAsiaTheme="minorEastAsia" w:hAnsiTheme="minorHAnsi" w:cstheme="minorBidi"/>
          <w:noProof/>
          <w:sz w:val="22"/>
          <w:szCs w:val="22"/>
          <w:lang w:eastAsia="en-AU"/>
        </w:rPr>
      </w:pPr>
      <w:hyperlink w:anchor="_Toc128553475" w:history="1">
        <w:r w:rsidR="005E3690" w:rsidRPr="00567DEE">
          <w:rPr>
            <w:rStyle w:val="Hyperlink"/>
            <w:rFonts w:ascii="Segoe UI" w:hAnsi="Segoe UI" w:cs="Segoe UI"/>
            <w:noProof/>
          </w:rPr>
          <w:t>Figure 6: GoI Pre-Finance Investment vs GoA Investment (AUD millions)</w:t>
        </w:r>
        <w:r w:rsidR="005E3690">
          <w:rPr>
            <w:noProof/>
            <w:webHidden/>
          </w:rPr>
          <w:tab/>
        </w:r>
        <w:r w:rsidR="005E3690">
          <w:rPr>
            <w:noProof/>
            <w:webHidden/>
          </w:rPr>
          <w:fldChar w:fldCharType="begin"/>
        </w:r>
        <w:r w:rsidR="005E3690">
          <w:rPr>
            <w:noProof/>
            <w:webHidden/>
          </w:rPr>
          <w:instrText xml:space="preserve"> PAGEREF _Toc128553475 \h </w:instrText>
        </w:r>
        <w:r w:rsidR="005E3690">
          <w:rPr>
            <w:noProof/>
            <w:webHidden/>
          </w:rPr>
        </w:r>
        <w:r w:rsidR="005E3690">
          <w:rPr>
            <w:noProof/>
            <w:webHidden/>
          </w:rPr>
          <w:fldChar w:fldCharType="separate"/>
        </w:r>
        <w:r w:rsidR="007B7EF9">
          <w:rPr>
            <w:noProof/>
            <w:webHidden/>
          </w:rPr>
          <w:t>19</w:t>
        </w:r>
        <w:r w:rsidR="005E3690">
          <w:rPr>
            <w:noProof/>
            <w:webHidden/>
          </w:rPr>
          <w:fldChar w:fldCharType="end"/>
        </w:r>
      </w:hyperlink>
    </w:p>
    <w:p w14:paraId="4E202FC2" w14:textId="68EF044B" w:rsidR="005E3690" w:rsidRDefault="00000000">
      <w:pPr>
        <w:pStyle w:val="TableofFigures"/>
        <w:tabs>
          <w:tab w:val="right" w:leader="dot" w:pos="9968"/>
        </w:tabs>
        <w:rPr>
          <w:rFonts w:asciiTheme="minorHAnsi" w:eastAsiaTheme="minorEastAsia" w:hAnsiTheme="minorHAnsi" w:cstheme="minorBidi"/>
          <w:noProof/>
          <w:sz w:val="22"/>
          <w:szCs w:val="22"/>
          <w:lang w:eastAsia="en-AU"/>
        </w:rPr>
      </w:pPr>
      <w:hyperlink w:anchor="_Toc128553476" w:history="1">
        <w:r w:rsidR="005E3690" w:rsidRPr="00567DEE">
          <w:rPr>
            <w:rStyle w:val="Hyperlink"/>
            <w:rFonts w:ascii="Segoe UI" w:hAnsi="Segoe UI" w:cs="Segoe UI"/>
            <w:noProof/>
          </w:rPr>
          <w:t>Figure 7: GoI Investment after Reimbursement vs GoA Investment (AUD millions)</w:t>
        </w:r>
        <w:r w:rsidR="005E3690">
          <w:rPr>
            <w:noProof/>
            <w:webHidden/>
          </w:rPr>
          <w:tab/>
        </w:r>
        <w:r w:rsidR="005E3690">
          <w:rPr>
            <w:noProof/>
            <w:webHidden/>
          </w:rPr>
          <w:fldChar w:fldCharType="begin"/>
        </w:r>
        <w:r w:rsidR="005E3690">
          <w:rPr>
            <w:noProof/>
            <w:webHidden/>
          </w:rPr>
          <w:instrText xml:space="preserve"> PAGEREF _Toc128553476 \h </w:instrText>
        </w:r>
        <w:r w:rsidR="005E3690">
          <w:rPr>
            <w:noProof/>
            <w:webHidden/>
          </w:rPr>
        </w:r>
        <w:r w:rsidR="005E3690">
          <w:rPr>
            <w:noProof/>
            <w:webHidden/>
          </w:rPr>
          <w:fldChar w:fldCharType="separate"/>
        </w:r>
        <w:r w:rsidR="007B7EF9">
          <w:rPr>
            <w:noProof/>
            <w:webHidden/>
          </w:rPr>
          <w:t>19</w:t>
        </w:r>
        <w:r w:rsidR="005E3690">
          <w:rPr>
            <w:noProof/>
            <w:webHidden/>
          </w:rPr>
          <w:fldChar w:fldCharType="end"/>
        </w:r>
      </w:hyperlink>
    </w:p>
    <w:p w14:paraId="43D51438" w14:textId="5D3A2CC1" w:rsidR="005E3690" w:rsidRDefault="00000000">
      <w:pPr>
        <w:pStyle w:val="TableofFigures"/>
        <w:tabs>
          <w:tab w:val="right" w:leader="dot" w:pos="9968"/>
        </w:tabs>
        <w:rPr>
          <w:rFonts w:asciiTheme="minorHAnsi" w:eastAsiaTheme="minorEastAsia" w:hAnsiTheme="minorHAnsi" w:cstheme="minorBidi"/>
          <w:noProof/>
          <w:sz w:val="22"/>
          <w:szCs w:val="22"/>
          <w:lang w:eastAsia="en-AU"/>
        </w:rPr>
      </w:pPr>
      <w:hyperlink w:anchor="_Toc128553477" w:history="1">
        <w:r w:rsidR="005E3690" w:rsidRPr="00567DEE">
          <w:rPr>
            <w:rStyle w:val="Hyperlink"/>
            <w:rFonts w:ascii="Segoe UI" w:hAnsi="Segoe UI" w:cs="Segoe UI"/>
            <w:noProof/>
          </w:rPr>
          <w:t>Figure 8: Summary of NTB and WLK Post-PRIM Performance (2022)</w:t>
        </w:r>
        <w:r w:rsidR="005E3690">
          <w:rPr>
            <w:noProof/>
            <w:webHidden/>
          </w:rPr>
          <w:tab/>
        </w:r>
        <w:r w:rsidR="005E3690">
          <w:rPr>
            <w:noProof/>
            <w:webHidden/>
          </w:rPr>
          <w:fldChar w:fldCharType="begin"/>
        </w:r>
        <w:r w:rsidR="005E3690">
          <w:rPr>
            <w:noProof/>
            <w:webHidden/>
          </w:rPr>
          <w:instrText xml:space="preserve"> PAGEREF _Toc128553477 \h </w:instrText>
        </w:r>
        <w:r w:rsidR="005E3690">
          <w:rPr>
            <w:noProof/>
            <w:webHidden/>
          </w:rPr>
        </w:r>
        <w:r w:rsidR="005E3690">
          <w:rPr>
            <w:noProof/>
            <w:webHidden/>
          </w:rPr>
          <w:fldChar w:fldCharType="separate"/>
        </w:r>
        <w:r w:rsidR="007B7EF9">
          <w:rPr>
            <w:noProof/>
            <w:webHidden/>
          </w:rPr>
          <w:t>27</w:t>
        </w:r>
        <w:r w:rsidR="005E3690">
          <w:rPr>
            <w:noProof/>
            <w:webHidden/>
          </w:rPr>
          <w:fldChar w:fldCharType="end"/>
        </w:r>
      </w:hyperlink>
    </w:p>
    <w:p w14:paraId="72C5AFFB" w14:textId="60759404" w:rsidR="009F5EF9" w:rsidRPr="00367667" w:rsidRDefault="00C32DF1" w:rsidP="009F431E">
      <w:pPr>
        <w:jc w:val="left"/>
        <w:rPr>
          <w:rFonts w:ascii="Segoe UI" w:hAnsi="Segoe UI" w:cs="Segoe UI"/>
        </w:rPr>
      </w:pPr>
      <w:r w:rsidRPr="00367667">
        <w:rPr>
          <w:rFonts w:ascii="Segoe UI" w:hAnsi="Segoe UI" w:cs="Segoe UI"/>
          <w:noProof/>
        </w:rPr>
        <w:fldChar w:fldCharType="end"/>
      </w:r>
    </w:p>
    <w:p w14:paraId="24FD1E68" w14:textId="2DA50686" w:rsidR="00D30D73" w:rsidRPr="00367667" w:rsidRDefault="00D30D73" w:rsidP="009F431E">
      <w:pPr>
        <w:rPr>
          <w:rFonts w:ascii="Segoe UI" w:eastAsiaTheme="majorEastAsia" w:hAnsi="Segoe UI" w:cs="Segoe UI"/>
          <w:color w:val="0E327A" w:themeColor="accent1"/>
          <w:sz w:val="36"/>
          <w:szCs w:val="40"/>
        </w:rPr>
      </w:pPr>
      <w:bookmarkStart w:id="12" w:name="_Toc518573253"/>
      <w:r w:rsidRPr="00367667">
        <w:rPr>
          <w:rFonts w:ascii="Segoe UI" w:hAnsi="Segoe UI" w:cs="Segoe UI"/>
        </w:rPr>
        <w:br w:type="page"/>
      </w:r>
    </w:p>
    <w:p w14:paraId="33668259" w14:textId="1CB3E31F" w:rsidR="004351DD" w:rsidRPr="00367667" w:rsidRDefault="00975310" w:rsidP="005761AD">
      <w:pPr>
        <w:pStyle w:val="AnnexHeading"/>
        <w:rPr>
          <w:rFonts w:ascii="Segoe UI" w:hAnsi="Segoe UI" w:cs="Segoe UI"/>
        </w:rPr>
      </w:pPr>
      <w:bookmarkStart w:id="13" w:name="_Toc128553431"/>
      <w:r w:rsidRPr="00367667">
        <w:rPr>
          <w:rFonts w:ascii="Segoe UI" w:hAnsi="Segoe UI" w:cs="Segoe UI"/>
        </w:rPr>
        <w:lastRenderedPageBreak/>
        <w:t>Acronyms</w:t>
      </w:r>
      <w:bookmarkEnd w:id="12"/>
      <w:bookmarkEnd w:id="13"/>
    </w:p>
    <w:tbl>
      <w:tblPr>
        <w:tblStyle w:val="TableGrid"/>
        <w:tblW w:w="97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8323"/>
      </w:tblGrid>
      <w:tr w:rsidR="00B118B7" w:rsidRPr="00367667" w14:paraId="35F828A4" w14:textId="77777777" w:rsidTr="00B118B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413" w:type="dxa"/>
          </w:tcPr>
          <w:p w14:paraId="371BC654" w14:textId="5ABAAE6A" w:rsidR="00B118B7" w:rsidRPr="00367667" w:rsidRDefault="00B118B7" w:rsidP="002C445B">
            <w:pPr>
              <w:pStyle w:val="TableBold"/>
              <w:jc w:val="left"/>
              <w:rPr>
                <w:rFonts w:ascii="Segoe UI" w:hAnsi="Segoe UI" w:cs="Segoe UI"/>
                <w:lang w:eastAsia="en-GB"/>
              </w:rPr>
            </w:pPr>
            <w:r>
              <w:rPr>
                <w:rFonts w:ascii="Segoe UI" w:hAnsi="Segoe UI" w:cs="Segoe UI"/>
                <w:lang w:eastAsia="en-GB"/>
              </w:rPr>
              <w:t>Acronym</w:t>
            </w:r>
          </w:p>
        </w:tc>
        <w:tc>
          <w:tcPr>
            <w:tcW w:w="8323" w:type="dxa"/>
          </w:tcPr>
          <w:p w14:paraId="3F9443C1" w14:textId="7E9FFD05" w:rsidR="00B118B7" w:rsidRPr="00B118B7" w:rsidRDefault="00B118B7" w:rsidP="00CE78A3">
            <w:pPr>
              <w:pStyle w:val="tabletext0"/>
              <w:jc w:val="left"/>
              <w:cnfStyle w:val="100000000000" w:firstRow="1" w:lastRow="0" w:firstColumn="0" w:lastColumn="0" w:oddVBand="0" w:evenVBand="0" w:oddHBand="0" w:evenHBand="0" w:firstRowFirstColumn="0" w:firstRowLastColumn="0" w:lastRowFirstColumn="0" w:lastRowLastColumn="0"/>
              <w:rPr>
                <w:rFonts w:ascii="Segoe UI" w:hAnsi="Segoe UI" w:cs="Segoe UI"/>
                <w:b/>
                <w:bCs/>
              </w:rPr>
            </w:pPr>
            <w:r w:rsidRPr="00B118B7">
              <w:rPr>
                <w:rFonts w:ascii="Segoe UI" w:hAnsi="Segoe UI" w:cs="Segoe UI"/>
                <w:b/>
                <w:bCs/>
              </w:rPr>
              <w:t>Definition</w:t>
            </w:r>
          </w:p>
        </w:tc>
      </w:tr>
      <w:tr w:rsidR="00CE78A3" w:rsidRPr="00367667" w14:paraId="5AAF042E" w14:textId="77777777" w:rsidTr="002C445B">
        <w:tc>
          <w:tcPr>
            <w:cnfStyle w:val="001000000000" w:firstRow="0" w:lastRow="0" w:firstColumn="1" w:lastColumn="0" w:oddVBand="0" w:evenVBand="0" w:oddHBand="0" w:evenHBand="0" w:firstRowFirstColumn="0" w:firstRowLastColumn="0" w:lastRowFirstColumn="0" w:lastRowLastColumn="0"/>
            <w:tcW w:w="1413" w:type="dxa"/>
          </w:tcPr>
          <w:p w14:paraId="329FE6B1" w14:textId="2613A1D7" w:rsidR="00CE78A3" w:rsidRPr="00367667" w:rsidRDefault="00CE78A3" w:rsidP="002C445B">
            <w:pPr>
              <w:pStyle w:val="TableBold"/>
              <w:jc w:val="left"/>
              <w:rPr>
                <w:rFonts w:ascii="Segoe UI" w:hAnsi="Segoe UI" w:cs="Segoe UI"/>
              </w:rPr>
            </w:pPr>
            <w:r w:rsidRPr="00367667">
              <w:rPr>
                <w:rFonts w:ascii="Segoe UI" w:hAnsi="Segoe UI" w:cs="Segoe UI"/>
                <w:lang w:eastAsia="en-GB"/>
              </w:rPr>
              <w:t>ACAP</w:t>
            </w:r>
          </w:p>
        </w:tc>
        <w:tc>
          <w:tcPr>
            <w:tcW w:w="8323" w:type="dxa"/>
          </w:tcPr>
          <w:p w14:paraId="64E90699" w14:textId="372FCD1D" w:rsidR="00CE78A3" w:rsidRPr="00367667" w:rsidRDefault="00CE78A3" w:rsidP="00CE78A3">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367667">
              <w:rPr>
                <w:rFonts w:ascii="Segoe UI" w:hAnsi="Segoe UI" w:cs="Segoe UI"/>
              </w:rPr>
              <w:t>Anti-Corruption Action Plan</w:t>
            </w:r>
          </w:p>
        </w:tc>
      </w:tr>
      <w:tr w:rsidR="00CE78A3" w:rsidRPr="00367667" w14:paraId="2D121EA8" w14:textId="77777777" w:rsidTr="002C445B">
        <w:tc>
          <w:tcPr>
            <w:cnfStyle w:val="001000000000" w:firstRow="0" w:lastRow="0" w:firstColumn="1" w:lastColumn="0" w:oddVBand="0" w:evenVBand="0" w:oddHBand="0" w:evenHBand="0" w:firstRowFirstColumn="0" w:firstRowLastColumn="0" w:lastRowFirstColumn="0" w:lastRowLastColumn="0"/>
            <w:tcW w:w="1413" w:type="dxa"/>
          </w:tcPr>
          <w:p w14:paraId="333F57B0" w14:textId="5A348C52" w:rsidR="00CE78A3" w:rsidRPr="00367667" w:rsidRDefault="00CE78A3" w:rsidP="002C445B">
            <w:pPr>
              <w:pStyle w:val="TableBold"/>
              <w:jc w:val="left"/>
              <w:rPr>
                <w:rFonts w:ascii="Segoe UI" w:hAnsi="Segoe UI" w:cs="Segoe UI"/>
              </w:rPr>
            </w:pPr>
            <w:r w:rsidRPr="00367667">
              <w:rPr>
                <w:rFonts w:ascii="Segoe UI" w:hAnsi="Segoe UI" w:cs="Segoe UI"/>
                <w:lang w:eastAsia="en-GB"/>
              </w:rPr>
              <w:t>APBD</w:t>
            </w:r>
          </w:p>
        </w:tc>
        <w:tc>
          <w:tcPr>
            <w:tcW w:w="8323" w:type="dxa"/>
          </w:tcPr>
          <w:p w14:paraId="48277722" w14:textId="699E9010" w:rsidR="00CE78A3" w:rsidRPr="00367667" w:rsidRDefault="00CE78A3" w:rsidP="00CE78A3">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rPr>
            </w:pPr>
            <w:proofErr w:type="spellStart"/>
            <w:r w:rsidRPr="00367667">
              <w:rPr>
                <w:rFonts w:ascii="Segoe UI" w:hAnsi="Segoe UI" w:cs="Segoe UI"/>
                <w:sz w:val="20"/>
              </w:rPr>
              <w:t>Anggaran</w:t>
            </w:r>
            <w:proofErr w:type="spellEnd"/>
            <w:r w:rsidRPr="00367667">
              <w:rPr>
                <w:rFonts w:ascii="Segoe UI" w:hAnsi="Segoe UI" w:cs="Segoe UI"/>
                <w:sz w:val="20"/>
              </w:rPr>
              <w:t xml:space="preserve"> </w:t>
            </w:r>
            <w:proofErr w:type="spellStart"/>
            <w:r w:rsidRPr="00367667">
              <w:rPr>
                <w:rFonts w:ascii="Segoe UI" w:hAnsi="Segoe UI" w:cs="Segoe UI"/>
                <w:sz w:val="20"/>
              </w:rPr>
              <w:t>Pendapatan</w:t>
            </w:r>
            <w:proofErr w:type="spellEnd"/>
            <w:r w:rsidRPr="00367667">
              <w:rPr>
                <w:rFonts w:ascii="Segoe UI" w:hAnsi="Segoe UI" w:cs="Segoe UI"/>
                <w:sz w:val="20"/>
              </w:rPr>
              <w:t xml:space="preserve"> dan </w:t>
            </w:r>
            <w:proofErr w:type="spellStart"/>
            <w:r w:rsidRPr="00367667">
              <w:rPr>
                <w:rFonts w:ascii="Segoe UI" w:hAnsi="Segoe UI" w:cs="Segoe UI"/>
                <w:sz w:val="20"/>
              </w:rPr>
              <w:t>Belanja</w:t>
            </w:r>
            <w:proofErr w:type="spellEnd"/>
            <w:r w:rsidRPr="00367667">
              <w:rPr>
                <w:rFonts w:ascii="Segoe UI" w:hAnsi="Segoe UI" w:cs="Segoe UI"/>
                <w:sz w:val="20"/>
              </w:rPr>
              <w:t xml:space="preserve"> Daerah (Local Government Budget)</w:t>
            </w:r>
          </w:p>
        </w:tc>
      </w:tr>
      <w:tr w:rsidR="00CE78A3" w:rsidRPr="00367667" w14:paraId="76649E38" w14:textId="77777777" w:rsidTr="002C445B">
        <w:tc>
          <w:tcPr>
            <w:cnfStyle w:val="001000000000" w:firstRow="0" w:lastRow="0" w:firstColumn="1" w:lastColumn="0" w:oddVBand="0" w:evenVBand="0" w:oddHBand="0" w:evenHBand="0" w:firstRowFirstColumn="0" w:firstRowLastColumn="0" w:lastRowFirstColumn="0" w:lastRowLastColumn="0"/>
            <w:tcW w:w="1413" w:type="dxa"/>
          </w:tcPr>
          <w:p w14:paraId="31D6FEFC" w14:textId="2CF8101D" w:rsidR="00CE78A3" w:rsidRPr="00367667" w:rsidRDefault="00CE78A3" w:rsidP="002C445B">
            <w:pPr>
              <w:pStyle w:val="TableBold"/>
              <w:jc w:val="left"/>
              <w:rPr>
                <w:rFonts w:ascii="Segoe UI" w:hAnsi="Segoe UI" w:cs="Segoe UI"/>
              </w:rPr>
            </w:pPr>
            <w:r w:rsidRPr="00367667">
              <w:rPr>
                <w:rFonts w:ascii="Segoe UI" w:hAnsi="Segoe UI" w:cs="Segoe UI"/>
                <w:lang w:eastAsia="en-GB"/>
              </w:rPr>
              <w:t>APBN</w:t>
            </w:r>
          </w:p>
        </w:tc>
        <w:tc>
          <w:tcPr>
            <w:tcW w:w="8323" w:type="dxa"/>
          </w:tcPr>
          <w:p w14:paraId="3FA9F68F" w14:textId="2270AF87" w:rsidR="00CE78A3" w:rsidRPr="00367667" w:rsidRDefault="00CE78A3" w:rsidP="00CE78A3">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rPr>
            </w:pPr>
            <w:proofErr w:type="spellStart"/>
            <w:r w:rsidRPr="00367667">
              <w:rPr>
                <w:rFonts w:ascii="Segoe UI" w:hAnsi="Segoe UI" w:cs="Segoe UI"/>
                <w:sz w:val="20"/>
              </w:rPr>
              <w:t>Anggaran</w:t>
            </w:r>
            <w:proofErr w:type="spellEnd"/>
            <w:r w:rsidRPr="00367667">
              <w:rPr>
                <w:rFonts w:ascii="Segoe UI" w:hAnsi="Segoe UI" w:cs="Segoe UI"/>
                <w:sz w:val="20"/>
              </w:rPr>
              <w:t xml:space="preserve"> </w:t>
            </w:r>
            <w:proofErr w:type="spellStart"/>
            <w:r w:rsidRPr="00367667">
              <w:rPr>
                <w:rFonts w:ascii="Segoe UI" w:hAnsi="Segoe UI" w:cs="Segoe UI"/>
                <w:sz w:val="20"/>
              </w:rPr>
              <w:t>Pendapatan</w:t>
            </w:r>
            <w:proofErr w:type="spellEnd"/>
            <w:r w:rsidRPr="00367667">
              <w:rPr>
                <w:rFonts w:ascii="Segoe UI" w:hAnsi="Segoe UI" w:cs="Segoe UI"/>
                <w:sz w:val="20"/>
              </w:rPr>
              <w:t xml:space="preserve"> dan </w:t>
            </w:r>
            <w:proofErr w:type="spellStart"/>
            <w:r w:rsidRPr="00367667">
              <w:rPr>
                <w:rFonts w:ascii="Segoe UI" w:hAnsi="Segoe UI" w:cs="Segoe UI"/>
                <w:sz w:val="20"/>
              </w:rPr>
              <w:t>Belanja</w:t>
            </w:r>
            <w:proofErr w:type="spellEnd"/>
            <w:r w:rsidRPr="00367667">
              <w:rPr>
                <w:rFonts w:ascii="Segoe UI" w:hAnsi="Segoe UI" w:cs="Segoe UI"/>
                <w:sz w:val="20"/>
              </w:rPr>
              <w:t xml:space="preserve"> Nasional (National Government Budget)</w:t>
            </w:r>
          </w:p>
        </w:tc>
      </w:tr>
      <w:tr w:rsidR="00CE78A3" w:rsidRPr="00367667" w14:paraId="180F83F1" w14:textId="77777777" w:rsidTr="002C445B">
        <w:tc>
          <w:tcPr>
            <w:cnfStyle w:val="001000000000" w:firstRow="0" w:lastRow="0" w:firstColumn="1" w:lastColumn="0" w:oddVBand="0" w:evenVBand="0" w:oddHBand="0" w:evenHBand="0" w:firstRowFirstColumn="0" w:firstRowLastColumn="0" w:lastRowFirstColumn="0" w:lastRowLastColumn="0"/>
            <w:tcW w:w="1413" w:type="dxa"/>
          </w:tcPr>
          <w:p w14:paraId="5DC11765" w14:textId="438EF8B5" w:rsidR="00CE78A3" w:rsidRPr="00367667" w:rsidRDefault="00CE78A3" w:rsidP="002C445B">
            <w:pPr>
              <w:pStyle w:val="TableBold"/>
              <w:jc w:val="left"/>
              <w:rPr>
                <w:rFonts w:ascii="Segoe UI" w:hAnsi="Segoe UI" w:cs="Segoe UI"/>
              </w:rPr>
            </w:pPr>
            <w:r w:rsidRPr="00367667">
              <w:rPr>
                <w:rFonts w:ascii="Segoe UI" w:hAnsi="Segoe UI" w:cs="Segoe UI"/>
                <w:lang w:eastAsia="en-GB"/>
              </w:rPr>
              <w:t>AUD</w:t>
            </w:r>
          </w:p>
        </w:tc>
        <w:tc>
          <w:tcPr>
            <w:tcW w:w="8323" w:type="dxa"/>
          </w:tcPr>
          <w:p w14:paraId="3B2F1398" w14:textId="2F640271" w:rsidR="00CE78A3" w:rsidRPr="00367667" w:rsidRDefault="00CE78A3" w:rsidP="00CE78A3">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rPr>
            </w:pPr>
            <w:r w:rsidRPr="00367667">
              <w:rPr>
                <w:rFonts w:ascii="Segoe UI" w:hAnsi="Segoe UI" w:cs="Segoe UI"/>
                <w:sz w:val="20"/>
              </w:rPr>
              <w:t>Australian Dollar</w:t>
            </w:r>
          </w:p>
        </w:tc>
      </w:tr>
      <w:tr w:rsidR="00FF119A" w:rsidRPr="00367667" w14:paraId="4EC055DB" w14:textId="77777777" w:rsidTr="002C445B">
        <w:tc>
          <w:tcPr>
            <w:cnfStyle w:val="001000000000" w:firstRow="0" w:lastRow="0" w:firstColumn="1" w:lastColumn="0" w:oddVBand="0" w:evenVBand="0" w:oddHBand="0" w:evenHBand="0" w:firstRowFirstColumn="0" w:firstRowLastColumn="0" w:lastRowFirstColumn="0" w:lastRowLastColumn="0"/>
            <w:tcW w:w="1413" w:type="dxa"/>
          </w:tcPr>
          <w:p w14:paraId="308C6EFA" w14:textId="38477944" w:rsidR="00FF119A" w:rsidRPr="00367667" w:rsidRDefault="00FF119A" w:rsidP="002C445B">
            <w:pPr>
              <w:pStyle w:val="TableBold"/>
              <w:jc w:val="left"/>
              <w:rPr>
                <w:rFonts w:ascii="Segoe UI" w:hAnsi="Segoe UI" w:cs="Segoe UI"/>
                <w:lang w:eastAsia="en-GB"/>
              </w:rPr>
            </w:pPr>
            <w:r w:rsidRPr="00367667">
              <w:rPr>
                <w:rFonts w:ascii="Segoe UI" w:hAnsi="Segoe UI" w:cs="Segoe UI"/>
                <w:lang w:eastAsia="en-GB"/>
              </w:rPr>
              <w:t>BPSDM</w:t>
            </w:r>
          </w:p>
        </w:tc>
        <w:tc>
          <w:tcPr>
            <w:tcW w:w="8323" w:type="dxa"/>
          </w:tcPr>
          <w:p w14:paraId="168A3282" w14:textId="7D0078FF" w:rsidR="00FF119A" w:rsidRPr="00367667" w:rsidRDefault="00FF119A" w:rsidP="00CE78A3">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rPr>
            </w:pPr>
            <w:r w:rsidRPr="00367667">
              <w:rPr>
                <w:rFonts w:ascii="Segoe UI" w:hAnsi="Segoe UI" w:cs="Segoe UI"/>
                <w:sz w:val="20"/>
              </w:rPr>
              <w:t xml:space="preserve">Badan </w:t>
            </w:r>
            <w:proofErr w:type="spellStart"/>
            <w:r w:rsidRPr="00367667">
              <w:rPr>
                <w:rFonts w:ascii="Segoe UI" w:hAnsi="Segoe UI" w:cs="Segoe UI"/>
                <w:sz w:val="20"/>
              </w:rPr>
              <w:t>Pengembangan</w:t>
            </w:r>
            <w:proofErr w:type="spellEnd"/>
            <w:r w:rsidRPr="00367667">
              <w:rPr>
                <w:rFonts w:ascii="Segoe UI" w:hAnsi="Segoe UI" w:cs="Segoe UI"/>
                <w:sz w:val="20"/>
              </w:rPr>
              <w:t xml:space="preserve"> </w:t>
            </w:r>
            <w:proofErr w:type="spellStart"/>
            <w:r w:rsidRPr="00367667">
              <w:rPr>
                <w:rFonts w:ascii="Segoe UI" w:hAnsi="Segoe UI" w:cs="Segoe UI"/>
                <w:sz w:val="20"/>
              </w:rPr>
              <w:t>Sumber</w:t>
            </w:r>
            <w:proofErr w:type="spellEnd"/>
            <w:r w:rsidRPr="00367667">
              <w:rPr>
                <w:rFonts w:ascii="Segoe UI" w:hAnsi="Segoe UI" w:cs="Segoe UI"/>
                <w:sz w:val="20"/>
              </w:rPr>
              <w:t xml:space="preserve"> </w:t>
            </w:r>
            <w:proofErr w:type="spellStart"/>
            <w:r w:rsidRPr="00367667">
              <w:rPr>
                <w:rFonts w:ascii="Segoe UI" w:hAnsi="Segoe UI" w:cs="Segoe UI"/>
                <w:sz w:val="20"/>
              </w:rPr>
              <w:t>Daya</w:t>
            </w:r>
            <w:proofErr w:type="spellEnd"/>
            <w:r w:rsidRPr="00367667">
              <w:rPr>
                <w:rFonts w:ascii="Segoe UI" w:hAnsi="Segoe UI" w:cs="Segoe UI"/>
                <w:sz w:val="20"/>
              </w:rPr>
              <w:t xml:space="preserve"> </w:t>
            </w:r>
            <w:proofErr w:type="spellStart"/>
            <w:r w:rsidRPr="00367667">
              <w:rPr>
                <w:rFonts w:ascii="Segoe UI" w:hAnsi="Segoe UI" w:cs="Segoe UI"/>
                <w:sz w:val="20"/>
              </w:rPr>
              <w:t>Manusia</w:t>
            </w:r>
            <w:proofErr w:type="spellEnd"/>
            <w:r w:rsidRPr="00367667">
              <w:rPr>
                <w:rFonts w:ascii="Segoe UI" w:hAnsi="Segoe UI" w:cs="Segoe UI"/>
                <w:sz w:val="20"/>
              </w:rPr>
              <w:t xml:space="preserve"> (MPWH Human Resources Development Agency)</w:t>
            </w:r>
          </w:p>
        </w:tc>
      </w:tr>
      <w:tr w:rsidR="007B475E" w:rsidRPr="00367667" w14:paraId="451EDC2B" w14:textId="77777777" w:rsidTr="002C445B">
        <w:tc>
          <w:tcPr>
            <w:cnfStyle w:val="001000000000" w:firstRow="0" w:lastRow="0" w:firstColumn="1" w:lastColumn="0" w:oddVBand="0" w:evenVBand="0" w:oddHBand="0" w:evenHBand="0" w:firstRowFirstColumn="0" w:firstRowLastColumn="0" w:lastRowFirstColumn="0" w:lastRowLastColumn="0"/>
            <w:tcW w:w="1413" w:type="dxa"/>
          </w:tcPr>
          <w:p w14:paraId="5A0E7F7B" w14:textId="16F9A106" w:rsidR="007B475E" w:rsidRPr="00367667" w:rsidRDefault="007B475E" w:rsidP="002C445B">
            <w:pPr>
              <w:pStyle w:val="TableBold"/>
              <w:jc w:val="left"/>
              <w:rPr>
                <w:rFonts w:ascii="Segoe UI" w:hAnsi="Segoe UI" w:cs="Segoe UI"/>
                <w:lang w:eastAsia="en-GB"/>
              </w:rPr>
            </w:pPr>
            <w:proofErr w:type="spellStart"/>
            <w:r w:rsidRPr="00367667">
              <w:rPr>
                <w:rFonts w:ascii="Segoe UI" w:hAnsi="Segoe UI" w:cs="Segoe UI"/>
                <w:lang w:eastAsia="en-GB"/>
              </w:rPr>
              <w:t>Bappeda</w:t>
            </w:r>
            <w:proofErr w:type="spellEnd"/>
          </w:p>
        </w:tc>
        <w:tc>
          <w:tcPr>
            <w:tcW w:w="8323" w:type="dxa"/>
          </w:tcPr>
          <w:p w14:paraId="793D70D7" w14:textId="3832E010" w:rsidR="007B475E" w:rsidRPr="00367667" w:rsidRDefault="004A3A72" w:rsidP="00CE78A3">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rPr>
            </w:pPr>
            <w:r w:rsidRPr="00367667">
              <w:rPr>
                <w:rFonts w:ascii="Segoe UI" w:hAnsi="Segoe UI" w:cs="Segoe UI"/>
                <w:sz w:val="20"/>
              </w:rPr>
              <w:t xml:space="preserve">Badan </w:t>
            </w:r>
            <w:proofErr w:type="spellStart"/>
            <w:r w:rsidRPr="00367667">
              <w:rPr>
                <w:rFonts w:ascii="Segoe UI" w:hAnsi="Segoe UI" w:cs="Segoe UI"/>
                <w:sz w:val="20"/>
              </w:rPr>
              <w:t>Perencanaan</w:t>
            </w:r>
            <w:proofErr w:type="spellEnd"/>
            <w:r w:rsidRPr="00367667">
              <w:rPr>
                <w:rFonts w:ascii="Segoe UI" w:hAnsi="Segoe UI" w:cs="Segoe UI"/>
                <w:sz w:val="20"/>
              </w:rPr>
              <w:t xml:space="preserve"> Pembangunan Daerah</w:t>
            </w:r>
            <w:r w:rsidR="00F65AB5">
              <w:rPr>
                <w:rFonts w:ascii="Segoe UI" w:hAnsi="Segoe UI" w:cs="Segoe UI"/>
                <w:sz w:val="20"/>
              </w:rPr>
              <w:t xml:space="preserve"> (</w:t>
            </w:r>
            <w:r w:rsidRPr="00367667">
              <w:rPr>
                <w:rFonts w:ascii="Segoe UI" w:hAnsi="Segoe UI" w:cs="Segoe UI"/>
                <w:sz w:val="20"/>
              </w:rPr>
              <w:t>Development Planning Agency at Sub-National Level</w:t>
            </w:r>
            <w:r w:rsidR="00F65AB5">
              <w:rPr>
                <w:rFonts w:ascii="Segoe UI" w:hAnsi="Segoe UI" w:cs="Segoe UI"/>
                <w:sz w:val="20"/>
              </w:rPr>
              <w:t>)</w:t>
            </w:r>
          </w:p>
        </w:tc>
      </w:tr>
      <w:tr w:rsidR="00CE78A3" w:rsidRPr="00367667" w14:paraId="13BE60BE" w14:textId="77777777" w:rsidTr="002C445B">
        <w:tc>
          <w:tcPr>
            <w:cnfStyle w:val="001000000000" w:firstRow="0" w:lastRow="0" w:firstColumn="1" w:lastColumn="0" w:oddVBand="0" w:evenVBand="0" w:oddHBand="0" w:evenHBand="0" w:firstRowFirstColumn="0" w:firstRowLastColumn="0" w:lastRowFirstColumn="0" w:lastRowLastColumn="0"/>
            <w:tcW w:w="1413" w:type="dxa"/>
          </w:tcPr>
          <w:p w14:paraId="6F218FE3" w14:textId="5EE81F3A" w:rsidR="00CE78A3" w:rsidRPr="00367667" w:rsidRDefault="00CE78A3" w:rsidP="002C445B">
            <w:pPr>
              <w:pStyle w:val="TableBold"/>
              <w:jc w:val="left"/>
              <w:rPr>
                <w:rFonts w:ascii="Segoe UI" w:hAnsi="Segoe UI" w:cs="Segoe UI"/>
              </w:rPr>
            </w:pPr>
            <w:proofErr w:type="spellStart"/>
            <w:r w:rsidRPr="00367667">
              <w:rPr>
                <w:rFonts w:ascii="Segoe UI" w:hAnsi="Segoe UI" w:cs="Segoe UI"/>
                <w:lang w:eastAsia="en-GB"/>
              </w:rPr>
              <w:t>Bappenas</w:t>
            </w:r>
            <w:proofErr w:type="spellEnd"/>
          </w:p>
        </w:tc>
        <w:tc>
          <w:tcPr>
            <w:tcW w:w="8323" w:type="dxa"/>
          </w:tcPr>
          <w:p w14:paraId="4E89B3AA" w14:textId="1E61FEAD" w:rsidR="00CE78A3" w:rsidRPr="00367667" w:rsidRDefault="004439D1" w:rsidP="00CE78A3">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rPr>
            </w:pPr>
            <w:r w:rsidRPr="00367667">
              <w:rPr>
                <w:rFonts w:ascii="Segoe UI" w:hAnsi="Segoe UI" w:cs="Segoe UI"/>
                <w:sz w:val="20"/>
              </w:rPr>
              <w:t xml:space="preserve">Badan </w:t>
            </w:r>
            <w:proofErr w:type="spellStart"/>
            <w:r w:rsidRPr="00367667">
              <w:rPr>
                <w:rFonts w:ascii="Segoe UI" w:hAnsi="Segoe UI" w:cs="Segoe UI"/>
                <w:sz w:val="20"/>
              </w:rPr>
              <w:t>Perencanaan</w:t>
            </w:r>
            <w:proofErr w:type="spellEnd"/>
            <w:r w:rsidRPr="00367667">
              <w:rPr>
                <w:rFonts w:ascii="Segoe UI" w:hAnsi="Segoe UI" w:cs="Segoe UI"/>
                <w:sz w:val="20"/>
              </w:rPr>
              <w:t xml:space="preserve"> Pembangunan Nasional</w:t>
            </w:r>
            <w:r w:rsidR="00F65AB5">
              <w:rPr>
                <w:rFonts w:ascii="Segoe UI" w:hAnsi="Segoe UI" w:cs="Segoe UI"/>
                <w:sz w:val="20"/>
              </w:rPr>
              <w:t xml:space="preserve"> (</w:t>
            </w:r>
            <w:r w:rsidRPr="00367667">
              <w:rPr>
                <w:rFonts w:ascii="Segoe UI" w:hAnsi="Segoe UI" w:cs="Segoe UI"/>
                <w:sz w:val="20"/>
              </w:rPr>
              <w:t>National Development Planning Agency</w:t>
            </w:r>
            <w:r w:rsidR="00F65AB5">
              <w:rPr>
                <w:rFonts w:ascii="Segoe UI" w:hAnsi="Segoe UI" w:cs="Segoe UI"/>
                <w:sz w:val="20"/>
              </w:rPr>
              <w:t>)</w:t>
            </w:r>
          </w:p>
        </w:tc>
      </w:tr>
      <w:tr w:rsidR="004A3A72" w:rsidRPr="00367667" w14:paraId="5EA201FD" w14:textId="77777777" w:rsidTr="002C445B">
        <w:tc>
          <w:tcPr>
            <w:cnfStyle w:val="001000000000" w:firstRow="0" w:lastRow="0" w:firstColumn="1" w:lastColumn="0" w:oddVBand="0" w:evenVBand="0" w:oddHBand="0" w:evenHBand="0" w:firstRowFirstColumn="0" w:firstRowLastColumn="0" w:lastRowFirstColumn="0" w:lastRowLastColumn="0"/>
            <w:tcW w:w="1413" w:type="dxa"/>
          </w:tcPr>
          <w:p w14:paraId="46CB2D96" w14:textId="2FF39571" w:rsidR="004A3A72" w:rsidRPr="00367667" w:rsidRDefault="004A3A72" w:rsidP="002C445B">
            <w:pPr>
              <w:pStyle w:val="TableBold"/>
              <w:jc w:val="left"/>
              <w:rPr>
                <w:rFonts w:ascii="Segoe UI" w:hAnsi="Segoe UI" w:cs="Segoe UI"/>
                <w:lang w:eastAsia="en-GB"/>
              </w:rPr>
            </w:pPr>
            <w:r w:rsidRPr="00367667">
              <w:rPr>
                <w:rFonts w:ascii="Segoe UI" w:hAnsi="Segoe UI" w:cs="Segoe UI"/>
                <w:lang w:eastAsia="en-GB"/>
              </w:rPr>
              <w:t>BPKAD</w:t>
            </w:r>
          </w:p>
        </w:tc>
        <w:tc>
          <w:tcPr>
            <w:tcW w:w="8323" w:type="dxa"/>
          </w:tcPr>
          <w:p w14:paraId="7BA0B08D" w14:textId="694A84C6" w:rsidR="004A3A72" w:rsidRPr="00367667" w:rsidRDefault="004A3A72" w:rsidP="00CE78A3">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rPr>
            </w:pPr>
            <w:r w:rsidRPr="00367667">
              <w:rPr>
                <w:rFonts w:ascii="Segoe UI" w:hAnsi="Segoe UI" w:cs="Segoe UI"/>
                <w:sz w:val="20"/>
              </w:rPr>
              <w:t xml:space="preserve">Badan </w:t>
            </w:r>
            <w:proofErr w:type="spellStart"/>
            <w:r w:rsidRPr="00367667">
              <w:rPr>
                <w:rFonts w:ascii="Segoe UI" w:hAnsi="Segoe UI" w:cs="Segoe UI"/>
                <w:sz w:val="20"/>
              </w:rPr>
              <w:t>Pengelolaan</w:t>
            </w:r>
            <w:proofErr w:type="spellEnd"/>
            <w:r w:rsidRPr="00367667">
              <w:rPr>
                <w:rFonts w:ascii="Segoe UI" w:hAnsi="Segoe UI" w:cs="Segoe UI"/>
                <w:sz w:val="20"/>
              </w:rPr>
              <w:t xml:space="preserve"> </w:t>
            </w:r>
            <w:proofErr w:type="spellStart"/>
            <w:r w:rsidRPr="00367667">
              <w:rPr>
                <w:rFonts w:ascii="Segoe UI" w:hAnsi="Segoe UI" w:cs="Segoe UI"/>
                <w:sz w:val="20"/>
              </w:rPr>
              <w:t>Keuangan</w:t>
            </w:r>
            <w:proofErr w:type="spellEnd"/>
            <w:r w:rsidRPr="00367667">
              <w:rPr>
                <w:rFonts w:ascii="Segoe UI" w:hAnsi="Segoe UI" w:cs="Segoe UI"/>
                <w:sz w:val="20"/>
              </w:rPr>
              <w:t xml:space="preserve"> dan </w:t>
            </w:r>
            <w:proofErr w:type="spellStart"/>
            <w:r w:rsidRPr="00367667">
              <w:rPr>
                <w:rFonts w:ascii="Segoe UI" w:hAnsi="Segoe UI" w:cs="Segoe UI"/>
                <w:sz w:val="20"/>
              </w:rPr>
              <w:t>Aset</w:t>
            </w:r>
            <w:proofErr w:type="spellEnd"/>
            <w:r w:rsidRPr="00367667">
              <w:rPr>
                <w:rFonts w:ascii="Segoe UI" w:hAnsi="Segoe UI" w:cs="Segoe UI"/>
                <w:sz w:val="20"/>
              </w:rPr>
              <w:t xml:space="preserve"> Daerah</w:t>
            </w:r>
            <w:r w:rsidR="00F65AB5">
              <w:rPr>
                <w:rFonts w:ascii="Segoe UI" w:hAnsi="Segoe UI" w:cs="Segoe UI"/>
                <w:sz w:val="20"/>
              </w:rPr>
              <w:t xml:space="preserve"> (</w:t>
            </w:r>
            <w:r w:rsidRPr="00367667">
              <w:rPr>
                <w:rFonts w:ascii="Segoe UI" w:hAnsi="Segoe UI" w:cs="Segoe UI"/>
                <w:sz w:val="20"/>
              </w:rPr>
              <w:t>Regional Financial and Asset Management Agency</w:t>
            </w:r>
            <w:r w:rsidR="00F65AB5">
              <w:rPr>
                <w:rFonts w:ascii="Segoe UI" w:hAnsi="Segoe UI" w:cs="Segoe UI"/>
                <w:sz w:val="20"/>
              </w:rPr>
              <w:t>)</w:t>
            </w:r>
          </w:p>
        </w:tc>
      </w:tr>
      <w:tr w:rsidR="00CE78A3" w:rsidRPr="00367667" w14:paraId="56393937" w14:textId="77777777" w:rsidTr="002C445B">
        <w:tc>
          <w:tcPr>
            <w:cnfStyle w:val="001000000000" w:firstRow="0" w:lastRow="0" w:firstColumn="1" w:lastColumn="0" w:oddVBand="0" w:evenVBand="0" w:oddHBand="0" w:evenHBand="0" w:firstRowFirstColumn="0" w:firstRowLastColumn="0" w:lastRowFirstColumn="0" w:lastRowLastColumn="0"/>
            <w:tcW w:w="1413" w:type="dxa"/>
          </w:tcPr>
          <w:p w14:paraId="2BD3CE7F" w14:textId="0A02EE5B" w:rsidR="00CE78A3" w:rsidRPr="00367667" w:rsidRDefault="00CE78A3" w:rsidP="002C445B">
            <w:pPr>
              <w:pStyle w:val="TableBold"/>
              <w:jc w:val="left"/>
              <w:rPr>
                <w:rFonts w:ascii="Segoe UI" w:hAnsi="Segoe UI" w:cs="Segoe UI"/>
              </w:rPr>
            </w:pPr>
            <w:r w:rsidRPr="00367667">
              <w:rPr>
                <w:rFonts w:ascii="Segoe UI" w:hAnsi="Segoe UI" w:cs="Segoe UI"/>
                <w:lang w:eastAsia="en-GB"/>
              </w:rPr>
              <w:t>CSO</w:t>
            </w:r>
          </w:p>
        </w:tc>
        <w:tc>
          <w:tcPr>
            <w:tcW w:w="8323" w:type="dxa"/>
          </w:tcPr>
          <w:p w14:paraId="46E18F09" w14:textId="77164C4B" w:rsidR="00CE78A3" w:rsidRPr="00367667" w:rsidRDefault="00CE78A3" w:rsidP="00CE78A3">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rPr>
            </w:pPr>
            <w:r w:rsidRPr="00367667">
              <w:rPr>
                <w:rFonts w:ascii="Segoe UI" w:hAnsi="Segoe UI" w:cs="Segoe UI"/>
                <w:sz w:val="20"/>
              </w:rPr>
              <w:t xml:space="preserve">Civil Society </w:t>
            </w:r>
            <w:r w:rsidR="00F65AB5" w:rsidRPr="00367667">
              <w:rPr>
                <w:rFonts w:ascii="Segoe UI" w:hAnsi="Segoe UI" w:cs="Segoe UI"/>
                <w:sz w:val="20"/>
              </w:rPr>
              <w:t>Organization</w:t>
            </w:r>
          </w:p>
        </w:tc>
      </w:tr>
      <w:tr w:rsidR="00CE78A3" w:rsidRPr="00367667" w14:paraId="2D28BDDB" w14:textId="77777777" w:rsidTr="002C445B">
        <w:tc>
          <w:tcPr>
            <w:cnfStyle w:val="001000000000" w:firstRow="0" w:lastRow="0" w:firstColumn="1" w:lastColumn="0" w:oddVBand="0" w:evenVBand="0" w:oddHBand="0" w:evenHBand="0" w:firstRowFirstColumn="0" w:firstRowLastColumn="0" w:lastRowFirstColumn="0" w:lastRowLastColumn="0"/>
            <w:tcW w:w="1413" w:type="dxa"/>
          </w:tcPr>
          <w:p w14:paraId="26657EFC" w14:textId="2D7EDD52" w:rsidR="00CE78A3" w:rsidRPr="00367667" w:rsidRDefault="00CE78A3" w:rsidP="002C445B">
            <w:pPr>
              <w:pStyle w:val="TableBold"/>
              <w:jc w:val="left"/>
              <w:rPr>
                <w:rFonts w:ascii="Segoe UI" w:hAnsi="Segoe UI" w:cs="Segoe UI"/>
              </w:rPr>
            </w:pPr>
            <w:r w:rsidRPr="00367667">
              <w:rPr>
                <w:rFonts w:ascii="Segoe UI" w:hAnsi="Segoe UI" w:cs="Segoe UI"/>
                <w:lang w:eastAsia="en-GB"/>
              </w:rPr>
              <w:t>DAK</w:t>
            </w:r>
          </w:p>
        </w:tc>
        <w:tc>
          <w:tcPr>
            <w:tcW w:w="8323" w:type="dxa"/>
          </w:tcPr>
          <w:p w14:paraId="0CDD9EFB" w14:textId="667248BB" w:rsidR="00CE78A3" w:rsidRPr="00367667" w:rsidRDefault="00CE78A3" w:rsidP="00CE78A3">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rPr>
            </w:pPr>
            <w:r w:rsidRPr="00367667">
              <w:rPr>
                <w:rFonts w:ascii="Segoe UI" w:hAnsi="Segoe UI" w:cs="Segoe UI"/>
                <w:sz w:val="20"/>
              </w:rPr>
              <w:t>Dan</w:t>
            </w:r>
            <w:r w:rsidR="00986571" w:rsidRPr="00367667">
              <w:rPr>
                <w:rFonts w:ascii="Segoe UI" w:hAnsi="Segoe UI" w:cs="Segoe UI"/>
                <w:sz w:val="20"/>
              </w:rPr>
              <w:t>a</w:t>
            </w:r>
            <w:r w:rsidRPr="00367667">
              <w:rPr>
                <w:rFonts w:ascii="Segoe UI" w:hAnsi="Segoe UI" w:cs="Segoe UI"/>
                <w:sz w:val="20"/>
              </w:rPr>
              <w:t xml:space="preserve"> </w:t>
            </w:r>
            <w:proofErr w:type="spellStart"/>
            <w:r w:rsidRPr="00367667">
              <w:rPr>
                <w:rFonts w:ascii="Segoe UI" w:hAnsi="Segoe UI" w:cs="Segoe UI"/>
                <w:sz w:val="20"/>
              </w:rPr>
              <w:t>Alokasi</w:t>
            </w:r>
            <w:proofErr w:type="spellEnd"/>
            <w:r w:rsidRPr="00367667">
              <w:rPr>
                <w:rFonts w:ascii="Segoe UI" w:hAnsi="Segoe UI" w:cs="Segoe UI"/>
                <w:sz w:val="20"/>
              </w:rPr>
              <w:t xml:space="preserve"> </w:t>
            </w:r>
            <w:proofErr w:type="spellStart"/>
            <w:r w:rsidRPr="00367667">
              <w:rPr>
                <w:rFonts w:ascii="Segoe UI" w:hAnsi="Segoe UI" w:cs="Segoe UI"/>
                <w:sz w:val="20"/>
              </w:rPr>
              <w:t>Khusus</w:t>
            </w:r>
            <w:proofErr w:type="spellEnd"/>
            <w:r w:rsidRPr="00367667">
              <w:rPr>
                <w:rFonts w:ascii="Segoe UI" w:hAnsi="Segoe UI" w:cs="Segoe UI"/>
                <w:sz w:val="20"/>
              </w:rPr>
              <w:t xml:space="preserve"> (Special </w:t>
            </w:r>
            <w:r w:rsidR="00F65AB5">
              <w:rPr>
                <w:rFonts w:ascii="Segoe UI" w:hAnsi="Segoe UI" w:cs="Segoe UI"/>
                <w:sz w:val="20"/>
              </w:rPr>
              <w:t>Allocation Fund</w:t>
            </w:r>
            <w:r w:rsidRPr="00367667">
              <w:rPr>
                <w:rFonts w:ascii="Segoe UI" w:hAnsi="Segoe UI" w:cs="Segoe UI"/>
                <w:sz w:val="20"/>
              </w:rPr>
              <w:t>)</w:t>
            </w:r>
          </w:p>
        </w:tc>
      </w:tr>
      <w:tr w:rsidR="00CE78A3" w:rsidRPr="00367667" w14:paraId="3C95E85E" w14:textId="77777777" w:rsidTr="002C445B">
        <w:tc>
          <w:tcPr>
            <w:cnfStyle w:val="001000000000" w:firstRow="0" w:lastRow="0" w:firstColumn="1" w:lastColumn="0" w:oddVBand="0" w:evenVBand="0" w:oddHBand="0" w:evenHBand="0" w:firstRowFirstColumn="0" w:firstRowLastColumn="0" w:lastRowFirstColumn="0" w:lastRowLastColumn="0"/>
            <w:tcW w:w="1413" w:type="dxa"/>
          </w:tcPr>
          <w:p w14:paraId="1218C5F4" w14:textId="76FD5878" w:rsidR="00CE78A3" w:rsidRPr="00367667" w:rsidRDefault="00CE78A3" w:rsidP="002C445B">
            <w:pPr>
              <w:pStyle w:val="TableBold"/>
              <w:jc w:val="left"/>
              <w:rPr>
                <w:rFonts w:ascii="Segoe UI" w:hAnsi="Segoe UI" w:cs="Segoe UI"/>
              </w:rPr>
            </w:pPr>
            <w:r w:rsidRPr="00367667">
              <w:rPr>
                <w:rFonts w:ascii="Segoe UI" w:hAnsi="Segoe UI" w:cs="Segoe UI"/>
                <w:lang w:eastAsia="en-GB"/>
              </w:rPr>
              <w:t>DED</w:t>
            </w:r>
          </w:p>
        </w:tc>
        <w:tc>
          <w:tcPr>
            <w:tcW w:w="8323" w:type="dxa"/>
          </w:tcPr>
          <w:p w14:paraId="49257212" w14:textId="1B8C7956" w:rsidR="00CE78A3" w:rsidRPr="00367667" w:rsidRDefault="00CE78A3" w:rsidP="00CE78A3">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rPr>
            </w:pPr>
            <w:r w:rsidRPr="00367667">
              <w:rPr>
                <w:rFonts w:ascii="Segoe UI" w:hAnsi="Segoe UI" w:cs="Segoe UI"/>
                <w:sz w:val="20"/>
              </w:rPr>
              <w:t>Detailed Engineering Design</w:t>
            </w:r>
          </w:p>
        </w:tc>
      </w:tr>
      <w:tr w:rsidR="00CE78A3" w:rsidRPr="00367667" w14:paraId="62CB3D93" w14:textId="77777777" w:rsidTr="002C445B">
        <w:tc>
          <w:tcPr>
            <w:cnfStyle w:val="001000000000" w:firstRow="0" w:lastRow="0" w:firstColumn="1" w:lastColumn="0" w:oddVBand="0" w:evenVBand="0" w:oddHBand="0" w:evenHBand="0" w:firstRowFirstColumn="0" w:firstRowLastColumn="0" w:lastRowFirstColumn="0" w:lastRowLastColumn="0"/>
            <w:tcW w:w="1413" w:type="dxa"/>
          </w:tcPr>
          <w:p w14:paraId="49A746E4" w14:textId="7037F0F2" w:rsidR="00CE78A3" w:rsidRPr="00367667" w:rsidRDefault="00CE78A3" w:rsidP="002C445B">
            <w:pPr>
              <w:pStyle w:val="TableBold"/>
              <w:jc w:val="left"/>
              <w:rPr>
                <w:rFonts w:ascii="Segoe UI" w:hAnsi="Segoe UI" w:cs="Segoe UI"/>
              </w:rPr>
            </w:pPr>
            <w:r w:rsidRPr="00367667">
              <w:rPr>
                <w:rFonts w:ascii="Segoe UI" w:hAnsi="Segoe UI" w:cs="Segoe UI"/>
                <w:lang w:eastAsia="en-GB"/>
              </w:rPr>
              <w:t>DFAT</w:t>
            </w:r>
          </w:p>
        </w:tc>
        <w:tc>
          <w:tcPr>
            <w:tcW w:w="8323" w:type="dxa"/>
          </w:tcPr>
          <w:p w14:paraId="4868427B" w14:textId="667E8E80" w:rsidR="00CE78A3" w:rsidRPr="00367667" w:rsidRDefault="00AF1059" w:rsidP="00CE78A3">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rPr>
            </w:pPr>
            <w:r w:rsidRPr="00367667">
              <w:rPr>
                <w:rFonts w:ascii="Segoe UI" w:hAnsi="Segoe UI" w:cs="Segoe UI"/>
                <w:sz w:val="20"/>
              </w:rPr>
              <w:t>Department of Foreign Affairs and Trade, Government of Australia</w:t>
            </w:r>
          </w:p>
        </w:tc>
      </w:tr>
      <w:tr w:rsidR="00CE78A3" w:rsidRPr="00367667" w14:paraId="52E38AD5" w14:textId="77777777" w:rsidTr="002C445B">
        <w:tc>
          <w:tcPr>
            <w:cnfStyle w:val="001000000000" w:firstRow="0" w:lastRow="0" w:firstColumn="1" w:lastColumn="0" w:oddVBand="0" w:evenVBand="0" w:oddHBand="0" w:evenHBand="0" w:firstRowFirstColumn="0" w:firstRowLastColumn="0" w:lastRowFirstColumn="0" w:lastRowLastColumn="0"/>
            <w:tcW w:w="1413" w:type="dxa"/>
          </w:tcPr>
          <w:p w14:paraId="05F0381A" w14:textId="2D236FC6" w:rsidR="00CE78A3" w:rsidRPr="00367667" w:rsidRDefault="00CE78A3" w:rsidP="002C445B">
            <w:pPr>
              <w:pStyle w:val="TableBold"/>
              <w:jc w:val="left"/>
              <w:rPr>
                <w:rFonts w:ascii="Segoe UI" w:hAnsi="Segoe UI" w:cs="Segoe UI"/>
              </w:rPr>
            </w:pPr>
            <w:r w:rsidRPr="00367667">
              <w:rPr>
                <w:rFonts w:ascii="Segoe UI" w:hAnsi="Segoe UI" w:cs="Segoe UI"/>
                <w:lang w:eastAsia="en-GB"/>
              </w:rPr>
              <w:t>DGH</w:t>
            </w:r>
          </w:p>
        </w:tc>
        <w:tc>
          <w:tcPr>
            <w:tcW w:w="8323" w:type="dxa"/>
          </w:tcPr>
          <w:p w14:paraId="495B694D" w14:textId="1542470F" w:rsidR="00CE78A3" w:rsidRPr="00367667" w:rsidRDefault="00AF1059" w:rsidP="00CE78A3">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rPr>
            </w:pPr>
            <w:r w:rsidRPr="00367667">
              <w:rPr>
                <w:rFonts w:ascii="Segoe UI" w:hAnsi="Segoe UI" w:cs="Segoe UI"/>
                <w:sz w:val="20"/>
              </w:rPr>
              <w:t>Department General Highways (within Ministry of Public Works</w:t>
            </w:r>
            <w:r w:rsidR="00F65AB5">
              <w:rPr>
                <w:rFonts w:ascii="Segoe UI" w:hAnsi="Segoe UI" w:cs="Segoe UI"/>
                <w:sz w:val="20"/>
              </w:rPr>
              <w:t xml:space="preserve"> and Housing</w:t>
            </w:r>
            <w:r w:rsidRPr="00367667">
              <w:rPr>
                <w:rFonts w:ascii="Segoe UI" w:hAnsi="Segoe UI" w:cs="Segoe UI"/>
                <w:sz w:val="20"/>
              </w:rPr>
              <w:t>)</w:t>
            </w:r>
          </w:p>
        </w:tc>
      </w:tr>
      <w:tr w:rsidR="004A3A72" w:rsidRPr="00367667" w14:paraId="5C338B4B" w14:textId="77777777" w:rsidTr="002C445B">
        <w:tc>
          <w:tcPr>
            <w:cnfStyle w:val="001000000000" w:firstRow="0" w:lastRow="0" w:firstColumn="1" w:lastColumn="0" w:oddVBand="0" w:evenVBand="0" w:oddHBand="0" w:evenHBand="0" w:firstRowFirstColumn="0" w:firstRowLastColumn="0" w:lastRowFirstColumn="0" w:lastRowLastColumn="0"/>
            <w:tcW w:w="1413" w:type="dxa"/>
          </w:tcPr>
          <w:p w14:paraId="4B6AD517" w14:textId="74F6E894" w:rsidR="004A3A72" w:rsidRPr="00367667" w:rsidRDefault="004A3A72" w:rsidP="002C445B">
            <w:pPr>
              <w:pStyle w:val="TableBold"/>
              <w:jc w:val="left"/>
              <w:rPr>
                <w:rFonts w:ascii="Segoe UI" w:hAnsi="Segoe UI" w:cs="Segoe UI"/>
                <w:lang w:eastAsia="en-GB"/>
              </w:rPr>
            </w:pPr>
            <w:proofErr w:type="spellStart"/>
            <w:r w:rsidRPr="00367667">
              <w:rPr>
                <w:rFonts w:ascii="Segoe UI" w:hAnsi="Segoe UI" w:cs="Segoe UI"/>
                <w:lang w:eastAsia="en-GB"/>
              </w:rPr>
              <w:t>Dishub</w:t>
            </w:r>
            <w:proofErr w:type="spellEnd"/>
          </w:p>
        </w:tc>
        <w:tc>
          <w:tcPr>
            <w:tcW w:w="8323" w:type="dxa"/>
          </w:tcPr>
          <w:p w14:paraId="5C7DABC5" w14:textId="701DAE4D" w:rsidR="004A3A72" w:rsidRPr="00367667" w:rsidRDefault="004A3A72" w:rsidP="00CE78A3">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rPr>
            </w:pPr>
            <w:r w:rsidRPr="00367667">
              <w:rPr>
                <w:rFonts w:ascii="Segoe UI" w:hAnsi="Segoe UI" w:cs="Segoe UI"/>
                <w:sz w:val="20"/>
              </w:rPr>
              <w:t xml:space="preserve">Dinas </w:t>
            </w:r>
            <w:proofErr w:type="spellStart"/>
            <w:r w:rsidRPr="00367667">
              <w:rPr>
                <w:rFonts w:ascii="Segoe UI" w:hAnsi="Segoe UI" w:cs="Segoe UI"/>
                <w:sz w:val="20"/>
              </w:rPr>
              <w:t>Perhubungan</w:t>
            </w:r>
            <w:proofErr w:type="spellEnd"/>
            <w:r w:rsidR="00F65AB5">
              <w:rPr>
                <w:rFonts w:ascii="Segoe UI" w:hAnsi="Segoe UI" w:cs="Segoe UI"/>
                <w:sz w:val="20"/>
              </w:rPr>
              <w:t xml:space="preserve"> (</w:t>
            </w:r>
            <w:r w:rsidRPr="00367667">
              <w:rPr>
                <w:rFonts w:ascii="Segoe UI" w:hAnsi="Segoe UI" w:cs="Segoe UI"/>
                <w:sz w:val="20"/>
              </w:rPr>
              <w:t xml:space="preserve">Transportation </w:t>
            </w:r>
            <w:r w:rsidR="00F65AB5">
              <w:rPr>
                <w:rFonts w:ascii="Segoe UI" w:hAnsi="Segoe UI" w:cs="Segoe UI"/>
                <w:sz w:val="20"/>
              </w:rPr>
              <w:t>Agency at Sub-national Level)</w:t>
            </w:r>
          </w:p>
        </w:tc>
      </w:tr>
      <w:tr w:rsidR="00CE78A3" w:rsidRPr="00367667" w14:paraId="13FDDD24" w14:textId="77777777" w:rsidTr="002C445B">
        <w:tc>
          <w:tcPr>
            <w:cnfStyle w:val="001000000000" w:firstRow="0" w:lastRow="0" w:firstColumn="1" w:lastColumn="0" w:oddVBand="0" w:evenVBand="0" w:oddHBand="0" w:evenHBand="0" w:firstRowFirstColumn="0" w:firstRowLastColumn="0" w:lastRowFirstColumn="0" w:lastRowLastColumn="0"/>
            <w:tcW w:w="1413" w:type="dxa"/>
          </w:tcPr>
          <w:p w14:paraId="33AF88E8" w14:textId="4383BC25" w:rsidR="00CE78A3" w:rsidRPr="00367667" w:rsidRDefault="00CE78A3" w:rsidP="002C445B">
            <w:pPr>
              <w:pStyle w:val="TableBold"/>
              <w:jc w:val="left"/>
              <w:rPr>
                <w:rFonts w:ascii="Segoe UI" w:hAnsi="Segoe UI" w:cs="Segoe UI"/>
              </w:rPr>
            </w:pPr>
            <w:r w:rsidRPr="00367667">
              <w:rPr>
                <w:rFonts w:ascii="Segoe UI" w:hAnsi="Segoe UI" w:cs="Segoe UI"/>
                <w:lang w:eastAsia="en-GB"/>
              </w:rPr>
              <w:t>DPO</w:t>
            </w:r>
          </w:p>
        </w:tc>
        <w:tc>
          <w:tcPr>
            <w:tcW w:w="8323" w:type="dxa"/>
          </w:tcPr>
          <w:p w14:paraId="2B19B33C" w14:textId="55E20246" w:rsidR="00CE78A3" w:rsidRPr="00367667" w:rsidRDefault="00B643A2" w:rsidP="00CE78A3">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rPr>
            </w:pPr>
            <w:r w:rsidRPr="00367667">
              <w:rPr>
                <w:rFonts w:ascii="Segoe UI" w:hAnsi="Segoe UI" w:cs="Segoe UI"/>
                <w:sz w:val="20"/>
              </w:rPr>
              <w:t xml:space="preserve">Disabled Persons </w:t>
            </w:r>
            <w:r w:rsidR="00F65AB5" w:rsidRPr="00367667">
              <w:rPr>
                <w:rFonts w:ascii="Segoe UI" w:hAnsi="Segoe UI" w:cs="Segoe UI"/>
                <w:sz w:val="20"/>
              </w:rPr>
              <w:t>Organizations</w:t>
            </w:r>
          </w:p>
        </w:tc>
      </w:tr>
      <w:tr w:rsidR="00CE78A3" w:rsidRPr="00367667" w14:paraId="7274A8BA" w14:textId="77777777" w:rsidTr="002C445B">
        <w:tc>
          <w:tcPr>
            <w:cnfStyle w:val="001000000000" w:firstRow="0" w:lastRow="0" w:firstColumn="1" w:lastColumn="0" w:oddVBand="0" w:evenVBand="0" w:oddHBand="0" w:evenHBand="0" w:firstRowFirstColumn="0" w:firstRowLastColumn="0" w:lastRowFirstColumn="0" w:lastRowLastColumn="0"/>
            <w:tcW w:w="1413" w:type="dxa"/>
          </w:tcPr>
          <w:p w14:paraId="2D00D37E" w14:textId="2FD5C0A4" w:rsidR="00CE78A3" w:rsidRPr="00367667" w:rsidRDefault="00CE78A3" w:rsidP="002C445B">
            <w:pPr>
              <w:pStyle w:val="TableBold"/>
              <w:jc w:val="left"/>
              <w:rPr>
                <w:rFonts w:ascii="Segoe UI" w:hAnsi="Segoe UI" w:cs="Segoe UI"/>
              </w:rPr>
            </w:pPr>
            <w:r w:rsidRPr="00367667">
              <w:rPr>
                <w:rFonts w:ascii="Segoe UI" w:hAnsi="Segoe UI" w:cs="Segoe UI"/>
                <w:lang w:eastAsia="en-GB"/>
              </w:rPr>
              <w:t>DPU</w:t>
            </w:r>
          </w:p>
        </w:tc>
        <w:tc>
          <w:tcPr>
            <w:tcW w:w="8323" w:type="dxa"/>
          </w:tcPr>
          <w:p w14:paraId="22A36C0B" w14:textId="0BF30890" w:rsidR="00CE78A3" w:rsidRPr="00367667" w:rsidRDefault="00B643A2" w:rsidP="00CE78A3">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rPr>
            </w:pPr>
            <w:r w:rsidRPr="00367667">
              <w:rPr>
                <w:rFonts w:ascii="Segoe UI" w:hAnsi="Segoe UI" w:cs="Segoe UI"/>
                <w:sz w:val="20"/>
              </w:rPr>
              <w:t>D</w:t>
            </w:r>
            <w:r w:rsidR="00F65AB5">
              <w:rPr>
                <w:rFonts w:ascii="Segoe UI" w:hAnsi="Segoe UI" w:cs="Segoe UI"/>
                <w:sz w:val="20"/>
              </w:rPr>
              <w:t>inas</w:t>
            </w:r>
            <w:r w:rsidRPr="00367667">
              <w:rPr>
                <w:rFonts w:ascii="Segoe UI" w:hAnsi="Segoe UI" w:cs="Segoe UI"/>
                <w:sz w:val="20"/>
              </w:rPr>
              <w:t xml:space="preserve"> </w:t>
            </w:r>
            <w:proofErr w:type="spellStart"/>
            <w:r w:rsidRPr="00367667">
              <w:rPr>
                <w:rFonts w:ascii="Segoe UI" w:hAnsi="Segoe UI" w:cs="Segoe UI"/>
                <w:sz w:val="20"/>
              </w:rPr>
              <w:t>Pekerjaan</w:t>
            </w:r>
            <w:proofErr w:type="spellEnd"/>
            <w:r w:rsidRPr="00367667">
              <w:rPr>
                <w:rFonts w:ascii="Segoe UI" w:hAnsi="Segoe UI" w:cs="Segoe UI"/>
                <w:sz w:val="20"/>
              </w:rPr>
              <w:t xml:space="preserve"> </w:t>
            </w:r>
            <w:proofErr w:type="spellStart"/>
            <w:r w:rsidRPr="00367667">
              <w:rPr>
                <w:rFonts w:ascii="Segoe UI" w:hAnsi="Segoe UI" w:cs="Segoe UI"/>
                <w:sz w:val="20"/>
              </w:rPr>
              <w:t>Umum</w:t>
            </w:r>
            <w:proofErr w:type="spellEnd"/>
            <w:r w:rsidRPr="00367667">
              <w:rPr>
                <w:rFonts w:ascii="Segoe UI" w:hAnsi="Segoe UI" w:cs="Segoe UI"/>
                <w:sz w:val="20"/>
              </w:rPr>
              <w:t xml:space="preserve"> (Public Works </w:t>
            </w:r>
            <w:r w:rsidR="00F65AB5">
              <w:rPr>
                <w:rFonts w:ascii="Segoe UI" w:hAnsi="Segoe UI" w:cs="Segoe UI"/>
                <w:sz w:val="20"/>
              </w:rPr>
              <w:t>Agency at Sub-national Level</w:t>
            </w:r>
            <w:r w:rsidRPr="00367667">
              <w:rPr>
                <w:rFonts w:ascii="Segoe UI" w:hAnsi="Segoe UI" w:cs="Segoe UI"/>
                <w:sz w:val="20"/>
              </w:rPr>
              <w:t>)</w:t>
            </w:r>
          </w:p>
        </w:tc>
      </w:tr>
      <w:tr w:rsidR="00CE78A3" w:rsidRPr="00367667" w14:paraId="559512F2" w14:textId="77777777" w:rsidTr="002C445B">
        <w:tc>
          <w:tcPr>
            <w:cnfStyle w:val="001000000000" w:firstRow="0" w:lastRow="0" w:firstColumn="1" w:lastColumn="0" w:oddVBand="0" w:evenVBand="0" w:oddHBand="0" w:evenHBand="0" w:firstRowFirstColumn="0" w:firstRowLastColumn="0" w:lastRowFirstColumn="0" w:lastRowLastColumn="0"/>
            <w:tcW w:w="1413" w:type="dxa"/>
          </w:tcPr>
          <w:p w14:paraId="07EB88F4" w14:textId="364C2E51" w:rsidR="00CE78A3" w:rsidRPr="00367667" w:rsidRDefault="00CE78A3" w:rsidP="002C445B">
            <w:pPr>
              <w:pStyle w:val="TableBold"/>
              <w:jc w:val="left"/>
              <w:rPr>
                <w:rFonts w:ascii="Segoe UI" w:hAnsi="Segoe UI" w:cs="Segoe UI"/>
              </w:rPr>
            </w:pPr>
            <w:r w:rsidRPr="00367667">
              <w:rPr>
                <w:rFonts w:ascii="Segoe UI" w:hAnsi="Segoe UI" w:cs="Segoe UI"/>
                <w:lang w:eastAsia="en-GB"/>
              </w:rPr>
              <w:t>EINRIP</w:t>
            </w:r>
          </w:p>
        </w:tc>
        <w:tc>
          <w:tcPr>
            <w:tcW w:w="8323" w:type="dxa"/>
          </w:tcPr>
          <w:p w14:paraId="5CAF8BDA" w14:textId="49AB70F3" w:rsidR="00CE78A3" w:rsidRPr="00367667" w:rsidRDefault="00B643A2" w:rsidP="00CE78A3">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rPr>
            </w:pPr>
            <w:r w:rsidRPr="00367667">
              <w:rPr>
                <w:rFonts w:ascii="Segoe UI" w:hAnsi="Segoe UI" w:cs="Segoe UI"/>
                <w:sz w:val="20"/>
              </w:rPr>
              <w:t xml:space="preserve">Eastern Islands National Road Improvement Program </w:t>
            </w:r>
          </w:p>
        </w:tc>
      </w:tr>
      <w:tr w:rsidR="00CE78A3" w:rsidRPr="00367667" w14:paraId="250FF966" w14:textId="77777777" w:rsidTr="002C445B">
        <w:tc>
          <w:tcPr>
            <w:cnfStyle w:val="001000000000" w:firstRow="0" w:lastRow="0" w:firstColumn="1" w:lastColumn="0" w:oddVBand="0" w:evenVBand="0" w:oddHBand="0" w:evenHBand="0" w:firstRowFirstColumn="0" w:firstRowLastColumn="0" w:lastRowFirstColumn="0" w:lastRowLastColumn="0"/>
            <w:tcW w:w="1413" w:type="dxa"/>
          </w:tcPr>
          <w:p w14:paraId="6210EDCA" w14:textId="2399B1FE" w:rsidR="00CE78A3" w:rsidRPr="00367667" w:rsidRDefault="00CE78A3" w:rsidP="002C445B">
            <w:pPr>
              <w:pStyle w:val="TableBold"/>
              <w:jc w:val="left"/>
              <w:rPr>
                <w:rFonts w:ascii="Segoe UI" w:hAnsi="Segoe UI" w:cs="Segoe UI"/>
              </w:rPr>
            </w:pPr>
            <w:r w:rsidRPr="00367667">
              <w:rPr>
                <w:rFonts w:ascii="Segoe UI" w:hAnsi="Segoe UI" w:cs="Segoe UI"/>
                <w:lang w:eastAsia="en-GB"/>
              </w:rPr>
              <w:t>EOFO</w:t>
            </w:r>
          </w:p>
        </w:tc>
        <w:tc>
          <w:tcPr>
            <w:tcW w:w="8323" w:type="dxa"/>
          </w:tcPr>
          <w:p w14:paraId="75FA7964" w14:textId="14D00A88" w:rsidR="00CE78A3" w:rsidRPr="00367667" w:rsidRDefault="00B643A2" w:rsidP="00CE78A3">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rPr>
            </w:pPr>
            <w:r w:rsidRPr="00367667">
              <w:rPr>
                <w:rFonts w:ascii="Segoe UI" w:hAnsi="Segoe UI" w:cs="Segoe UI"/>
                <w:sz w:val="20"/>
              </w:rPr>
              <w:t>End of Facility Outcome</w:t>
            </w:r>
          </w:p>
        </w:tc>
      </w:tr>
      <w:tr w:rsidR="00CE78A3" w:rsidRPr="00367667" w14:paraId="519418B2" w14:textId="77777777" w:rsidTr="002C445B">
        <w:tc>
          <w:tcPr>
            <w:cnfStyle w:val="001000000000" w:firstRow="0" w:lastRow="0" w:firstColumn="1" w:lastColumn="0" w:oddVBand="0" w:evenVBand="0" w:oddHBand="0" w:evenHBand="0" w:firstRowFirstColumn="0" w:firstRowLastColumn="0" w:lastRowFirstColumn="0" w:lastRowLastColumn="0"/>
            <w:tcW w:w="1413" w:type="dxa"/>
          </w:tcPr>
          <w:p w14:paraId="34099872" w14:textId="5A4E2B92" w:rsidR="00CE78A3" w:rsidRPr="00367667" w:rsidRDefault="00CE78A3" w:rsidP="002C445B">
            <w:pPr>
              <w:pStyle w:val="TableBold"/>
              <w:jc w:val="left"/>
              <w:rPr>
                <w:rFonts w:ascii="Segoe UI" w:hAnsi="Segoe UI" w:cs="Segoe UI"/>
              </w:rPr>
            </w:pPr>
            <w:r w:rsidRPr="00367667">
              <w:rPr>
                <w:rFonts w:ascii="Segoe UI" w:hAnsi="Segoe UI" w:cs="Segoe UI"/>
                <w:lang w:eastAsia="en-GB"/>
              </w:rPr>
              <w:t>EOPO</w:t>
            </w:r>
          </w:p>
        </w:tc>
        <w:tc>
          <w:tcPr>
            <w:tcW w:w="8323" w:type="dxa"/>
          </w:tcPr>
          <w:p w14:paraId="4C04072D" w14:textId="3F33CE9C" w:rsidR="00CE78A3" w:rsidRPr="00367667" w:rsidRDefault="00B643A2" w:rsidP="00CE78A3">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rPr>
            </w:pPr>
            <w:r w:rsidRPr="00367667">
              <w:rPr>
                <w:rFonts w:ascii="Segoe UI" w:hAnsi="Segoe UI" w:cs="Segoe UI"/>
                <w:sz w:val="20"/>
              </w:rPr>
              <w:t>End of Program Outcome</w:t>
            </w:r>
          </w:p>
        </w:tc>
      </w:tr>
      <w:tr w:rsidR="00CE78A3" w:rsidRPr="00367667" w14:paraId="1C638F27" w14:textId="77777777" w:rsidTr="002C445B">
        <w:tc>
          <w:tcPr>
            <w:cnfStyle w:val="001000000000" w:firstRow="0" w:lastRow="0" w:firstColumn="1" w:lastColumn="0" w:oddVBand="0" w:evenVBand="0" w:oddHBand="0" w:evenHBand="0" w:firstRowFirstColumn="0" w:firstRowLastColumn="0" w:lastRowFirstColumn="0" w:lastRowLastColumn="0"/>
            <w:tcW w:w="1413" w:type="dxa"/>
          </w:tcPr>
          <w:p w14:paraId="3DF48883" w14:textId="03EA7921" w:rsidR="00CE78A3" w:rsidRPr="00367667" w:rsidRDefault="00CE78A3" w:rsidP="002C445B">
            <w:pPr>
              <w:pStyle w:val="TableBold"/>
              <w:jc w:val="left"/>
              <w:rPr>
                <w:rFonts w:ascii="Segoe UI" w:hAnsi="Segoe UI" w:cs="Segoe UI"/>
              </w:rPr>
            </w:pPr>
            <w:r w:rsidRPr="00367667">
              <w:rPr>
                <w:rFonts w:ascii="Segoe UI" w:hAnsi="Segoe UI" w:cs="Segoe UI"/>
                <w:lang w:eastAsia="en-GB"/>
              </w:rPr>
              <w:t>EPR</w:t>
            </w:r>
          </w:p>
        </w:tc>
        <w:tc>
          <w:tcPr>
            <w:tcW w:w="8323" w:type="dxa"/>
          </w:tcPr>
          <w:p w14:paraId="236CB4DF" w14:textId="6E3083AE" w:rsidR="00CE78A3" w:rsidRPr="00367667" w:rsidRDefault="00B643A2" w:rsidP="00CE78A3">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rPr>
            </w:pPr>
            <w:r w:rsidRPr="00367667">
              <w:rPr>
                <w:rFonts w:ascii="Segoe UI" w:hAnsi="Segoe UI" w:cs="Segoe UI"/>
                <w:sz w:val="20"/>
              </w:rPr>
              <w:t>End of Program Review</w:t>
            </w:r>
          </w:p>
        </w:tc>
      </w:tr>
      <w:tr w:rsidR="00CE78A3" w:rsidRPr="00367667" w14:paraId="3878624F" w14:textId="77777777" w:rsidTr="002C445B">
        <w:tc>
          <w:tcPr>
            <w:cnfStyle w:val="001000000000" w:firstRow="0" w:lastRow="0" w:firstColumn="1" w:lastColumn="0" w:oddVBand="0" w:evenVBand="0" w:oddHBand="0" w:evenHBand="0" w:firstRowFirstColumn="0" w:firstRowLastColumn="0" w:lastRowFirstColumn="0" w:lastRowLastColumn="0"/>
            <w:tcW w:w="1413" w:type="dxa"/>
          </w:tcPr>
          <w:p w14:paraId="6C735190" w14:textId="5535887B" w:rsidR="00CE78A3" w:rsidRPr="00367667" w:rsidRDefault="00CE78A3" w:rsidP="002C445B">
            <w:pPr>
              <w:pStyle w:val="TableBold"/>
              <w:jc w:val="left"/>
              <w:rPr>
                <w:rFonts w:ascii="Segoe UI" w:hAnsi="Segoe UI" w:cs="Segoe UI"/>
              </w:rPr>
            </w:pPr>
            <w:r w:rsidRPr="00367667">
              <w:rPr>
                <w:rFonts w:ascii="Segoe UI" w:hAnsi="Segoe UI" w:cs="Segoe UI"/>
                <w:lang w:eastAsia="en-GB"/>
              </w:rPr>
              <w:t>GAP</w:t>
            </w:r>
          </w:p>
        </w:tc>
        <w:tc>
          <w:tcPr>
            <w:tcW w:w="8323" w:type="dxa"/>
          </w:tcPr>
          <w:p w14:paraId="300B318B" w14:textId="0C358A22" w:rsidR="00CE78A3" w:rsidRPr="00367667" w:rsidRDefault="00B643A2" w:rsidP="00CE78A3">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rPr>
            </w:pPr>
            <w:r w:rsidRPr="00367667">
              <w:rPr>
                <w:rFonts w:ascii="Segoe UI" w:hAnsi="Segoe UI" w:cs="Segoe UI"/>
                <w:sz w:val="20"/>
              </w:rPr>
              <w:t>Gender Equality, Disability and Social Inclusion Action Plan</w:t>
            </w:r>
          </w:p>
        </w:tc>
      </w:tr>
      <w:tr w:rsidR="00CE78A3" w:rsidRPr="00367667" w14:paraId="733430A1" w14:textId="77777777" w:rsidTr="002C445B">
        <w:tc>
          <w:tcPr>
            <w:cnfStyle w:val="001000000000" w:firstRow="0" w:lastRow="0" w:firstColumn="1" w:lastColumn="0" w:oddVBand="0" w:evenVBand="0" w:oddHBand="0" w:evenHBand="0" w:firstRowFirstColumn="0" w:firstRowLastColumn="0" w:lastRowFirstColumn="0" w:lastRowLastColumn="0"/>
            <w:tcW w:w="1413" w:type="dxa"/>
          </w:tcPr>
          <w:p w14:paraId="4F73488C" w14:textId="01C1B7F2" w:rsidR="00CE78A3" w:rsidRPr="00367667" w:rsidRDefault="00CE78A3" w:rsidP="002C445B">
            <w:pPr>
              <w:pStyle w:val="TableBold"/>
              <w:jc w:val="left"/>
              <w:rPr>
                <w:rFonts w:ascii="Segoe UI" w:hAnsi="Segoe UI" w:cs="Segoe UI"/>
              </w:rPr>
            </w:pPr>
            <w:r w:rsidRPr="00367667">
              <w:rPr>
                <w:rFonts w:ascii="Segoe UI" w:hAnsi="Segoe UI" w:cs="Segoe UI"/>
                <w:lang w:eastAsia="en-GB"/>
              </w:rPr>
              <w:t>GEDSI</w:t>
            </w:r>
          </w:p>
        </w:tc>
        <w:tc>
          <w:tcPr>
            <w:tcW w:w="8323" w:type="dxa"/>
          </w:tcPr>
          <w:p w14:paraId="72C7B9EA" w14:textId="7B40954E" w:rsidR="00CE78A3" w:rsidRPr="00367667" w:rsidRDefault="00B643A2" w:rsidP="00CE78A3">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rPr>
            </w:pPr>
            <w:r w:rsidRPr="00367667">
              <w:rPr>
                <w:rFonts w:ascii="Segoe UI" w:hAnsi="Segoe UI" w:cs="Segoe UI"/>
                <w:sz w:val="20"/>
              </w:rPr>
              <w:t>Gender Equality, Disability and Social Inclusion</w:t>
            </w:r>
          </w:p>
        </w:tc>
      </w:tr>
      <w:tr w:rsidR="00CE78A3" w:rsidRPr="00367667" w14:paraId="0BFDDA06" w14:textId="77777777" w:rsidTr="002C445B">
        <w:tc>
          <w:tcPr>
            <w:cnfStyle w:val="001000000000" w:firstRow="0" w:lastRow="0" w:firstColumn="1" w:lastColumn="0" w:oddVBand="0" w:evenVBand="0" w:oddHBand="0" w:evenHBand="0" w:firstRowFirstColumn="0" w:firstRowLastColumn="0" w:lastRowFirstColumn="0" w:lastRowLastColumn="0"/>
            <w:tcW w:w="1413" w:type="dxa"/>
          </w:tcPr>
          <w:p w14:paraId="318C9117" w14:textId="7FBA698B" w:rsidR="00CE78A3" w:rsidRPr="00367667" w:rsidRDefault="00CE78A3" w:rsidP="002C445B">
            <w:pPr>
              <w:pStyle w:val="TableBold"/>
              <w:jc w:val="left"/>
              <w:rPr>
                <w:rFonts w:ascii="Segoe UI" w:hAnsi="Segoe UI" w:cs="Segoe UI"/>
              </w:rPr>
            </w:pPr>
            <w:r w:rsidRPr="00367667">
              <w:rPr>
                <w:rFonts w:ascii="Segoe UI" w:hAnsi="Segoe UI" w:cs="Segoe UI"/>
                <w:lang w:eastAsia="en-GB"/>
              </w:rPr>
              <w:t>GESIT</w:t>
            </w:r>
          </w:p>
        </w:tc>
        <w:tc>
          <w:tcPr>
            <w:tcW w:w="8323" w:type="dxa"/>
          </w:tcPr>
          <w:p w14:paraId="42CB4AB5" w14:textId="013AACDD" w:rsidR="00CE78A3" w:rsidRPr="00367667" w:rsidRDefault="00B643A2" w:rsidP="00CE78A3">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rPr>
            </w:pPr>
            <w:r w:rsidRPr="00367667">
              <w:rPr>
                <w:rFonts w:ascii="Segoe UI" w:hAnsi="Segoe UI" w:cs="Segoe UI"/>
                <w:sz w:val="20"/>
              </w:rPr>
              <w:t>Gender Equality and Social Inclusion in Infrastructure (Activity)</w:t>
            </w:r>
          </w:p>
        </w:tc>
      </w:tr>
      <w:tr w:rsidR="00CE78A3" w:rsidRPr="00367667" w14:paraId="3EB6B150" w14:textId="77777777" w:rsidTr="002C445B">
        <w:tc>
          <w:tcPr>
            <w:cnfStyle w:val="001000000000" w:firstRow="0" w:lastRow="0" w:firstColumn="1" w:lastColumn="0" w:oddVBand="0" w:evenVBand="0" w:oddHBand="0" w:evenHBand="0" w:firstRowFirstColumn="0" w:firstRowLastColumn="0" w:lastRowFirstColumn="0" w:lastRowLastColumn="0"/>
            <w:tcW w:w="1413" w:type="dxa"/>
          </w:tcPr>
          <w:p w14:paraId="34BC127D" w14:textId="6349135C" w:rsidR="00CE78A3" w:rsidRPr="00367667" w:rsidRDefault="00CE13FC" w:rsidP="002C445B">
            <w:pPr>
              <w:pStyle w:val="TableBold"/>
              <w:jc w:val="left"/>
              <w:rPr>
                <w:rFonts w:ascii="Segoe UI" w:hAnsi="Segoe UI" w:cs="Segoe UI"/>
              </w:rPr>
            </w:pPr>
            <w:proofErr w:type="spellStart"/>
            <w:r w:rsidRPr="00367667">
              <w:rPr>
                <w:rFonts w:ascii="Segoe UI" w:hAnsi="Segoe UI" w:cs="Segoe UI"/>
                <w:lang w:eastAsia="en-GB"/>
              </w:rPr>
              <w:t>GoA</w:t>
            </w:r>
            <w:proofErr w:type="spellEnd"/>
          </w:p>
        </w:tc>
        <w:tc>
          <w:tcPr>
            <w:tcW w:w="8323" w:type="dxa"/>
          </w:tcPr>
          <w:p w14:paraId="6DE67F83" w14:textId="40AEB903" w:rsidR="00CE78A3" w:rsidRPr="00367667" w:rsidRDefault="00B643A2" w:rsidP="00CE78A3">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rPr>
            </w:pPr>
            <w:r w:rsidRPr="00367667">
              <w:rPr>
                <w:rFonts w:ascii="Segoe UI" w:hAnsi="Segoe UI" w:cs="Segoe UI"/>
                <w:sz w:val="20"/>
              </w:rPr>
              <w:t>Government of Australia</w:t>
            </w:r>
          </w:p>
        </w:tc>
      </w:tr>
      <w:tr w:rsidR="00CE78A3" w:rsidRPr="00367667" w14:paraId="2593A0BE" w14:textId="77777777" w:rsidTr="002C445B">
        <w:tc>
          <w:tcPr>
            <w:cnfStyle w:val="001000000000" w:firstRow="0" w:lastRow="0" w:firstColumn="1" w:lastColumn="0" w:oddVBand="0" w:evenVBand="0" w:oddHBand="0" w:evenHBand="0" w:firstRowFirstColumn="0" w:firstRowLastColumn="0" w:lastRowFirstColumn="0" w:lastRowLastColumn="0"/>
            <w:tcW w:w="1413" w:type="dxa"/>
          </w:tcPr>
          <w:p w14:paraId="541D71DF" w14:textId="0578A2FE" w:rsidR="00CE78A3" w:rsidRPr="00367667" w:rsidRDefault="00CE13FC" w:rsidP="002C445B">
            <w:pPr>
              <w:pStyle w:val="TableBold"/>
              <w:jc w:val="left"/>
              <w:rPr>
                <w:rFonts w:ascii="Segoe UI" w:hAnsi="Segoe UI" w:cs="Segoe UI"/>
              </w:rPr>
            </w:pPr>
            <w:proofErr w:type="spellStart"/>
            <w:r w:rsidRPr="00367667">
              <w:rPr>
                <w:rFonts w:ascii="Segoe UI" w:hAnsi="Segoe UI" w:cs="Segoe UI"/>
                <w:lang w:eastAsia="en-GB"/>
              </w:rPr>
              <w:t>GoI</w:t>
            </w:r>
            <w:proofErr w:type="spellEnd"/>
          </w:p>
        </w:tc>
        <w:tc>
          <w:tcPr>
            <w:tcW w:w="8323" w:type="dxa"/>
          </w:tcPr>
          <w:p w14:paraId="4D93438F" w14:textId="0A8A0AB3" w:rsidR="00CE78A3" w:rsidRPr="00367667" w:rsidRDefault="00B643A2" w:rsidP="00CE78A3">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rPr>
            </w:pPr>
            <w:r w:rsidRPr="00367667">
              <w:rPr>
                <w:rFonts w:ascii="Segoe UI" w:hAnsi="Segoe UI" w:cs="Segoe UI"/>
                <w:sz w:val="20"/>
              </w:rPr>
              <w:t>Government of Indonesia</w:t>
            </w:r>
          </w:p>
        </w:tc>
      </w:tr>
      <w:tr w:rsidR="00CE78A3" w:rsidRPr="00367667" w14:paraId="52CC4740" w14:textId="77777777" w:rsidTr="002C445B">
        <w:tc>
          <w:tcPr>
            <w:cnfStyle w:val="001000000000" w:firstRow="0" w:lastRow="0" w:firstColumn="1" w:lastColumn="0" w:oddVBand="0" w:evenVBand="0" w:oddHBand="0" w:evenHBand="0" w:firstRowFirstColumn="0" w:firstRowLastColumn="0" w:lastRowFirstColumn="0" w:lastRowLastColumn="0"/>
            <w:tcW w:w="1413" w:type="dxa"/>
          </w:tcPr>
          <w:p w14:paraId="6F376E85" w14:textId="74E3F7CB" w:rsidR="00CE78A3" w:rsidRPr="00367667" w:rsidRDefault="00CE78A3" w:rsidP="002C445B">
            <w:pPr>
              <w:pStyle w:val="TableBold"/>
              <w:jc w:val="left"/>
              <w:rPr>
                <w:rFonts w:ascii="Segoe UI" w:hAnsi="Segoe UI" w:cs="Segoe UI"/>
              </w:rPr>
            </w:pPr>
            <w:r w:rsidRPr="00367667">
              <w:rPr>
                <w:rFonts w:ascii="Segoe UI" w:hAnsi="Segoe UI" w:cs="Segoe UI"/>
                <w:lang w:eastAsia="en-GB"/>
              </w:rPr>
              <w:t>HWDI</w:t>
            </w:r>
          </w:p>
        </w:tc>
        <w:tc>
          <w:tcPr>
            <w:tcW w:w="8323" w:type="dxa"/>
          </w:tcPr>
          <w:p w14:paraId="744694ED" w14:textId="31719FCE" w:rsidR="00CE78A3" w:rsidRPr="00367667" w:rsidRDefault="00B643A2" w:rsidP="00CE78A3">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rPr>
            </w:pPr>
            <w:proofErr w:type="spellStart"/>
            <w:r w:rsidRPr="00367667">
              <w:rPr>
                <w:rFonts w:ascii="Segoe UI" w:hAnsi="Segoe UI" w:cs="Segoe UI"/>
                <w:sz w:val="20"/>
              </w:rPr>
              <w:t>Himpunan</w:t>
            </w:r>
            <w:proofErr w:type="spellEnd"/>
            <w:r w:rsidRPr="00367667">
              <w:rPr>
                <w:rFonts w:ascii="Segoe UI" w:hAnsi="Segoe UI" w:cs="Segoe UI"/>
                <w:sz w:val="20"/>
              </w:rPr>
              <w:t xml:space="preserve"> Wanita </w:t>
            </w:r>
            <w:proofErr w:type="spellStart"/>
            <w:r w:rsidRPr="00367667">
              <w:rPr>
                <w:rFonts w:ascii="Segoe UI" w:hAnsi="Segoe UI" w:cs="Segoe UI"/>
                <w:sz w:val="20"/>
              </w:rPr>
              <w:t>Disabilitas</w:t>
            </w:r>
            <w:proofErr w:type="spellEnd"/>
            <w:r w:rsidRPr="00367667">
              <w:rPr>
                <w:rFonts w:ascii="Segoe UI" w:hAnsi="Segoe UI" w:cs="Segoe UI"/>
                <w:sz w:val="20"/>
              </w:rPr>
              <w:t xml:space="preserve"> Indonesia (Association of Indonesian Women with Disability)</w:t>
            </w:r>
          </w:p>
        </w:tc>
      </w:tr>
      <w:tr w:rsidR="00CE78A3" w:rsidRPr="00367667" w14:paraId="0037D42A" w14:textId="77777777" w:rsidTr="002C445B">
        <w:tc>
          <w:tcPr>
            <w:cnfStyle w:val="001000000000" w:firstRow="0" w:lastRow="0" w:firstColumn="1" w:lastColumn="0" w:oddVBand="0" w:evenVBand="0" w:oddHBand="0" w:evenHBand="0" w:firstRowFirstColumn="0" w:firstRowLastColumn="0" w:lastRowFirstColumn="0" w:lastRowLastColumn="0"/>
            <w:tcW w:w="1413" w:type="dxa"/>
          </w:tcPr>
          <w:p w14:paraId="2951DDA3" w14:textId="68A60F1E" w:rsidR="00CE78A3" w:rsidRPr="00367667" w:rsidRDefault="00CE78A3" w:rsidP="002C445B">
            <w:pPr>
              <w:pStyle w:val="TableBold"/>
              <w:jc w:val="left"/>
              <w:rPr>
                <w:rFonts w:ascii="Segoe UI" w:hAnsi="Segoe UI" w:cs="Segoe UI"/>
              </w:rPr>
            </w:pPr>
            <w:r w:rsidRPr="00367667">
              <w:rPr>
                <w:rFonts w:ascii="Segoe UI" w:hAnsi="Segoe UI" w:cs="Segoe UI"/>
                <w:lang w:eastAsia="en-GB"/>
              </w:rPr>
              <w:t>IDR</w:t>
            </w:r>
          </w:p>
        </w:tc>
        <w:tc>
          <w:tcPr>
            <w:tcW w:w="8323" w:type="dxa"/>
          </w:tcPr>
          <w:p w14:paraId="14363FBC" w14:textId="5634BEE2" w:rsidR="00CE78A3" w:rsidRPr="00367667" w:rsidRDefault="00B643A2" w:rsidP="00CE78A3">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rPr>
            </w:pPr>
            <w:r w:rsidRPr="00367667">
              <w:rPr>
                <w:rFonts w:ascii="Segoe UI" w:hAnsi="Segoe UI" w:cs="Segoe UI"/>
                <w:sz w:val="20"/>
              </w:rPr>
              <w:t>Indonesian Rupiah</w:t>
            </w:r>
          </w:p>
        </w:tc>
      </w:tr>
      <w:tr w:rsidR="00CE78A3" w:rsidRPr="00367667" w14:paraId="743A7353" w14:textId="77777777" w:rsidTr="002C445B">
        <w:tc>
          <w:tcPr>
            <w:cnfStyle w:val="001000000000" w:firstRow="0" w:lastRow="0" w:firstColumn="1" w:lastColumn="0" w:oddVBand="0" w:evenVBand="0" w:oddHBand="0" w:evenHBand="0" w:firstRowFirstColumn="0" w:firstRowLastColumn="0" w:lastRowFirstColumn="0" w:lastRowLastColumn="0"/>
            <w:tcW w:w="1413" w:type="dxa"/>
          </w:tcPr>
          <w:p w14:paraId="3F82D516" w14:textId="459EF326" w:rsidR="00CE78A3" w:rsidRPr="00367667" w:rsidRDefault="00CE78A3" w:rsidP="002C445B">
            <w:pPr>
              <w:pStyle w:val="TableBold"/>
              <w:jc w:val="left"/>
              <w:rPr>
                <w:rFonts w:ascii="Segoe UI" w:hAnsi="Segoe UI" w:cs="Segoe UI"/>
              </w:rPr>
            </w:pPr>
            <w:r w:rsidRPr="00367667">
              <w:rPr>
                <w:rFonts w:ascii="Segoe UI" w:hAnsi="Segoe UI" w:cs="Segoe UI"/>
                <w:lang w:eastAsia="en-GB"/>
              </w:rPr>
              <w:t>IWAPI</w:t>
            </w:r>
          </w:p>
        </w:tc>
        <w:tc>
          <w:tcPr>
            <w:tcW w:w="8323" w:type="dxa"/>
          </w:tcPr>
          <w:p w14:paraId="4F651744" w14:textId="591AED4F" w:rsidR="00CE78A3" w:rsidRPr="00367667" w:rsidRDefault="00B643A2" w:rsidP="00CE78A3">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rPr>
            </w:pPr>
            <w:proofErr w:type="spellStart"/>
            <w:r w:rsidRPr="00367667">
              <w:rPr>
                <w:rFonts w:ascii="Segoe UI" w:hAnsi="Segoe UI" w:cs="Segoe UI"/>
                <w:sz w:val="20"/>
              </w:rPr>
              <w:t>Ikatan</w:t>
            </w:r>
            <w:proofErr w:type="spellEnd"/>
            <w:r w:rsidRPr="00367667">
              <w:rPr>
                <w:rFonts w:ascii="Segoe UI" w:hAnsi="Segoe UI" w:cs="Segoe UI"/>
                <w:sz w:val="20"/>
              </w:rPr>
              <w:t xml:space="preserve"> Wanita </w:t>
            </w:r>
            <w:proofErr w:type="spellStart"/>
            <w:r w:rsidRPr="00367667">
              <w:rPr>
                <w:rFonts w:ascii="Segoe UI" w:hAnsi="Segoe UI" w:cs="Segoe UI"/>
                <w:sz w:val="20"/>
              </w:rPr>
              <w:t>Pengusaha</w:t>
            </w:r>
            <w:proofErr w:type="spellEnd"/>
            <w:r w:rsidRPr="00367667">
              <w:rPr>
                <w:rFonts w:ascii="Segoe UI" w:hAnsi="Segoe UI" w:cs="Segoe UI"/>
                <w:sz w:val="20"/>
              </w:rPr>
              <w:t xml:space="preserve"> Indonesia (Association of Indonesian Women Entrepreneurs)</w:t>
            </w:r>
          </w:p>
        </w:tc>
      </w:tr>
      <w:tr w:rsidR="00CE78A3" w:rsidRPr="00367667" w14:paraId="4F16345E" w14:textId="77777777" w:rsidTr="002C445B">
        <w:tc>
          <w:tcPr>
            <w:cnfStyle w:val="001000000000" w:firstRow="0" w:lastRow="0" w:firstColumn="1" w:lastColumn="0" w:oddVBand="0" w:evenVBand="0" w:oddHBand="0" w:evenHBand="0" w:firstRowFirstColumn="0" w:firstRowLastColumn="0" w:lastRowFirstColumn="0" w:lastRowLastColumn="0"/>
            <w:tcW w:w="1413" w:type="dxa"/>
          </w:tcPr>
          <w:p w14:paraId="3243B06D" w14:textId="7DE2DF4E" w:rsidR="00CE78A3" w:rsidRPr="00367667" w:rsidRDefault="00CE78A3" w:rsidP="002C445B">
            <w:pPr>
              <w:pStyle w:val="TableBold"/>
              <w:jc w:val="left"/>
              <w:rPr>
                <w:rFonts w:ascii="Segoe UI" w:hAnsi="Segoe UI" w:cs="Segoe UI"/>
              </w:rPr>
            </w:pPr>
            <w:r w:rsidRPr="00367667">
              <w:rPr>
                <w:rFonts w:ascii="Segoe UI" w:hAnsi="Segoe UI" w:cs="Segoe UI"/>
                <w:lang w:eastAsia="en-GB"/>
              </w:rPr>
              <w:t>KIAT</w:t>
            </w:r>
          </w:p>
        </w:tc>
        <w:tc>
          <w:tcPr>
            <w:tcW w:w="8323" w:type="dxa"/>
          </w:tcPr>
          <w:p w14:paraId="70F7020A" w14:textId="3478AA01" w:rsidR="00CE78A3" w:rsidRPr="00367667" w:rsidRDefault="00B643A2" w:rsidP="00CE78A3">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rPr>
            </w:pPr>
            <w:proofErr w:type="spellStart"/>
            <w:r w:rsidRPr="00367667">
              <w:rPr>
                <w:rFonts w:ascii="Segoe UI" w:hAnsi="Segoe UI" w:cs="Segoe UI"/>
                <w:sz w:val="20"/>
              </w:rPr>
              <w:t>Kemitraan</w:t>
            </w:r>
            <w:proofErr w:type="spellEnd"/>
            <w:r w:rsidRPr="00367667">
              <w:rPr>
                <w:rFonts w:ascii="Segoe UI" w:hAnsi="Segoe UI" w:cs="Segoe UI"/>
                <w:sz w:val="20"/>
              </w:rPr>
              <w:t xml:space="preserve"> Indonesia Australia </w:t>
            </w:r>
            <w:proofErr w:type="spellStart"/>
            <w:r w:rsidRPr="00367667">
              <w:rPr>
                <w:rFonts w:ascii="Segoe UI" w:hAnsi="Segoe UI" w:cs="Segoe UI"/>
                <w:sz w:val="20"/>
              </w:rPr>
              <w:t>untuk</w:t>
            </w:r>
            <w:proofErr w:type="spellEnd"/>
            <w:r w:rsidRPr="00367667">
              <w:rPr>
                <w:rFonts w:ascii="Segoe UI" w:hAnsi="Segoe UI" w:cs="Segoe UI"/>
                <w:sz w:val="20"/>
              </w:rPr>
              <w:t xml:space="preserve"> Infrastructure</w:t>
            </w:r>
            <w:r w:rsidR="00F65AB5">
              <w:rPr>
                <w:rFonts w:ascii="Segoe UI" w:hAnsi="Segoe UI" w:cs="Segoe UI"/>
                <w:sz w:val="20"/>
              </w:rPr>
              <w:t xml:space="preserve"> (Indonesia Australia Partnership for Infrastructure)</w:t>
            </w:r>
          </w:p>
        </w:tc>
      </w:tr>
      <w:tr w:rsidR="004A3A72" w:rsidRPr="00367667" w14:paraId="2CC217EF" w14:textId="77777777" w:rsidTr="002C445B">
        <w:tc>
          <w:tcPr>
            <w:cnfStyle w:val="001000000000" w:firstRow="0" w:lastRow="0" w:firstColumn="1" w:lastColumn="0" w:oddVBand="0" w:evenVBand="0" w:oddHBand="0" w:evenHBand="0" w:firstRowFirstColumn="0" w:firstRowLastColumn="0" w:lastRowFirstColumn="0" w:lastRowLastColumn="0"/>
            <w:tcW w:w="1413" w:type="dxa"/>
          </w:tcPr>
          <w:p w14:paraId="4E0D0F36" w14:textId="6CE17BEE" w:rsidR="004A3A72" w:rsidRPr="00367667" w:rsidRDefault="004A3A72" w:rsidP="002C445B">
            <w:pPr>
              <w:pStyle w:val="TableBold"/>
              <w:jc w:val="left"/>
              <w:rPr>
                <w:rFonts w:ascii="Segoe UI" w:hAnsi="Segoe UI" w:cs="Segoe UI"/>
                <w:lang w:eastAsia="en-GB"/>
              </w:rPr>
            </w:pPr>
            <w:r w:rsidRPr="00367667">
              <w:rPr>
                <w:rFonts w:ascii="Segoe UI" w:hAnsi="Segoe UI" w:cs="Segoe UI"/>
                <w:lang w:eastAsia="en-GB"/>
              </w:rPr>
              <w:t>LG</w:t>
            </w:r>
          </w:p>
        </w:tc>
        <w:tc>
          <w:tcPr>
            <w:tcW w:w="8323" w:type="dxa"/>
          </w:tcPr>
          <w:p w14:paraId="660D7158" w14:textId="3BBA8497" w:rsidR="004A3A72" w:rsidRPr="00367667" w:rsidRDefault="004A3A72" w:rsidP="00CE78A3">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rPr>
            </w:pPr>
            <w:r w:rsidRPr="00367667">
              <w:rPr>
                <w:rFonts w:ascii="Segoe UI" w:hAnsi="Segoe UI" w:cs="Segoe UI"/>
                <w:sz w:val="20"/>
              </w:rPr>
              <w:t>Local Government</w:t>
            </w:r>
          </w:p>
        </w:tc>
      </w:tr>
      <w:tr w:rsidR="00CE78A3" w:rsidRPr="00367667" w14:paraId="57C66124" w14:textId="77777777" w:rsidTr="002C445B">
        <w:tc>
          <w:tcPr>
            <w:cnfStyle w:val="001000000000" w:firstRow="0" w:lastRow="0" w:firstColumn="1" w:lastColumn="0" w:oddVBand="0" w:evenVBand="0" w:oddHBand="0" w:evenHBand="0" w:firstRowFirstColumn="0" w:firstRowLastColumn="0" w:lastRowFirstColumn="0" w:lastRowLastColumn="0"/>
            <w:tcW w:w="1413" w:type="dxa"/>
          </w:tcPr>
          <w:p w14:paraId="09F7BB2A" w14:textId="039D9FC3" w:rsidR="00CE78A3" w:rsidRPr="00367667" w:rsidRDefault="00CE78A3" w:rsidP="002C445B">
            <w:pPr>
              <w:pStyle w:val="TableBold"/>
              <w:jc w:val="left"/>
              <w:rPr>
                <w:rFonts w:ascii="Segoe UI" w:hAnsi="Segoe UI" w:cs="Segoe UI"/>
              </w:rPr>
            </w:pPr>
            <w:r w:rsidRPr="00367667">
              <w:rPr>
                <w:rFonts w:ascii="Segoe UI" w:hAnsi="Segoe UI" w:cs="Segoe UI"/>
                <w:lang w:eastAsia="en-GB"/>
              </w:rPr>
              <w:t>LGDP</w:t>
            </w:r>
          </w:p>
        </w:tc>
        <w:tc>
          <w:tcPr>
            <w:tcW w:w="8323" w:type="dxa"/>
          </w:tcPr>
          <w:p w14:paraId="3B4B6DF7" w14:textId="7B57D332" w:rsidR="00CE78A3" w:rsidRPr="00367667" w:rsidRDefault="00B643A2" w:rsidP="00CE78A3">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rPr>
            </w:pPr>
            <w:r w:rsidRPr="00367667">
              <w:rPr>
                <w:rFonts w:ascii="Segoe UI" w:hAnsi="Segoe UI" w:cs="Segoe UI"/>
                <w:sz w:val="20"/>
              </w:rPr>
              <w:t xml:space="preserve">Local Government and </w:t>
            </w:r>
            <w:r w:rsidR="00F65AB5" w:rsidRPr="00367667">
              <w:rPr>
                <w:rFonts w:ascii="Segoe UI" w:hAnsi="Segoe UI" w:cs="Segoe UI"/>
                <w:sz w:val="20"/>
              </w:rPr>
              <w:t>Decentralization</w:t>
            </w:r>
            <w:r w:rsidRPr="00367667">
              <w:rPr>
                <w:rFonts w:ascii="Segoe UI" w:hAnsi="Segoe UI" w:cs="Segoe UI"/>
                <w:sz w:val="20"/>
              </w:rPr>
              <w:t xml:space="preserve"> Project</w:t>
            </w:r>
          </w:p>
        </w:tc>
      </w:tr>
      <w:tr w:rsidR="00CE78A3" w:rsidRPr="00367667" w14:paraId="7288A045" w14:textId="77777777" w:rsidTr="002C445B">
        <w:tc>
          <w:tcPr>
            <w:cnfStyle w:val="001000000000" w:firstRow="0" w:lastRow="0" w:firstColumn="1" w:lastColumn="0" w:oddVBand="0" w:evenVBand="0" w:oddHBand="0" w:evenHBand="0" w:firstRowFirstColumn="0" w:firstRowLastColumn="0" w:lastRowFirstColumn="0" w:lastRowLastColumn="0"/>
            <w:tcW w:w="1413" w:type="dxa"/>
          </w:tcPr>
          <w:p w14:paraId="3AC0A0F9" w14:textId="078F12F7" w:rsidR="00CE78A3" w:rsidRPr="00367667" w:rsidRDefault="00CE78A3" w:rsidP="002C445B">
            <w:pPr>
              <w:pStyle w:val="TableBold"/>
              <w:jc w:val="left"/>
              <w:rPr>
                <w:rFonts w:ascii="Segoe UI" w:hAnsi="Segoe UI" w:cs="Segoe UI"/>
              </w:rPr>
            </w:pPr>
            <w:r w:rsidRPr="00367667">
              <w:rPr>
                <w:rFonts w:ascii="Segoe UI" w:hAnsi="Segoe UI" w:cs="Segoe UI"/>
                <w:lang w:eastAsia="en-GB"/>
              </w:rPr>
              <w:t>M&amp;E</w:t>
            </w:r>
          </w:p>
        </w:tc>
        <w:tc>
          <w:tcPr>
            <w:tcW w:w="8323" w:type="dxa"/>
          </w:tcPr>
          <w:p w14:paraId="146E9CF8" w14:textId="2DA598B5" w:rsidR="00CE78A3" w:rsidRPr="00367667" w:rsidRDefault="00B643A2" w:rsidP="00CE78A3">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rPr>
            </w:pPr>
            <w:r w:rsidRPr="00367667">
              <w:rPr>
                <w:rFonts w:ascii="Segoe UI" w:hAnsi="Segoe UI" w:cs="Segoe UI"/>
                <w:sz w:val="20"/>
              </w:rPr>
              <w:t>Monitoring and Evaluation</w:t>
            </w:r>
          </w:p>
        </w:tc>
      </w:tr>
      <w:tr w:rsidR="00CE78A3" w:rsidRPr="00367667" w14:paraId="60FDC8D5" w14:textId="77777777" w:rsidTr="002C445B">
        <w:tc>
          <w:tcPr>
            <w:cnfStyle w:val="001000000000" w:firstRow="0" w:lastRow="0" w:firstColumn="1" w:lastColumn="0" w:oddVBand="0" w:evenVBand="0" w:oddHBand="0" w:evenHBand="0" w:firstRowFirstColumn="0" w:firstRowLastColumn="0" w:lastRowFirstColumn="0" w:lastRowLastColumn="0"/>
            <w:tcW w:w="1413" w:type="dxa"/>
          </w:tcPr>
          <w:p w14:paraId="271BC993" w14:textId="16D741A9" w:rsidR="00CE78A3" w:rsidRPr="00367667" w:rsidRDefault="00CE78A3" w:rsidP="002C445B">
            <w:pPr>
              <w:pStyle w:val="TableBold"/>
              <w:jc w:val="left"/>
              <w:rPr>
                <w:rFonts w:ascii="Segoe UI" w:hAnsi="Segoe UI" w:cs="Segoe UI"/>
              </w:rPr>
            </w:pPr>
            <w:r w:rsidRPr="00367667">
              <w:rPr>
                <w:rFonts w:ascii="Segoe UI" w:hAnsi="Segoe UI" w:cs="Segoe UI"/>
                <w:lang w:eastAsia="en-GB"/>
              </w:rPr>
              <w:t>MoF</w:t>
            </w:r>
          </w:p>
        </w:tc>
        <w:tc>
          <w:tcPr>
            <w:tcW w:w="8323" w:type="dxa"/>
          </w:tcPr>
          <w:p w14:paraId="13DEAF75" w14:textId="146F3336" w:rsidR="00CE78A3" w:rsidRPr="00367667" w:rsidRDefault="00B643A2" w:rsidP="00CE78A3">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rPr>
            </w:pPr>
            <w:r w:rsidRPr="00367667">
              <w:rPr>
                <w:rFonts w:ascii="Segoe UI" w:hAnsi="Segoe UI" w:cs="Segoe UI"/>
                <w:sz w:val="20"/>
              </w:rPr>
              <w:t>Ministry of Finance</w:t>
            </w:r>
          </w:p>
        </w:tc>
      </w:tr>
      <w:tr w:rsidR="00CE78A3" w:rsidRPr="00367667" w14:paraId="5345ADE1" w14:textId="77777777" w:rsidTr="002C445B">
        <w:tc>
          <w:tcPr>
            <w:cnfStyle w:val="001000000000" w:firstRow="0" w:lastRow="0" w:firstColumn="1" w:lastColumn="0" w:oddVBand="0" w:evenVBand="0" w:oddHBand="0" w:evenHBand="0" w:firstRowFirstColumn="0" w:firstRowLastColumn="0" w:lastRowFirstColumn="0" w:lastRowLastColumn="0"/>
            <w:tcW w:w="1413" w:type="dxa"/>
          </w:tcPr>
          <w:p w14:paraId="51134494" w14:textId="5AFE9F26" w:rsidR="00CE78A3" w:rsidRPr="00367667" w:rsidRDefault="00CE78A3" w:rsidP="002C445B">
            <w:pPr>
              <w:pStyle w:val="TableBold"/>
              <w:jc w:val="left"/>
              <w:rPr>
                <w:rFonts w:ascii="Segoe UI" w:hAnsi="Segoe UI" w:cs="Segoe UI"/>
              </w:rPr>
            </w:pPr>
            <w:proofErr w:type="spellStart"/>
            <w:r w:rsidRPr="00367667">
              <w:rPr>
                <w:rFonts w:ascii="Segoe UI" w:hAnsi="Segoe UI" w:cs="Segoe UI"/>
                <w:lang w:eastAsia="en-GB"/>
              </w:rPr>
              <w:t>MoHA</w:t>
            </w:r>
            <w:proofErr w:type="spellEnd"/>
          </w:p>
        </w:tc>
        <w:tc>
          <w:tcPr>
            <w:tcW w:w="8323" w:type="dxa"/>
          </w:tcPr>
          <w:p w14:paraId="60A273E9" w14:textId="40708BE6" w:rsidR="00CE78A3" w:rsidRPr="00367667" w:rsidRDefault="00B643A2" w:rsidP="00CE78A3">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rPr>
            </w:pPr>
            <w:r w:rsidRPr="00367667">
              <w:rPr>
                <w:rFonts w:ascii="Segoe UI" w:hAnsi="Segoe UI" w:cs="Segoe UI"/>
                <w:sz w:val="20"/>
              </w:rPr>
              <w:t>Ministry of Home Affairs</w:t>
            </w:r>
          </w:p>
        </w:tc>
      </w:tr>
      <w:tr w:rsidR="00CE78A3" w:rsidRPr="00367667" w14:paraId="3AFA9E87" w14:textId="77777777" w:rsidTr="002C445B">
        <w:tc>
          <w:tcPr>
            <w:cnfStyle w:val="001000000000" w:firstRow="0" w:lastRow="0" w:firstColumn="1" w:lastColumn="0" w:oddVBand="0" w:evenVBand="0" w:oddHBand="0" w:evenHBand="0" w:firstRowFirstColumn="0" w:firstRowLastColumn="0" w:lastRowFirstColumn="0" w:lastRowLastColumn="0"/>
            <w:tcW w:w="1413" w:type="dxa"/>
          </w:tcPr>
          <w:p w14:paraId="46B20130" w14:textId="752C5BD4" w:rsidR="00CE78A3" w:rsidRPr="00367667" w:rsidRDefault="00CE78A3" w:rsidP="002C445B">
            <w:pPr>
              <w:pStyle w:val="TableBold"/>
              <w:jc w:val="left"/>
              <w:rPr>
                <w:rFonts w:ascii="Segoe UI" w:hAnsi="Segoe UI" w:cs="Segoe UI"/>
              </w:rPr>
            </w:pPr>
            <w:r w:rsidRPr="00367667">
              <w:rPr>
                <w:rFonts w:ascii="Segoe UI" w:hAnsi="Segoe UI" w:cs="Segoe UI"/>
                <w:lang w:eastAsia="en-GB"/>
              </w:rPr>
              <w:t>MPWH</w:t>
            </w:r>
          </w:p>
        </w:tc>
        <w:tc>
          <w:tcPr>
            <w:tcW w:w="8323" w:type="dxa"/>
          </w:tcPr>
          <w:p w14:paraId="489FF158" w14:textId="18A12418" w:rsidR="00CE78A3" w:rsidRPr="00367667" w:rsidRDefault="00B643A2" w:rsidP="00CE78A3">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rPr>
            </w:pPr>
            <w:r w:rsidRPr="00367667">
              <w:rPr>
                <w:rFonts w:ascii="Segoe UI" w:hAnsi="Segoe UI" w:cs="Segoe UI"/>
                <w:sz w:val="20"/>
              </w:rPr>
              <w:t>Ministry of Public Works and Housing</w:t>
            </w:r>
          </w:p>
        </w:tc>
      </w:tr>
      <w:tr w:rsidR="00CE78A3" w:rsidRPr="00367667" w14:paraId="17352A88" w14:textId="77777777" w:rsidTr="002C445B">
        <w:tc>
          <w:tcPr>
            <w:cnfStyle w:val="001000000000" w:firstRow="0" w:lastRow="0" w:firstColumn="1" w:lastColumn="0" w:oddVBand="0" w:evenVBand="0" w:oddHBand="0" w:evenHBand="0" w:firstRowFirstColumn="0" w:firstRowLastColumn="0" w:lastRowFirstColumn="0" w:lastRowLastColumn="0"/>
            <w:tcW w:w="1413" w:type="dxa"/>
          </w:tcPr>
          <w:p w14:paraId="175BB3A4" w14:textId="41CBCADA" w:rsidR="00CE78A3" w:rsidRPr="00367667" w:rsidRDefault="00CE78A3" w:rsidP="002C445B">
            <w:pPr>
              <w:pStyle w:val="TableBold"/>
              <w:jc w:val="left"/>
              <w:rPr>
                <w:rFonts w:ascii="Segoe UI" w:hAnsi="Segoe UI" w:cs="Segoe UI"/>
              </w:rPr>
            </w:pPr>
            <w:r w:rsidRPr="00367667">
              <w:rPr>
                <w:rFonts w:ascii="Segoe UI" w:hAnsi="Segoe UI" w:cs="Segoe UI"/>
                <w:lang w:eastAsia="en-GB"/>
              </w:rPr>
              <w:lastRenderedPageBreak/>
              <w:t>NTB</w:t>
            </w:r>
          </w:p>
        </w:tc>
        <w:tc>
          <w:tcPr>
            <w:tcW w:w="8323" w:type="dxa"/>
          </w:tcPr>
          <w:p w14:paraId="13B16324" w14:textId="61E4DC3D" w:rsidR="00CE78A3" w:rsidRPr="00367667" w:rsidRDefault="00B643A2" w:rsidP="00CE78A3">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rPr>
            </w:pPr>
            <w:r w:rsidRPr="00367667">
              <w:rPr>
                <w:rFonts w:ascii="Segoe UI" w:hAnsi="Segoe UI" w:cs="Segoe UI"/>
                <w:sz w:val="20"/>
              </w:rPr>
              <w:t>Nusa Tenggara Barat (Province)</w:t>
            </w:r>
          </w:p>
        </w:tc>
      </w:tr>
      <w:tr w:rsidR="00E1300F" w:rsidRPr="00367667" w14:paraId="13D51BCA" w14:textId="77777777" w:rsidTr="002C445B">
        <w:tc>
          <w:tcPr>
            <w:cnfStyle w:val="001000000000" w:firstRow="0" w:lastRow="0" w:firstColumn="1" w:lastColumn="0" w:oddVBand="0" w:evenVBand="0" w:oddHBand="0" w:evenHBand="0" w:firstRowFirstColumn="0" w:firstRowLastColumn="0" w:lastRowFirstColumn="0" w:lastRowLastColumn="0"/>
            <w:tcW w:w="1413" w:type="dxa"/>
          </w:tcPr>
          <w:p w14:paraId="16C76DAA" w14:textId="0CDCC7E5" w:rsidR="00E1300F" w:rsidRPr="00367667" w:rsidRDefault="00E1300F" w:rsidP="002C445B">
            <w:pPr>
              <w:pStyle w:val="TableBold"/>
              <w:jc w:val="left"/>
              <w:rPr>
                <w:rFonts w:ascii="Segoe UI" w:hAnsi="Segoe UI" w:cs="Segoe UI"/>
                <w:lang w:eastAsia="en-GB"/>
              </w:rPr>
            </w:pPr>
            <w:r w:rsidRPr="00367667">
              <w:rPr>
                <w:rFonts w:ascii="Segoe UI" w:hAnsi="Segoe UI" w:cs="Segoe UI"/>
                <w:lang w:eastAsia="en-GB"/>
              </w:rPr>
              <w:t>OPD</w:t>
            </w:r>
          </w:p>
        </w:tc>
        <w:tc>
          <w:tcPr>
            <w:tcW w:w="8323" w:type="dxa"/>
          </w:tcPr>
          <w:p w14:paraId="7BC6C734" w14:textId="21C93826" w:rsidR="00E1300F" w:rsidRPr="00367667" w:rsidRDefault="00E1300F" w:rsidP="00CE78A3">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rPr>
            </w:pPr>
            <w:proofErr w:type="spellStart"/>
            <w:r w:rsidRPr="00367667">
              <w:rPr>
                <w:rFonts w:ascii="Segoe UI" w:hAnsi="Segoe UI" w:cs="Segoe UI"/>
                <w:sz w:val="20"/>
              </w:rPr>
              <w:t>Organisasi</w:t>
            </w:r>
            <w:proofErr w:type="spellEnd"/>
            <w:r w:rsidRPr="00367667">
              <w:rPr>
                <w:rFonts w:ascii="Segoe UI" w:hAnsi="Segoe UI" w:cs="Segoe UI"/>
                <w:sz w:val="20"/>
              </w:rPr>
              <w:t xml:space="preserve"> </w:t>
            </w:r>
            <w:proofErr w:type="spellStart"/>
            <w:r w:rsidRPr="00367667">
              <w:rPr>
                <w:rFonts w:ascii="Segoe UI" w:hAnsi="Segoe UI" w:cs="Segoe UI"/>
                <w:sz w:val="20"/>
              </w:rPr>
              <w:t>Perangkat</w:t>
            </w:r>
            <w:proofErr w:type="spellEnd"/>
            <w:r w:rsidRPr="00367667">
              <w:rPr>
                <w:rFonts w:ascii="Segoe UI" w:hAnsi="Segoe UI" w:cs="Segoe UI"/>
                <w:sz w:val="20"/>
              </w:rPr>
              <w:t xml:space="preserve"> Daerah</w:t>
            </w:r>
            <w:r w:rsidR="00F65AB5">
              <w:rPr>
                <w:rFonts w:ascii="Segoe UI" w:hAnsi="Segoe UI" w:cs="Segoe UI"/>
                <w:sz w:val="20"/>
              </w:rPr>
              <w:t xml:space="preserve"> (</w:t>
            </w:r>
            <w:r w:rsidRPr="00367667">
              <w:rPr>
                <w:rFonts w:ascii="Segoe UI" w:hAnsi="Segoe UI" w:cs="Segoe UI"/>
                <w:sz w:val="20"/>
              </w:rPr>
              <w:t>Local Government Department/</w:t>
            </w:r>
            <w:r w:rsidR="00F65AB5" w:rsidRPr="00367667">
              <w:rPr>
                <w:rFonts w:ascii="Segoe UI" w:hAnsi="Segoe UI" w:cs="Segoe UI"/>
                <w:sz w:val="20"/>
              </w:rPr>
              <w:t>Organization</w:t>
            </w:r>
            <w:r w:rsidR="00F65AB5">
              <w:rPr>
                <w:rFonts w:ascii="Segoe UI" w:hAnsi="Segoe UI" w:cs="Segoe UI"/>
                <w:sz w:val="20"/>
              </w:rPr>
              <w:t>)</w:t>
            </w:r>
          </w:p>
        </w:tc>
      </w:tr>
      <w:tr w:rsidR="00CE78A3" w:rsidRPr="00367667" w14:paraId="5BB84271" w14:textId="77777777" w:rsidTr="002C445B">
        <w:tc>
          <w:tcPr>
            <w:cnfStyle w:val="001000000000" w:firstRow="0" w:lastRow="0" w:firstColumn="1" w:lastColumn="0" w:oddVBand="0" w:evenVBand="0" w:oddHBand="0" w:evenHBand="0" w:firstRowFirstColumn="0" w:firstRowLastColumn="0" w:lastRowFirstColumn="0" w:lastRowLastColumn="0"/>
            <w:tcW w:w="1413" w:type="dxa"/>
          </w:tcPr>
          <w:p w14:paraId="16478C66" w14:textId="4231EA55" w:rsidR="00CE78A3" w:rsidRPr="00367667" w:rsidRDefault="00CE78A3" w:rsidP="002C445B">
            <w:pPr>
              <w:pStyle w:val="TableBold"/>
              <w:jc w:val="left"/>
              <w:rPr>
                <w:rFonts w:ascii="Segoe UI" w:hAnsi="Segoe UI" w:cs="Segoe UI"/>
              </w:rPr>
            </w:pPr>
            <w:r w:rsidRPr="00367667">
              <w:rPr>
                <w:rFonts w:ascii="Segoe UI" w:hAnsi="Segoe UI" w:cs="Segoe UI"/>
                <w:lang w:eastAsia="en-GB"/>
              </w:rPr>
              <w:t>PFID</w:t>
            </w:r>
          </w:p>
        </w:tc>
        <w:tc>
          <w:tcPr>
            <w:tcW w:w="8323" w:type="dxa"/>
          </w:tcPr>
          <w:p w14:paraId="2EF08202" w14:textId="3EC1A672" w:rsidR="00CE78A3" w:rsidRPr="00367667" w:rsidRDefault="00735470" w:rsidP="00CE78A3">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rPr>
            </w:pPr>
            <w:r w:rsidRPr="00367667">
              <w:rPr>
                <w:rFonts w:ascii="Segoe UI" w:hAnsi="Segoe UI" w:cs="Segoe UI"/>
                <w:sz w:val="20"/>
              </w:rPr>
              <w:t>Centre for Facilitation of Regional Infrastructure</w:t>
            </w:r>
            <w:r w:rsidR="00F65AB5">
              <w:rPr>
                <w:rFonts w:ascii="Segoe UI" w:hAnsi="Segoe UI" w:cs="Segoe UI"/>
                <w:sz w:val="20"/>
              </w:rPr>
              <w:t xml:space="preserve"> (</w:t>
            </w:r>
            <w:r w:rsidR="00F65AB5" w:rsidRPr="00367667">
              <w:rPr>
                <w:rFonts w:ascii="Segoe UI" w:hAnsi="Segoe UI" w:cs="Segoe UI"/>
                <w:sz w:val="20"/>
              </w:rPr>
              <w:t>(within Ministry of Public Works</w:t>
            </w:r>
            <w:r w:rsidR="00F65AB5">
              <w:rPr>
                <w:rFonts w:ascii="Segoe UI" w:hAnsi="Segoe UI" w:cs="Segoe UI"/>
                <w:sz w:val="20"/>
              </w:rPr>
              <w:t xml:space="preserve"> and Housing</w:t>
            </w:r>
            <w:r w:rsidR="00F65AB5" w:rsidRPr="00367667">
              <w:rPr>
                <w:rFonts w:ascii="Segoe UI" w:hAnsi="Segoe UI" w:cs="Segoe UI"/>
                <w:sz w:val="20"/>
              </w:rPr>
              <w:t>)</w:t>
            </w:r>
          </w:p>
        </w:tc>
      </w:tr>
      <w:tr w:rsidR="00CE78A3" w:rsidRPr="00367667" w14:paraId="61E574EB" w14:textId="77777777" w:rsidTr="002C445B">
        <w:tc>
          <w:tcPr>
            <w:cnfStyle w:val="001000000000" w:firstRow="0" w:lastRow="0" w:firstColumn="1" w:lastColumn="0" w:oddVBand="0" w:evenVBand="0" w:oddHBand="0" w:evenHBand="0" w:firstRowFirstColumn="0" w:firstRowLastColumn="0" w:lastRowFirstColumn="0" w:lastRowLastColumn="0"/>
            <w:tcW w:w="1413" w:type="dxa"/>
          </w:tcPr>
          <w:p w14:paraId="64027F9F" w14:textId="0FF79041" w:rsidR="00CE78A3" w:rsidRPr="00367667" w:rsidRDefault="00CE78A3" w:rsidP="002C445B">
            <w:pPr>
              <w:pStyle w:val="TableBold"/>
              <w:jc w:val="left"/>
              <w:rPr>
                <w:rFonts w:ascii="Segoe UI" w:hAnsi="Segoe UI" w:cs="Segoe UI"/>
              </w:rPr>
            </w:pPr>
            <w:r w:rsidRPr="00367667">
              <w:rPr>
                <w:rFonts w:ascii="Segoe UI" w:hAnsi="Segoe UI" w:cs="Segoe UI"/>
                <w:lang w:eastAsia="en-GB"/>
              </w:rPr>
              <w:t>PIC</w:t>
            </w:r>
          </w:p>
        </w:tc>
        <w:tc>
          <w:tcPr>
            <w:tcW w:w="8323" w:type="dxa"/>
          </w:tcPr>
          <w:p w14:paraId="2F8023AD" w14:textId="2307F618" w:rsidR="00CE78A3" w:rsidRPr="00367667" w:rsidRDefault="00735470" w:rsidP="00CE78A3">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rPr>
            </w:pPr>
            <w:r w:rsidRPr="00367667">
              <w:rPr>
                <w:rFonts w:ascii="Segoe UI" w:hAnsi="Segoe UI" w:cs="Segoe UI"/>
                <w:sz w:val="20"/>
              </w:rPr>
              <w:t>Program Implementation Consultant</w:t>
            </w:r>
          </w:p>
        </w:tc>
      </w:tr>
      <w:tr w:rsidR="00CE78A3" w:rsidRPr="00367667" w14:paraId="60098850" w14:textId="77777777" w:rsidTr="002C445B">
        <w:tc>
          <w:tcPr>
            <w:cnfStyle w:val="001000000000" w:firstRow="0" w:lastRow="0" w:firstColumn="1" w:lastColumn="0" w:oddVBand="0" w:evenVBand="0" w:oddHBand="0" w:evenHBand="0" w:firstRowFirstColumn="0" w:firstRowLastColumn="0" w:lastRowFirstColumn="0" w:lastRowLastColumn="0"/>
            <w:tcW w:w="1413" w:type="dxa"/>
          </w:tcPr>
          <w:p w14:paraId="0D01FA64" w14:textId="2765CB22" w:rsidR="00CE78A3" w:rsidRPr="00367667" w:rsidRDefault="00CE78A3" w:rsidP="002C445B">
            <w:pPr>
              <w:pStyle w:val="TableBold"/>
              <w:jc w:val="left"/>
              <w:rPr>
                <w:rFonts w:ascii="Segoe UI" w:hAnsi="Segoe UI" w:cs="Segoe UI"/>
              </w:rPr>
            </w:pPr>
            <w:r w:rsidRPr="00367667">
              <w:rPr>
                <w:rFonts w:ascii="Segoe UI" w:hAnsi="Segoe UI" w:cs="Segoe UI"/>
                <w:lang w:eastAsia="en-GB"/>
              </w:rPr>
              <w:t>PIU</w:t>
            </w:r>
          </w:p>
        </w:tc>
        <w:tc>
          <w:tcPr>
            <w:tcW w:w="8323" w:type="dxa"/>
          </w:tcPr>
          <w:p w14:paraId="70F0C6DA" w14:textId="71BEF86E" w:rsidR="00CE78A3" w:rsidRPr="00367667" w:rsidRDefault="00735470" w:rsidP="00CE78A3">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rPr>
            </w:pPr>
            <w:r w:rsidRPr="00367667">
              <w:rPr>
                <w:rFonts w:ascii="Segoe UI" w:hAnsi="Segoe UI" w:cs="Segoe UI"/>
                <w:sz w:val="20"/>
              </w:rPr>
              <w:t>Program Implementation Unit</w:t>
            </w:r>
          </w:p>
        </w:tc>
      </w:tr>
      <w:tr w:rsidR="00CE78A3" w:rsidRPr="00367667" w14:paraId="6B95E640" w14:textId="77777777" w:rsidTr="002C445B">
        <w:tc>
          <w:tcPr>
            <w:cnfStyle w:val="001000000000" w:firstRow="0" w:lastRow="0" w:firstColumn="1" w:lastColumn="0" w:oddVBand="0" w:evenVBand="0" w:oddHBand="0" w:evenHBand="0" w:firstRowFirstColumn="0" w:firstRowLastColumn="0" w:lastRowFirstColumn="0" w:lastRowLastColumn="0"/>
            <w:tcW w:w="1413" w:type="dxa"/>
          </w:tcPr>
          <w:p w14:paraId="411D1B7A" w14:textId="072E8FB4" w:rsidR="00CE78A3" w:rsidRPr="00367667" w:rsidRDefault="00CE78A3" w:rsidP="002C445B">
            <w:pPr>
              <w:pStyle w:val="TableBold"/>
              <w:jc w:val="left"/>
              <w:rPr>
                <w:rFonts w:ascii="Segoe UI" w:hAnsi="Segoe UI" w:cs="Segoe UI"/>
              </w:rPr>
            </w:pPr>
            <w:r w:rsidRPr="00367667">
              <w:rPr>
                <w:rFonts w:ascii="Segoe UI" w:hAnsi="Segoe UI" w:cs="Segoe UI"/>
                <w:lang w:eastAsia="en-GB"/>
              </w:rPr>
              <w:t>PIUC</w:t>
            </w:r>
          </w:p>
        </w:tc>
        <w:tc>
          <w:tcPr>
            <w:tcW w:w="8323" w:type="dxa"/>
          </w:tcPr>
          <w:p w14:paraId="0E04DCC3" w14:textId="1377549F" w:rsidR="00CE78A3" w:rsidRPr="00367667" w:rsidRDefault="004439D1" w:rsidP="00CE78A3">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rPr>
            </w:pPr>
            <w:r w:rsidRPr="00367667">
              <w:rPr>
                <w:rFonts w:ascii="Segoe UI" w:hAnsi="Segoe UI" w:cs="Segoe UI"/>
                <w:sz w:val="20"/>
              </w:rPr>
              <w:t>Program Implementation Unit Consultant</w:t>
            </w:r>
          </w:p>
        </w:tc>
      </w:tr>
      <w:tr w:rsidR="00CE78A3" w:rsidRPr="00367667" w14:paraId="7D4F02F8" w14:textId="77777777" w:rsidTr="002C445B">
        <w:tc>
          <w:tcPr>
            <w:cnfStyle w:val="001000000000" w:firstRow="0" w:lastRow="0" w:firstColumn="1" w:lastColumn="0" w:oddVBand="0" w:evenVBand="0" w:oddHBand="0" w:evenHBand="0" w:firstRowFirstColumn="0" w:firstRowLastColumn="0" w:lastRowFirstColumn="0" w:lastRowLastColumn="0"/>
            <w:tcW w:w="1413" w:type="dxa"/>
          </w:tcPr>
          <w:p w14:paraId="53DBDEB9" w14:textId="204B9049" w:rsidR="00CE78A3" w:rsidRPr="00367667" w:rsidRDefault="00CE78A3" w:rsidP="002C445B">
            <w:pPr>
              <w:pStyle w:val="TableBold"/>
              <w:jc w:val="left"/>
              <w:rPr>
                <w:rFonts w:ascii="Segoe UI" w:hAnsi="Segoe UI" w:cs="Segoe UI"/>
              </w:rPr>
            </w:pPr>
            <w:r w:rsidRPr="00367667">
              <w:rPr>
                <w:rFonts w:ascii="Segoe UI" w:hAnsi="Segoe UI" w:cs="Segoe UI"/>
                <w:lang w:eastAsia="en-GB"/>
              </w:rPr>
              <w:t>PMM</w:t>
            </w:r>
          </w:p>
        </w:tc>
        <w:tc>
          <w:tcPr>
            <w:tcW w:w="8323" w:type="dxa"/>
          </w:tcPr>
          <w:p w14:paraId="07C72123" w14:textId="113633EF" w:rsidR="00CE78A3" w:rsidRPr="00367667" w:rsidRDefault="004439D1" w:rsidP="00CE78A3">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rPr>
            </w:pPr>
            <w:r w:rsidRPr="00367667">
              <w:rPr>
                <w:rFonts w:ascii="Segoe UI" w:hAnsi="Segoe UI" w:cs="Segoe UI"/>
                <w:sz w:val="20"/>
              </w:rPr>
              <w:t>Program Management Manual</w:t>
            </w:r>
          </w:p>
        </w:tc>
      </w:tr>
      <w:tr w:rsidR="00CE78A3" w:rsidRPr="00367667" w14:paraId="4BB1A4D4" w14:textId="77777777" w:rsidTr="002C445B">
        <w:tc>
          <w:tcPr>
            <w:cnfStyle w:val="001000000000" w:firstRow="0" w:lastRow="0" w:firstColumn="1" w:lastColumn="0" w:oddVBand="0" w:evenVBand="0" w:oddHBand="0" w:evenHBand="0" w:firstRowFirstColumn="0" w:firstRowLastColumn="0" w:lastRowFirstColumn="0" w:lastRowLastColumn="0"/>
            <w:tcW w:w="1413" w:type="dxa"/>
          </w:tcPr>
          <w:p w14:paraId="4E4A2ED2" w14:textId="0DEAF439" w:rsidR="00CE78A3" w:rsidRPr="00367667" w:rsidRDefault="00CE78A3" w:rsidP="002C445B">
            <w:pPr>
              <w:pStyle w:val="TableBold"/>
              <w:jc w:val="left"/>
              <w:rPr>
                <w:rFonts w:ascii="Segoe UI" w:hAnsi="Segoe UI" w:cs="Segoe UI"/>
              </w:rPr>
            </w:pPr>
            <w:r w:rsidRPr="00367667">
              <w:rPr>
                <w:rFonts w:ascii="Segoe UI" w:hAnsi="Segoe UI" w:cs="Segoe UI"/>
                <w:lang w:eastAsia="en-GB"/>
              </w:rPr>
              <w:t>PPK</w:t>
            </w:r>
          </w:p>
        </w:tc>
        <w:tc>
          <w:tcPr>
            <w:tcW w:w="8323" w:type="dxa"/>
          </w:tcPr>
          <w:p w14:paraId="2291BAA2" w14:textId="0980A7B1" w:rsidR="00CE78A3" w:rsidRPr="00367667" w:rsidRDefault="004439D1" w:rsidP="00CE78A3">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rPr>
            </w:pPr>
            <w:proofErr w:type="spellStart"/>
            <w:r w:rsidRPr="00367667">
              <w:rPr>
                <w:rFonts w:ascii="Segoe UI" w:hAnsi="Segoe UI" w:cs="Segoe UI"/>
                <w:sz w:val="20"/>
              </w:rPr>
              <w:t>Pejabat</w:t>
            </w:r>
            <w:proofErr w:type="spellEnd"/>
            <w:r w:rsidRPr="00367667">
              <w:rPr>
                <w:rFonts w:ascii="Segoe UI" w:hAnsi="Segoe UI" w:cs="Segoe UI"/>
                <w:sz w:val="20"/>
              </w:rPr>
              <w:t xml:space="preserve"> </w:t>
            </w:r>
            <w:proofErr w:type="spellStart"/>
            <w:r w:rsidRPr="00367667">
              <w:rPr>
                <w:rFonts w:ascii="Segoe UI" w:hAnsi="Segoe UI" w:cs="Segoe UI"/>
                <w:sz w:val="20"/>
              </w:rPr>
              <w:t>Pembuat</w:t>
            </w:r>
            <w:proofErr w:type="spellEnd"/>
            <w:r w:rsidRPr="00367667">
              <w:rPr>
                <w:rFonts w:ascii="Segoe UI" w:hAnsi="Segoe UI" w:cs="Segoe UI"/>
                <w:sz w:val="20"/>
              </w:rPr>
              <w:t xml:space="preserve"> </w:t>
            </w:r>
            <w:proofErr w:type="spellStart"/>
            <w:r w:rsidRPr="00367667">
              <w:rPr>
                <w:rFonts w:ascii="Segoe UI" w:hAnsi="Segoe UI" w:cs="Segoe UI"/>
                <w:sz w:val="20"/>
              </w:rPr>
              <w:t>Komitmen</w:t>
            </w:r>
            <w:proofErr w:type="spellEnd"/>
            <w:r w:rsidRPr="00367667">
              <w:rPr>
                <w:rFonts w:ascii="Segoe UI" w:hAnsi="Segoe UI" w:cs="Segoe UI"/>
                <w:sz w:val="20"/>
              </w:rPr>
              <w:t xml:space="preserve"> (Commitment-Making Officer, Government Project Manager)  </w:t>
            </w:r>
          </w:p>
        </w:tc>
      </w:tr>
      <w:tr w:rsidR="00CE78A3" w:rsidRPr="00367667" w14:paraId="55FD0B8B" w14:textId="77777777" w:rsidTr="002C445B">
        <w:tc>
          <w:tcPr>
            <w:cnfStyle w:val="001000000000" w:firstRow="0" w:lastRow="0" w:firstColumn="1" w:lastColumn="0" w:oddVBand="0" w:evenVBand="0" w:oddHBand="0" w:evenHBand="0" w:firstRowFirstColumn="0" w:firstRowLastColumn="0" w:lastRowFirstColumn="0" w:lastRowLastColumn="0"/>
            <w:tcW w:w="1413" w:type="dxa"/>
          </w:tcPr>
          <w:p w14:paraId="1C07719D" w14:textId="09A7EEED" w:rsidR="00CE78A3" w:rsidRPr="00367667" w:rsidRDefault="00CE78A3" w:rsidP="002C445B">
            <w:pPr>
              <w:pStyle w:val="TableBold"/>
              <w:jc w:val="left"/>
              <w:rPr>
                <w:rFonts w:ascii="Segoe UI" w:hAnsi="Segoe UI" w:cs="Segoe UI"/>
              </w:rPr>
            </w:pPr>
            <w:r w:rsidRPr="00367667">
              <w:rPr>
                <w:rFonts w:ascii="Segoe UI" w:hAnsi="Segoe UI" w:cs="Segoe UI"/>
                <w:lang w:eastAsia="en-GB"/>
              </w:rPr>
              <w:t>PPRG</w:t>
            </w:r>
          </w:p>
        </w:tc>
        <w:tc>
          <w:tcPr>
            <w:tcW w:w="8323" w:type="dxa"/>
          </w:tcPr>
          <w:p w14:paraId="0B730114" w14:textId="428CF83E" w:rsidR="00CE78A3" w:rsidRPr="00367667" w:rsidRDefault="00F65AB5" w:rsidP="00CE78A3">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rPr>
            </w:pPr>
            <w:proofErr w:type="spellStart"/>
            <w:r>
              <w:rPr>
                <w:rFonts w:ascii="Segoe UI" w:hAnsi="Segoe UI" w:cs="Segoe UI"/>
                <w:sz w:val="20"/>
              </w:rPr>
              <w:t>Perencanaan</w:t>
            </w:r>
            <w:proofErr w:type="spellEnd"/>
            <w:r>
              <w:rPr>
                <w:rFonts w:ascii="Segoe UI" w:hAnsi="Segoe UI" w:cs="Segoe UI"/>
                <w:sz w:val="20"/>
              </w:rPr>
              <w:t xml:space="preserve"> dan </w:t>
            </w:r>
            <w:proofErr w:type="spellStart"/>
            <w:r>
              <w:rPr>
                <w:rFonts w:ascii="Segoe UI" w:hAnsi="Segoe UI" w:cs="Segoe UI"/>
                <w:sz w:val="20"/>
              </w:rPr>
              <w:t>Penganggaran</w:t>
            </w:r>
            <w:proofErr w:type="spellEnd"/>
            <w:r>
              <w:rPr>
                <w:rFonts w:ascii="Segoe UI" w:hAnsi="Segoe UI" w:cs="Segoe UI"/>
                <w:sz w:val="20"/>
              </w:rPr>
              <w:t xml:space="preserve"> </w:t>
            </w:r>
            <w:proofErr w:type="spellStart"/>
            <w:r>
              <w:rPr>
                <w:rFonts w:ascii="Segoe UI" w:hAnsi="Segoe UI" w:cs="Segoe UI"/>
                <w:sz w:val="20"/>
              </w:rPr>
              <w:t>Responsif</w:t>
            </w:r>
            <w:proofErr w:type="spellEnd"/>
            <w:r>
              <w:rPr>
                <w:rFonts w:ascii="Segoe UI" w:hAnsi="Segoe UI" w:cs="Segoe UI"/>
                <w:sz w:val="20"/>
              </w:rPr>
              <w:t xml:space="preserve"> Gender</w:t>
            </w:r>
            <w:r w:rsidR="00BE7CA9" w:rsidRPr="00367667">
              <w:rPr>
                <w:rFonts w:ascii="Segoe UI" w:hAnsi="Segoe UI" w:cs="Segoe UI"/>
                <w:sz w:val="20"/>
              </w:rPr>
              <w:t xml:space="preserve"> </w:t>
            </w:r>
            <w:r>
              <w:rPr>
                <w:rFonts w:ascii="Segoe UI" w:hAnsi="Segoe UI" w:cs="Segoe UI"/>
                <w:sz w:val="20"/>
              </w:rPr>
              <w:t xml:space="preserve">(Gender Responsive Planning and </w:t>
            </w:r>
            <w:proofErr w:type="spellStart"/>
            <w:r>
              <w:rPr>
                <w:rFonts w:ascii="Segoe UI" w:hAnsi="Segoe UI" w:cs="Segoe UI"/>
                <w:sz w:val="20"/>
              </w:rPr>
              <w:t>Budgetting</w:t>
            </w:r>
            <w:proofErr w:type="spellEnd"/>
            <w:r>
              <w:rPr>
                <w:rFonts w:ascii="Segoe UI" w:hAnsi="Segoe UI" w:cs="Segoe UI"/>
                <w:sz w:val="20"/>
              </w:rPr>
              <w:t>)</w:t>
            </w:r>
          </w:p>
        </w:tc>
      </w:tr>
      <w:tr w:rsidR="00CE78A3" w:rsidRPr="00367667" w14:paraId="61536EF4" w14:textId="77777777" w:rsidTr="002C445B">
        <w:tc>
          <w:tcPr>
            <w:cnfStyle w:val="001000000000" w:firstRow="0" w:lastRow="0" w:firstColumn="1" w:lastColumn="0" w:oddVBand="0" w:evenVBand="0" w:oddHBand="0" w:evenHBand="0" w:firstRowFirstColumn="0" w:firstRowLastColumn="0" w:lastRowFirstColumn="0" w:lastRowLastColumn="0"/>
            <w:tcW w:w="1413" w:type="dxa"/>
          </w:tcPr>
          <w:p w14:paraId="26C2C2EB" w14:textId="0A85A0C4" w:rsidR="00CE78A3" w:rsidRPr="00367667" w:rsidRDefault="00CE78A3" w:rsidP="002C445B">
            <w:pPr>
              <w:pStyle w:val="TableBold"/>
              <w:jc w:val="left"/>
              <w:rPr>
                <w:rFonts w:ascii="Segoe UI" w:hAnsi="Segoe UI" w:cs="Segoe UI"/>
              </w:rPr>
            </w:pPr>
            <w:r w:rsidRPr="00367667">
              <w:rPr>
                <w:rFonts w:ascii="Segoe UI" w:hAnsi="Segoe UI" w:cs="Segoe UI"/>
                <w:lang w:eastAsia="en-GB"/>
              </w:rPr>
              <w:t>PRIM</w:t>
            </w:r>
          </w:p>
        </w:tc>
        <w:tc>
          <w:tcPr>
            <w:tcW w:w="8323" w:type="dxa"/>
          </w:tcPr>
          <w:p w14:paraId="0380052E" w14:textId="5E806A20" w:rsidR="00CE78A3" w:rsidRPr="00367667" w:rsidRDefault="00F65AB5" w:rsidP="00CE78A3">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rPr>
            </w:pPr>
            <w:r>
              <w:rPr>
                <w:rFonts w:ascii="Segoe UI" w:hAnsi="Segoe UI" w:cs="Segoe UI"/>
                <w:sz w:val="20"/>
              </w:rPr>
              <w:t>Provincial Road Improvement and Maintenance</w:t>
            </w:r>
            <w:r w:rsidR="00BE7CA9" w:rsidRPr="00367667">
              <w:rPr>
                <w:rFonts w:ascii="Segoe UI" w:hAnsi="Segoe UI" w:cs="Segoe UI"/>
                <w:sz w:val="20"/>
              </w:rPr>
              <w:t xml:space="preserve"> </w:t>
            </w:r>
          </w:p>
        </w:tc>
      </w:tr>
      <w:tr w:rsidR="00CE78A3" w:rsidRPr="00367667" w14:paraId="64DFF4B3" w14:textId="77777777" w:rsidTr="002C445B">
        <w:tc>
          <w:tcPr>
            <w:cnfStyle w:val="001000000000" w:firstRow="0" w:lastRow="0" w:firstColumn="1" w:lastColumn="0" w:oddVBand="0" w:evenVBand="0" w:oddHBand="0" w:evenHBand="0" w:firstRowFirstColumn="0" w:firstRowLastColumn="0" w:lastRowFirstColumn="0" w:lastRowLastColumn="0"/>
            <w:tcW w:w="1413" w:type="dxa"/>
          </w:tcPr>
          <w:p w14:paraId="214EE6BD" w14:textId="3A93E4CD" w:rsidR="00CE78A3" w:rsidRPr="00367667" w:rsidRDefault="00CE78A3" w:rsidP="002C445B">
            <w:pPr>
              <w:pStyle w:val="TableBold"/>
              <w:jc w:val="left"/>
              <w:rPr>
                <w:rFonts w:ascii="Segoe UI" w:hAnsi="Segoe UI" w:cs="Segoe UI"/>
              </w:rPr>
            </w:pPr>
            <w:r w:rsidRPr="00367667">
              <w:rPr>
                <w:rFonts w:ascii="Segoe UI" w:hAnsi="Segoe UI" w:cs="Segoe UI"/>
                <w:lang w:eastAsia="en-GB"/>
              </w:rPr>
              <w:t>RTTF</w:t>
            </w:r>
          </w:p>
        </w:tc>
        <w:tc>
          <w:tcPr>
            <w:tcW w:w="8323" w:type="dxa"/>
          </w:tcPr>
          <w:p w14:paraId="4082616A" w14:textId="4CBB273C" w:rsidR="00CE78A3" w:rsidRPr="00367667" w:rsidRDefault="00BE7CA9" w:rsidP="00CE78A3">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rPr>
            </w:pPr>
            <w:r w:rsidRPr="00367667">
              <w:rPr>
                <w:rFonts w:ascii="Segoe UI" w:hAnsi="Segoe UI" w:cs="Segoe UI"/>
                <w:sz w:val="20"/>
              </w:rPr>
              <w:t xml:space="preserve">Road Traffic and Transport Forum (in Indonesian FLLAJ, Forum Lalu Lintas dan </w:t>
            </w:r>
            <w:proofErr w:type="spellStart"/>
            <w:r w:rsidRPr="00367667">
              <w:rPr>
                <w:rFonts w:ascii="Segoe UI" w:hAnsi="Segoe UI" w:cs="Segoe UI"/>
                <w:sz w:val="20"/>
              </w:rPr>
              <w:t>Angkutan</w:t>
            </w:r>
            <w:proofErr w:type="spellEnd"/>
            <w:r w:rsidRPr="00367667">
              <w:rPr>
                <w:rFonts w:ascii="Segoe UI" w:hAnsi="Segoe UI" w:cs="Segoe UI"/>
                <w:sz w:val="20"/>
              </w:rPr>
              <w:t xml:space="preserve"> Jalan) </w:t>
            </w:r>
          </w:p>
        </w:tc>
      </w:tr>
      <w:tr w:rsidR="00CE78A3" w:rsidRPr="00367667" w14:paraId="2D3A35D8" w14:textId="77777777" w:rsidTr="002C445B">
        <w:tc>
          <w:tcPr>
            <w:cnfStyle w:val="001000000000" w:firstRow="0" w:lastRow="0" w:firstColumn="1" w:lastColumn="0" w:oddVBand="0" w:evenVBand="0" w:oddHBand="0" w:evenHBand="0" w:firstRowFirstColumn="0" w:firstRowLastColumn="0" w:lastRowFirstColumn="0" w:lastRowLastColumn="0"/>
            <w:tcW w:w="1413" w:type="dxa"/>
          </w:tcPr>
          <w:p w14:paraId="13B450D3" w14:textId="56BD4C9D" w:rsidR="00CE78A3" w:rsidRPr="00367667" w:rsidRDefault="00CE78A3" w:rsidP="002C445B">
            <w:pPr>
              <w:pStyle w:val="TableBold"/>
              <w:jc w:val="left"/>
              <w:rPr>
                <w:rFonts w:ascii="Segoe UI" w:hAnsi="Segoe UI" w:cs="Segoe UI"/>
              </w:rPr>
            </w:pPr>
            <w:r w:rsidRPr="00367667">
              <w:rPr>
                <w:rFonts w:ascii="Segoe UI" w:hAnsi="Segoe UI" w:cs="Segoe UI"/>
                <w:lang w:eastAsia="en-GB"/>
              </w:rPr>
              <w:t>SEGESI</w:t>
            </w:r>
          </w:p>
        </w:tc>
        <w:tc>
          <w:tcPr>
            <w:tcW w:w="8323" w:type="dxa"/>
          </w:tcPr>
          <w:p w14:paraId="761F6387" w14:textId="586EFFCA" w:rsidR="00CE78A3" w:rsidRPr="00367667" w:rsidRDefault="00BE7CA9" w:rsidP="00CE78A3">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rPr>
            </w:pPr>
            <w:r w:rsidRPr="00367667">
              <w:rPr>
                <w:rFonts w:ascii="Segoe UI" w:hAnsi="Segoe UI" w:cs="Segoe UI"/>
                <w:sz w:val="20"/>
              </w:rPr>
              <w:t>Social, Environment, Gender Equality and Social Inclusion (Toolkit)</w:t>
            </w:r>
          </w:p>
        </w:tc>
      </w:tr>
      <w:tr w:rsidR="004A3A72" w:rsidRPr="00367667" w14:paraId="04DC07BF" w14:textId="77777777" w:rsidTr="002C445B">
        <w:tc>
          <w:tcPr>
            <w:cnfStyle w:val="001000000000" w:firstRow="0" w:lastRow="0" w:firstColumn="1" w:lastColumn="0" w:oddVBand="0" w:evenVBand="0" w:oddHBand="0" w:evenHBand="0" w:firstRowFirstColumn="0" w:firstRowLastColumn="0" w:lastRowFirstColumn="0" w:lastRowLastColumn="0"/>
            <w:tcW w:w="1413" w:type="dxa"/>
          </w:tcPr>
          <w:p w14:paraId="6D1275A1" w14:textId="15F35977" w:rsidR="004A3A72" w:rsidRPr="00367667" w:rsidRDefault="004A3A72" w:rsidP="002C445B">
            <w:pPr>
              <w:pStyle w:val="TableBold"/>
              <w:jc w:val="left"/>
              <w:rPr>
                <w:rFonts w:ascii="Segoe UI" w:hAnsi="Segoe UI" w:cs="Segoe UI"/>
                <w:lang w:eastAsia="en-GB"/>
              </w:rPr>
            </w:pPr>
            <w:r w:rsidRPr="00367667">
              <w:rPr>
                <w:rFonts w:ascii="Segoe UI" w:hAnsi="Segoe UI" w:cs="Segoe UI"/>
                <w:lang w:eastAsia="en-GB"/>
              </w:rPr>
              <w:t>SEKDA</w:t>
            </w:r>
          </w:p>
        </w:tc>
        <w:tc>
          <w:tcPr>
            <w:tcW w:w="8323" w:type="dxa"/>
          </w:tcPr>
          <w:p w14:paraId="78378451" w14:textId="1AA02392" w:rsidR="004A3A72" w:rsidRPr="00367667" w:rsidRDefault="004A3A72" w:rsidP="00CE78A3">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rPr>
            </w:pPr>
            <w:proofErr w:type="spellStart"/>
            <w:r w:rsidRPr="00367667">
              <w:rPr>
                <w:rFonts w:ascii="Segoe UI" w:hAnsi="Segoe UI" w:cs="Segoe UI"/>
                <w:sz w:val="20"/>
              </w:rPr>
              <w:t>Sekretaris</w:t>
            </w:r>
            <w:proofErr w:type="spellEnd"/>
            <w:r w:rsidRPr="00367667">
              <w:rPr>
                <w:rFonts w:ascii="Segoe UI" w:hAnsi="Segoe UI" w:cs="Segoe UI"/>
                <w:sz w:val="20"/>
              </w:rPr>
              <w:t xml:space="preserve"> Daerah </w:t>
            </w:r>
            <w:r w:rsidR="00F65AB5">
              <w:rPr>
                <w:rFonts w:ascii="Segoe UI" w:hAnsi="Segoe UI" w:cs="Segoe UI"/>
                <w:sz w:val="20"/>
              </w:rPr>
              <w:t>(</w:t>
            </w:r>
            <w:r w:rsidRPr="00367667">
              <w:rPr>
                <w:rFonts w:ascii="Segoe UI" w:hAnsi="Segoe UI" w:cs="Segoe UI"/>
                <w:sz w:val="20"/>
              </w:rPr>
              <w:t xml:space="preserve">Secretary General </w:t>
            </w:r>
            <w:r w:rsidR="00BF4101">
              <w:rPr>
                <w:rFonts w:ascii="Segoe UI" w:hAnsi="Segoe UI" w:cs="Segoe UI"/>
                <w:sz w:val="20"/>
              </w:rPr>
              <w:t>at Sub-national Level)</w:t>
            </w:r>
          </w:p>
        </w:tc>
      </w:tr>
      <w:tr w:rsidR="00CE78A3" w:rsidRPr="00367667" w14:paraId="1A13E275" w14:textId="77777777" w:rsidTr="002C445B">
        <w:tc>
          <w:tcPr>
            <w:cnfStyle w:val="001000000000" w:firstRow="0" w:lastRow="0" w:firstColumn="1" w:lastColumn="0" w:oddVBand="0" w:evenVBand="0" w:oddHBand="0" w:evenHBand="0" w:firstRowFirstColumn="0" w:firstRowLastColumn="0" w:lastRowFirstColumn="0" w:lastRowLastColumn="0"/>
            <w:tcW w:w="1413" w:type="dxa"/>
          </w:tcPr>
          <w:p w14:paraId="588F7FEA" w14:textId="3730F48F" w:rsidR="00CE78A3" w:rsidRPr="00367667" w:rsidRDefault="00CE78A3" w:rsidP="002C445B">
            <w:pPr>
              <w:pStyle w:val="TableBold"/>
              <w:jc w:val="left"/>
              <w:rPr>
                <w:rFonts w:ascii="Segoe UI" w:hAnsi="Segoe UI" w:cs="Segoe UI"/>
              </w:rPr>
            </w:pPr>
            <w:r w:rsidRPr="00367667">
              <w:rPr>
                <w:rFonts w:ascii="Segoe UI" w:hAnsi="Segoe UI" w:cs="Segoe UI"/>
                <w:lang w:eastAsia="en-GB"/>
              </w:rPr>
              <w:t>SIPDJD</w:t>
            </w:r>
          </w:p>
        </w:tc>
        <w:tc>
          <w:tcPr>
            <w:tcW w:w="8323" w:type="dxa"/>
          </w:tcPr>
          <w:p w14:paraId="34D63DF6" w14:textId="4274BDB1" w:rsidR="00CE78A3" w:rsidRPr="00367667" w:rsidRDefault="003016F6" w:rsidP="00CE78A3">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rPr>
            </w:pPr>
            <w:proofErr w:type="spellStart"/>
            <w:r w:rsidRPr="00367667">
              <w:rPr>
                <w:rFonts w:ascii="Segoe UI" w:hAnsi="Segoe UI" w:cs="Segoe UI"/>
                <w:sz w:val="20"/>
              </w:rPr>
              <w:t>Sistem</w:t>
            </w:r>
            <w:proofErr w:type="spellEnd"/>
            <w:r w:rsidRPr="00367667">
              <w:rPr>
                <w:rFonts w:ascii="Segoe UI" w:hAnsi="Segoe UI" w:cs="Segoe UI"/>
                <w:sz w:val="20"/>
              </w:rPr>
              <w:t xml:space="preserve"> </w:t>
            </w:r>
            <w:proofErr w:type="spellStart"/>
            <w:r w:rsidRPr="00367667">
              <w:rPr>
                <w:rFonts w:ascii="Segoe UI" w:hAnsi="Segoe UI" w:cs="Segoe UI"/>
                <w:sz w:val="20"/>
              </w:rPr>
              <w:t>Pengelolaan</w:t>
            </w:r>
            <w:proofErr w:type="spellEnd"/>
            <w:r w:rsidRPr="00367667">
              <w:rPr>
                <w:rFonts w:ascii="Segoe UI" w:hAnsi="Segoe UI" w:cs="Segoe UI"/>
                <w:sz w:val="20"/>
              </w:rPr>
              <w:t xml:space="preserve"> Database Jalan </w:t>
            </w:r>
            <w:proofErr w:type="spellStart"/>
            <w:r w:rsidRPr="00367667">
              <w:rPr>
                <w:rFonts w:ascii="Segoe UI" w:hAnsi="Segoe UI" w:cs="Segoe UI"/>
                <w:sz w:val="20"/>
              </w:rPr>
              <w:t>Provinsi</w:t>
            </w:r>
            <w:proofErr w:type="spellEnd"/>
            <w:r w:rsidRPr="00367667">
              <w:rPr>
                <w:rFonts w:ascii="Segoe UI" w:hAnsi="Segoe UI" w:cs="Segoe UI"/>
                <w:sz w:val="20"/>
              </w:rPr>
              <w:t xml:space="preserve"> Dan </w:t>
            </w:r>
            <w:proofErr w:type="spellStart"/>
            <w:r w:rsidRPr="00367667">
              <w:rPr>
                <w:rFonts w:ascii="Segoe UI" w:hAnsi="Segoe UI" w:cs="Segoe UI"/>
                <w:sz w:val="20"/>
              </w:rPr>
              <w:t>Kabupaten</w:t>
            </w:r>
            <w:proofErr w:type="spellEnd"/>
            <w:r w:rsidRPr="00367667">
              <w:rPr>
                <w:rFonts w:ascii="Segoe UI" w:hAnsi="Segoe UI" w:cs="Segoe UI"/>
                <w:sz w:val="20"/>
              </w:rPr>
              <w:t>/Kota (Provincial and District/City Road Database Management System)</w:t>
            </w:r>
          </w:p>
        </w:tc>
      </w:tr>
      <w:tr w:rsidR="00CE78A3" w:rsidRPr="00367667" w14:paraId="0A5A6AB9" w14:textId="77777777" w:rsidTr="002C445B">
        <w:tc>
          <w:tcPr>
            <w:cnfStyle w:val="001000000000" w:firstRow="0" w:lastRow="0" w:firstColumn="1" w:lastColumn="0" w:oddVBand="0" w:evenVBand="0" w:oddHBand="0" w:evenHBand="0" w:firstRowFirstColumn="0" w:firstRowLastColumn="0" w:lastRowFirstColumn="0" w:lastRowLastColumn="0"/>
            <w:tcW w:w="1413" w:type="dxa"/>
          </w:tcPr>
          <w:p w14:paraId="545CFCE1" w14:textId="6C22DD66" w:rsidR="00CE78A3" w:rsidRPr="00367667" w:rsidRDefault="00CE78A3" w:rsidP="002C445B">
            <w:pPr>
              <w:pStyle w:val="TableBold"/>
              <w:jc w:val="left"/>
              <w:rPr>
                <w:rFonts w:ascii="Segoe UI" w:hAnsi="Segoe UI" w:cs="Segoe UI"/>
              </w:rPr>
            </w:pPr>
            <w:r w:rsidRPr="00367667">
              <w:rPr>
                <w:rFonts w:ascii="Segoe UI" w:hAnsi="Segoe UI" w:cs="Segoe UI"/>
                <w:lang w:eastAsia="en-GB"/>
              </w:rPr>
              <w:t>SOP</w:t>
            </w:r>
          </w:p>
        </w:tc>
        <w:tc>
          <w:tcPr>
            <w:tcW w:w="8323" w:type="dxa"/>
          </w:tcPr>
          <w:p w14:paraId="38C22035" w14:textId="01AD1229" w:rsidR="00CE78A3" w:rsidRPr="00367667" w:rsidRDefault="003016F6" w:rsidP="00CE78A3">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rPr>
            </w:pPr>
            <w:r w:rsidRPr="00367667">
              <w:rPr>
                <w:rFonts w:ascii="Segoe UI" w:hAnsi="Segoe UI" w:cs="Segoe UI"/>
                <w:sz w:val="20"/>
              </w:rPr>
              <w:t>Standard Operating Procedure</w:t>
            </w:r>
          </w:p>
        </w:tc>
      </w:tr>
      <w:tr w:rsidR="00CE78A3" w:rsidRPr="00367667" w14:paraId="01E6820F" w14:textId="77777777" w:rsidTr="002C445B">
        <w:tc>
          <w:tcPr>
            <w:cnfStyle w:val="001000000000" w:firstRow="0" w:lastRow="0" w:firstColumn="1" w:lastColumn="0" w:oddVBand="0" w:evenVBand="0" w:oddHBand="0" w:evenHBand="0" w:firstRowFirstColumn="0" w:firstRowLastColumn="0" w:lastRowFirstColumn="0" w:lastRowLastColumn="0"/>
            <w:tcW w:w="1413" w:type="dxa"/>
          </w:tcPr>
          <w:p w14:paraId="4E9E2609" w14:textId="10948EE3" w:rsidR="00CE78A3" w:rsidRPr="00367667" w:rsidRDefault="00CE78A3" w:rsidP="002C445B">
            <w:pPr>
              <w:pStyle w:val="TableBold"/>
              <w:jc w:val="left"/>
              <w:rPr>
                <w:rFonts w:ascii="Segoe UI" w:hAnsi="Segoe UI" w:cs="Segoe UI"/>
              </w:rPr>
            </w:pPr>
            <w:r w:rsidRPr="00367667">
              <w:rPr>
                <w:rFonts w:ascii="Segoe UI" w:hAnsi="Segoe UI" w:cs="Segoe UI"/>
                <w:lang w:eastAsia="en-GB"/>
              </w:rPr>
              <w:t>SWE</w:t>
            </w:r>
          </w:p>
        </w:tc>
        <w:tc>
          <w:tcPr>
            <w:tcW w:w="8323" w:type="dxa"/>
          </w:tcPr>
          <w:p w14:paraId="6F6B4943" w14:textId="32BA25C4" w:rsidR="00CE78A3" w:rsidRPr="00367667" w:rsidRDefault="003016F6" w:rsidP="00CE78A3">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rPr>
            </w:pPr>
            <w:r w:rsidRPr="00367667">
              <w:rPr>
                <w:rFonts w:ascii="Segoe UI" w:hAnsi="Segoe UI" w:cs="Segoe UI"/>
                <w:sz w:val="20"/>
              </w:rPr>
              <w:t>Society of Wome</w:t>
            </w:r>
            <w:r w:rsidR="00BF4101">
              <w:rPr>
                <w:rFonts w:ascii="Segoe UI" w:hAnsi="Segoe UI" w:cs="Segoe UI"/>
                <w:sz w:val="20"/>
              </w:rPr>
              <w:t>n</w:t>
            </w:r>
            <w:r w:rsidRPr="00367667">
              <w:rPr>
                <w:rFonts w:ascii="Segoe UI" w:hAnsi="Segoe UI" w:cs="Segoe UI"/>
                <w:sz w:val="20"/>
              </w:rPr>
              <w:t xml:space="preserve"> Engineers</w:t>
            </w:r>
          </w:p>
        </w:tc>
      </w:tr>
      <w:tr w:rsidR="00CE78A3" w:rsidRPr="00367667" w14:paraId="7001BDB4" w14:textId="77777777" w:rsidTr="002C445B">
        <w:tc>
          <w:tcPr>
            <w:cnfStyle w:val="001000000000" w:firstRow="0" w:lastRow="0" w:firstColumn="1" w:lastColumn="0" w:oddVBand="0" w:evenVBand="0" w:oddHBand="0" w:evenHBand="0" w:firstRowFirstColumn="0" w:firstRowLastColumn="0" w:lastRowFirstColumn="0" w:lastRowLastColumn="0"/>
            <w:tcW w:w="1413" w:type="dxa"/>
          </w:tcPr>
          <w:p w14:paraId="6366C56D" w14:textId="2E3A659F" w:rsidR="00CE78A3" w:rsidRPr="00367667" w:rsidRDefault="00CE78A3" w:rsidP="002C445B">
            <w:pPr>
              <w:pStyle w:val="TableBold"/>
              <w:jc w:val="left"/>
              <w:rPr>
                <w:rFonts w:ascii="Segoe UI" w:hAnsi="Segoe UI" w:cs="Segoe UI"/>
              </w:rPr>
            </w:pPr>
            <w:r w:rsidRPr="00367667">
              <w:rPr>
                <w:rFonts w:ascii="Segoe UI" w:hAnsi="Segoe UI" w:cs="Segoe UI"/>
                <w:lang w:eastAsia="en-GB"/>
              </w:rPr>
              <w:t>TA</w:t>
            </w:r>
          </w:p>
        </w:tc>
        <w:tc>
          <w:tcPr>
            <w:tcW w:w="8323" w:type="dxa"/>
          </w:tcPr>
          <w:p w14:paraId="520A4B90" w14:textId="784E409A" w:rsidR="00CE78A3" w:rsidRPr="00367667" w:rsidRDefault="003016F6" w:rsidP="00CE78A3">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rPr>
            </w:pPr>
            <w:r w:rsidRPr="00367667">
              <w:rPr>
                <w:rFonts w:ascii="Segoe UI" w:hAnsi="Segoe UI" w:cs="Segoe UI"/>
                <w:sz w:val="20"/>
              </w:rPr>
              <w:t>Technical Assistance</w:t>
            </w:r>
          </w:p>
        </w:tc>
      </w:tr>
      <w:tr w:rsidR="00CE78A3" w:rsidRPr="00367667" w14:paraId="3CA3392D" w14:textId="77777777" w:rsidTr="002C445B">
        <w:tc>
          <w:tcPr>
            <w:cnfStyle w:val="001000000000" w:firstRow="0" w:lastRow="0" w:firstColumn="1" w:lastColumn="0" w:oddVBand="0" w:evenVBand="0" w:oddHBand="0" w:evenHBand="0" w:firstRowFirstColumn="0" w:firstRowLastColumn="0" w:lastRowFirstColumn="0" w:lastRowLastColumn="0"/>
            <w:tcW w:w="1413" w:type="dxa"/>
          </w:tcPr>
          <w:p w14:paraId="310F8C22" w14:textId="11593F5C" w:rsidR="00CE78A3" w:rsidRPr="00367667" w:rsidRDefault="00CE78A3" w:rsidP="002C445B">
            <w:pPr>
              <w:pStyle w:val="TableBold"/>
              <w:jc w:val="left"/>
              <w:rPr>
                <w:rFonts w:ascii="Segoe UI" w:hAnsi="Segoe UI" w:cs="Segoe UI"/>
              </w:rPr>
            </w:pPr>
            <w:r w:rsidRPr="00367667">
              <w:rPr>
                <w:rFonts w:ascii="Segoe UI" w:hAnsi="Segoe UI" w:cs="Segoe UI"/>
                <w:lang w:eastAsia="en-GB"/>
              </w:rPr>
              <w:t>TKD</w:t>
            </w:r>
          </w:p>
        </w:tc>
        <w:tc>
          <w:tcPr>
            <w:tcW w:w="8323" w:type="dxa"/>
          </w:tcPr>
          <w:p w14:paraId="22F8C4D1" w14:textId="49BFB211" w:rsidR="00CE78A3" w:rsidRPr="00367667" w:rsidRDefault="003016F6" w:rsidP="00CE78A3">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rPr>
            </w:pPr>
            <w:r w:rsidRPr="00367667">
              <w:rPr>
                <w:rFonts w:ascii="Segoe UI" w:hAnsi="Segoe UI" w:cs="Segoe UI"/>
                <w:sz w:val="20"/>
              </w:rPr>
              <w:t xml:space="preserve">Transfer </w:t>
            </w:r>
            <w:proofErr w:type="spellStart"/>
            <w:r w:rsidRPr="00367667">
              <w:rPr>
                <w:rFonts w:ascii="Segoe UI" w:hAnsi="Segoe UI" w:cs="Segoe UI"/>
                <w:sz w:val="20"/>
              </w:rPr>
              <w:t>ke</w:t>
            </w:r>
            <w:proofErr w:type="spellEnd"/>
            <w:r w:rsidRPr="00367667">
              <w:rPr>
                <w:rFonts w:ascii="Segoe UI" w:hAnsi="Segoe UI" w:cs="Segoe UI"/>
                <w:sz w:val="20"/>
              </w:rPr>
              <w:t xml:space="preserve"> Daerah (Fiscal Transfer to Local Government)</w:t>
            </w:r>
          </w:p>
        </w:tc>
      </w:tr>
      <w:tr w:rsidR="00FF119A" w:rsidRPr="00367667" w14:paraId="480A025C" w14:textId="77777777" w:rsidTr="002C445B">
        <w:tc>
          <w:tcPr>
            <w:cnfStyle w:val="001000000000" w:firstRow="0" w:lastRow="0" w:firstColumn="1" w:lastColumn="0" w:oddVBand="0" w:evenVBand="0" w:oddHBand="0" w:evenHBand="0" w:firstRowFirstColumn="0" w:firstRowLastColumn="0" w:lastRowFirstColumn="0" w:lastRowLastColumn="0"/>
            <w:tcW w:w="1413" w:type="dxa"/>
          </w:tcPr>
          <w:p w14:paraId="0629FCA1" w14:textId="6D264FD6" w:rsidR="00FF119A" w:rsidRPr="00367667" w:rsidRDefault="00FF119A" w:rsidP="002C445B">
            <w:pPr>
              <w:pStyle w:val="TableBold"/>
              <w:jc w:val="left"/>
              <w:rPr>
                <w:rFonts w:ascii="Segoe UI" w:hAnsi="Segoe UI" w:cs="Segoe UI"/>
                <w:lang w:eastAsia="en-GB"/>
              </w:rPr>
            </w:pPr>
            <w:r w:rsidRPr="00367667">
              <w:rPr>
                <w:rFonts w:ascii="Segoe UI" w:hAnsi="Segoe UI" w:cs="Segoe UI"/>
                <w:lang w:eastAsia="en-GB"/>
              </w:rPr>
              <w:t>TOT</w:t>
            </w:r>
          </w:p>
        </w:tc>
        <w:tc>
          <w:tcPr>
            <w:tcW w:w="8323" w:type="dxa"/>
          </w:tcPr>
          <w:p w14:paraId="13CD5A33" w14:textId="1D75BB03" w:rsidR="00FF119A" w:rsidRPr="00367667" w:rsidRDefault="00FF119A" w:rsidP="00CE78A3">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BF4101">
              <w:rPr>
                <w:rFonts w:ascii="Segoe UI" w:hAnsi="Segoe UI" w:cs="Segoe UI"/>
                <w:sz w:val="20"/>
                <w:szCs w:val="22"/>
              </w:rPr>
              <w:t>Training of Trainer (Courses)</w:t>
            </w:r>
          </w:p>
        </w:tc>
      </w:tr>
      <w:tr w:rsidR="00CE78A3" w:rsidRPr="00367667" w14:paraId="2435E201" w14:textId="77777777" w:rsidTr="002C445B">
        <w:tc>
          <w:tcPr>
            <w:cnfStyle w:val="001000000000" w:firstRow="0" w:lastRow="0" w:firstColumn="1" w:lastColumn="0" w:oddVBand="0" w:evenVBand="0" w:oddHBand="0" w:evenHBand="0" w:firstRowFirstColumn="0" w:firstRowLastColumn="0" w:lastRowFirstColumn="0" w:lastRowLastColumn="0"/>
            <w:tcW w:w="1413" w:type="dxa"/>
          </w:tcPr>
          <w:p w14:paraId="0F12F418" w14:textId="60EB29D8" w:rsidR="00CE78A3" w:rsidRPr="00367667" w:rsidRDefault="00CE78A3" w:rsidP="002C445B">
            <w:pPr>
              <w:pStyle w:val="TableBold"/>
              <w:jc w:val="left"/>
              <w:rPr>
                <w:rFonts w:ascii="Segoe UI" w:hAnsi="Segoe UI" w:cs="Segoe UI"/>
              </w:rPr>
            </w:pPr>
            <w:r w:rsidRPr="00367667">
              <w:rPr>
                <w:rFonts w:ascii="Segoe UI" w:hAnsi="Segoe UI" w:cs="Segoe UI"/>
                <w:lang w:eastAsia="en-GB"/>
              </w:rPr>
              <w:t>TP3J</w:t>
            </w:r>
            <w:r w:rsidR="00BE7CA9" w:rsidRPr="00367667">
              <w:rPr>
                <w:rFonts w:ascii="Segoe UI" w:hAnsi="Segoe UI" w:cs="Segoe UI"/>
                <w:lang w:eastAsia="en-GB"/>
              </w:rPr>
              <w:t>/RMMT</w:t>
            </w:r>
          </w:p>
        </w:tc>
        <w:tc>
          <w:tcPr>
            <w:tcW w:w="8323" w:type="dxa"/>
          </w:tcPr>
          <w:p w14:paraId="7F636C12" w14:textId="0A768B05" w:rsidR="00CE78A3" w:rsidRPr="00367667" w:rsidRDefault="00BE7CA9" w:rsidP="00BE7CA9">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rPr>
            </w:pPr>
            <w:r w:rsidRPr="00367667">
              <w:rPr>
                <w:rFonts w:ascii="Segoe UI" w:hAnsi="Segoe UI" w:cs="Segoe UI"/>
                <w:sz w:val="20"/>
              </w:rPr>
              <w:t xml:space="preserve">Tim </w:t>
            </w:r>
            <w:proofErr w:type="spellStart"/>
            <w:r w:rsidRPr="00367667">
              <w:rPr>
                <w:rFonts w:ascii="Segoe UI" w:hAnsi="Segoe UI" w:cs="Segoe UI"/>
                <w:sz w:val="20"/>
              </w:rPr>
              <w:t>Pengendali</w:t>
            </w:r>
            <w:proofErr w:type="spellEnd"/>
            <w:r w:rsidRPr="00367667">
              <w:rPr>
                <w:rFonts w:ascii="Segoe UI" w:hAnsi="Segoe UI" w:cs="Segoe UI"/>
                <w:sz w:val="20"/>
              </w:rPr>
              <w:t xml:space="preserve"> </w:t>
            </w:r>
            <w:proofErr w:type="spellStart"/>
            <w:r w:rsidRPr="00367667">
              <w:rPr>
                <w:rFonts w:ascii="Segoe UI" w:hAnsi="Segoe UI" w:cs="Segoe UI"/>
                <w:sz w:val="20"/>
              </w:rPr>
              <w:t>Percepatan</w:t>
            </w:r>
            <w:proofErr w:type="spellEnd"/>
            <w:r w:rsidRPr="00367667">
              <w:rPr>
                <w:rFonts w:ascii="Segoe UI" w:hAnsi="Segoe UI" w:cs="Segoe UI"/>
                <w:sz w:val="20"/>
              </w:rPr>
              <w:t xml:space="preserve"> </w:t>
            </w:r>
            <w:proofErr w:type="spellStart"/>
            <w:r w:rsidRPr="00367667">
              <w:rPr>
                <w:rFonts w:ascii="Segoe UI" w:hAnsi="Segoe UI" w:cs="Segoe UI"/>
                <w:sz w:val="20"/>
              </w:rPr>
              <w:t>Pemeliharaan</w:t>
            </w:r>
            <w:proofErr w:type="spellEnd"/>
            <w:r w:rsidRPr="00367667">
              <w:rPr>
                <w:rFonts w:ascii="Segoe UI" w:hAnsi="Segoe UI" w:cs="Segoe UI"/>
                <w:sz w:val="20"/>
              </w:rPr>
              <w:t xml:space="preserve"> Jalan (Road Maintenance Management Team)</w:t>
            </w:r>
          </w:p>
        </w:tc>
      </w:tr>
      <w:tr w:rsidR="00CE78A3" w:rsidRPr="00367667" w14:paraId="19F27CBC" w14:textId="77777777" w:rsidTr="002C445B">
        <w:tc>
          <w:tcPr>
            <w:cnfStyle w:val="001000000000" w:firstRow="0" w:lastRow="0" w:firstColumn="1" w:lastColumn="0" w:oddVBand="0" w:evenVBand="0" w:oddHBand="0" w:evenHBand="0" w:firstRowFirstColumn="0" w:firstRowLastColumn="0" w:lastRowFirstColumn="0" w:lastRowLastColumn="0"/>
            <w:tcW w:w="1413" w:type="dxa"/>
          </w:tcPr>
          <w:p w14:paraId="3E611C67" w14:textId="660B0961" w:rsidR="00CE78A3" w:rsidRPr="00367667" w:rsidRDefault="00CE78A3" w:rsidP="002C445B">
            <w:pPr>
              <w:pStyle w:val="TableBold"/>
              <w:jc w:val="left"/>
              <w:rPr>
                <w:rFonts w:ascii="Segoe UI" w:hAnsi="Segoe UI" w:cs="Segoe UI"/>
              </w:rPr>
            </w:pPr>
            <w:r w:rsidRPr="00367667">
              <w:rPr>
                <w:rFonts w:ascii="Segoe UI" w:hAnsi="Segoe UI" w:cs="Segoe UI"/>
                <w:lang w:eastAsia="en-GB"/>
              </w:rPr>
              <w:t>VTASC</w:t>
            </w:r>
          </w:p>
        </w:tc>
        <w:tc>
          <w:tcPr>
            <w:tcW w:w="8323" w:type="dxa"/>
          </w:tcPr>
          <w:p w14:paraId="3071D483" w14:textId="5DA7C516" w:rsidR="00CE78A3" w:rsidRPr="00367667" w:rsidRDefault="003016F6" w:rsidP="00CE78A3">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rPr>
            </w:pPr>
            <w:r w:rsidRPr="00367667">
              <w:rPr>
                <w:rFonts w:ascii="Segoe UI" w:hAnsi="Segoe UI" w:cs="Segoe UI"/>
                <w:sz w:val="20"/>
              </w:rPr>
              <w:t>Verification and Technical Assessment Support Consultant</w:t>
            </w:r>
          </w:p>
        </w:tc>
      </w:tr>
      <w:tr w:rsidR="00CE78A3" w:rsidRPr="00367667" w14:paraId="04666174" w14:textId="77777777" w:rsidTr="002C445B">
        <w:tc>
          <w:tcPr>
            <w:cnfStyle w:val="001000000000" w:firstRow="0" w:lastRow="0" w:firstColumn="1" w:lastColumn="0" w:oddVBand="0" w:evenVBand="0" w:oddHBand="0" w:evenHBand="0" w:firstRowFirstColumn="0" w:firstRowLastColumn="0" w:lastRowFirstColumn="0" w:lastRowLastColumn="0"/>
            <w:tcW w:w="1413" w:type="dxa"/>
          </w:tcPr>
          <w:p w14:paraId="348ED423" w14:textId="5073C00E" w:rsidR="00CE78A3" w:rsidRPr="00367667" w:rsidRDefault="00CE78A3" w:rsidP="002C445B">
            <w:pPr>
              <w:pStyle w:val="TableBold"/>
              <w:jc w:val="left"/>
              <w:rPr>
                <w:rFonts w:ascii="Segoe UI" w:hAnsi="Segoe UI" w:cs="Segoe UI"/>
              </w:rPr>
            </w:pPr>
            <w:r w:rsidRPr="00367667">
              <w:rPr>
                <w:rFonts w:ascii="Segoe UI" w:hAnsi="Segoe UI" w:cs="Segoe UI"/>
                <w:lang w:eastAsia="en-GB"/>
              </w:rPr>
              <w:t>WLK</w:t>
            </w:r>
          </w:p>
        </w:tc>
        <w:tc>
          <w:tcPr>
            <w:tcW w:w="8323" w:type="dxa"/>
          </w:tcPr>
          <w:p w14:paraId="7479EC2D" w14:textId="0D98117E" w:rsidR="00CE78A3" w:rsidRPr="00367667" w:rsidRDefault="003016F6" w:rsidP="00CE78A3">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rPr>
            </w:pPr>
            <w:r w:rsidRPr="00367667">
              <w:rPr>
                <w:rFonts w:ascii="Segoe UI" w:hAnsi="Segoe UI" w:cs="Segoe UI"/>
                <w:sz w:val="20"/>
              </w:rPr>
              <w:t>West Lombok (</w:t>
            </w:r>
            <w:proofErr w:type="spellStart"/>
            <w:r w:rsidRPr="00367667">
              <w:rPr>
                <w:rFonts w:ascii="Segoe UI" w:hAnsi="Segoe UI" w:cs="Segoe UI"/>
                <w:sz w:val="20"/>
              </w:rPr>
              <w:t>Kabupaten</w:t>
            </w:r>
            <w:proofErr w:type="spellEnd"/>
            <w:r w:rsidRPr="00367667">
              <w:rPr>
                <w:rFonts w:ascii="Segoe UI" w:hAnsi="Segoe UI" w:cs="Segoe UI"/>
                <w:sz w:val="20"/>
              </w:rPr>
              <w:t xml:space="preserve"> Lombok Barat, KLB)</w:t>
            </w:r>
          </w:p>
        </w:tc>
      </w:tr>
    </w:tbl>
    <w:tbl>
      <w:tblPr>
        <w:tblStyle w:val="TableGridLight"/>
        <w:tblW w:w="99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47"/>
        <w:gridCol w:w="222"/>
      </w:tblGrid>
      <w:tr w:rsidR="006262B7" w:rsidRPr="00367667" w14:paraId="44CF5137" w14:textId="77777777" w:rsidTr="00B643A2">
        <w:tc>
          <w:tcPr>
            <w:tcW w:w="9747" w:type="dxa"/>
          </w:tcPr>
          <w:p w14:paraId="286AC2A2" w14:textId="77777777" w:rsidR="006262B7" w:rsidRPr="00367667" w:rsidRDefault="006262B7" w:rsidP="00B643A2">
            <w:pPr>
              <w:spacing w:line="276" w:lineRule="auto"/>
              <w:jc w:val="left"/>
              <w:rPr>
                <w:rFonts w:ascii="Segoe UI" w:hAnsi="Segoe UI" w:cs="Segoe UI"/>
              </w:rPr>
            </w:pPr>
          </w:p>
        </w:tc>
        <w:tc>
          <w:tcPr>
            <w:tcW w:w="222" w:type="dxa"/>
          </w:tcPr>
          <w:p w14:paraId="22B9967F" w14:textId="77777777" w:rsidR="006262B7" w:rsidRPr="00367667" w:rsidRDefault="006262B7" w:rsidP="009F431E">
            <w:pPr>
              <w:rPr>
                <w:rFonts w:ascii="Segoe UI" w:hAnsi="Segoe UI" w:cs="Segoe UI"/>
              </w:rPr>
            </w:pPr>
          </w:p>
        </w:tc>
      </w:tr>
      <w:tr w:rsidR="006262B7" w:rsidRPr="00367667" w14:paraId="5B0DEB08" w14:textId="77777777" w:rsidTr="00B643A2">
        <w:tc>
          <w:tcPr>
            <w:tcW w:w="9747" w:type="dxa"/>
          </w:tcPr>
          <w:p w14:paraId="7A89B389" w14:textId="77777777" w:rsidR="006262B7" w:rsidRPr="00367667" w:rsidRDefault="006262B7" w:rsidP="009F431E">
            <w:pPr>
              <w:rPr>
                <w:rFonts w:ascii="Segoe UI" w:hAnsi="Segoe UI" w:cs="Segoe UI"/>
              </w:rPr>
            </w:pPr>
          </w:p>
        </w:tc>
        <w:tc>
          <w:tcPr>
            <w:tcW w:w="222" w:type="dxa"/>
          </w:tcPr>
          <w:p w14:paraId="0FB9841C" w14:textId="77777777" w:rsidR="006262B7" w:rsidRPr="00367667" w:rsidRDefault="006262B7" w:rsidP="009F431E">
            <w:pPr>
              <w:rPr>
                <w:rFonts w:ascii="Segoe UI" w:hAnsi="Segoe UI" w:cs="Segoe UI"/>
              </w:rPr>
            </w:pPr>
          </w:p>
        </w:tc>
      </w:tr>
      <w:tr w:rsidR="006262B7" w:rsidRPr="00367667" w14:paraId="0684FDFB" w14:textId="77777777" w:rsidTr="00B643A2">
        <w:tc>
          <w:tcPr>
            <w:tcW w:w="9747" w:type="dxa"/>
          </w:tcPr>
          <w:p w14:paraId="1876DAE3" w14:textId="77777777" w:rsidR="006262B7" w:rsidRPr="00367667" w:rsidRDefault="006262B7" w:rsidP="009F431E">
            <w:pPr>
              <w:rPr>
                <w:rFonts w:ascii="Segoe UI" w:hAnsi="Segoe UI" w:cs="Segoe UI"/>
              </w:rPr>
            </w:pPr>
          </w:p>
        </w:tc>
        <w:tc>
          <w:tcPr>
            <w:tcW w:w="222" w:type="dxa"/>
          </w:tcPr>
          <w:p w14:paraId="22B7F6D5" w14:textId="77777777" w:rsidR="006262B7" w:rsidRPr="00367667" w:rsidRDefault="006262B7" w:rsidP="009F431E">
            <w:pPr>
              <w:rPr>
                <w:rFonts w:ascii="Segoe UI" w:hAnsi="Segoe UI" w:cs="Segoe UI"/>
              </w:rPr>
            </w:pPr>
          </w:p>
        </w:tc>
      </w:tr>
      <w:tr w:rsidR="006262B7" w:rsidRPr="00367667" w14:paraId="4602CB59" w14:textId="77777777" w:rsidTr="00B643A2">
        <w:tc>
          <w:tcPr>
            <w:tcW w:w="9747" w:type="dxa"/>
          </w:tcPr>
          <w:p w14:paraId="3A4AF6EB" w14:textId="77777777" w:rsidR="006262B7" w:rsidRPr="00367667" w:rsidRDefault="006262B7" w:rsidP="009F431E">
            <w:pPr>
              <w:rPr>
                <w:rFonts w:ascii="Segoe UI" w:hAnsi="Segoe UI" w:cs="Segoe UI"/>
              </w:rPr>
            </w:pPr>
          </w:p>
        </w:tc>
        <w:tc>
          <w:tcPr>
            <w:tcW w:w="222" w:type="dxa"/>
          </w:tcPr>
          <w:p w14:paraId="68EF7906" w14:textId="77777777" w:rsidR="006262B7" w:rsidRPr="00367667" w:rsidRDefault="006262B7" w:rsidP="009F431E">
            <w:pPr>
              <w:rPr>
                <w:rFonts w:ascii="Segoe UI" w:hAnsi="Segoe UI" w:cs="Segoe UI"/>
              </w:rPr>
            </w:pPr>
          </w:p>
        </w:tc>
      </w:tr>
      <w:tr w:rsidR="006262B7" w:rsidRPr="00367667" w14:paraId="2E8382A5" w14:textId="77777777" w:rsidTr="00B643A2">
        <w:tc>
          <w:tcPr>
            <w:tcW w:w="9747" w:type="dxa"/>
          </w:tcPr>
          <w:p w14:paraId="179B0933" w14:textId="77777777" w:rsidR="006262B7" w:rsidRPr="00367667" w:rsidRDefault="006262B7" w:rsidP="009F431E">
            <w:pPr>
              <w:rPr>
                <w:rFonts w:ascii="Segoe UI" w:hAnsi="Segoe UI" w:cs="Segoe UI"/>
              </w:rPr>
            </w:pPr>
          </w:p>
        </w:tc>
        <w:tc>
          <w:tcPr>
            <w:tcW w:w="222" w:type="dxa"/>
          </w:tcPr>
          <w:p w14:paraId="31BCAE9D" w14:textId="77777777" w:rsidR="006262B7" w:rsidRPr="00367667" w:rsidRDefault="006262B7" w:rsidP="009F431E">
            <w:pPr>
              <w:rPr>
                <w:rFonts w:ascii="Segoe UI" w:hAnsi="Segoe UI" w:cs="Segoe UI"/>
              </w:rPr>
            </w:pPr>
          </w:p>
        </w:tc>
      </w:tr>
      <w:tr w:rsidR="006262B7" w:rsidRPr="00367667" w14:paraId="206091B8" w14:textId="77777777" w:rsidTr="00B643A2">
        <w:tc>
          <w:tcPr>
            <w:tcW w:w="9747" w:type="dxa"/>
          </w:tcPr>
          <w:p w14:paraId="6CC1973A" w14:textId="77777777" w:rsidR="006262B7" w:rsidRPr="00367667" w:rsidRDefault="006262B7" w:rsidP="009F431E">
            <w:pPr>
              <w:rPr>
                <w:rFonts w:ascii="Segoe UI" w:hAnsi="Segoe UI" w:cs="Segoe UI"/>
              </w:rPr>
            </w:pPr>
          </w:p>
        </w:tc>
        <w:tc>
          <w:tcPr>
            <w:tcW w:w="222" w:type="dxa"/>
          </w:tcPr>
          <w:p w14:paraId="59D375F1" w14:textId="77777777" w:rsidR="006262B7" w:rsidRPr="00367667" w:rsidRDefault="006262B7" w:rsidP="009F431E">
            <w:pPr>
              <w:rPr>
                <w:rFonts w:ascii="Segoe UI" w:hAnsi="Segoe UI" w:cs="Segoe UI"/>
              </w:rPr>
            </w:pPr>
          </w:p>
        </w:tc>
      </w:tr>
    </w:tbl>
    <w:p w14:paraId="3859725A" w14:textId="77777777" w:rsidR="00457879" w:rsidRPr="00367667" w:rsidRDefault="00457879" w:rsidP="009F431E">
      <w:pPr>
        <w:rPr>
          <w:rFonts w:ascii="Segoe UI" w:hAnsi="Segoe UI" w:cs="Segoe UI"/>
        </w:rPr>
      </w:pPr>
    </w:p>
    <w:p w14:paraId="5A84B9A4" w14:textId="06621838" w:rsidR="00975310" w:rsidRPr="00367667" w:rsidRDefault="00975310" w:rsidP="009F431E">
      <w:pPr>
        <w:rPr>
          <w:rFonts w:ascii="Segoe UI" w:eastAsiaTheme="majorEastAsia" w:hAnsi="Segoe UI" w:cs="Segoe UI"/>
          <w:color w:val="0E327A" w:themeColor="accent1"/>
          <w:sz w:val="36"/>
          <w:szCs w:val="40"/>
        </w:rPr>
      </w:pPr>
      <w:r w:rsidRPr="00367667">
        <w:rPr>
          <w:rFonts w:ascii="Segoe UI" w:hAnsi="Segoe UI" w:cs="Segoe UI"/>
        </w:rPr>
        <w:br w:type="page"/>
      </w:r>
    </w:p>
    <w:p w14:paraId="30D2A557" w14:textId="746E0E4A" w:rsidR="00975310" w:rsidRPr="00367667" w:rsidRDefault="009D60DB" w:rsidP="005761AD">
      <w:pPr>
        <w:pStyle w:val="AnnexHeading"/>
        <w:rPr>
          <w:rFonts w:ascii="Segoe UI" w:hAnsi="Segoe UI" w:cs="Segoe UI"/>
          <w:b/>
        </w:rPr>
      </w:pPr>
      <w:bookmarkStart w:id="14" w:name="_Toc128553432"/>
      <w:bookmarkEnd w:id="7"/>
      <w:r w:rsidRPr="00367667">
        <w:rPr>
          <w:rFonts w:ascii="Segoe UI" w:hAnsi="Segoe UI" w:cs="Segoe UI"/>
        </w:rPr>
        <w:lastRenderedPageBreak/>
        <w:t>EXECUTIVE SUMMARY</w:t>
      </w:r>
      <w:bookmarkEnd w:id="14"/>
    </w:p>
    <w:p w14:paraId="2FFD0550" w14:textId="578C4EAA" w:rsidR="00422AC9" w:rsidRPr="00367667" w:rsidRDefault="00422AC9" w:rsidP="00422AC9">
      <w:pPr>
        <w:rPr>
          <w:rFonts w:ascii="Segoe UI" w:eastAsia="Calibri" w:hAnsi="Segoe UI" w:cs="Segoe UI"/>
          <w:color w:val="262626"/>
        </w:rPr>
      </w:pPr>
      <w:r w:rsidRPr="00367667">
        <w:rPr>
          <w:rFonts w:ascii="Segoe UI" w:hAnsi="Segoe UI" w:cs="Segoe UI"/>
          <w:color w:val="262626"/>
        </w:rPr>
        <w:t xml:space="preserve">This End of Program Review (EPR) report presents key findings for the Provincial Road Improvement and Maintenance (PRIM) Program. PRIM was a nine-year program (2013-2022) which combined AUD 38 million of grants with AUD </w:t>
      </w:r>
      <w:r w:rsidR="00B60EBE" w:rsidRPr="00367667">
        <w:rPr>
          <w:rFonts w:ascii="Segoe UI" w:hAnsi="Segoe UI" w:cs="Segoe UI"/>
          <w:color w:val="262626"/>
        </w:rPr>
        <w:t>24.6</w:t>
      </w:r>
      <w:r w:rsidRPr="00367667">
        <w:rPr>
          <w:rFonts w:ascii="Segoe UI" w:hAnsi="Segoe UI" w:cs="Segoe UI"/>
          <w:color w:val="262626"/>
        </w:rPr>
        <w:t xml:space="preserve"> million </w:t>
      </w:r>
      <w:r w:rsidR="004407E1" w:rsidRPr="00367667">
        <w:rPr>
          <w:rFonts w:ascii="Segoe UI" w:hAnsi="Segoe UI" w:cs="Segoe UI"/>
          <w:color w:val="262626"/>
        </w:rPr>
        <w:t>in</w:t>
      </w:r>
      <w:r w:rsidRPr="00367667">
        <w:rPr>
          <w:rFonts w:ascii="Segoe UI" w:hAnsi="Segoe UI" w:cs="Segoe UI"/>
          <w:color w:val="262626"/>
        </w:rPr>
        <w:t xml:space="preserve"> technical assistance, designed to improve the quality of Indonesia’s sub-national road network by incentivising Local Governments (LGs) to improve their approaches to road maintenance. </w:t>
      </w:r>
      <w:r w:rsidRPr="00367667">
        <w:rPr>
          <w:rFonts w:ascii="Segoe UI" w:eastAsia="Calibri" w:hAnsi="Segoe UI" w:cs="Segoe UI"/>
          <w:color w:val="262626"/>
        </w:rPr>
        <w:t xml:space="preserve">The EPR was conducted over a 2-month period from December 2022 - January 2023 by a team of 3 independent consultants contracted by KIAT. The findings and </w:t>
      </w:r>
      <w:r w:rsidR="004407E1" w:rsidRPr="00367667">
        <w:rPr>
          <w:rFonts w:ascii="Segoe UI" w:eastAsia="Calibri" w:hAnsi="Segoe UI" w:cs="Segoe UI"/>
          <w:color w:val="262626"/>
        </w:rPr>
        <w:t xml:space="preserve">lessons </w:t>
      </w:r>
      <w:r w:rsidRPr="00367667">
        <w:rPr>
          <w:rFonts w:ascii="Segoe UI" w:eastAsia="Calibri" w:hAnsi="Segoe UI" w:cs="Segoe UI"/>
          <w:color w:val="262626"/>
        </w:rPr>
        <w:t>detailed in the report provide a foundation and evidence-base for the design of future investments in the road and infrastructure sectors both within Indonesia and more broadly across the region.</w:t>
      </w:r>
    </w:p>
    <w:p w14:paraId="18C1A0B6" w14:textId="77777777" w:rsidR="00422AC9" w:rsidRPr="00367667" w:rsidRDefault="00422AC9" w:rsidP="00422AC9">
      <w:pPr>
        <w:rPr>
          <w:rFonts w:ascii="Segoe UI" w:hAnsi="Segoe UI" w:cs="Segoe UI"/>
          <w:color w:val="262626"/>
        </w:rPr>
      </w:pPr>
      <w:r w:rsidRPr="00367667">
        <w:rPr>
          <w:rFonts w:ascii="Segoe UI" w:hAnsi="Segoe UI" w:cs="Segoe UI"/>
          <w:color w:val="262626"/>
        </w:rPr>
        <w:t>The EPR was completed over 4 phases. The phases included: (</w:t>
      </w:r>
      <w:proofErr w:type="spellStart"/>
      <w:r w:rsidRPr="00367667">
        <w:rPr>
          <w:rFonts w:ascii="Segoe UI" w:hAnsi="Segoe UI" w:cs="Segoe UI"/>
          <w:color w:val="262626"/>
        </w:rPr>
        <w:t>i</w:t>
      </w:r>
      <w:proofErr w:type="spellEnd"/>
      <w:r w:rsidRPr="00367667">
        <w:rPr>
          <w:rFonts w:ascii="Segoe UI" w:hAnsi="Segoe UI" w:cs="Segoe UI"/>
          <w:color w:val="262626"/>
        </w:rPr>
        <w:t>) development and agreement of a review plan; (ii) a desktop review of available documentation, (iii) verification and supplementary data collection and analysis; and (iv) final analysis and reporting. Data and information were analysed against 15 primary Key Evaluation questions (KEQs) covering: (</w:t>
      </w:r>
      <w:proofErr w:type="spellStart"/>
      <w:r w:rsidRPr="00367667">
        <w:rPr>
          <w:rFonts w:ascii="Segoe UI" w:hAnsi="Segoe UI" w:cs="Segoe UI"/>
          <w:color w:val="262626"/>
        </w:rPr>
        <w:t>i</w:t>
      </w:r>
      <w:proofErr w:type="spellEnd"/>
      <w:r w:rsidRPr="00367667">
        <w:rPr>
          <w:rFonts w:ascii="Segoe UI" w:hAnsi="Segoe UI" w:cs="Segoe UI"/>
          <w:color w:val="262626"/>
        </w:rPr>
        <w:t>) the evolution of PRIM; (ii) relevance, (iii) effectiveness; (iv) efficiency; Gender Equality, Disability and Social Inclusion (GEDSI); (v) Monitoring and Evaluation (M&amp;E); (vi) sustainability; (vii) risks and safeguards; and (viii) lessons learned.</w:t>
      </w:r>
    </w:p>
    <w:p w14:paraId="573F2701" w14:textId="77777777" w:rsidR="00422AC9" w:rsidRPr="00367667" w:rsidRDefault="00422AC9" w:rsidP="00422AC9">
      <w:pPr>
        <w:pStyle w:val="Annexsubsubheading"/>
        <w:rPr>
          <w:rFonts w:ascii="Segoe UI" w:hAnsi="Segoe UI" w:cs="Segoe UI"/>
        </w:rPr>
      </w:pPr>
      <w:r w:rsidRPr="00367667">
        <w:rPr>
          <w:rFonts w:ascii="Segoe UI" w:hAnsi="Segoe UI" w:cs="Segoe UI"/>
        </w:rPr>
        <w:t>Evolution of PRIM</w:t>
      </w:r>
    </w:p>
    <w:p w14:paraId="2CC836BE" w14:textId="7B0D22D5" w:rsidR="00422AC9" w:rsidRPr="00367667" w:rsidRDefault="00422AC9" w:rsidP="00422AC9">
      <w:pPr>
        <w:rPr>
          <w:rFonts w:ascii="Segoe UI" w:hAnsi="Segoe UI" w:cs="Segoe UI"/>
          <w:color w:val="262626"/>
        </w:rPr>
      </w:pPr>
      <w:r w:rsidRPr="00367667">
        <w:rPr>
          <w:rFonts w:ascii="Segoe UI" w:hAnsi="Segoe UI" w:cs="Segoe UI"/>
          <w:color w:val="262626"/>
        </w:rPr>
        <w:t>PRIM was designed as a pilot program to trial the use of a performance-based grant</w:t>
      </w:r>
      <w:r w:rsidR="004407E1" w:rsidRPr="00367667">
        <w:rPr>
          <w:rFonts w:ascii="Segoe UI" w:hAnsi="Segoe UI" w:cs="Segoe UI"/>
          <w:color w:val="262626"/>
        </w:rPr>
        <w:t>s</w:t>
      </w:r>
      <w:r w:rsidRPr="00367667">
        <w:rPr>
          <w:rFonts w:ascii="Segoe UI" w:hAnsi="Segoe UI" w:cs="Segoe UI"/>
          <w:color w:val="262626"/>
        </w:rPr>
        <w:t xml:space="preserve"> (often referred to </w:t>
      </w:r>
      <w:r w:rsidR="004407E1" w:rsidRPr="00367667">
        <w:rPr>
          <w:rFonts w:ascii="Segoe UI" w:hAnsi="Segoe UI" w:cs="Segoe UI"/>
          <w:color w:val="262626"/>
        </w:rPr>
        <w:t>in</w:t>
      </w:r>
      <w:r w:rsidRPr="00367667">
        <w:rPr>
          <w:rFonts w:ascii="Segoe UI" w:hAnsi="Segoe UI" w:cs="Segoe UI"/>
          <w:color w:val="262626"/>
        </w:rPr>
        <w:t xml:space="preserve"> Indonesian </w:t>
      </w:r>
      <w:r w:rsidR="004407E1" w:rsidRPr="00367667">
        <w:rPr>
          <w:rFonts w:ascii="Segoe UI" w:hAnsi="Segoe UI" w:cs="Segoe UI"/>
          <w:color w:val="262626"/>
        </w:rPr>
        <w:t>as</w:t>
      </w:r>
      <w:r w:rsidRPr="00367667">
        <w:rPr>
          <w:rFonts w:ascii="Segoe UI" w:hAnsi="Segoe UI" w:cs="Segoe UI"/>
          <w:color w:val="262626"/>
        </w:rPr>
        <w:t>, “</w:t>
      </w:r>
      <w:proofErr w:type="spellStart"/>
      <w:r w:rsidRPr="00367667">
        <w:rPr>
          <w:rFonts w:ascii="Segoe UI" w:hAnsi="Segoe UI" w:cs="Segoe UI"/>
          <w:color w:val="262626"/>
        </w:rPr>
        <w:t>hibah</w:t>
      </w:r>
      <w:proofErr w:type="spellEnd"/>
      <w:r w:rsidRPr="00367667">
        <w:rPr>
          <w:rFonts w:ascii="Segoe UI" w:hAnsi="Segoe UI" w:cs="Segoe UI"/>
          <w:color w:val="262626"/>
        </w:rPr>
        <w:t xml:space="preserve">”) to incentivise improvements in the maintenance of provincial roads by Indonesian LGs, based on the assumption of a more cost-effective way of managing provincial (and later district) road assets. The </w:t>
      </w:r>
      <w:proofErr w:type="spellStart"/>
      <w:r w:rsidRPr="00367667">
        <w:rPr>
          <w:rFonts w:ascii="Segoe UI" w:hAnsi="Segoe UI" w:cs="Segoe UI"/>
          <w:color w:val="262626"/>
        </w:rPr>
        <w:t>hibah</w:t>
      </w:r>
      <w:proofErr w:type="spellEnd"/>
      <w:r w:rsidRPr="00367667">
        <w:rPr>
          <w:rFonts w:ascii="Segoe UI" w:hAnsi="Segoe UI" w:cs="Segoe UI"/>
          <w:color w:val="262626"/>
        </w:rPr>
        <w:t xml:space="preserve"> mechanism differs from traditional forms of development assistance. </w:t>
      </w:r>
      <w:proofErr w:type="spellStart"/>
      <w:r w:rsidRPr="00367667">
        <w:rPr>
          <w:rFonts w:ascii="Segoe UI" w:hAnsi="Segoe UI" w:cs="Segoe UI"/>
          <w:color w:val="262626"/>
        </w:rPr>
        <w:t>Hibah</w:t>
      </w:r>
      <w:proofErr w:type="spellEnd"/>
      <w:r w:rsidRPr="00367667">
        <w:rPr>
          <w:rFonts w:ascii="Segoe UI" w:hAnsi="Segoe UI" w:cs="Segoe UI"/>
          <w:color w:val="262626"/>
        </w:rPr>
        <w:t xml:space="preserve"> mechanisms work within Indonesian government financial management systems to support LGs in funding and implementing a scope of work that is then independently verified before grant funding is reimbursed to the LG.</w:t>
      </w:r>
    </w:p>
    <w:p w14:paraId="17E8E7A6" w14:textId="50A5048E" w:rsidR="00422AC9" w:rsidRPr="00367667" w:rsidRDefault="00422AC9" w:rsidP="00422AC9">
      <w:pPr>
        <w:rPr>
          <w:rFonts w:ascii="Segoe UI" w:hAnsi="Segoe UI" w:cs="Segoe UI"/>
          <w:color w:val="262626"/>
        </w:rPr>
      </w:pPr>
      <w:r w:rsidRPr="00367667">
        <w:rPr>
          <w:rFonts w:ascii="Segoe UI" w:hAnsi="Segoe UI" w:cs="Segoe UI"/>
          <w:color w:val="262626"/>
        </w:rPr>
        <w:t>Key components of the grant mechanism include: (</w:t>
      </w:r>
      <w:proofErr w:type="spellStart"/>
      <w:r w:rsidRPr="00367667">
        <w:rPr>
          <w:rFonts w:ascii="Segoe UI" w:hAnsi="Segoe UI" w:cs="Segoe UI"/>
          <w:color w:val="262626"/>
        </w:rPr>
        <w:t>i</w:t>
      </w:r>
      <w:proofErr w:type="spellEnd"/>
      <w:r w:rsidRPr="00367667">
        <w:rPr>
          <w:rFonts w:ascii="Segoe UI" w:hAnsi="Segoe UI" w:cs="Segoe UI"/>
          <w:color w:val="262626"/>
        </w:rPr>
        <w:t xml:space="preserve">) pre-financing by the LG, (ii) contracting and management of works by the LG or its operating entities, (iii) independent verification and technical assessment of outputs, and (iv) disbursement of pre-agreed amounts of grant funds based on the results of verification and technical assessment. </w:t>
      </w:r>
      <w:r w:rsidR="004407E1" w:rsidRPr="00367667">
        <w:rPr>
          <w:rFonts w:ascii="Segoe UI" w:hAnsi="Segoe UI" w:cs="Segoe UI"/>
          <w:color w:val="262626"/>
        </w:rPr>
        <w:t>Implementation</w:t>
      </w:r>
      <w:r w:rsidRPr="00367667">
        <w:rPr>
          <w:rFonts w:ascii="Segoe UI" w:hAnsi="Segoe UI" w:cs="Segoe UI"/>
          <w:color w:val="262626"/>
        </w:rPr>
        <w:t xml:space="preserve"> is guided by a project management manual which sets out standards and requirements and is agreed </w:t>
      </w:r>
      <w:r w:rsidR="004407E1" w:rsidRPr="00367667">
        <w:rPr>
          <w:rFonts w:ascii="Segoe UI" w:hAnsi="Segoe UI" w:cs="Segoe UI"/>
          <w:color w:val="262626"/>
        </w:rPr>
        <w:t xml:space="preserve">to by </w:t>
      </w:r>
      <w:r w:rsidRPr="00367667">
        <w:rPr>
          <w:rFonts w:ascii="Segoe UI" w:hAnsi="Segoe UI" w:cs="Segoe UI"/>
          <w:color w:val="262626"/>
        </w:rPr>
        <w:t xml:space="preserve">all key stakeholders. It is also important to note </w:t>
      </w:r>
      <w:proofErr w:type="spellStart"/>
      <w:r w:rsidRPr="00367667">
        <w:rPr>
          <w:rFonts w:ascii="Segoe UI" w:hAnsi="Segoe UI" w:cs="Segoe UI"/>
          <w:color w:val="262626"/>
        </w:rPr>
        <w:t>hibah</w:t>
      </w:r>
      <w:proofErr w:type="spellEnd"/>
      <w:r w:rsidRPr="00367667">
        <w:rPr>
          <w:rFonts w:ascii="Segoe UI" w:hAnsi="Segoe UI" w:cs="Segoe UI"/>
          <w:color w:val="262626"/>
        </w:rPr>
        <w:t xml:space="preserve"> programs not only </w:t>
      </w:r>
      <w:r w:rsidR="00EF290F" w:rsidRPr="00367667">
        <w:rPr>
          <w:rFonts w:ascii="Segoe UI" w:hAnsi="Segoe UI" w:cs="Segoe UI"/>
          <w:color w:val="262626"/>
        </w:rPr>
        <w:t xml:space="preserve">use </w:t>
      </w:r>
      <w:r w:rsidRPr="00367667">
        <w:rPr>
          <w:rFonts w:ascii="Segoe UI" w:hAnsi="Segoe UI" w:cs="Segoe UI"/>
          <w:color w:val="262626"/>
        </w:rPr>
        <w:t>grant</w:t>
      </w:r>
      <w:r w:rsidR="00EF290F" w:rsidRPr="00367667">
        <w:rPr>
          <w:rFonts w:ascii="Segoe UI" w:hAnsi="Segoe UI" w:cs="Segoe UI"/>
          <w:color w:val="262626"/>
        </w:rPr>
        <w:t>s</w:t>
      </w:r>
      <w:r w:rsidRPr="00367667">
        <w:rPr>
          <w:rFonts w:ascii="Segoe UI" w:hAnsi="Segoe UI" w:cs="Segoe UI"/>
          <w:color w:val="262626"/>
        </w:rPr>
        <w:t xml:space="preserve">, but </w:t>
      </w:r>
      <w:r w:rsidR="00EF290F" w:rsidRPr="00367667">
        <w:rPr>
          <w:rFonts w:ascii="Segoe UI" w:hAnsi="Segoe UI" w:cs="Segoe UI"/>
          <w:color w:val="262626"/>
        </w:rPr>
        <w:t>also provide</w:t>
      </w:r>
      <w:r w:rsidRPr="00367667">
        <w:rPr>
          <w:rFonts w:ascii="Segoe UI" w:hAnsi="Segoe UI" w:cs="Segoe UI"/>
          <w:color w:val="262626"/>
        </w:rPr>
        <w:t xml:space="preserve"> technical and capacity development assistance to LGs, and potentially to other parties involved (e.g., central government and/or the entities responsible for verification and technical assessment). The </w:t>
      </w:r>
      <w:proofErr w:type="spellStart"/>
      <w:r w:rsidRPr="00367667">
        <w:rPr>
          <w:rFonts w:ascii="Segoe UI" w:hAnsi="Segoe UI" w:cs="Segoe UI"/>
          <w:color w:val="262626"/>
        </w:rPr>
        <w:t>hibah</w:t>
      </w:r>
      <w:proofErr w:type="spellEnd"/>
      <w:r w:rsidRPr="00367667">
        <w:rPr>
          <w:rFonts w:ascii="Segoe UI" w:hAnsi="Segoe UI" w:cs="Segoe UI"/>
          <w:color w:val="262626"/>
        </w:rPr>
        <w:t xml:space="preserve"> mechanism has been a feature of Australian development cooperation in the Indonesia infrastructure sector since 2009 where they have been </w:t>
      </w:r>
      <w:r w:rsidR="00EF290F" w:rsidRPr="00367667">
        <w:rPr>
          <w:rFonts w:ascii="Segoe UI" w:hAnsi="Segoe UI" w:cs="Segoe UI"/>
          <w:color w:val="262626"/>
        </w:rPr>
        <w:t xml:space="preserve">initially </w:t>
      </w:r>
      <w:r w:rsidRPr="00367667">
        <w:rPr>
          <w:rFonts w:ascii="Segoe UI" w:hAnsi="Segoe UI" w:cs="Segoe UI"/>
          <w:color w:val="262626"/>
        </w:rPr>
        <w:t>applied in the water</w:t>
      </w:r>
      <w:r w:rsidR="00EF290F" w:rsidRPr="00367667">
        <w:rPr>
          <w:rFonts w:ascii="Segoe UI" w:hAnsi="Segoe UI" w:cs="Segoe UI"/>
          <w:color w:val="262626"/>
        </w:rPr>
        <w:t xml:space="preserve"> and</w:t>
      </w:r>
      <w:r w:rsidRPr="00367667">
        <w:rPr>
          <w:rFonts w:ascii="Segoe UI" w:hAnsi="Segoe UI" w:cs="Segoe UI"/>
          <w:color w:val="262626"/>
        </w:rPr>
        <w:t xml:space="preserve"> sanitation sectors.</w:t>
      </w:r>
    </w:p>
    <w:p w14:paraId="5D0B8FDD" w14:textId="0795B248" w:rsidR="00422AC9" w:rsidRPr="00367667" w:rsidRDefault="00422AC9" w:rsidP="00422AC9">
      <w:pPr>
        <w:rPr>
          <w:rFonts w:ascii="Segoe UI" w:hAnsi="Segoe UI" w:cs="Segoe UI"/>
          <w:color w:val="262626"/>
        </w:rPr>
      </w:pPr>
      <w:bookmarkStart w:id="15" w:name="_Hlk127780220"/>
      <w:r w:rsidRPr="00367667">
        <w:rPr>
          <w:rFonts w:ascii="Segoe UI" w:hAnsi="Segoe UI" w:cs="Segoe UI"/>
          <w:color w:val="262626"/>
        </w:rPr>
        <w:t xml:space="preserve">The inception and design of PRIM recognised that previous efforts to raise the standard of subnational road provision across Indonesia </w:t>
      </w:r>
      <w:r w:rsidR="004F5003" w:rsidRPr="00367667">
        <w:rPr>
          <w:rFonts w:ascii="Segoe UI" w:hAnsi="Segoe UI" w:cs="Segoe UI"/>
          <w:color w:val="262626"/>
        </w:rPr>
        <w:t>did not</w:t>
      </w:r>
      <w:r w:rsidR="00963D45" w:rsidRPr="00367667">
        <w:rPr>
          <w:rFonts w:ascii="Segoe UI" w:hAnsi="Segoe UI" w:cs="Segoe UI"/>
          <w:color w:val="262626"/>
        </w:rPr>
        <w:t xml:space="preserve"> adequately</w:t>
      </w:r>
      <w:r w:rsidR="004F5003" w:rsidRPr="00367667">
        <w:rPr>
          <w:rFonts w:ascii="Segoe UI" w:hAnsi="Segoe UI" w:cs="Segoe UI"/>
          <w:color w:val="262626"/>
        </w:rPr>
        <w:t xml:space="preserve"> incentivise </w:t>
      </w:r>
      <w:r w:rsidRPr="00367667">
        <w:rPr>
          <w:rFonts w:ascii="Segoe UI" w:hAnsi="Segoe UI" w:cs="Segoe UI"/>
          <w:color w:val="262626"/>
        </w:rPr>
        <w:t xml:space="preserve">on-going maintenance. The PRIM design targeted this </w:t>
      </w:r>
      <w:r w:rsidR="004D19D6" w:rsidRPr="00367667">
        <w:rPr>
          <w:rFonts w:ascii="Segoe UI" w:hAnsi="Segoe UI" w:cs="Segoe UI"/>
          <w:color w:val="262626"/>
        </w:rPr>
        <w:t xml:space="preserve">gap </w:t>
      </w:r>
      <w:r w:rsidRPr="00367667">
        <w:rPr>
          <w:rFonts w:ascii="Segoe UI" w:hAnsi="Segoe UI" w:cs="Segoe UI"/>
          <w:color w:val="262626"/>
        </w:rPr>
        <w:t xml:space="preserve">by applying the </w:t>
      </w:r>
      <w:proofErr w:type="spellStart"/>
      <w:r w:rsidRPr="00367667">
        <w:rPr>
          <w:rFonts w:ascii="Segoe UI" w:hAnsi="Segoe UI" w:cs="Segoe UI"/>
          <w:color w:val="262626"/>
        </w:rPr>
        <w:t>hibah</w:t>
      </w:r>
      <w:proofErr w:type="spellEnd"/>
      <w:r w:rsidRPr="00367667">
        <w:rPr>
          <w:rFonts w:ascii="Segoe UI" w:hAnsi="Segoe UI" w:cs="Segoe UI"/>
          <w:color w:val="262626"/>
        </w:rPr>
        <w:t xml:space="preserve"> mechanism, introducing (</w:t>
      </w:r>
      <w:proofErr w:type="spellStart"/>
      <w:r w:rsidRPr="00367667">
        <w:rPr>
          <w:rFonts w:ascii="Segoe UI" w:hAnsi="Segoe UI" w:cs="Segoe UI"/>
          <w:color w:val="262626"/>
        </w:rPr>
        <w:t>i</w:t>
      </w:r>
      <w:proofErr w:type="spellEnd"/>
      <w:r w:rsidRPr="00367667">
        <w:rPr>
          <w:rFonts w:ascii="Segoe UI" w:hAnsi="Segoe UI" w:cs="Segoe UI"/>
          <w:color w:val="262626"/>
        </w:rPr>
        <w:t>) a performance-based grant; (ii) increased public oversight and scrutiny; and (iii) capacity development and technical support. The grant mechanism was also progressively accompanied by new road programming, governance improvements and a focus on strengthened outcomes in relation to Gender Equality, Disability and Social Inclusion (GEDSI).</w:t>
      </w:r>
    </w:p>
    <w:bookmarkEnd w:id="15"/>
    <w:p w14:paraId="1F9AF2D8" w14:textId="77777777" w:rsidR="00422AC9" w:rsidRPr="00367667" w:rsidRDefault="00422AC9" w:rsidP="00422AC9">
      <w:pPr>
        <w:rPr>
          <w:rFonts w:ascii="Segoe UI" w:hAnsi="Segoe UI" w:cs="Segoe UI"/>
          <w:color w:val="262626"/>
          <w:lang w:val="en-US"/>
        </w:rPr>
      </w:pPr>
      <w:r w:rsidRPr="00367667">
        <w:rPr>
          <w:rFonts w:ascii="Segoe UI" w:hAnsi="Segoe UI" w:cs="Segoe UI"/>
          <w:color w:val="262626"/>
          <w:lang w:val="en-US"/>
        </w:rPr>
        <w:t>PRIM has been implemented in 4 distinct stages: (</w:t>
      </w:r>
      <w:proofErr w:type="spellStart"/>
      <w:r w:rsidRPr="00367667">
        <w:rPr>
          <w:rFonts w:ascii="Segoe UI" w:hAnsi="Segoe UI" w:cs="Segoe UI"/>
          <w:color w:val="262626"/>
          <w:lang w:val="en-US"/>
        </w:rPr>
        <w:t>i</w:t>
      </w:r>
      <w:proofErr w:type="spellEnd"/>
      <w:r w:rsidRPr="00367667">
        <w:rPr>
          <w:rFonts w:ascii="Segoe UI" w:hAnsi="Segoe UI" w:cs="Segoe UI"/>
          <w:color w:val="262626"/>
          <w:lang w:val="en-US"/>
        </w:rPr>
        <w:t xml:space="preserve">) an inception and design stage (2010-12); (ii) an initial 3 year Stage 1 (2013-15) which piloted the program in NTB Province and informed future stages; (iii) a 3 year Stage 2 (2016-18) which focused on establishing local government self-sufficiency and which also expanded the program to West Lombok </w:t>
      </w:r>
      <w:proofErr w:type="spellStart"/>
      <w:r w:rsidRPr="00367667">
        <w:rPr>
          <w:rFonts w:ascii="Segoe UI" w:hAnsi="Segoe UI" w:cs="Segoe UI"/>
          <w:color w:val="262626"/>
          <w:lang w:val="en-US"/>
        </w:rPr>
        <w:t>Kabupaten</w:t>
      </w:r>
      <w:proofErr w:type="spellEnd"/>
      <w:r w:rsidRPr="00367667">
        <w:rPr>
          <w:rFonts w:ascii="Segoe UI" w:hAnsi="Segoe UI" w:cs="Segoe UI"/>
          <w:color w:val="262626"/>
          <w:lang w:val="en-US"/>
        </w:rPr>
        <w:t xml:space="preserve"> (District), and (iv) a final Stage 3 (2019-22) which implemented the PRIM model in </w:t>
      </w:r>
      <w:proofErr w:type="spellStart"/>
      <w:r w:rsidRPr="00367667">
        <w:rPr>
          <w:rFonts w:ascii="Segoe UI" w:hAnsi="Segoe UI" w:cs="Segoe UI"/>
          <w:color w:val="262626"/>
          <w:lang w:val="en-US"/>
        </w:rPr>
        <w:t>Probolinggo</w:t>
      </w:r>
      <w:proofErr w:type="spellEnd"/>
      <w:r w:rsidRPr="00367667">
        <w:rPr>
          <w:rFonts w:ascii="Segoe UI" w:hAnsi="Segoe UI" w:cs="Segoe UI"/>
          <w:color w:val="262626"/>
          <w:lang w:val="en-US"/>
        </w:rPr>
        <w:t xml:space="preserve"> District as a demonstrator of good practice for </w:t>
      </w:r>
      <w:proofErr w:type="spellStart"/>
      <w:r w:rsidRPr="00367667">
        <w:rPr>
          <w:rFonts w:ascii="Segoe UI" w:hAnsi="Segoe UI" w:cs="Segoe UI"/>
          <w:color w:val="262626"/>
          <w:lang w:val="en-US"/>
        </w:rPr>
        <w:t>GoI’s</w:t>
      </w:r>
      <w:proofErr w:type="spellEnd"/>
      <w:r w:rsidRPr="00367667">
        <w:rPr>
          <w:rFonts w:ascii="Segoe UI" w:hAnsi="Segoe UI" w:cs="Segoe UI"/>
          <w:color w:val="262626"/>
          <w:lang w:val="en-US"/>
        </w:rPr>
        <w:t xml:space="preserve"> own replicated program, Program </w:t>
      </w:r>
      <w:proofErr w:type="spellStart"/>
      <w:r w:rsidRPr="00367667">
        <w:rPr>
          <w:rFonts w:ascii="Segoe UI" w:hAnsi="Segoe UI" w:cs="Segoe UI"/>
          <w:color w:val="262626"/>
          <w:lang w:val="en-US"/>
        </w:rPr>
        <w:t>Hibah</w:t>
      </w:r>
      <w:proofErr w:type="spellEnd"/>
      <w:r w:rsidRPr="00367667">
        <w:rPr>
          <w:rFonts w:ascii="Segoe UI" w:hAnsi="Segoe UI" w:cs="Segoe UI"/>
          <w:color w:val="262626"/>
          <w:lang w:val="en-US"/>
        </w:rPr>
        <w:t xml:space="preserve"> Jalan Daerah (PHJD), and during which various program elements, especially GEDSI, were significantly strengthened. In parallel to PRIM, during Stage 3 DFAT also provided technical assistance in support of the PHJD program.</w:t>
      </w:r>
    </w:p>
    <w:p w14:paraId="16630EFB" w14:textId="77777777" w:rsidR="00422AC9" w:rsidRPr="00367667" w:rsidRDefault="00422AC9" w:rsidP="00422AC9">
      <w:pPr>
        <w:pStyle w:val="Annexsubsubheading"/>
        <w:rPr>
          <w:rFonts w:ascii="Segoe UI" w:hAnsi="Segoe UI" w:cs="Segoe UI"/>
        </w:rPr>
      </w:pPr>
      <w:r w:rsidRPr="00367667">
        <w:rPr>
          <w:rFonts w:ascii="Segoe UI" w:hAnsi="Segoe UI" w:cs="Segoe UI"/>
        </w:rPr>
        <w:t>Key Findings and Results</w:t>
      </w:r>
    </w:p>
    <w:p w14:paraId="714263BC" w14:textId="77777777" w:rsidR="00422AC9" w:rsidRPr="00367667" w:rsidRDefault="00422AC9" w:rsidP="00422AC9">
      <w:pPr>
        <w:rPr>
          <w:rFonts w:ascii="Segoe UI" w:hAnsi="Segoe UI" w:cs="Segoe UI"/>
          <w:color w:val="262626"/>
        </w:rPr>
      </w:pPr>
      <w:r w:rsidRPr="00367667">
        <w:rPr>
          <w:rFonts w:ascii="Segoe UI" w:hAnsi="Segoe UI" w:cs="Segoe UI"/>
          <w:color w:val="262626"/>
        </w:rPr>
        <w:t>Given the complexity and duration of PRIM, the EPR has focused on selected key messages related to overall program effectiveness and results. Key findings are summarised below.</w:t>
      </w:r>
    </w:p>
    <w:p w14:paraId="1AF9181D" w14:textId="77777777" w:rsidR="00422AC9" w:rsidRPr="00367667" w:rsidRDefault="00422AC9" w:rsidP="00422AC9">
      <w:pPr>
        <w:rPr>
          <w:rFonts w:ascii="Segoe UI" w:hAnsi="Segoe UI" w:cs="Segoe UI"/>
          <w:color w:val="0E327A" w:themeColor="accent1"/>
        </w:rPr>
      </w:pPr>
      <w:r w:rsidRPr="00367667">
        <w:rPr>
          <w:rFonts w:ascii="Segoe UI" w:hAnsi="Segoe UI" w:cs="Segoe UI"/>
          <w:color w:val="0E327A" w:themeColor="accent1"/>
        </w:rPr>
        <w:t>Overall Effectiveness</w:t>
      </w:r>
    </w:p>
    <w:p w14:paraId="611ECAE7" w14:textId="77777777" w:rsidR="00422AC9" w:rsidRPr="00367667" w:rsidRDefault="00422AC9" w:rsidP="00422AC9">
      <w:pPr>
        <w:spacing w:after="0"/>
        <w:rPr>
          <w:rFonts w:ascii="Segoe UI" w:hAnsi="Segoe UI" w:cs="Segoe UI"/>
          <w:color w:val="262626"/>
        </w:rPr>
      </w:pPr>
      <w:r w:rsidRPr="00367667">
        <w:rPr>
          <w:rFonts w:ascii="Segoe UI" w:hAnsi="Segoe UI" w:cs="Segoe UI"/>
          <w:b/>
          <w:bCs/>
          <w:color w:val="262626"/>
        </w:rPr>
        <w:lastRenderedPageBreak/>
        <w:t xml:space="preserve">PRIM was designed to sustainably improve the management, planning, design, and delivery of subnational roads to provide improved outcomes for users and better value for money for </w:t>
      </w:r>
      <w:proofErr w:type="spellStart"/>
      <w:r w:rsidRPr="00367667">
        <w:rPr>
          <w:rFonts w:ascii="Segoe UI" w:hAnsi="Segoe UI" w:cs="Segoe UI"/>
          <w:b/>
          <w:bCs/>
          <w:color w:val="262626"/>
        </w:rPr>
        <w:t>GoI</w:t>
      </w:r>
      <w:proofErr w:type="spellEnd"/>
      <w:r w:rsidRPr="00367667">
        <w:rPr>
          <w:rFonts w:ascii="Segoe UI" w:hAnsi="Segoe UI" w:cs="Segoe UI"/>
          <w:color w:val="262626"/>
        </w:rPr>
        <w:t>. PRIM incentivised participating LGs to adopt new approaches in 3 core areas: (</w:t>
      </w:r>
      <w:proofErr w:type="spellStart"/>
      <w:r w:rsidRPr="00367667">
        <w:rPr>
          <w:rFonts w:ascii="Segoe UI" w:hAnsi="Segoe UI" w:cs="Segoe UI"/>
          <w:color w:val="262626"/>
        </w:rPr>
        <w:t>i</w:t>
      </w:r>
      <w:proofErr w:type="spellEnd"/>
      <w:r w:rsidRPr="00367667">
        <w:rPr>
          <w:rFonts w:ascii="Segoe UI" w:hAnsi="Segoe UI" w:cs="Segoe UI"/>
          <w:color w:val="262626"/>
        </w:rPr>
        <w:t>) the use of a new road asset management tool (called PKRMS); (ii) increasing LG budgets and financial contributions on routine and periodic maintenance; and (iii) the application of a representative and supervisory model that promoted greater public accountability and transparency (Road Traffic and Transportation Forums - RTTFs).</w:t>
      </w:r>
    </w:p>
    <w:p w14:paraId="755AECDC" w14:textId="77777777" w:rsidR="00422AC9" w:rsidRPr="00367667" w:rsidRDefault="00422AC9" w:rsidP="00A53FFB">
      <w:pPr>
        <w:jc w:val="left"/>
        <w:rPr>
          <w:rFonts w:ascii="Segoe UI" w:hAnsi="Segoe UI" w:cs="Segoe UI"/>
          <w:color w:val="262626"/>
        </w:rPr>
      </w:pPr>
      <w:r w:rsidRPr="00367667">
        <w:rPr>
          <w:rFonts w:ascii="Segoe UI" w:hAnsi="Segoe UI" w:cs="Segoe UI"/>
          <w:color w:val="262626"/>
        </w:rPr>
        <w:t>In relation to these 3 core areas:</w:t>
      </w:r>
    </w:p>
    <w:p w14:paraId="3C3DB82C" w14:textId="77777777" w:rsidR="00422AC9" w:rsidRPr="00367667" w:rsidRDefault="00422AC9" w:rsidP="00422AC9">
      <w:pPr>
        <w:pStyle w:val="ListParagraph"/>
        <w:numPr>
          <w:ilvl w:val="0"/>
          <w:numId w:val="40"/>
        </w:numPr>
        <w:ind w:left="714" w:hanging="357"/>
        <w:contextualSpacing w:val="0"/>
        <w:rPr>
          <w:rFonts w:ascii="Segoe UI" w:hAnsi="Segoe UI" w:cs="Segoe UI"/>
        </w:rPr>
      </w:pPr>
      <w:r w:rsidRPr="00367667">
        <w:rPr>
          <w:rFonts w:ascii="Segoe UI" w:hAnsi="Segoe UI" w:cs="Segoe UI"/>
          <w:b/>
          <w:bCs/>
        </w:rPr>
        <w:t>PKRMS was found to be used more widely than originally intended and is progressively being used to plan road work interventions across the whole local government road network</w:t>
      </w:r>
      <w:r w:rsidRPr="00367667">
        <w:rPr>
          <w:rFonts w:ascii="Segoe UI" w:hAnsi="Segoe UI" w:cs="Segoe UI"/>
          <w:vertAlign w:val="superscript"/>
        </w:rPr>
        <w:footnoteReference w:id="2"/>
      </w:r>
      <w:r w:rsidRPr="00367667">
        <w:rPr>
          <w:rFonts w:ascii="Segoe UI" w:hAnsi="Segoe UI" w:cs="Segoe UI"/>
        </w:rPr>
        <w:t xml:space="preserve"> and LGs have developed good capacity with staff having attained accreditation as PKRMS trainers/users. </w:t>
      </w:r>
    </w:p>
    <w:p w14:paraId="26CF3A64" w14:textId="77777777" w:rsidR="00422AC9" w:rsidRPr="00367667" w:rsidRDefault="00422AC9" w:rsidP="00422AC9">
      <w:pPr>
        <w:pStyle w:val="ListParagraph"/>
        <w:numPr>
          <w:ilvl w:val="0"/>
          <w:numId w:val="40"/>
        </w:numPr>
        <w:ind w:left="714" w:hanging="357"/>
        <w:contextualSpacing w:val="0"/>
        <w:rPr>
          <w:rFonts w:ascii="Segoe UI" w:hAnsi="Segoe UI" w:cs="Segoe UI"/>
        </w:rPr>
      </w:pPr>
      <w:r w:rsidRPr="00367667">
        <w:rPr>
          <w:rFonts w:ascii="Segoe UI" w:hAnsi="Segoe UI" w:cs="Segoe UI"/>
          <w:b/>
          <w:bCs/>
        </w:rPr>
        <w:t>Several years after PRIM ended in both NTB Province and WLK District, both areas were still allocating a large proportion of their available road budgets to routine maintenance compared to pre-PRIM levels.</w:t>
      </w:r>
      <w:r w:rsidRPr="00367667">
        <w:rPr>
          <w:rFonts w:ascii="Segoe UI" w:hAnsi="Segoe UI" w:cs="Segoe UI"/>
        </w:rPr>
        <w:t xml:space="preserve"> NTB Province was providing routine maintenance over a sustained period through its multi-year long segment contracts, and WLK was providing a significant proportion of its budget to routine maintenance but delivered through smaller contract packages. Post-PRIM, NTB was providing routine maintenance similar to PRIM levels (2017-19) whilst WLK was providing much more than during PRIM.</w:t>
      </w:r>
    </w:p>
    <w:p w14:paraId="76FFCFF6" w14:textId="77777777" w:rsidR="00422AC9" w:rsidRPr="00367667" w:rsidRDefault="00422AC9" w:rsidP="00422AC9">
      <w:pPr>
        <w:pStyle w:val="ListParagraph"/>
        <w:numPr>
          <w:ilvl w:val="0"/>
          <w:numId w:val="40"/>
        </w:numPr>
        <w:rPr>
          <w:rFonts w:ascii="Segoe UI" w:hAnsi="Segoe UI" w:cs="Segoe UI"/>
        </w:rPr>
      </w:pPr>
      <w:r w:rsidRPr="00367667">
        <w:rPr>
          <w:rFonts w:ascii="Segoe UI" w:hAnsi="Segoe UI" w:cs="Segoe UI"/>
          <w:b/>
          <w:bCs/>
        </w:rPr>
        <w:t>Similarly, several years after PRIM ended in these areas, budgets for the RTTF had been maintained by both NTB and WLK, although at lower levels than had generally been provided during PRIM</w:t>
      </w:r>
      <w:r w:rsidRPr="00367667">
        <w:rPr>
          <w:rFonts w:ascii="Segoe UI" w:hAnsi="Segoe UI" w:cs="Segoe UI"/>
        </w:rPr>
        <w:t xml:space="preserve"> (which were higher because of the funds available through the PRIM institutional incentive grant). Both RTTFs were still operating, except that RTTF meetings were no longer being held monthly. Project data was not being kept up to date on the RTTF websites and both were holding fewer public consultations for road projects. </w:t>
      </w:r>
    </w:p>
    <w:p w14:paraId="4EDA1511" w14:textId="77777777" w:rsidR="00422AC9" w:rsidRPr="00367667" w:rsidRDefault="00422AC9" w:rsidP="00422AC9">
      <w:pPr>
        <w:rPr>
          <w:rFonts w:ascii="Segoe UI" w:hAnsi="Segoe UI" w:cs="Segoe UI"/>
          <w:color w:val="262626"/>
        </w:rPr>
      </w:pPr>
      <w:r w:rsidRPr="00367667">
        <w:rPr>
          <w:rFonts w:ascii="Segoe UI" w:hAnsi="Segoe UI" w:cs="Segoe UI"/>
          <w:bCs/>
          <w:color w:val="262626"/>
        </w:rPr>
        <w:t>PRIM’s effectiveness can be assessed through the application of changes in these core areas, as well as the improved condition of the road network. Both NTB and WLK have now improved the condition of their road networks to their highest levels</w:t>
      </w:r>
      <w:r w:rsidRPr="00367667">
        <w:rPr>
          <w:rFonts w:ascii="Segoe UI" w:hAnsi="Segoe UI" w:cs="Segoe UI"/>
          <w:color w:val="262626"/>
          <w:vertAlign w:val="superscript"/>
        </w:rPr>
        <w:footnoteReference w:id="3"/>
      </w:r>
      <w:r w:rsidRPr="00367667">
        <w:rPr>
          <w:rFonts w:ascii="Segoe UI" w:hAnsi="Segoe UI" w:cs="Segoe UI"/>
          <w:color w:val="262626"/>
        </w:rPr>
        <w:t xml:space="preserve">, an impressive achievement given that they received no external technical support since the end of 2019. The shorter intervention in </w:t>
      </w:r>
      <w:proofErr w:type="spellStart"/>
      <w:r w:rsidRPr="00367667">
        <w:rPr>
          <w:rFonts w:ascii="Segoe UI" w:hAnsi="Segoe UI" w:cs="Segoe UI"/>
          <w:color w:val="262626"/>
        </w:rPr>
        <w:t>Kabupaten</w:t>
      </w:r>
      <w:proofErr w:type="spellEnd"/>
      <w:r w:rsidRPr="00367667">
        <w:rPr>
          <w:rFonts w:ascii="Segoe UI" w:hAnsi="Segoe UI" w:cs="Segoe UI"/>
          <w:color w:val="262626"/>
        </w:rPr>
        <w:t xml:space="preserve"> </w:t>
      </w:r>
      <w:proofErr w:type="spellStart"/>
      <w:r w:rsidRPr="00367667">
        <w:rPr>
          <w:rFonts w:ascii="Segoe UI" w:hAnsi="Segoe UI" w:cs="Segoe UI"/>
          <w:color w:val="262626"/>
        </w:rPr>
        <w:t>Probolinggo</w:t>
      </w:r>
      <w:proofErr w:type="spellEnd"/>
      <w:r w:rsidRPr="00367667">
        <w:rPr>
          <w:rFonts w:ascii="Segoe UI" w:hAnsi="Segoe UI" w:cs="Segoe UI"/>
          <w:color w:val="262626"/>
        </w:rPr>
        <w:t xml:space="preserve"> has also resulted in a noticeable increase in the quality of the road network.</w:t>
      </w:r>
    </w:p>
    <w:p w14:paraId="1F66FB07" w14:textId="77777777" w:rsidR="00422AC9" w:rsidRPr="00367667" w:rsidRDefault="00422AC9" w:rsidP="00422AC9">
      <w:pPr>
        <w:rPr>
          <w:rFonts w:ascii="Segoe UI" w:hAnsi="Segoe UI" w:cs="Segoe UI"/>
          <w:color w:val="262626"/>
        </w:rPr>
      </w:pPr>
      <w:r w:rsidRPr="00367667">
        <w:rPr>
          <w:rFonts w:ascii="Segoe UI" w:hAnsi="Segoe UI" w:cs="Segoe UI"/>
          <w:b/>
          <w:bCs/>
          <w:color w:val="262626"/>
        </w:rPr>
        <w:t>A key component of PRIM’s effectiveness was the significant capacity development effort which covered a wide range of both technical and non-technical subject areas</w:t>
      </w:r>
      <w:r w:rsidRPr="00367667">
        <w:rPr>
          <w:rFonts w:ascii="Segoe UI" w:hAnsi="Segoe UI" w:cs="Segoe UI"/>
          <w:color w:val="262626"/>
        </w:rPr>
        <w:t>. There was no baseline assessment of capacity undertaken prior to PRIM, but this was because most early training focused on areas which were completely new to NTB staff, these being innovative approaches introduced through PRIM (such as the use of Reference Unit Costs to estimate works budgets, PRIM Technical Assessments, Road Safety and the use of PKRMS).</w:t>
      </w:r>
    </w:p>
    <w:p w14:paraId="4CB90AD1" w14:textId="77777777" w:rsidR="00422AC9" w:rsidRPr="00367667" w:rsidRDefault="00422AC9" w:rsidP="00422AC9">
      <w:pPr>
        <w:spacing w:after="0"/>
        <w:rPr>
          <w:rFonts w:ascii="Segoe UI" w:hAnsi="Segoe UI" w:cs="Segoe UI"/>
          <w:color w:val="262626"/>
        </w:rPr>
      </w:pPr>
      <w:r w:rsidRPr="00367667">
        <w:rPr>
          <w:rFonts w:ascii="Segoe UI" w:hAnsi="Segoe UI" w:cs="Segoe UI"/>
          <w:b/>
          <w:bCs/>
          <w:color w:val="262626"/>
        </w:rPr>
        <w:t>An additional - and critically important - aspect of PRIM’s</w:t>
      </w:r>
      <w:r w:rsidRPr="00367667">
        <w:rPr>
          <w:rFonts w:ascii="Segoe UI" w:hAnsi="Segoe UI" w:cs="Segoe UI"/>
          <w:b/>
          <w:bCs/>
        </w:rPr>
        <w:t xml:space="preserve"> effectiveness was its success as a pilot program which resulted in a </w:t>
      </w:r>
      <w:proofErr w:type="spellStart"/>
      <w:r w:rsidRPr="00367667">
        <w:rPr>
          <w:rFonts w:ascii="Segoe UI" w:hAnsi="Segoe UI" w:cs="Segoe UI"/>
          <w:b/>
          <w:bCs/>
        </w:rPr>
        <w:t>GoI</w:t>
      </w:r>
      <w:proofErr w:type="spellEnd"/>
      <w:r w:rsidRPr="00367667">
        <w:rPr>
          <w:rFonts w:ascii="Segoe UI" w:hAnsi="Segoe UI" w:cs="Segoe UI"/>
          <w:b/>
          <w:bCs/>
        </w:rPr>
        <w:t>-funded replicated program, PHJD.</w:t>
      </w:r>
      <w:r w:rsidRPr="00367667">
        <w:rPr>
          <w:rFonts w:ascii="Segoe UI" w:hAnsi="Segoe UI" w:cs="Segoe UI"/>
          <w:b/>
        </w:rPr>
        <w:t xml:space="preserve"> </w:t>
      </w:r>
      <w:r w:rsidRPr="00367667">
        <w:rPr>
          <w:rFonts w:ascii="Segoe UI" w:hAnsi="Segoe UI" w:cs="Segoe UI"/>
        </w:rPr>
        <w:t xml:space="preserve">In 2016 and 2017, the </w:t>
      </w:r>
      <w:proofErr w:type="spellStart"/>
      <w:r w:rsidRPr="00367667">
        <w:rPr>
          <w:rFonts w:ascii="Segoe UI" w:hAnsi="Segoe UI" w:cs="Segoe UI"/>
        </w:rPr>
        <w:t>GoI</w:t>
      </w:r>
      <w:proofErr w:type="spellEnd"/>
      <w:r w:rsidRPr="00367667">
        <w:rPr>
          <w:rFonts w:ascii="Segoe UI" w:hAnsi="Segoe UI" w:cs="Segoe UI"/>
        </w:rPr>
        <w:t xml:space="preserve"> started to show considerable interest in developing a replicated program based on PRIM. In October 2018, the Indonesian National Parliament approved a 2019 annual budget of IDR 500 billion (around AUD 50 million) to establish and roll out a new sub-national road maintenance program based upon PRIM principles. </w:t>
      </w:r>
      <w:proofErr w:type="spellStart"/>
      <w:r w:rsidRPr="00367667">
        <w:rPr>
          <w:rFonts w:ascii="Segoe UI" w:hAnsi="Segoe UI" w:cs="Segoe UI"/>
        </w:rPr>
        <w:t>GoA</w:t>
      </w:r>
      <w:proofErr w:type="spellEnd"/>
      <w:r w:rsidRPr="00367667">
        <w:rPr>
          <w:rFonts w:ascii="Segoe UI" w:hAnsi="Segoe UI" w:cs="Segoe UI"/>
        </w:rPr>
        <w:t xml:space="preserve"> advocacy and financial incentives supported these decisions. The PHJD program has now been running for 4 years (2019-2022) and has involved 22 local governments. The current tranche of PHJD is mandated until the end of 2023, and </w:t>
      </w:r>
      <w:proofErr w:type="spellStart"/>
      <w:r w:rsidRPr="00367667">
        <w:rPr>
          <w:rFonts w:ascii="Segoe UI" w:hAnsi="Segoe UI" w:cs="Segoe UI"/>
        </w:rPr>
        <w:t>GoI</w:t>
      </w:r>
      <w:proofErr w:type="spellEnd"/>
      <w:r w:rsidRPr="00367667">
        <w:rPr>
          <w:rFonts w:ascii="Segoe UI" w:hAnsi="Segoe UI" w:cs="Segoe UI"/>
        </w:rPr>
        <w:t xml:space="preserve"> are currently considering, with DFAT and KIAT support, how to continue with policy and funding reform for the subnational road sector beyond this. </w:t>
      </w:r>
    </w:p>
    <w:p w14:paraId="71E0D481" w14:textId="77777777" w:rsidR="00422AC9" w:rsidRPr="00367667" w:rsidRDefault="00422AC9" w:rsidP="00422AC9">
      <w:pPr>
        <w:spacing w:after="0"/>
        <w:jc w:val="left"/>
        <w:rPr>
          <w:rFonts w:ascii="Segoe UI" w:hAnsi="Segoe UI" w:cs="Segoe UI"/>
          <w:b/>
          <w:bCs/>
          <w:color w:val="262626"/>
          <w:lang w:val="en-GB"/>
        </w:rPr>
      </w:pPr>
    </w:p>
    <w:p w14:paraId="59455E3C" w14:textId="77777777" w:rsidR="00422AC9" w:rsidRPr="00367667" w:rsidRDefault="00422AC9" w:rsidP="00422AC9">
      <w:pPr>
        <w:rPr>
          <w:rFonts w:ascii="Segoe UI" w:hAnsi="Segoe UI" w:cs="Segoe UI"/>
          <w:color w:val="0E327A" w:themeColor="accent1"/>
        </w:rPr>
      </w:pPr>
      <w:r w:rsidRPr="00367667">
        <w:rPr>
          <w:rFonts w:ascii="Segoe UI" w:hAnsi="Segoe UI" w:cs="Segoe UI"/>
          <w:color w:val="0E327A" w:themeColor="accent1"/>
        </w:rPr>
        <w:t>Overall Efficiency</w:t>
      </w:r>
    </w:p>
    <w:p w14:paraId="553D09EC" w14:textId="77777777" w:rsidR="00422AC9" w:rsidRPr="00367667" w:rsidRDefault="00422AC9" w:rsidP="00422AC9">
      <w:pPr>
        <w:rPr>
          <w:rFonts w:ascii="Segoe UI" w:hAnsi="Segoe UI" w:cs="Segoe UI"/>
          <w:color w:val="262626"/>
          <w:lang w:val="en-GB"/>
        </w:rPr>
      </w:pPr>
      <w:r w:rsidRPr="00367667">
        <w:rPr>
          <w:rFonts w:ascii="Segoe UI" w:eastAsia="Calibri" w:hAnsi="Segoe UI" w:cs="Segoe UI"/>
          <w:b/>
          <w:bCs/>
          <w:color w:val="262626"/>
          <w:lang w:val="en-GB"/>
        </w:rPr>
        <w:t>An assessment of overall efficiency has been challenging given the limited availability of accurate data related to the condition of the network and associated costs applied in years prior to PRIM</w:t>
      </w:r>
      <w:r w:rsidRPr="00367667">
        <w:rPr>
          <w:rFonts w:ascii="Segoe UI" w:eastAsia="Calibri" w:hAnsi="Segoe UI" w:cs="Segoe UI"/>
          <w:color w:val="262626"/>
          <w:lang w:val="en-GB"/>
        </w:rPr>
        <w:t xml:space="preserve">. However, studies conducted under PRIM indicate that NTB </w:t>
      </w:r>
      <w:r w:rsidRPr="00367667">
        <w:rPr>
          <w:rFonts w:ascii="Segoe UI" w:hAnsi="Segoe UI" w:cs="Segoe UI"/>
          <w:color w:val="262626"/>
          <w:lang w:val="en-GB"/>
        </w:rPr>
        <w:t xml:space="preserve">was outperforming peer group LGs in terms of value-for-money and given the extent of the PRIM project in NTB, that PRIM is a significant contributor to this improvement in </w:t>
      </w:r>
      <w:r w:rsidRPr="00367667">
        <w:rPr>
          <w:rFonts w:ascii="Segoe UI" w:hAnsi="Segoe UI" w:cs="Segoe UI"/>
          <w:color w:val="262626"/>
          <w:lang w:val="en-GB"/>
        </w:rPr>
        <w:lastRenderedPageBreak/>
        <w:t>performance and efficiency. Efficiency gains were identified as being obtained primarily through: (</w:t>
      </w:r>
      <w:proofErr w:type="spellStart"/>
      <w:r w:rsidRPr="00367667">
        <w:rPr>
          <w:rFonts w:ascii="Segoe UI" w:hAnsi="Segoe UI" w:cs="Segoe UI"/>
          <w:color w:val="262626"/>
          <w:lang w:val="en-GB"/>
        </w:rPr>
        <w:t>i</w:t>
      </w:r>
      <w:proofErr w:type="spellEnd"/>
      <w:r w:rsidRPr="00367667">
        <w:rPr>
          <w:rFonts w:ascii="Segoe UI" w:hAnsi="Segoe UI" w:cs="Segoe UI"/>
          <w:color w:val="262626"/>
          <w:lang w:val="en-GB"/>
        </w:rPr>
        <w:t>) improved engineering designs; (ii) better procurement; (iii) strengthened supervision; and (iv) greater focus and awareness of road safety.</w:t>
      </w:r>
    </w:p>
    <w:p w14:paraId="21B292AE" w14:textId="49B01C86" w:rsidR="00422AC9" w:rsidRPr="00367667" w:rsidRDefault="00422AC9" w:rsidP="00422AC9">
      <w:pPr>
        <w:spacing w:after="0"/>
        <w:rPr>
          <w:rFonts w:ascii="Segoe UI" w:eastAsia="Calibri" w:hAnsi="Segoe UI" w:cs="Segoe UI"/>
          <w:color w:val="262626"/>
          <w:lang w:val="en-GB"/>
        </w:rPr>
      </w:pPr>
      <w:r w:rsidRPr="00367667">
        <w:rPr>
          <w:rFonts w:ascii="Segoe UI" w:eastAsia="Calibri" w:hAnsi="Segoe UI" w:cs="Segoe UI"/>
          <w:b/>
          <w:bCs/>
          <w:color w:val="262626"/>
          <w:lang w:val="en-GB"/>
        </w:rPr>
        <w:t xml:space="preserve">Since its design, PRIM has had an inbuilt mechanism for leveraging </w:t>
      </w:r>
      <w:proofErr w:type="spellStart"/>
      <w:r w:rsidRPr="00367667">
        <w:rPr>
          <w:rFonts w:ascii="Segoe UI" w:eastAsia="Calibri" w:hAnsi="Segoe UI" w:cs="Segoe UI"/>
          <w:b/>
          <w:bCs/>
          <w:color w:val="262626"/>
          <w:lang w:val="en-GB"/>
        </w:rPr>
        <w:t>GoI</w:t>
      </w:r>
      <w:proofErr w:type="spellEnd"/>
      <w:r w:rsidRPr="00367667">
        <w:rPr>
          <w:rFonts w:ascii="Segoe UI" w:eastAsia="Calibri" w:hAnsi="Segoe UI" w:cs="Segoe UI"/>
          <w:b/>
          <w:bCs/>
          <w:color w:val="262626"/>
          <w:lang w:val="en-GB"/>
        </w:rPr>
        <w:t xml:space="preserve"> funding because all physical works were fully pre-financed by the local government and subject to up to 40 per cent reimbursement</w:t>
      </w:r>
      <w:r w:rsidRPr="00367667">
        <w:rPr>
          <w:rFonts w:ascii="Segoe UI" w:eastAsia="Calibri" w:hAnsi="Segoe UI" w:cs="Segoe UI"/>
          <w:color w:val="262626"/>
          <w:lang w:val="en-GB"/>
        </w:rPr>
        <w:t xml:space="preserve">, thus requiring 60 per cent or more of the cost of works to be funded through local government budget (APBD) even </w:t>
      </w:r>
      <w:r w:rsidR="007240DF" w:rsidRPr="00367667">
        <w:rPr>
          <w:rFonts w:ascii="Segoe UI" w:eastAsia="Calibri" w:hAnsi="Segoe UI" w:cs="Segoe UI"/>
          <w:color w:val="262626"/>
          <w:lang w:val="en-GB"/>
        </w:rPr>
        <w:t xml:space="preserve">where </w:t>
      </w:r>
      <w:r w:rsidRPr="00367667">
        <w:rPr>
          <w:rFonts w:ascii="Segoe UI" w:eastAsia="Calibri" w:hAnsi="Segoe UI" w:cs="Segoe UI"/>
          <w:color w:val="262626"/>
          <w:lang w:val="en-GB"/>
        </w:rPr>
        <w:t xml:space="preserve">full reimbursement was </w:t>
      </w:r>
      <w:r w:rsidR="007240DF" w:rsidRPr="00367667">
        <w:rPr>
          <w:rFonts w:ascii="Segoe UI" w:eastAsia="Calibri" w:hAnsi="Segoe UI" w:cs="Segoe UI"/>
          <w:color w:val="262626"/>
          <w:lang w:val="en-GB"/>
        </w:rPr>
        <w:t xml:space="preserve">not </w:t>
      </w:r>
      <w:r w:rsidRPr="00367667">
        <w:rPr>
          <w:rFonts w:ascii="Segoe UI" w:eastAsia="Calibri" w:hAnsi="Segoe UI" w:cs="Segoe UI"/>
          <w:color w:val="262626"/>
          <w:lang w:val="en-GB"/>
        </w:rPr>
        <w:t xml:space="preserve">achieved. In addition, this </w:t>
      </w:r>
      <w:r w:rsidRPr="00367667">
        <w:rPr>
          <w:rFonts w:ascii="Segoe UI" w:eastAsia="Calibri" w:hAnsi="Segoe UI" w:cs="Segoe UI"/>
          <w:b/>
          <w:bCs/>
          <w:color w:val="262626"/>
          <w:lang w:val="en-GB"/>
        </w:rPr>
        <w:t xml:space="preserve">leverage has been significantly amplified through </w:t>
      </w:r>
      <w:proofErr w:type="spellStart"/>
      <w:r w:rsidRPr="00367667">
        <w:rPr>
          <w:rFonts w:ascii="Segoe UI" w:eastAsia="Calibri" w:hAnsi="Segoe UI" w:cs="Segoe UI"/>
          <w:b/>
          <w:bCs/>
          <w:color w:val="262626"/>
          <w:lang w:val="en-GB"/>
        </w:rPr>
        <w:t>GoI’s</w:t>
      </w:r>
      <w:proofErr w:type="spellEnd"/>
      <w:r w:rsidRPr="00367667">
        <w:rPr>
          <w:rFonts w:ascii="Segoe UI" w:eastAsia="Calibri" w:hAnsi="Segoe UI" w:cs="Segoe UI"/>
          <w:b/>
          <w:bCs/>
          <w:color w:val="262626"/>
          <w:lang w:val="en-GB"/>
        </w:rPr>
        <w:t xml:space="preserve"> scale up of PHJD</w:t>
      </w:r>
      <w:r w:rsidRPr="00367667">
        <w:rPr>
          <w:rFonts w:ascii="Segoe UI" w:eastAsia="Calibri" w:hAnsi="Segoe UI" w:cs="Segoe UI"/>
          <w:color w:val="262626"/>
          <w:lang w:val="en-GB"/>
        </w:rPr>
        <w:t xml:space="preserve">, with a total </w:t>
      </w:r>
      <w:proofErr w:type="spellStart"/>
      <w:r w:rsidRPr="00367667">
        <w:rPr>
          <w:rFonts w:ascii="Segoe UI" w:eastAsia="Calibri" w:hAnsi="Segoe UI" w:cs="Segoe UI"/>
          <w:color w:val="262626"/>
          <w:lang w:val="en-GB"/>
        </w:rPr>
        <w:t>GoI</w:t>
      </w:r>
      <w:proofErr w:type="spellEnd"/>
      <w:r w:rsidRPr="00367667">
        <w:rPr>
          <w:rFonts w:ascii="Segoe UI" w:eastAsia="Calibri" w:hAnsi="Segoe UI" w:cs="Segoe UI"/>
          <w:color w:val="262626"/>
          <w:lang w:val="en-GB"/>
        </w:rPr>
        <w:t xml:space="preserve"> investment in PHJD (including grants, the program management unit and technical assistance) over the period 2019-2023 totalling around IDR 2,85</w:t>
      </w:r>
      <w:r w:rsidR="00D829D2" w:rsidRPr="00367667">
        <w:rPr>
          <w:rFonts w:ascii="Segoe UI" w:eastAsia="Calibri" w:hAnsi="Segoe UI" w:cs="Segoe UI"/>
          <w:color w:val="262626"/>
          <w:lang w:val="en-GB"/>
        </w:rPr>
        <w:t>4</w:t>
      </w:r>
      <w:r w:rsidRPr="00367667">
        <w:rPr>
          <w:rFonts w:ascii="Segoe UI" w:eastAsia="Calibri" w:hAnsi="Segoe UI" w:cs="Segoe UI"/>
          <w:color w:val="262626"/>
          <w:lang w:val="en-GB"/>
        </w:rPr>
        <w:t xml:space="preserve"> billion (AUD 285.</w:t>
      </w:r>
      <w:r w:rsidR="00084570" w:rsidRPr="00367667">
        <w:rPr>
          <w:rFonts w:ascii="Segoe UI" w:eastAsia="Calibri" w:hAnsi="Segoe UI" w:cs="Segoe UI"/>
          <w:color w:val="262626"/>
          <w:lang w:val="en-GB"/>
        </w:rPr>
        <w:t>4</w:t>
      </w:r>
      <w:r w:rsidRPr="00367667">
        <w:rPr>
          <w:rFonts w:ascii="Segoe UI" w:eastAsia="Calibri" w:hAnsi="Segoe UI" w:cs="Segoe UI"/>
          <w:color w:val="262626"/>
          <w:lang w:val="en-GB"/>
        </w:rPr>
        <w:t xml:space="preserve"> million), far outweighing the total </w:t>
      </w:r>
      <w:proofErr w:type="spellStart"/>
      <w:r w:rsidRPr="00367667">
        <w:rPr>
          <w:rFonts w:ascii="Segoe UI" w:eastAsia="Calibri" w:hAnsi="Segoe UI" w:cs="Segoe UI"/>
          <w:color w:val="262626"/>
          <w:lang w:val="en-GB"/>
        </w:rPr>
        <w:t>GoA</w:t>
      </w:r>
      <w:proofErr w:type="spellEnd"/>
      <w:r w:rsidRPr="00367667">
        <w:rPr>
          <w:rFonts w:ascii="Segoe UI" w:eastAsia="Calibri" w:hAnsi="Segoe UI" w:cs="Segoe UI"/>
          <w:color w:val="262626"/>
          <w:lang w:val="en-GB"/>
        </w:rPr>
        <w:t xml:space="preserve"> investment in PRIM of around AUD </w:t>
      </w:r>
      <w:r w:rsidR="001D3209" w:rsidRPr="00367667">
        <w:rPr>
          <w:rFonts w:ascii="Segoe UI" w:eastAsia="Calibri" w:hAnsi="Segoe UI" w:cs="Segoe UI"/>
          <w:color w:val="262626"/>
          <w:lang w:val="en-GB"/>
        </w:rPr>
        <w:t>62</w:t>
      </w:r>
      <w:r w:rsidRPr="00367667">
        <w:rPr>
          <w:rFonts w:ascii="Segoe UI" w:eastAsia="Calibri" w:hAnsi="Segoe UI" w:cs="Segoe UI"/>
          <w:color w:val="262626"/>
          <w:lang w:val="en-GB"/>
        </w:rPr>
        <w:t xml:space="preserve"> million.</w:t>
      </w:r>
    </w:p>
    <w:p w14:paraId="5AB1DEEC" w14:textId="77777777" w:rsidR="00422AC9" w:rsidRPr="00367667" w:rsidRDefault="00422AC9" w:rsidP="00422AC9">
      <w:pPr>
        <w:spacing w:after="0"/>
        <w:jc w:val="left"/>
        <w:rPr>
          <w:rFonts w:ascii="Segoe UI" w:hAnsi="Segoe UI" w:cs="Segoe UI"/>
          <w:color w:val="262626"/>
          <w:lang w:val="en-GB"/>
        </w:rPr>
      </w:pPr>
    </w:p>
    <w:p w14:paraId="74C1E909" w14:textId="77777777" w:rsidR="00422AC9" w:rsidRPr="00367667" w:rsidRDefault="00422AC9" w:rsidP="00422AC9">
      <w:pPr>
        <w:rPr>
          <w:rFonts w:ascii="Segoe UI" w:hAnsi="Segoe UI" w:cs="Segoe UI"/>
          <w:color w:val="0E327A" w:themeColor="accent1"/>
        </w:rPr>
      </w:pPr>
      <w:r w:rsidRPr="00367667">
        <w:rPr>
          <w:rFonts w:ascii="Segoe UI" w:hAnsi="Segoe UI" w:cs="Segoe UI"/>
          <w:color w:val="0E327A" w:themeColor="accent1"/>
        </w:rPr>
        <w:t>Relevance</w:t>
      </w:r>
    </w:p>
    <w:p w14:paraId="4E15EE49" w14:textId="77777777" w:rsidR="00422AC9" w:rsidRPr="00367667" w:rsidRDefault="00422AC9" w:rsidP="00422AC9">
      <w:pPr>
        <w:spacing w:after="0"/>
        <w:rPr>
          <w:rFonts w:ascii="Segoe UI" w:eastAsia="Calibri" w:hAnsi="Segoe UI" w:cs="Segoe UI"/>
          <w:color w:val="262626"/>
          <w:lang w:val="en-GB"/>
        </w:rPr>
      </w:pPr>
      <w:r w:rsidRPr="00367667">
        <w:rPr>
          <w:rFonts w:ascii="Segoe UI" w:eastAsia="Calibri" w:hAnsi="Segoe UI" w:cs="Segoe UI"/>
          <w:b/>
          <w:bCs/>
          <w:color w:val="262626"/>
          <w:lang w:val="en-GB"/>
        </w:rPr>
        <w:t>PRIM has adjusted during its evolution to remain relevant and to respond to changing policy and strategic frameworks and decisions.</w:t>
      </w:r>
      <w:r w:rsidRPr="00367667">
        <w:rPr>
          <w:rFonts w:ascii="Segoe UI" w:eastAsia="Calibri" w:hAnsi="Segoe UI" w:cs="Segoe UI"/>
          <w:color w:val="262626"/>
          <w:lang w:val="en-GB"/>
        </w:rPr>
        <w:t xml:space="preserve"> Some examples include: (</w:t>
      </w:r>
      <w:proofErr w:type="spellStart"/>
      <w:r w:rsidRPr="00367667">
        <w:rPr>
          <w:rFonts w:ascii="Segoe UI" w:eastAsia="Calibri" w:hAnsi="Segoe UI" w:cs="Segoe UI"/>
          <w:color w:val="262626"/>
          <w:lang w:val="en-GB"/>
        </w:rPr>
        <w:t>i</w:t>
      </w:r>
      <w:proofErr w:type="spellEnd"/>
      <w:r w:rsidRPr="00367667">
        <w:rPr>
          <w:rFonts w:ascii="Segoe UI" w:eastAsia="Calibri" w:hAnsi="Segoe UI" w:cs="Segoe UI"/>
          <w:color w:val="262626"/>
          <w:lang w:val="en-GB"/>
        </w:rPr>
        <w:t xml:space="preserve">) a redesign in 2016 to include a greater focus on quality of physical works; (ii) greater focus on GEDSI considerations; (iii) responding to COVID-19 including development and application of on-line training packages; and (iv) the Government of Australia’s commitment to support works in </w:t>
      </w:r>
      <w:proofErr w:type="spellStart"/>
      <w:r w:rsidRPr="00367667">
        <w:rPr>
          <w:rFonts w:ascii="Segoe UI" w:eastAsia="Calibri" w:hAnsi="Segoe UI" w:cs="Segoe UI"/>
          <w:color w:val="262626"/>
          <w:lang w:val="en-GB"/>
        </w:rPr>
        <w:t>Kabupaten</w:t>
      </w:r>
      <w:proofErr w:type="spellEnd"/>
      <w:r w:rsidRPr="00367667">
        <w:rPr>
          <w:rFonts w:ascii="Segoe UI" w:eastAsia="Calibri" w:hAnsi="Segoe UI" w:cs="Segoe UI"/>
          <w:color w:val="262626"/>
          <w:lang w:val="en-GB"/>
        </w:rPr>
        <w:t xml:space="preserve"> </w:t>
      </w:r>
      <w:proofErr w:type="spellStart"/>
      <w:r w:rsidRPr="00367667">
        <w:rPr>
          <w:rFonts w:ascii="Segoe UI" w:eastAsia="Calibri" w:hAnsi="Segoe UI" w:cs="Segoe UI"/>
          <w:color w:val="262626"/>
          <w:lang w:val="en-GB"/>
        </w:rPr>
        <w:t>Probolinggo</w:t>
      </w:r>
      <w:proofErr w:type="spellEnd"/>
      <w:r w:rsidRPr="00367667">
        <w:rPr>
          <w:rFonts w:ascii="Segoe UI" w:eastAsia="Calibri" w:hAnsi="Segoe UI" w:cs="Segoe UI"/>
          <w:color w:val="262626"/>
          <w:lang w:val="en-GB"/>
        </w:rPr>
        <w:t xml:space="preserve"> (2019-2021) as an incentive to encourage </w:t>
      </w:r>
      <w:proofErr w:type="spellStart"/>
      <w:r w:rsidRPr="00367667">
        <w:rPr>
          <w:rFonts w:ascii="Segoe UI" w:eastAsia="Calibri" w:hAnsi="Segoe UI" w:cs="Segoe UI"/>
          <w:color w:val="262626"/>
          <w:lang w:val="en-GB"/>
        </w:rPr>
        <w:t>GoI</w:t>
      </w:r>
      <w:proofErr w:type="spellEnd"/>
      <w:r w:rsidRPr="00367667">
        <w:rPr>
          <w:rFonts w:ascii="Segoe UI" w:eastAsia="Calibri" w:hAnsi="Segoe UI" w:cs="Segoe UI"/>
          <w:color w:val="262626"/>
          <w:lang w:val="en-GB"/>
        </w:rPr>
        <w:t xml:space="preserve"> to commence its own </w:t>
      </w:r>
      <w:proofErr w:type="spellStart"/>
      <w:r w:rsidRPr="00367667">
        <w:rPr>
          <w:rFonts w:ascii="Segoe UI" w:eastAsia="Calibri" w:hAnsi="Segoe UI" w:cs="Segoe UI"/>
          <w:color w:val="262626"/>
          <w:lang w:val="en-GB"/>
        </w:rPr>
        <w:t>hibah</w:t>
      </w:r>
      <w:proofErr w:type="spellEnd"/>
      <w:r w:rsidRPr="00367667">
        <w:rPr>
          <w:rFonts w:ascii="Segoe UI" w:eastAsia="Calibri" w:hAnsi="Segoe UI" w:cs="Segoe UI"/>
          <w:color w:val="262626"/>
          <w:lang w:val="en-GB"/>
        </w:rPr>
        <w:t xml:space="preserve"> program, Program </w:t>
      </w:r>
      <w:proofErr w:type="spellStart"/>
      <w:r w:rsidRPr="00367667">
        <w:rPr>
          <w:rFonts w:ascii="Segoe UI" w:eastAsia="Calibri" w:hAnsi="Segoe UI" w:cs="Segoe UI"/>
          <w:color w:val="262626"/>
          <w:lang w:val="en-GB"/>
        </w:rPr>
        <w:t>Hibah</w:t>
      </w:r>
      <w:proofErr w:type="spellEnd"/>
      <w:r w:rsidRPr="00367667">
        <w:rPr>
          <w:rFonts w:ascii="Segoe UI" w:eastAsia="Calibri" w:hAnsi="Segoe UI" w:cs="Segoe UI"/>
          <w:color w:val="262626"/>
          <w:lang w:val="en-GB"/>
        </w:rPr>
        <w:t xml:space="preserve"> Jalan Daerah, PHJD.</w:t>
      </w:r>
    </w:p>
    <w:p w14:paraId="3A6355A4" w14:textId="77777777" w:rsidR="00422AC9" w:rsidRPr="00367667" w:rsidRDefault="00422AC9" w:rsidP="00422AC9">
      <w:pPr>
        <w:spacing w:after="0"/>
        <w:jc w:val="left"/>
        <w:rPr>
          <w:rFonts w:ascii="Segoe UI" w:eastAsia="Calibri" w:hAnsi="Segoe UI" w:cs="Segoe UI"/>
          <w:color w:val="262626"/>
          <w:lang w:val="en-GB"/>
        </w:rPr>
      </w:pPr>
    </w:p>
    <w:p w14:paraId="0FD9365E" w14:textId="77777777" w:rsidR="00422AC9" w:rsidRPr="00367667" w:rsidRDefault="00422AC9" w:rsidP="00422AC9">
      <w:pPr>
        <w:rPr>
          <w:rFonts w:ascii="Segoe UI" w:hAnsi="Segoe UI" w:cs="Segoe UI"/>
          <w:color w:val="0E327A" w:themeColor="accent1"/>
        </w:rPr>
      </w:pPr>
      <w:r w:rsidRPr="00367667">
        <w:rPr>
          <w:rFonts w:ascii="Segoe UI" w:hAnsi="Segoe UI" w:cs="Segoe UI"/>
          <w:color w:val="0E327A" w:themeColor="accent1"/>
        </w:rPr>
        <w:t>Gender Equality, Disability, and Social Inclusion (GEDSI)</w:t>
      </w:r>
    </w:p>
    <w:p w14:paraId="1B077A0F" w14:textId="77777777" w:rsidR="00422AC9" w:rsidRPr="00367667" w:rsidRDefault="00422AC9" w:rsidP="00422AC9">
      <w:pPr>
        <w:rPr>
          <w:rFonts w:ascii="Segoe UI" w:hAnsi="Segoe UI" w:cs="Segoe UI"/>
          <w:color w:val="262626"/>
          <w:lang w:val="en-GB"/>
        </w:rPr>
      </w:pPr>
      <w:r w:rsidRPr="00367667">
        <w:rPr>
          <w:rFonts w:ascii="Segoe UI" w:hAnsi="Segoe UI" w:cs="Segoe UI"/>
          <w:b/>
          <w:bCs/>
          <w:color w:val="262626"/>
        </w:rPr>
        <w:t>PRIM increasingly applied well-structured approaches to gender equality, including in the collection, analysis and interpretation of data.</w:t>
      </w:r>
      <w:r w:rsidRPr="00367667">
        <w:rPr>
          <w:rFonts w:ascii="Segoe UI" w:hAnsi="Segoe UI" w:cs="Segoe UI"/>
          <w:color w:val="262626"/>
        </w:rPr>
        <w:t xml:space="preserve"> PRIM continuously improved its policies and practice to increase women’s involvement in all aspects of PRIM. PRIM’s greatest success with regards to gender equality was increasing the representation of women in positions of oversight of the program, with the proportion of women RTTF members doubling in NTB and WLK and slightly increasing in </w:t>
      </w:r>
      <w:proofErr w:type="spellStart"/>
      <w:r w:rsidRPr="00367667">
        <w:rPr>
          <w:rFonts w:ascii="Segoe UI" w:hAnsi="Segoe UI" w:cs="Segoe UI"/>
          <w:color w:val="262626"/>
        </w:rPr>
        <w:t>Probolinggo</w:t>
      </w:r>
      <w:proofErr w:type="spellEnd"/>
      <w:r w:rsidRPr="00367667">
        <w:rPr>
          <w:rFonts w:ascii="Segoe UI" w:hAnsi="Segoe UI" w:cs="Segoe UI"/>
          <w:color w:val="262626"/>
        </w:rPr>
        <w:t>.</w:t>
      </w:r>
    </w:p>
    <w:p w14:paraId="08E256FD" w14:textId="2D0D2669" w:rsidR="00422AC9" w:rsidRPr="00367667" w:rsidRDefault="00422AC9" w:rsidP="00422AC9">
      <w:pPr>
        <w:rPr>
          <w:rFonts w:ascii="Segoe UI" w:hAnsi="Segoe UI" w:cs="Segoe UI"/>
          <w:color w:val="262626"/>
        </w:rPr>
      </w:pPr>
      <w:r w:rsidRPr="00367667">
        <w:rPr>
          <w:rFonts w:ascii="Segoe UI" w:hAnsi="Segoe UI" w:cs="Segoe UI"/>
          <w:b/>
          <w:bCs/>
          <w:color w:val="262626"/>
        </w:rPr>
        <w:t xml:space="preserve">Of particular importance was PRIMs engagement with Disabled People’s Organisations (DPOs), operationalising a ‘nothing about us without us’ approach that facilitated positive engagement with LGs. </w:t>
      </w:r>
      <w:r w:rsidRPr="00367667">
        <w:rPr>
          <w:rFonts w:ascii="Segoe UI" w:hAnsi="Segoe UI" w:cs="Segoe UI"/>
          <w:color w:val="262626"/>
        </w:rPr>
        <w:t xml:space="preserve">PRIM learned and evolved to appropriately shift its focus from measuring performance of disability inclusion based on the number of people with disability contracted to works, to a focus on </w:t>
      </w:r>
      <w:r w:rsidR="00BA7D67" w:rsidRPr="00367667">
        <w:rPr>
          <w:rFonts w:ascii="Segoe UI" w:hAnsi="Segoe UI" w:cs="Segoe UI"/>
          <w:color w:val="262626"/>
        </w:rPr>
        <w:t xml:space="preserve">empowering </w:t>
      </w:r>
      <w:r w:rsidRPr="00367667">
        <w:rPr>
          <w:rFonts w:ascii="Segoe UI" w:hAnsi="Segoe UI" w:cs="Segoe UI"/>
          <w:color w:val="262626"/>
        </w:rPr>
        <w:t xml:space="preserve">people with disability to carry out non-technical accessibility audits. Successful </w:t>
      </w:r>
      <w:r w:rsidR="00BA7EB5" w:rsidRPr="00367667">
        <w:rPr>
          <w:rFonts w:ascii="Segoe UI" w:hAnsi="Segoe UI" w:cs="Segoe UI"/>
          <w:color w:val="262626"/>
        </w:rPr>
        <w:t xml:space="preserve">DPO </w:t>
      </w:r>
      <w:r w:rsidR="00135A94" w:rsidRPr="00367667">
        <w:rPr>
          <w:rFonts w:ascii="Segoe UI" w:hAnsi="Segoe UI" w:cs="Segoe UI"/>
          <w:color w:val="262626"/>
        </w:rPr>
        <w:t xml:space="preserve">engagement </w:t>
      </w:r>
      <w:r w:rsidRPr="00367667">
        <w:rPr>
          <w:rFonts w:ascii="Segoe UI" w:hAnsi="Segoe UI" w:cs="Segoe UI"/>
          <w:color w:val="262626"/>
        </w:rPr>
        <w:t>with LGs led to improved designs and enabling greater accessibility within road designs. Provisions for strengthening disability inclusion requirements within the Project Management Manual for PRIM successfully increased the involvement of people with disability, although numbers remained modest.</w:t>
      </w:r>
    </w:p>
    <w:p w14:paraId="6E2FCA99" w14:textId="6C8757FE" w:rsidR="00422AC9" w:rsidRPr="00367667" w:rsidRDefault="00422AC9" w:rsidP="00422AC9">
      <w:pPr>
        <w:spacing w:after="0"/>
        <w:rPr>
          <w:rFonts w:ascii="Segoe UI" w:hAnsi="Segoe UI" w:cs="Segoe UI"/>
          <w:color w:val="262626"/>
          <w:lang w:val="en-GB"/>
        </w:rPr>
      </w:pPr>
      <w:r w:rsidRPr="00367667">
        <w:rPr>
          <w:rFonts w:ascii="Segoe UI" w:hAnsi="Segoe UI" w:cs="Segoe UI"/>
          <w:b/>
          <w:bCs/>
          <w:color w:val="262626"/>
        </w:rPr>
        <w:t>PRIM effectively incentivised LGs and contractors to pay attention to gender equality and disability inclusion by linking certain GEDSI requirements to the verification process for reimbursement</w:t>
      </w:r>
      <w:r w:rsidRPr="00367667">
        <w:rPr>
          <w:rFonts w:ascii="Segoe UI" w:hAnsi="Segoe UI" w:cs="Segoe UI"/>
          <w:color w:val="262626"/>
        </w:rPr>
        <w:t>. A small portion of the reimbursement payment for governance achievements was allocated to LG performance in fulfilling their GEDSI Action Plan (GAP). Certain PMM GEDSI requirements increasingly informed iterations to the PHJD PMM evidencing PRIM’s influence in improving requirements to address GEDSI in PHJD.</w:t>
      </w:r>
    </w:p>
    <w:p w14:paraId="3A7C539B" w14:textId="77777777" w:rsidR="00422AC9" w:rsidRPr="00367667" w:rsidRDefault="00422AC9" w:rsidP="00422AC9">
      <w:pPr>
        <w:spacing w:after="0"/>
        <w:jc w:val="left"/>
        <w:rPr>
          <w:rFonts w:ascii="Segoe UI" w:hAnsi="Segoe UI" w:cs="Segoe UI"/>
          <w:color w:val="262626"/>
          <w:lang w:val="en-GB"/>
        </w:rPr>
      </w:pPr>
    </w:p>
    <w:p w14:paraId="4EA03D3F" w14:textId="77777777" w:rsidR="00422AC9" w:rsidRPr="00367667" w:rsidRDefault="00422AC9" w:rsidP="00422AC9">
      <w:pPr>
        <w:rPr>
          <w:rFonts w:ascii="Segoe UI" w:hAnsi="Segoe UI" w:cs="Segoe UI"/>
          <w:color w:val="0E327A" w:themeColor="accent1"/>
        </w:rPr>
      </w:pPr>
      <w:r w:rsidRPr="00367667">
        <w:rPr>
          <w:rFonts w:ascii="Segoe UI" w:hAnsi="Segoe UI" w:cs="Segoe UI"/>
          <w:color w:val="0E327A" w:themeColor="accent1"/>
        </w:rPr>
        <w:t>Monitoring and Evaluation</w:t>
      </w:r>
    </w:p>
    <w:p w14:paraId="745A6EDA" w14:textId="77777777" w:rsidR="00422AC9" w:rsidRPr="00367667" w:rsidRDefault="00422AC9" w:rsidP="00422AC9">
      <w:pPr>
        <w:spacing w:after="0"/>
        <w:rPr>
          <w:rFonts w:ascii="Segoe UI" w:hAnsi="Segoe UI" w:cs="Segoe UI"/>
          <w:color w:val="262626"/>
          <w:lang w:val="en-GB"/>
        </w:rPr>
      </w:pPr>
      <w:r w:rsidRPr="00367667">
        <w:rPr>
          <w:rFonts w:ascii="Segoe UI" w:hAnsi="Segoe UI" w:cs="Segoe UI"/>
          <w:b/>
          <w:bCs/>
          <w:color w:val="262626"/>
        </w:rPr>
        <w:t>PRIM’s M&amp;E is a story of evolution based on careful review and reflection and alignment to the changing needs of the program</w:t>
      </w:r>
      <w:r w:rsidRPr="00367667">
        <w:rPr>
          <w:rFonts w:ascii="Segoe UI" w:hAnsi="Segoe UI" w:cs="Segoe UI"/>
          <w:color w:val="262626"/>
        </w:rPr>
        <w:t xml:space="preserve"> and the information and data needs of key audiences and stakeholders. Overall, the M&amp;E for PRIM was increasingly fit-for purpose – PRIM M&amp;E systems evolved in a manner that reflected changes in overall strategic direction, the political and social context, and the emergence of new priorities.</w:t>
      </w:r>
      <w:r w:rsidRPr="00367667">
        <w:rPr>
          <w:rFonts w:ascii="Segoe UI" w:hAnsi="Segoe UI" w:cs="Segoe UI"/>
          <w:color w:val="262626"/>
          <w:lang w:val="en-GB"/>
        </w:rPr>
        <w:t xml:space="preserve"> Information provided through the PRIM Completion Reports in 2019 and 2022, as well as various targeted studies and reviews implemented through both PRIM and PHJD, have helped KIAT and DFAT make informed decisions about the transition in support to PHJD and future investments in subnational roads. Technical monitoring and evaluation efforts however have not included the collection or analysis of longer-term data that addresses the extent to which long-term road condition and asset life have been improved through PRIM’s focus on improving the quality of road maintenance through capability and systems.</w:t>
      </w:r>
    </w:p>
    <w:p w14:paraId="4C5BA0A6" w14:textId="77777777" w:rsidR="00422AC9" w:rsidRPr="00367667" w:rsidRDefault="00422AC9" w:rsidP="00422AC9">
      <w:pPr>
        <w:rPr>
          <w:rFonts w:ascii="Segoe UI" w:hAnsi="Segoe UI" w:cs="Segoe UI"/>
        </w:rPr>
      </w:pPr>
    </w:p>
    <w:p w14:paraId="722ED918" w14:textId="77777777" w:rsidR="00422AC9" w:rsidRPr="00367667" w:rsidRDefault="00422AC9" w:rsidP="00422AC9">
      <w:pPr>
        <w:rPr>
          <w:rFonts w:ascii="Segoe UI" w:hAnsi="Segoe UI" w:cs="Segoe UI"/>
          <w:color w:val="0E327A" w:themeColor="accent1"/>
        </w:rPr>
      </w:pPr>
      <w:r w:rsidRPr="00367667">
        <w:rPr>
          <w:rFonts w:ascii="Segoe UI" w:hAnsi="Segoe UI" w:cs="Segoe UI"/>
          <w:color w:val="0E327A" w:themeColor="accent1"/>
        </w:rPr>
        <w:lastRenderedPageBreak/>
        <w:t>Relevant Lessons for DFAT</w:t>
      </w:r>
    </w:p>
    <w:p w14:paraId="0A4B50ED" w14:textId="77777777" w:rsidR="00422AC9" w:rsidRPr="00367667" w:rsidRDefault="00422AC9" w:rsidP="00422AC9">
      <w:pPr>
        <w:rPr>
          <w:rFonts w:ascii="Segoe UI" w:hAnsi="Segoe UI" w:cs="Segoe UI"/>
          <w:color w:val="262626"/>
          <w:lang w:val="en-GB"/>
        </w:rPr>
      </w:pPr>
      <w:r w:rsidRPr="00367667">
        <w:rPr>
          <w:rFonts w:ascii="Segoe UI" w:hAnsi="Segoe UI" w:cs="Segoe UI"/>
          <w:color w:val="262626"/>
          <w:lang w:val="en-GB"/>
        </w:rPr>
        <w:t xml:space="preserve">The EPR process has highlighted lessons which may be important for DFAT to consider for other similar programs. Several of these key takeaways are summarised below. </w:t>
      </w:r>
    </w:p>
    <w:p w14:paraId="066C5A76" w14:textId="77777777" w:rsidR="00422AC9" w:rsidRPr="00367667" w:rsidRDefault="00422AC9" w:rsidP="00422AC9">
      <w:pPr>
        <w:pStyle w:val="NormalIndent1"/>
        <w:rPr>
          <w:rFonts w:ascii="Segoe UI" w:hAnsi="Segoe UI" w:cs="Segoe UI"/>
          <w:b/>
        </w:rPr>
      </w:pPr>
      <w:r w:rsidRPr="00367667">
        <w:rPr>
          <w:rFonts w:ascii="Segoe UI" w:hAnsi="Segoe UI" w:cs="Segoe UI"/>
          <w:b/>
        </w:rPr>
        <w:t>The journey from pilot to replication requires long-term commitment, patience, and advocacy</w:t>
      </w:r>
    </w:p>
    <w:p w14:paraId="05D7037D" w14:textId="7650B832" w:rsidR="00422AC9" w:rsidRPr="00367667" w:rsidRDefault="00422AC9" w:rsidP="00422AC9">
      <w:pPr>
        <w:rPr>
          <w:rFonts w:ascii="Segoe UI" w:hAnsi="Segoe UI" w:cs="Segoe UI"/>
          <w:color w:val="262626"/>
          <w:lang w:val="en-GB"/>
        </w:rPr>
      </w:pPr>
      <w:r w:rsidRPr="00367667">
        <w:rPr>
          <w:rFonts w:ascii="Segoe UI" w:hAnsi="Segoe UI" w:cs="Segoe UI"/>
          <w:color w:val="262626"/>
          <w:lang w:val="en-GB"/>
        </w:rPr>
        <w:t xml:space="preserve">PRIM has demonstrated that the use of pilot projects or programs which are (increasingly) well implemented over a sustained period, together with strong and continual counterpart collaboration and clear reporting of benefits and results, can influence national policy dialogue and lead to lasting reform. DFAT’s and </w:t>
      </w:r>
      <w:proofErr w:type="spellStart"/>
      <w:r w:rsidRPr="00367667">
        <w:rPr>
          <w:rFonts w:ascii="Segoe UI" w:hAnsi="Segoe UI" w:cs="Segoe UI"/>
          <w:color w:val="262626"/>
          <w:lang w:val="en-GB"/>
        </w:rPr>
        <w:t>GoI’s</w:t>
      </w:r>
      <w:proofErr w:type="spellEnd"/>
      <w:r w:rsidRPr="00367667">
        <w:rPr>
          <w:rFonts w:ascii="Segoe UI" w:hAnsi="Segoe UI" w:cs="Segoe UI"/>
          <w:color w:val="262626"/>
          <w:lang w:val="en-GB"/>
        </w:rPr>
        <w:t xml:space="preserve"> long-term commitment to the pilot and its eventual replication was key to success. </w:t>
      </w:r>
      <w:r w:rsidR="000D18C5" w:rsidRPr="00367667">
        <w:rPr>
          <w:rFonts w:ascii="Segoe UI" w:hAnsi="Segoe UI" w:cs="Segoe UI"/>
          <w:color w:val="262626"/>
          <w:lang w:val="en-GB"/>
        </w:rPr>
        <w:t>T</w:t>
      </w:r>
      <w:r w:rsidRPr="00367667">
        <w:rPr>
          <w:rFonts w:ascii="Segoe UI" w:hAnsi="Segoe UI" w:cs="Segoe UI"/>
          <w:color w:val="262626"/>
          <w:lang w:val="en-GB"/>
        </w:rPr>
        <w:t>h</w:t>
      </w:r>
      <w:r w:rsidR="000D18C5" w:rsidRPr="00367667">
        <w:rPr>
          <w:rFonts w:ascii="Segoe UI" w:hAnsi="Segoe UI" w:cs="Segoe UI"/>
          <w:color w:val="262626"/>
          <w:lang w:val="en-GB"/>
        </w:rPr>
        <w:t>rough th</w:t>
      </w:r>
      <w:r w:rsidRPr="00367667">
        <w:rPr>
          <w:rFonts w:ascii="Segoe UI" w:hAnsi="Segoe UI" w:cs="Segoe UI"/>
          <w:color w:val="262626"/>
          <w:lang w:val="en-GB"/>
        </w:rPr>
        <w:t xml:space="preserve">is </w:t>
      </w:r>
      <w:r w:rsidR="000D18C5" w:rsidRPr="00367667">
        <w:rPr>
          <w:rFonts w:ascii="Segoe UI" w:hAnsi="Segoe UI" w:cs="Segoe UI"/>
          <w:color w:val="262626"/>
          <w:lang w:val="en-GB"/>
        </w:rPr>
        <w:t xml:space="preserve">process </w:t>
      </w:r>
      <w:r w:rsidRPr="00367667">
        <w:rPr>
          <w:rFonts w:ascii="Segoe UI" w:hAnsi="Segoe UI" w:cs="Segoe UI"/>
          <w:color w:val="262626"/>
          <w:lang w:val="en-GB"/>
        </w:rPr>
        <w:t xml:space="preserve">the PRIM/PHJD model </w:t>
      </w:r>
      <w:r w:rsidR="00E674FE" w:rsidRPr="00367667">
        <w:rPr>
          <w:rFonts w:ascii="Segoe UI" w:hAnsi="Segoe UI" w:cs="Segoe UI"/>
          <w:color w:val="262626"/>
          <w:lang w:val="en-GB"/>
        </w:rPr>
        <w:t xml:space="preserve">was included for support </w:t>
      </w:r>
      <w:r w:rsidRPr="00367667">
        <w:rPr>
          <w:rFonts w:ascii="Segoe UI" w:hAnsi="Segoe UI" w:cs="Segoe UI"/>
          <w:color w:val="262626"/>
          <w:lang w:val="en-GB"/>
        </w:rPr>
        <w:t xml:space="preserve">in the National Medium Term Development Plans (RPJMN) for both 2015-19 and 2020-24. Keeping this policy dialogue focused on a clearly defined end point for PRIM created an understanding of what success </w:t>
      </w:r>
      <w:r w:rsidR="003201CB" w:rsidRPr="00367667">
        <w:rPr>
          <w:rFonts w:ascii="Segoe UI" w:hAnsi="Segoe UI" w:cs="Segoe UI"/>
          <w:color w:val="262626"/>
          <w:lang w:val="en-GB"/>
        </w:rPr>
        <w:t xml:space="preserve">could </w:t>
      </w:r>
      <w:r w:rsidRPr="00367667">
        <w:rPr>
          <w:rFonts w:ascii="Segoe UI" w:hAnsi="Segoe UI" w:cs="Segoe UI"/>
          <w:color w:val="262626"/>
          <w:lang w:val="en-GB"/>
        </w:rPr>
        <w:t xml:space="preserve">look like and helped to set the conditions required to </w:t>
      </w:r>
      <w:r w:rsidR="007F1A39" w:rsidRPr="00367667">
        <w:rPr>
          <w:rFonts w:ascii="Segoe UI" w:hAnsi="Segoe UI" w:cs="Segoe UI"/>
          <w:color w:val="262626"/>
          <w:lang w:val="en-GB"/>
        </w:rPr>
        <w:t>achieve</w:t>
      </w:r>
      <w:r w:rsidR="007F1A39" w:rsidRPr="00367667" w:rsidDel="007F1A39">
        <w:rPr>
          <w:rFonts w:ascii="Segoe UI" w:hAnsi="Segoe UI" w:cs="Segoe UI"/>
          <w:color w:val="262626"/>
          <w:lang w:val="en-GB"/>
        </w:rPr>
        <w:t xml:space="preserve"> </w:t>
      </w:r>
      <w:r w:rsidR="00D26003" w:rsidRPr="00367667">
        <w:rPr>
          <w:rFonts w:ascii="Segoe UI" w:hAnsi="Segoe UI" w:cs="Segoe UI"/>
          <w:color w:val="262626"/>
          <w:lang w:val="en-GB"/>
        </w:rPr>
        <w:t xml:space="preserve">these </w:t>
      </w:r>
      <w:r w:rsidRPr="00367667">
        <w:rPr>
          <w:rFonts w:ascii="Segoe UI" w:hAnsi="Segoe UI" w:cs="Segoe UI"/>
          <w:color w:val="262626"/>
          <w:lang w:val="en-GB"/>
        </w:rPr>
        <w:t>outcomes.</w:t>
      </w:r>
    </w:p>
    <w:p w14:paraId="24AD82BE" w14:textId="77777777" w:rsidR="00422AC9" w:rsidRPr="00367667" w:rsidRDefault="00422AC9" w:rsidP="00422AC9">
      <w:pPr>
        <w:pStyle w:val="NormalIndent1"/>
        <w:rPr>
          <w:rFonts w:ascii="Segoe UI" w:hAnsi="Segoe UI" w:cs="Segoe UI"/>
          <w:b/>
        </w:rPr>
      </w:pPr>
      <w:r w:rsidRPr="00367667">
        <w:rPr>
          <w:rFonts w:ascii="Segoe UI" w:hAnsi="Segoe UI" w:cs="Segoe UI"/>
          <w:b/>
        </w:rPr>
        <w:t>Performance-based granting encourages improved performance and changed behaviours</w:t>
      </w:r>
    </w:p>
    <w:p w14:paraId="2F7D6C92" w14:textId="177B2BD2" w:rsidR="00422AC9" w:rsidRPr="00367667" w:rsidRDefault="00422AC9" w:rsidP="00422AC9">
      <w:pPr>
        <w:pStyle w:val="NormalIndent1"/>
        <w:rPr>
          <w:rFonts w:ascii="Segoe UI" w:hAnsi="Segoe UI" w:cs="Segoe UI"/>
          <w:color w:val="262626"/>
          <w:lang w:val="en-GB"/>
        </w:rPr>
      </w:pPr>
      <w:r w:rsidRPr="00367667">
        <w:rPr>
          <w:rFonts w:ascii="Segoe UI" w:hAnsi="Segoe UI" w:cs="Segoe UI"/>
          <w:color w:val="262626"/>
          <w:lang w:val="en-GB"/>
        </w:rPr>
        <w:t>Based upon the PRIM experience, incentivising improved performance through performance-based granting works well. Whilst this EPR recognises that performance-based grants need to be accompanied by increased scrutiny and oversight and</w:t>
      </w:r>
      <w:r w:rsidRPr="00367667">
        <w:rPr>
          <w:rFonts w:ascii="Segoe UI" w:hAnsi="Segoe UI" w:cs="Segoe UI"/>
        </w:rPr>
        <w:t xml:space="preserve"> </w:t>
      </w:r>
      <w:r w:rsidRPr="00367667">
        <w:rPr>
          <w:rFonts w:ascii="Segoe UI" w:hAnsi="Segoe UI" w:cs="Segoe UI"/>
          <w:color w:val="262626"/>
          <w:lang w:val="en-GB"/>
        </w:rPr>
        <w:t xml:space="preserve">a strong and comprehensive program of technical support and capacity development, there is widespread agreement across </w:t>
      </w:r>
      <w:proofErr w:type="spellStart"/>
      <w:r w:rsidRPr="00367667">
        <w:rPr>
          <w:rFonts w:ascii="Segoe UI" w:hAnsi="Segoe UI" w:cs="Segoe UI"/>
          <w:color w:val="262626"/>
          <w:lang w:val="en-GB"/>
        </w:rPr>
        <w:t>GoI</w:t>
      </w:r>
      <w:proofErr w:type="spellEnd"/>
      <w:r w:rsidRPr="00367667">
        <w:rPr>
          <w:rFonts w:ascii="Segoe UI" w:hAnsi="Segoe UI" w:cs="Segoe UI"/>
          <w:color w:val="262626"/>
          <w:lang w:val="en-GB"/>
        </w:rPr>
        <w:t xml:space="preserve"> that it was the performance-based granting mechanism which fundamentally changed behaviours and, ultimately, produced results. DFAT should consider the merits of maintaining support for program interventions which include a performance-based grant component, or similarly incentivise improved performance.</w:t>
      </w:r>
    </w:p>
    <w:p w14:paraId="79BAE3B1" w14:textId="77777777" w:rsidR="00422AC9" w:rsidRPr="00367667" w:rsidRDefault="00422AC9" w:rsidP="00422AC9">
      <w:pPr>
        <w:pStyle w:val="NormalIndent1"/>
        <w:rPr>
          <w:rFonts w:ascii="Segoe UI" w:hAnsi="Segoe UI" w:cs="Segoe UI"/>
          <w:b/>
        </w:rPr>
      </w:pPr>
      <w:r w:rsidRPr="00367667">
        <w:rPr>
          <w:rFonts w:ascii="Segoe UI" w:hAnsi="Segoe UI" w:cs="Segoe UI"/>
          <w:b/>
        </w:rPr>
        <w:t>Non-technical project ancillary costs are a good investment and improve overall value-for-money</w:t>
      </w:r>
    </w:p>
    <w:p w14:paraId="11BE0885" w14:textId="6099DEC8" w:rsidR="00422AC9" w:rsidRPr="00367667" w:rsidRDefault="00422AC9" w:rsidP="00422AC9">
      <w:pPr>
        <w:pStyle w:val="NormalIndent1"/>
        <w:rPr>
          <w:rFonts w:ascii="Segoe UI" w:hAnsi="Segoe UI" w:cs="Segoe UI"/>
          <w:color w:val="262626"/>
          <w:lang w:val="en-GB"/>
        </w:rPr>
      </w:pPr>
      <w:bookmarkStart w:id="16" w:name="_Hlk127803333"/>
      <w:r w:rsidRPr="00367667">
        <w:rPr>
          <w:rFonts w:ascii="Segoe UI" w:hAnsi="Segoe UI" w:cs="Segoe UI"/>
          <w:color w:val="262626"/>
          <w:lang w:val="en-GB"/>
        </w:rPr>
        <w:t>PRIM has demonstrated that incentivising an increase in budgets (and where appropriate strengthening contracts and scope definition) for ‘ancillary’ costs (e.g., for surveys, planning, preparation, design, and construction supervision) adds significant value</w:t>
      </w:r>
      <w:r w:rsidR="00297E96" w:rsidRPr="00367667">
        <w:rPr>
          <w:rFonts w:ascii="Segoe UI" w:hAnsi="Segoe UI" w:cs="Segoe UI"/>
          <w:color w:val="262626"/>
          <w:lang w:val="en-GB"/>
        </w:rPr>
        <w:t xml:space="preserve">. These </w:t>
      </w:r>
      <w:r w:rsidRPr="00367667">
        <w:rPr>
          <w:rFonts w:ascii="Segoe UI" w:hAnsi="Segoe UI" w:cs="Segoe UI"/>
          <w:color w:val="262626"/>
          <w:lang w:val="en-GB"/>
        </w:rPr>
        <w:t xml:space="preserve">relatively small incremental investments result in a step-change </w:t>
      </w:r>
      <w:r w:rsidR="006F2433" w:rsidRPr="00367667">
        <w:rPr>
          <w:rFonts w:ascii="Segoe UI" w:hAnsi="Segoe UI" w:cs="Segoe UI"/>
          <w:color w:val="262626"/>
          <w:lang w:val="en-GB"/>
        </w:rPr>
        <w:t xml:space="preserve">which can impact </w:t>
      </w:r>
      <w:r w:rsidRPr="00367667">
        <w:rPr>
          <w:rFonts w:ascii="Segoe UI" w:hAnsi="Segoe UI" w:cs="Segoe UI"/>
          <w:color w:val="262626"/>
          <w:lang w:val="en-GB"/>
        </w:rPr>
        <w:t xml:space="preserve">the overall </w:t>
      </w:r>
      <w:r w:rsidR="0040789E" w:rsidRPr="00367667">
        <w:rPr>
          <w:rFonts w:ascii="Segoe UI" w:hAnsi="Segoe UI" w:cs="Segoe UI"/>
          <w:color w:val="262626"/>
          <w:lang w:val="en-GB"/>
        </w:rPr>
        <w:t xml:space="preserve">quality </w:t>
      </w:r>
      <w:r w:rsidRPr="00367667">
        <w:rPr>
          <w:rFonts w:ascii="Segoe UI" w:hAnsi="Segoe UI" w:cs="Segoe UI"/>
          <w:color w:val="262626"/>
          <w:lang w:val="en-GB"/>
        </w:rPr>
        <w:t xml:space="preserve">of physical works by influencing various elements of the broader financing and delivery system. This includes planning leading to the rational selection of projects, improved design quality, better safeguarding, and overall improved constructed quality of projects. </w:t>
      </w:r>
      <w:r w:rsidR="008C40EF" w:rsidRPr="00367667">
        <w:rPr>
          <w:rFonts w:ascii="Segoe UI" w:hAnsi="Segoe UI" w:cs="Segoe UI"/>
          <w:color w:val="262626"/>
          <w:lang w:val="en-GB"/>
        </w:rPr>
        <w:t>This</w:t>
      </w:r>
      <w:r w:rsidRPr="00367667">
        <w:rPr>
          <w:rFonts w:ascii="Segoe UI" w:hAnsi="Segoe UI" w:cs="Segoe UI"/>
          <w:color w:val="262626"/>
          <w:lang w:val="en-GB"/>
        </w:rPr>
        <w:t xml:space="preserve"> message</w:t>
      </w:r>
      <w:r w:rsidR="00855F2F" w:rsidRPr="00367667">
        <w:rPr>
          <w:rFonts w:ascii="Segoe UI" w:hAnsi="Segoe UI" w:cs="Segoe UI"/>
          <w:color w:val="262626"/>
          <w:lang w:val="en-GB"/>
        </w:rPr>
        <w:t>, while simple</w:t>
      </w:r>
      <w:r w:rsidRPr="00367667">
        <w:rPr>
          <w:rFonts w:ascii="Segoe UI" w:hAnsi="Segoe UI" w:cs="Segoe UI"/>
          <w:color w:val="262626"/>
          <w:lang w:val="en-GB"/>
        </w:rPr>
        <w:t xml:space="preserve">, is an important one, particularly for </w:t>
      </w:r>
      <w:proofErr w:type="spellStart"/>
      <w:r w:rsidRPr="00367667">
        <w:rPr>
          <w:rFonts w:ascii="Segoe UI" w:hAnsi="Segoe UI" w:cs="Segoe UI"/>
          <w:color w:val="262626"/>
          <w:lang w:val="en-GB"/>
        </w:rPr>
        <w:t>GoI</w:t>
      </w:r>
      <w:proofErr w:type="spellEnd"/>
      <w:r w:rsidRPr="00367667">
        <w:rPr>
          <w:rFonts w:ascii="Segoe UI" w:hAnsi="Segoe UI" w:cs="Segoe UI"/>
          <w:color w:val="262626"/>
          <w:lang w:val="en-GB"/>
        </w:rPr>
        <w:t xml:space="preserve"> agencies who</w:t>
      </w:r>
      <w:r w:rsidR="00A22FAD" w:rsidRPr="00367667">
        <w:rPr>
          <w:rFonts w:ascii="Segoe UI" w:hAnsi="Segoe UI" w:cs="Segoe UI"/>
          <w:color w:val="262626"/>
          <w:lang w:val="en-GB"/>
        </w:rPr>
        <w:t xml:space="preserve"> </w:t>
      </w:r>
      <w:proofErr w:type="gramStart"/>
      <w:r w:rsidR="00A22FAD" w:rsidRPr="00367667">
        <w:rPr>
          <w:rFonts w:ascii="Segoe UI" w:hAnsi="Segoe UI" w:cs="Segoe UI"/>
          <w:color w:val="262626"/>
          <w:lang w:val="en-GB"/>
        </w:rPr>
        <w:t>have to</w:t>
      </w:r>
      <w:proofErr w:type="gramEnd"/>
      <w:r w:rsidR="00A22FAD" w:rsidRPr="00367667">
        <w:rPr>
          <w:rFonts w:ascii="Segoe UI" w:hAnsi="Segoe UI" w:cs="Segoe UI"/>
          <w:color w:val="262626"/>
          <w:lang w:val="en-GB"/>
        </w:rPr>
        <w:t xml:space="preserve"> justify </w:t>
      </w:r>
      <w:r w:rsidRPr="00367667">
        <w:rPr>
          <w:rFonts w:ascii="Segoe UI" w:hAnsi="Segoe UI" w:cs="Segoe UI"/>
          <w:color w:val="262626"/>
          <w:lang w:val="en-GB"/>
        </w:rPr>
        <w:t xml:space="preserve">the need for these ‘additional costs’ </w:t>
      </w:r>
      <w:r w:rsidR="00550195" w:rsidRPr="00367667">
        <w:rPr>
          <w:rFonts w:ascii="Segoe UI" w:hAnsi="Segoe UI" w:cs="Segoe UI"/>
          <w:color w:val="262626"/>
          <w:lang w:val="en-GB"/>
        </w:rPr>
        <w:t>through</w:t>
      </w:r>
      <w:r w:rsidR="008A6D53" w:rsidRPr="00367667">
        <w:rPr>
          <w:rFonts w:ascii="Segoe UI" w:hAnsi="Segoe UI" w:cs="Segoe UI"/>
          <w:color w:val="262626"/>
          <w:lang w:val="en-GB"/>
        </w:rPr>
        <w:t xml:space="preserve"> </w:t>
      </w:r>
      <w:r w:rsidR="005D269C" w:rsidRPr="00367667">
        <w:rPr>
          <w:rFonts w:ascii="Segoe UI" w:hAnsi="Segoe UI" w:cs="Segoe UI"/>
          <w:color w:val="262626"/>
          <w:lang w:val="en-GB"/>
        </w:rPr>
        <w:t xml:space="preserve">Indonesia’s </w:t>
      </w:r>
      <w:r w:rsidR="006861FB" w:rsidRPr="00367667">
        <w:rPr>
          <w:rFonts w:ascii="Segoe UI" w:hAnsi="Segoe UI" w:cs="Segoe UI"/>
          <w:color w:val="262626"/>
          <w:lang w:val="en-GB"/>
        </w:rPr>
        <w:t>complex</w:t>
      </w:r>
      <w:r w:rsidR="00ED5752" w:rsidRPr="00367667">
        <w:rPr>
          <w:rFonts w:ascii="Segoe UI" w:hAnsi="Segoe UI" w:cs="Segoe UI"/>
          <w:color w:val="262626"/>
          <w:lang w:val="en-GB"/>
        </w:rPr>
        <w:t xml:space="preserve"> procurement and contracting </w:t>
      </w:r>
      <w:r w:rsidR="00793633" w:rsidRPr="00367667">
        <w:rPr>
          <w:rFonts w:ascii="Segoe UI" w:hAnsi="Segoe UI" w:cs="Segoe UI"/>
          <w:color w:val="262626"/>
          <w:lang w:val="en-GB"/>
        </w:rPr>
        <w:t>system</w:t>
      </w:r>
      <w:r w:rsidR="00FA5D79" w:rsidRPr="00367667">
        <w:rPr>
          <w:rFonts w:ascii="Segoe UI" w:hAnsi="Segoe UI" w:cs="Segoe UI"/>
          <w:color w:val="262626"/>
          <w:lang w:val="en-GB"/>
        </w:rPr>
        <w:t xml:space="preserve">. </w:t>
      </w:r>
      <w:bookmarkEnd w:id="16"/>
    </w:p>
    <w:p w14:paraId="42599CAD" w14:textId="77777777" w:rsidR="00422AC9" w:rsidRPr="00367667" w:rsidRDefault="00422AC9" w:rsidP="00422AC9">
      <w:pPr>
        <w:pStyle w:val="NormalIndent1"/>
        <w:rPr>
          <w:rFonts w:ascii="Segoe UI" w:hAnsi="Segoe UI" w:cs="Segoe UI"/>
          <w:b/>
        </w:rPr>
      </w:pPr>
      <w:r w:rsidRPr="00367667">
        <w:rPr>
          <w:rFonts w:ascii="Segoe UI" w:hAnsi="Segoe UI" w:cs="Segoe UI"/>
          <w:b/>
        </w:rPr>
        <w:t xml:space="preserve">Sustaining GEDSI initiatives and processes is challenging and requires both long-term commitment and the adoption of strategies that can be feasibly integrated into regular processes </w:t>
      </w:r>
    </w:p>
    <w:p w14:paraId="02DC61D5" w14:textId="03312A2A" w:rsidR="00422AC9" w:rsidRPr="00367667" w:rsidRDefault="00422AC9" w:rsidP="00422AC9">
      <w:pPr>
        <w:pStyle w:val="NormalIndent1"/>
        <w:rPr>
          <w:rFonts w:ascii="Segoe UI" w:hAnsi="Segoe UI" w:cs="Segoe UI"/>
          <w:b/>
          <w:bCs/>
        </w:rPr>
      </w:pPr>
      <w:r w:rsidRPr="00367667">
        <w:rPr>
          <w:rFonts w:ascii="Segoe UI" w:hAnsi="Segoe UI" w:cs="Segoe UI"/>
          <w:color w:val="262626"/>
          <w:lang w:val="en-GB"/>
        </w:rPr>
        <w:t xml:space="preserve">In general, PRIM was slow to make progress in GEDSI due </w:t>
      </w:r>
      <w:r w:rsidR="00DC6BE4" w:rsidRPr="00367667">
        <w:rPr>
          <w:rFonts w:ascii="Segoe UI" w:hAnsi="Segoe UI" w:cs="Segoe UI"/>
          <w:color w:val="262626"/>
          <w:lang w:val="en-GB"/>
        </w:rPr>
        <w:t xml:space="preserve">the </w:t>
      </w:r>
      <w:r w:rsidR="00B512BC" w:rsidRPr="00367667">
        <w:rPr>
          <w:rFonts w:ascii="Segoe UI" w:hAnsi="Segoe UI" w:cs="Segoe UI"/>
          <w:color w:val="262626"/>
          <w:lang w:val="en-GB"/>
        </w:rPr>
        <w:t xml:space="preserve">significant </w:t>
      </w:r>
      <w:r w:rsidR="00DC6BE4" w:rsidRPr="00367667">
        <w:rPr>
          <w:rFonts w:ascii="Segoe UI" w:hAnsi="Segoe UI" w:cs="Segoe UI"/>
          <w:color w:val="262626"/>
          <w:lang w:val="en-GB"/>
        </w:rPr>
        <w:t xml:space="preserve">gaps in </w:t>
      </w:r>
      <w:r w:rsidRPr="00367667">
        <w:rPr>
          <w:rFonts w:ascii="Segoe UI" w:hAnsi="Segoe UI" w:cs="Segoe UI"/>
          <w:color w:val="262626"/>
          <w:lang w:val="en-GB"/>
        </w:rPr>
        <w:t xml:space="preserve">government capacity and a lack of incentives to address GEDSI. </w:t>
      </w:r>
      <w:r w:rsidR="00C40E9C" w:rsidRPr="00367667">
        <w:rPr>
          <w:rFonts w:ascii="Segoe UI" w:hAnsi="Segoe UI" w:cs="Segoe UI"/>
          <w:color w:val="262626"/>
          <w:lang w:val="en-GB"/>
        </w:rPr>
        <w:t>KIAT</w:t>
      </w:r>
      <w:r w:rsidR="000C4D9E" w:rsidRPr="00367667">
        <w:rPr>
          <w:rFonts w:ascii="Segoe UI" w:hAnsi="Segoe UI" w:cs="Segoe UI"/>
          <w:color w:val="262626"/>
          <w:lang w:val="en-GB"/>
        </w:rPr>
        <w:t xml:space="preserve"> </w:t>
      </w:r>
      <w:r w:rsidRPr="00367667">
        <w:rPr>
          <w:rFonts w:ascii="Segoe UI" w:hAnsi="Segoe UI" w:cs="Segoe UI"/>
          <w:color w:val="262626"/>
          <w:lang w:val="en-GB"/>
        </w:rPr>
        <w:t xml:space="preserve">TA </w:t>
      </w:r>
      <w:r w:rsidR="000C4D9E" w:rsidRPr="00367667">
        <w:rPr>
          <w:rFonts w:ascii="Segoe UI" w:hAnsi="Segoe UI" w:cs="Segoe UI"/>
          <w:color w:val="262626"/>
          <w:lang w:val="en-GB"/>
        </w:rPr>
        <w:t xml:space="preserve">support </w:t>
      </w:r>
      <w:r w:rsidRPr="00367667">
        <w:rPr>
          <w:rFonts w:ascii="Segoe UI" w:hAnsi="Segoe UI" w:cs="Segoe UI"/>
          <w:color w:val="262626"/>
          <w:lang w:val="en-GB"/>
        </w:rPr>
        <w:t xml:space="preserve">from 2018 onwards </w:t>
      </w:r>
      <w:r w:rsidR="000C4D9E" w:rsidRPr="00367667">
        <w:rPr>
          <w:rFonts w:ascii="Segoe UI" w:hAnsi="Segoe UI" w:cs="Segoe UI"/>
          <w:color w:val="262626"/>
          <w:lang w:val="en-GB"/>
        </w:rPr>
        <w:t xml:space="preserve">facilitated </w:t>
      </w:r>
      <w:r w:rsidRPr="00367667">
        <w:rPr>
          <w:rFonts w:ascii="Segoe UI" w:hAnsi="Segoe UI" w:cs="Segoe UI"/>
          <w:color w:val="262626"/>
          <w:lang w:val="en-GB"/>
        </w:rPr>
        <w:t>the corresponding development and implementation of more comprehensive strategies such as CSO/DPO partnerships and the integration of specific GEDSI-related incentives as part of the institutional grant component. Despite these improvements, including linking GEDSI-related outputs to the reimbursement mechanism, there have been some challenges in achieving the same level of GEDSI results on PHJD due to the decreased amount of TA as well</w:t>
      </w:r>
      <w:r w:rsidRPr="00367667">
        <w:rPr>
          <w:rFonts w:ascii="Segoe UI" w:hAnsi="Segoe UI" w:cs="Segoe UI"/>
        </w:rPr>
        <w:t xml:space="preserve"> as the higher degree of complexity of the approach championed by the MPWH Gender Secretariat. Sustaining some elements of the PRIM approach may therefore be challenging. This highlights the importance of simplifying processes and requirements where possible and ensuring integration into regular district and provincial planning and budgeting processes.</w:t>
      </w:r>
    </w:p>
    <w:p w14:paraId="5BA1D8B5" w14:textId="77777777" w:rsidR="00422AC9" w:rsidRPr="00367667" w:rsidRDefault="00422AC9" w:rsidP="00422AC9">
      <w:pPr>
        <w:pStyle w:val="NormalIndent1"/>
        <w:rPr>
          <w:rFonts w:ascii="Segoe UI" w:hAnsi="Segoe UI" w:cs="Segoe UI"/>
          <w:b/>
        </w:rPr>
      </w:pPr>
      <w:r w:rsidRPr="00367667">
        <w:rPr>
          <w:rFonts w:ascii="Segoe UI" w:hAnsi="Segoe UI" w:cs="Segoe UI"/>
          <w:b/>
        </w:rPr>
        <w:t>The formal institutionalisation of approaches and practices is a required condition for sustainability</w:t>
      </w:r>
    </w:p>
    <w:p w14:paraId="7578622D" w14:textId="6D9B4807" w:rsidR="002A7364" w:rsidRPr="00367667" w:rsidRDefault="00F97899" w:rsidP="002A7364">
      <w:pPr>
        <w:pStyle w:val="NormalIndent1"/>
        <w:rPr>
          <w:rFonts w:ascii="Segoe UI" w:hAnsi="Segoe UI" w:cs="Segoe UI"/>
          <w:color w:val="262626"/>
          <w:lang w:val="en-GB"/>
        </w:rPr>
      </w:pPr>
      <w:r w:rsidRPr="00367667">
        <w:rPr>
          <w:rFonts w:ascii="Segoe UI" w:hAnsi="Segoe UI" w:cs="Segoe UI"/>
          <w:color w:val="262626"/>
          <w:lang w:val="en-GB"/>
        </w:rPr>
        <w:t>A</w:t>
      </w:r>
      <w:r w:rsidR="00751A98" w:rsidRPr="00367667">
        <w:rPr>
          <w:rFonts w:ascii="Segoe UI" w:hAnsi="Segoe UI" w:cs="Segoe UI"/>
          <w:color w:val="262626"/>
          <w:lang w:val="en-GB"/>
        </w:rPr>
        <w:t xml:space="preserve"> unique</w:t>
      </w:r>
      <w:r w:rsidRPr="00367667">
        <w:rPr>
          <w:rFonts w:ascii="Segoe UI" w:hAnsi="Segoe UI" w:cs="Segoe UI"/>
          <w:color w:val="262626"/>
          <w:lang w:val="en-GB"/>
        </w:rPr>
        <w:t xml:space="preserve"> </w:t>
      </w:r>
      <w:r w:rsidR="00422AC9" w:rsidRPr="00367667">
        <w:rPr>
          <w:rFonts w:ascii="Segoe UI" w:hAnsi="Segoe UI" w:cs="Segoe UI"/>
          <w:color w:val="262626"/>
          <w:lang w:val="en-GB"/>
        </w:rPr>
        <w:t xml:space="preserve">design feature of PRIM </w:t>
      </w:r>
      <w:r w:rsidR="00EF6DD7" w:rsidRPr="00367667">
        <w:rPr>
          <w:rFonts w:ascii="Segoe UI" w:hAnsi="Segoe UI" w:cs="Segoe UI"/>
          <w:color w:val="262626"/>
          <w:lang w:val="en-GB"/>
        </w:rPr>
        <w:t xml:space="preserve">compared to </w:t>
      </w:r>
      <w:r w:rsidR="00422AC9" w:rsidRPr="00367667">
        <w:rPr>
          <w:rFonts w:ascii="Segoe UI" w:hAnsi="Segoe UI" w:cs="Segoe UI"/>
          <w:color w:val="262626"/>
          <w:lang w:val="en-GB"/>
        </w:rPr>
        <w:t xml:space="preserve">previous </w:t>
      </w:r>
      <w:r w:rsidR="00530029" w:rsidRPr="00367667">
        <w:rPr>
          <w:rFonts w:ascii="Segoe UI" w:hAnsi="Segoe UI" w:cs="Segoe UI"/>
          <w:color w:val="262626"/>
          <w:lang w:val="en-GB"/>
        </w:rPr>
        <w:t>approaches</w:t>
      </w:r>
      <w:r w:rsidR="00422AC9" w:rsidRPr="00367667">
        <w:rPr>
          <w:rFonts w:ascii="Segoe UI" w:hAnsi="Segoe UI" w:cs="Segoe UI"/>
          <w:color w:val="262626"/>
          <w:lang w:val="en-GB"/>
        </w:rPr>
        <w:t xml:space="preserve"> in the subnational road sector is that all newly introduced practices were from the outset </w:t>
      </w:r>
      <w:r w:rsidR="008E4449" w:rsidRPr="00367667">
        <w:rPr>
          <w:rFonts w:ascii="Segoe UI" w:hAnsi="Segoe UI" w:cs="Segoe UI"/>
          <w:color w:val="262626"/>
          <w:lang w:val="en-GB"/>
        </w:rPr>
        <w:t>set to</w:t>
      </w:r>
      <w:r w:rsidR="00422AC9" w:rsidRPr="00367667">
        <w:rPr>
          <w:rFonts w:ascii="Segoe UI" w:hAnsi="Segoe UI" w:cs="Segoe UI"/>
          <w:color w:val="262626"/>
          <w:lang w:val="en-GB"/>
        </w:rPr>
        <w:t xml:space="preserve"> replace</w:t>
      </w:r>
      <w:r w:rsidR="008E4449" w:rsidRPr="00367667">
        <w:rPr>
          <w:rFonts w:ascii="Segoe UI" w:hAnsi="Segoe UI" w:cs="Segoe UI"/>
          <w:color w:val="262626"/>
          <w:lang w:val="en-GB"/>
        </w:rPr>
        <w:t xml:space="preserve"> </w:t>
      </w:r>
      <w:r w:rsidR="00422AC9" w:rsidRPr="00367667">
        <w:rPr>
          <w:rFonts w:ascii="Segoe UI" w:hAnsi="Segoe UI" w:cs="Segoe UI"/>
          <w:color w:val="262626"/>
          <w:lang w:val="en-GB"/>
        </w:rPr>
        <w:t xml:space="preserve">existing business-as-usual methods, and </w:t>
      </w:r>
      <w:r w:rsidR="008E4449" w:rsidRPr="00367667">
        <w:rPr>
          <w:rFonts w:ascii="Segoe UI" w:hAnsi="Segoe UI" w:cs="Segoe UI"/>
          <w:color w:val="262626"/>
          <w:lang w:val="en-GB"/>
        </w:rPr>
        <w:t>were</w:t>
      </w:r>
      <w:r w:rsidR="00422AC9" w:rsidRPr="00367667">
        <w:rPr>
          <w:rFonts w:ascii="Segoe UI" w:hAnsi="Segoe UI" w:cs="Segoe UI"/>
          <w:color w:val="262626"/>
          <w:lang w:val="en-GB"/>
        </w:rPr>
        <w:t xml:space="preserve">, wherever possible, mandated by local, or sometimes, national-level regulation. </w:t>
      </w:r>
      <w:r w:rsidR="008E4449" w:rsidRPr="00367667">
        <w:rPr>
          <w:rFonts w:ascii="Segoe UI" w:hAnsi="Segoe UI" w:cs="Segoe UI"/>
          <w:color w:val="262626"/>
          <w:lang w:val="en-GB"/>
        </w:rPr>
        <w:t xml:space="preserve">For example, </w:t>
      </w:r>
      <w:r w:rsidR="00422AC9" w:rsidRPr="00367667">
        <w:rPr>
          <w:rFonts w:ascii="Segoe UI" w:hAnsi="Segoe UI" w:cs="Segoe UI"/>
          <w:color w:val="262626"/>
          <w:lang w:val="en-GB"/>
        </w:rPr>
        <w:t xml:space="preserve">at the highest level, the PRIM approach was institutionalised by being included in National Medium Term Development Plans. This gave added strength, support and commitment to the program and helped </w:t>
      </w:r>
      <w:proofErr w:type="spellStart"/>
      <w:r w:rsidR="00422AC9" w:rsidRPr="00367667">
        <w:rPr>
          <w:rFonts w:ascii="Segoe UI" w:hAnsi="Segoe UI" w:cs="Segoe UI"/>
          <w:color w:val="262626"/>
          <w:lang w:val="en-GB"/>
        </w:rPr>
        <w:t>GoI</w:t>
      </w:r>
      <w:proofErr w:type="spellEnd"/>
      <w:r w:rsidR="00422AC9" w:rsidRPr="00367667">
        <w:rPr>
          <w:rFonts w:ascii="Segoe UI" w:hAnsi="Segoe UI" w:cs="Segoe UI"/>
          <w:color w:val="262626"/>
          <w:lang w:val="en-GB"/>
        </w:rPr>
        <w:t xml:space="preserve"> stakeholders justify and acquire the necessary budget allocations in future years. This implies that future long-term strategic programs should similarly aim for high-level institutionalisation of programs within relevant national development plans or their equivalent.</w:t>
      </w:r>
    </w:p>
    <w:p w14:paraId="2B1A381F" w14:textId="139FA1DA" w:rsidR="00807927" w:rsidRPr="00367667" w:rsidRDefault="00807927" w:rsidP="00421BBB">
      <w:pPr>
        <w:spacing w:after="0"/>
        <w:jc w:val="left"/>
        <w:rPr>
          <w:rFonts w:ascii="Segoe UI" w:hAnsi="Segoe UI" w:cs="Segoe UI"/>
          <w:color w:val="262626"/>
          <w:lang w:val="en-GB"/>
        </w:rPr>
        <w:sectPr w:rsidR="00807927" w:rsidRPr="00367667" w:rsidSect="004710F7">
          <w:endnotePr>
            <w:numFmt w:val="decimal"/>
          </w:endnotePr>
          <w:pgSz w:w="11906" w:h="16840" w:code="9"/>
          <w:pgMar w:top="1247" w:right="964" w:bottom="964" w:left="964" w:header="567" w:footer="567" w:gutter="0"/>
          <w:pgNumType w:fmt="lowerRoman"/>
          <w:cols w:space="720"/>
          <w:titlePg/>
          <w:docGrid w:linePitch="360"/>
        </w:sectPr>
      </w:pPr>
    </w:p>
    <w:p w14:paraId="0BBCD9C2" w14:textId="33E0EED0" w:rsidR="006238B0" w:rsidRPr="00367667" w:rsidRDefault="006238B0" w:rsidP="005761AD">
      <w:pPr>
        <w:pStyle w:val="Heading1"/>
        <w:rPr>
          <w:rFonts w:ascii="Segoe UI" w:hAnsi="Segoe UI" w:cs="Segoe UI"/>
        </w:rPr>
      </w:pPr>
      <w:bookmarkStart w:id="17" w:name="_Toc119268969"/>
      <w:bookmarkStart w:id="18" w:name="_Toc128553433"/>
      <w:r w:rsidRPr="00367667">
        <w:rPr>
          <w:rFonts w:ascii="Segoe UI" w:hAnsi="Segoe UI" w:cs="Segoe UI"/>
        </w:rPr>
        <w:lastRenderedPageBreak/>
        <w:t>Introduction</w:t>
      </w:r>
      <w:bookmarkEnd w:id="17"/>
      <w:bookmarkEnd w:id="18"/>
      <w:r w:rsidRPr="00367667">
        <w:rPr>
          <w:rFonts w:ascii="Segoe UI" w:hAnsi="Segoe UI" w:cs="Segoe UI"/>
        </w:rPr>
        <w:t xml:space="preserve"> </w:t>
      </w:r>
    </w:p>
    <w:p w14:paraId="4C793279" w14:textId="1CC3CE2A" w:rsidR="009C35B8" w:rsidRPr="00367667" w:rsidRDefault="006238B0" w:rsidP="002776B4">
      <w:pPr>
        <w:pStyle w:val="NormalIndent1"/>
        <w:rPr>
          <w:rFonts w:ascii="Segoe UI" w:hAnsi="Segoe UI" w:cs="Segoe UI"/>
        </w:rPr>
      </w:pPr>
      <w:r w:rsidRPr="00367667">
        <w:rPr>
          <w:rFonts w:ascii="Segoe UI" w:hAnsi="Segoe UI" w:cs="Segoe UI"/>
        </w:rPr>
        <w:t xml:space="preserve">The purpose of this document is to present key findings of an End of Program Review (EPR) into the Provincial Road Improvement and Maintenance (PRIM) Program. PRIM was a </w:t>
      </w:r>
      <w:proofErr w:type="gramStart"/>
      <w:r w:rsidRPr="00367667">
        <w:rPr>
          <w:rFonts w:ascii="Segoe UI" w:hAnsi="Segoe UI" w:cs="Segoe UI"/>
        </w:rPr>
        <w:t>nine year</w:t>
      </w:r>
      <w:proofErr w:type="gramEnd"/>
      <w:r w:rsidRPr="00367667">
        <w:rPr>
          <w:rFonts w:ascii="Segoe UI" w:hAnsi="Segoe UI" w:cs="Segoe UI"/>
        </w:rPr>
        <w:t xml:space="preserve"> (2013-2022)</w:t>
      </w:r>
      <w:r w:rsidR="002F3D47" w:rsidRPr="00367667">
        <w:rPr>
          <w:rFonts w:ascii="Segoe UI" w:hAnsi="Segoe UI" w:cs="Segoe UI"/>
        </w:rPr>
        <w:t xml:space="preserve"> </w:t>
      </w:r>
      <w:r w:rsidR="007847FC" w:rsidRPr="00367667">
        <w:rPr>
          <w:rFonts w:ascii="Segoe UI" w:hAnsi="Segoe UI" w:cs="Segoe UI"/>
        </w:rPr>
        <w:t xml:space="preserve">program </w:t>
      </w:r>
      <w:r w:rsidR="002F3D47" w:rsidRPr="00367667">
        <w:rPr>
          <w:rFonts w:ascii="Segoe UI" w:hAnsi="Segoe UI" w:cs="Segoe UI"/>
          <w:color w:val="262626"/>
        </w:rPr>
        <w:t>which combined AUD</w:t>
      </w:r>
      <w:r w:rsidR="00561E6C" w:rsidRPr="00367667">
        <w:rPr>
          <w:rFonts w:ascii="Segoe UI" w:hAnsi="Segoe UI" w:cs="Segoe UI"/>
          <w:color w:val="262626"/>
        </w:rPr>
        <w:t xml:space="preserve"> </w:t>
      </w:r>
      <w:r w:rsidR="002F3D47" w:rsidRPr="00367667">
        <w:rPr>
          <w:rFonts w:ascii="Segoe UI" w:hAnsi="Segoe UI" w:cs="Segoe UI"/>
          <w:color w:val="262626"/>
        </w:rPr>
        <w:t xml:space="preserve">38 million of grants with AUD </w:t>
      </w:r>
      <w:r w:rsidR="00000C02" w:rsidRPr="00367667">
        <w:rPr>
          <w:rFonts w:ascii="Segoe UI" w:hAnsi="Segoe UI" w:cs="Segoe UI"/>
          <w:color w:val="262626"/>
        </w:rPr>
        <w:t>24.6</w:t>
      </w:r>
      <w:r w:rsidR="002F3D47" w:rsidRPr="00367667">
        <w:rPr>
          <w:rFonts w:ascii="Segoe UI" w:hAnsi="Segoe UI" w:cs="Segoe UI"/>
          <w:color w:val="262626"/>
        </w:rPr>
        <w:t xml:space="preserve"> million of technical assistance</w:t>
      </w:r>
      <w:r w:rsidR="00561E6C" w:rsidRPr="00367667">
        <w:rPr>
          <w:rFonts w:ascii="Segoe UI" w:hAnsi="Segoe UI" w:cs="Segoe UI"/>
        </w:rPr>
        <w:t>.</w:t>
      </w:r>
      <w:r w:rsidR="007847FC" w:rsidRPr="00367667">
        <w:rPr>
          <w:rFonts w:ascii="Segoe UI" w:hAnsi="Segoe UI" w:cs="Segoe UI"/>
        </w:rPr>
        <w:t xml:space="preserve"> </w:t>
      </w:r>
      <w:r w:rsidR="00561E6C" w:rsidRPr="00367667">
        <w:rPr>
          <w:rFonts w:ascii="Segoe UI" w:hAnsi="Segoe UI" w:cs="Segoe UI"/>
        </w:rPr>
        <w:t xml:space="preserve">The main intent of the program was </w:t>
      </w:r>
      <w:r w:rsidR="009C35B8" w:rsidRPr="00367667">
        <w:rPr>
          <w:rFonts w:ascii="Segoe UI" w:hAnsi="Segoe UI" w:cs="Segoe UI"/>
        </w:rPr>
        <w:t>to improve the quality of Indonesia’s sub-national road network by incentivising Local Governments (LGs) to improve approaches to road maintenance</w:t>
      </w:r>
      <w:r w:rsidR="00594F85" w:rsidRPr="00367667">
        <w:rPr>
          <w:rFonts w:ascii="Segoe UI" w:hAnsi="Segoe UI" w:cs="Segoe UI"/>
        </w:rPr>
        <w:t xml:space="preserve"> through using a performance-based grant mechanism</w:t>
      </w:r>
      <w:r w:rsidR="009C35B8" w:rsidRPr="00367667">
        <w:rPr>
          <w:rFonts w:ascii="Segoe UI" w:hAnsi="Segoe UI" w:cs="Segoe UI"/>
        </w:rPr>
        <w:t xml:space="preserve">. </w:t>
      </w:r>
      <w:r w:rsidR="00594F85" w:rsidRPr="00367667">
        <w:rPr>
          <w:rFonts w:ascii="Segoe UI" w:hAnsi="Segoe UI" w:cs="Segoe UI"/>
        </w:rPr>
        <w:t xml:space="preserve">The pilot program was implemented in </w:t>
      </w:r>
      <w:r w:rsidR="007331CC" w:rsidRPr="00367667">
        <w:rPr>
          <w:rFonts w:ascii="Segoe UI" w:hAnsi="Segoe UI" w:cs="Segoe UI"/>
        </w:rPr>
        <w:t xml:space="preserve">stages in </w:t>
      </w:r>
      <w:r w:rsidR="00594F85" w:rsidRPr="00367667">
        <w:rPr>
          <w:rFonts w:ascii="Segoe UI" w:hAnsi="Segoe UI" w:cs="Segoe UI"/>
        </w:rPr>
        <w:t xml:space="preserve">the province of Nusa Tenggara Barat (NTB), </w:t>
      </w:r>
      <w:r w:rsidR="007331CC" w:rsidRPr="00367667">
        <w:rPr>
          <w:rFonts w:ascii="Segoe UI" w:hAnsi="Segoe UI" w:cs="Segoe UI"/>
        </w:rPr>
        <w:t>and the district</w:t>
      </w:r>
      <w:r w:rsidR="00D92F09" w:rsidRPr="00367667">
        <w:rPr>
          <w:rFonts w:ascii="Segoe UI" w:hAnsi="Segoe UI" w:cs="Segoe UI"/>
        </w:rPr>
        <w:t xml:space="preserve">s, </w:t>
      </w:r>
      <w:r w:rsidR="001C6F1F" w:rsidRPr="00367667">
        <w:rPr>
          <w:rFonts w:ascii="Segoe UI" w:hAnsi="Segoe UI" w:cs="Segoe UI"/>
        </w:rPr>
        <w:t xml:space="preserve">West Lombok </w:t>
      </w:r>
      <w:proofErr w:type="spellStart"/>
      <w:r w:rsidR="001C6F1F" w:rsidRPr="00367667">
        <w:rPr>
          <w:rFonts w:ascii="Segoe UI" w:hAnsi="Segoe UI" w:cs="Segoe UI"/>
        </w:rPr>
        <w:t>Kabupaten</w:t>
      </w:r>
      <w:proofErr w:type="spellEnd"/>
      <w:r w:rsidR="001C6F1F" w:rsidRPr="00367667">
        <w:rPr>
          <w:rStyle w:val="FootnoteReference"/>
          <w:rFonts w:ascii="Segoe UI" w:hAnsi="Segoe UI" w:cs="Segoe UI"/>
        </w:rPr>
        <w:footnoteReference w:id="4"/>
      </w:r>
      <w:r w:rsidR="001C6F1F" w:rsidRPr="00367667">
        <w:rPr>
          <w:rFonts w:ascii="Segoe UI" w:hAnsi="Segoe UI" w:cs="Segoe UI"/>
        </w:rPr>
        <w:t xml:space="preserve"> (WLK) and </w:t>
      </w:r>
      <w:proofErr w:type="spellStart"/>
      <w:r w:rsidR="001C6F1F" w:rsidRPr="00367667">
        <w:rPr>
          <w:rFonts w:ascii="Segoe UI" w:hAnsi="Segoe UI" w:cs="Segoe UI"/>
        </w:rPr>
        <w:t>Kabupaten</w:t>
      </w:r>
      <w:proofErr w:type="spellEnd"/>
      <w:r w:rsidR="001C6F1F" w:rsidRPr="00367667">
        <w:rPr>
          <w:rFonts w:ascii="Segoe UI" w:hAnsi="Segoe UI" w:cs="Segoe UI"/>
        </w:rPr>
        <w:t xml:space="preserve"> </w:t>
      </w:r>
      <w:proofErr w:type="spellStart"/>
      <w:r w:rsidR="001C6F1F" w:rsidRPr="00367667">
        <w:rPr>
          <w:rFonts w:ascii="Segoe UI" w:hAnsi="Segoe UI" w:cs="Segoe UI"/>
        </w:rPr>
        <w:t>Probolinggo</w:t>
      </w:r>
      <w:proofErr w:type="spellEnd"/>
      <w:r w:rsidR="001C6F1F" w:rsidRPr="00367667">
        <w:rPr>
          <w:rFonts w:ascii="Segoe UI" w:hAnsi="Segoe UI" w:cs="Segoe UI"/>
        </w:rPr>
        <w:t>.</w:t>
      </w:r>
    </w:p>
    <w:p w14:paraId="66FAAD15" w14:textId="65389F9A" w:rsidR="009C35B8" w:rsidRPr="00367667" w:rsidRDefault="009C35B8" w:rsidP="002776B4">
      <w:pPr>
        <w:pStyle w:val="NormalIndent1"/>
        <w:rPr>
          <w:rFonts w:ascii="Segoe UI" w:hAnsi="Segoe UI" w:cs="Segoe UI"/>
        </w:rPr>
      </w:pPr>
      <w:r w:rsidRPr="00367667">
        <w:rPr>
          <w:rFonts w:ascii="Segoe UI" w:hAnsi="Segoe UI" w:cs="Segoe UI"/>
        </w:rPr>
        <w:t>PRIM’s ‘End-of-Program Outcomes’ (EOPOs) were:</w:t>
      </w:r>
    </w:p>
    <w:p w14:paraId="539A73FE" w14:textId="5D99546D" w:rsidR="009C35B8" w:rsidRPr="00367667" w:rsidRDefault="009C35B8" w:rsidP="00961DB8">
      <w:pPr>
        <w:pStyle w:val="NormalBullet"/>
        <w:rPr>
          <w:rFonts w:ascii="Segoe UI" w:hAnsi="Segoe UI" w:cs="Segoe UI"/>
        </w:rPr>
      </w:pPr>
      <w:r w:rsidRPr="00367667">
        <w:rPr>
          <w:rFonts w:ascii="Segoe UI" w:hAnsi="Segoe UI" w:cs="Segoe UI"/>
          <w:b/>
          <w:bCs/>
        </w:rPr>
        <w:t>EOPO1:</w:t>
      </w:r>
      <w:r w:rsidRPr="00367667">
        <w:rPr>
          <w:rFonts w:ascii="Segoe UI" w:hAnsi="Segoe UI" w:cs="Segoe UI"/>
        </w:rPr>
        <w:t xml:space="preserve"> Improve the capacity and systems to manage quality road maintenance</w:t>
      </w:r>
      <w:r w:rsidR="00D92F09" w:rsidRPr="00367667">
        <w:rPr>
          <w:rFonts w:ascii="Segoe UI" w:hAnsi="Segoe UI" w:cs="Segoe UI"/>
        </w:rPr>
        <w:t>;</w:t>
      </w:r>
    </w:p>
    <w:p w14:paraId="6760B36F" w14:textId="01D6789D" w:rsidR="009C35B8" w:rsidRPr="00367667" w:rsidRDefault="009C35B8" w:rsidP="00961DB8">
      <w:pPr>
        <w:pStyle w:val="NormalBullet"/>
        <w:rPr>
          <w:rFonts w:ascii="Segoe UI" w:hAnsi="Segoe UI" w:cs="Segoe UI"/>
        </w:rPr>
      </w:pPr>
      <w:r w:rsidRPr="00367667">
        <w:rPr>
          <w:rFonts w:ascii="Segoe UI" w:hAnsi="Segoe UI" w:cs="Segoe UI"/>
          <w:b/>
          <w:bCs/>
        </w:rPr>
        <w:t xml:space="preserve">EOPO2: </w:t>
      </w:r>
      <w:r w:rsidRPr="00367667">
        <w:rPr>
          <w:rFonts w:ascii="Segoe UI" w:hAnsi="Segoe UI" w:cs="Segoe UI"/>
        </w:rPr>
        <w:t>Improve the financing and delivery of local road maintenance</w:t>
      </w:r>
      <w:r w:rsidR="00D92F09" w:rsidRPr="00367667">
        <w:rPr>
          <w:rFonts w:ascii="Segoe UI" w:hAnsi="Segoe UI" w:cs="Segoe UI"/>
        </w:rPr>
        <w:t>;</w:t>
      </w:r>
    </w:p>
    <w:p w14:paraId="03D09334" w14:textId="72EC5F94" w:rsidR="009C35B8" w:rsidRPr="00367667" w:rsidRDefault="009C35B8" w:rsidP="00961DB8">
      <w:pPr>
        <w:pStyle w:val="NormalBullet"/>
        <w:rPr>
          <w:rFonts w:ascii="Segoe UI" w:hAnsi="Segoe UI" w:cs="Segoe UI"/>
        </w:rPr>
      </w:pPr>
      <w:r w:rsidRPr="00367667">
        <w:rPr>
          <w:rFonts w:ascii="Segoe UI" w:hAnsi="Segoe UI" w:cs="Segoe UI"/>
          <w:b/>
          <w:bCs/>
        </w:rPr>
        <w:t>EOPO3:</w:t>
      </w:r>
      <w:r w:rsidRPr="00367667">
        <w:rPr>
          <w:rFonts w:ascii="Segoe UI" w:hAnsi="Segoe UI" w:cs="Segoe UI"/>
        </w:rPr>
        <w:t xml:space="preserve"> Provide evidence for a replicable model that could cover all 500-plus local governments nationally with funding from </w:t>
      </w:r>
      <w:proofErr w:type="spellStart"/>
      <w:r w:rsidR="00CE13FC" w:rsidRPr="00367667">
        <w:rPr>
          <w:rFonts w:ascii="Segoe UI" w:hAnsi="Segoe UI" w:cs="Segoe UI"/>
        </w:rPr>
        <w:t>G</w:t>
      </w:r>
      <w:r w:rsidR="0029487E" w:rsidRPr="00367667">
        <w:rPr>
          <w:rFonts w:ascii="Segoe UI" w:hAnsi="Segoe UI" w:cs="Segoe UI"/>
        </w:rPr>
        <w:t>o</w:t>
      </w:r>
      <w:r w:rsidR="00CE13FC" w:rsidRPr="00367667">
        <w:rPr>
          <w:rFonts w:ascii="Segoe UI" w:hAnsi="Segoe UI" w:cs="Segoe UI"/>
        </w:rPr>
        <w:t>I</w:t>
      </w:r>
      <w:r w:rsidRPr="00367667">
        <w:rPr>
          <w:rFonts w:ascii="Segoe UI" w:hAnsi="Segoe UI" w:cs="Segoe UI"/>
        </w:rPr>
        <w:t>’s</w:t>
      </w:r>
      <w:proofErr w:type="spellEnd"/>
      <w:r w:rsidRPr="00367667">
        <w:rPr>
          <w:rFonts w:ascii="Segoe UI" w:hAnsi="Segoe UI" w:cs="Segoe UI"/>
        </w:rPr>
        <w:t xml:space="preserve"> grant scheme.</w:t>
      </w:r>
    </w:p>
    <w:p w14:paraId="73ABD840" w14:textId="6625AECB" w:rsidR="009C35B8" w:rsidRPr="00367667" w:rsidRDefault="009C35B8" w:rsidP="002776B4">
      <w:pPr>
        <w:pStyle w:val="NormalIndent1"/>
        <w:rPr>
          <w:rFonts w:ascii="Segoe UI" w:hAnsi="Segoe UI" w:cs="Segoe UI"/>
        </w:rPr>
      </w:pPr>
      <w:r w:rsidRPr="00367667">
        <w:rPr>
          <w:rFonts w:ascii="Segoe UI" w:hAnsi="Segoe UI" w:cs="Segoe UI"/>
        </w:rPr>
        <w:t xml:space="preserve">PRIM aimed to demonstrate that performance-based </w:t>
      </w:r>
      <w:r w:rsidR="00D1483E" w:rsidRPr="00367667">
        <w:rPr>
          <w:rFonts w:ascii="Segoe UI" w:hAnsi="Segoe UI" w:cs="Segoe UI"/>
        </w:rPr>
        <w:t xml:space="preserve">granting </w:t>
      </w:r>
      <w:r w:rsidRPr="00367667">
        <w:rPr>
          <w:rFonts w:ascii="Segoe UI" w:hAnsi="Segoe UI" w:cs="Segoe UI"/>
        </w:rPr>
        <w:t xml:space="preserve">mechanisms are an efficient and </w:t>
      </w:r>
      <w:r w:rsidRPr="00367667">
        <w:rPr>
          <w:rFonts w:ascii="Segoe UI" w:hAnsi="Segoe UI" w:cs="Segoe UI"/>
          <w:color w:val="262626"/>
        </w:rPr>
        <w:t xml:space="preserve">effective way for </w:t>
      </w:r>
      <w:proofErr w:type="gramStart"/>
      <w:r w:rsidR="001F4085" w:rsidRPr="00367667">
        <w:rPr>
          <w:rFonts w:ascii="Segoe UI" w:hAnsi="Segoe UI" w:cs="Segoe UI"/>
          <w:color w:val="262626"/>
        </w:rPr>
        <w:t xml:space="preserve">Indonesia’s </w:t>
      </w:r>
      <w:r w:rsidRPr="00367667">
        <w:rPr>
          <w:rFonts w:ascii="Segoe UI" w:hAnsi="Segoe UI" w:cs="Segoe UI"/>
          <w:color w:val="262626"/>
        </w:rPr>
        <w:t xml:space="preserve"> central</w:t>
      </w:r>
      <w:proofErr w:type="gramEnd"/>
      <w:r w:rsidRPr="00367667">
        <w:rPr>
          <w:rFonts w:ascii="Segoe UI" w:hAnsi="Segoe UI" w:cs="Segoe UI"/>
        </w:rPr>
        <w:t xml:space="preserve"> government to finance sub-national infrastructure development and increase the quality and useable life of its infrastructure. PRIM’s non-grant (Technical Assistance – TA) elements comprising</w:t>
      </w:r>
      <w:r w:rsidR="00450668" w:rsidRPr="00367667">
        <w:rPr>
          <w:rFonts w:ascii="Segoe UI" w:hAnsi="Segoe UI" w:cs="Segoe UI"/>
        </w:rPr>
        <w:t>:</w:t>
      </w:r>
      <w:r w:rsidRPr="00367667">
        <w:rPr>
          <w:rFonts w:ascii="Segoe UI" w:hAnsi="Segoe UI" w:cs="Segoe UI"/>
        </w:rPr>
        <w:t xml:space="preserve"> (a) program implementation support to central and local governments</w:t>
      </w:r>
      <w:r w:rsidR="00450668" w:rsidRPr="00367667">
        <w:rPr>
          <w:rFonts w:ascii="Segoe UI" w:hAnsi="Segoe UI" w:cs="Segoe UI"/>
        </w:rPr>
        <w:t>,</w:t>
      </w:r>
      <w:r w:rsidRPr="00367667">
        <w:rPr>
          <w:rFonts w:ascii="Segoe UI" w:hAnsi="Segoe UI" w:cs="Segoe UI"/>
        </w:rPr>
        <w:t xml:space="preserve"> and (b) verification and technical assessment support, were delivered through the Australia-Indonesia Partnership for Infrastructure (KIAT) Facility</w:t>
      </w:r>
      <w:r w:rsidRPr="00367667">
        <w:rPr>
          <w:rFonts w:ascii="Segoe UI" w:hAnsi="Segoe UI" w:cs="Segoe UI"/>
          <w:vertAlign w:val="superscript"/>
        </w:rPr>
        <w:footnoteReference w:id="5"/>
      </w:r>
      <w:r w:rsidRPr="00367667">
        <w:rPr>
          <w:rFonts w:ascii="Segoe UI" w:hAnsi="Segoe UI" w:cs="Segoe UI"/>
        </w:rPr>
        <w:t xml:space="preserve"> in partnership with the Indonesian Ministry of Public Works and Housing (MPWH) Centre for Facilitation of Regional Infrastructure</w:t>
      </w:r>
      <w:r w:rsidRPr="00367667">
        <w:rPr>
          <w:rFonts w:ascii="Segoe UI" w:hAnsi="Segoe UI" w:cs="Segoe UI"/>
          <w:vertAlign w:val="superscript"/>
        </w:rPr>
        <w:footnoteReference w:id="6"/>
      </w:r>
      <w:r w:rsidRPr="00367667">
        <w:rPr>
          <w:rFonts w:ascii="Segoe UI" w:hAnsi="Segoe UI" w:cs="Segoe UI"/>
        </w:rPr>
        <w:t xml:space="preserve"> (PFID), thereby strengthening </w:t>
      </w:r>
      <w:proofErr w:type="spellStart"/>
      <w:r w:rsidR="00CE13FC" w:rsidRPr="00367667">
        <w:rPr>
          <w:rFonts w:ascii="Segoe UI" w:hAnsi="Segoe UI" w:cs="Segoe UI"/>
        </w:rPr>
        <w:t>GoI</w:t>
      </w:r>
      <w:proofErr w:type="spellEnd"/>
      <w:r w:rsidRPr="00367667">
        <w:rPr>
          <w:rFonts w:ascii="Segoe UI" w:hAnsi="Segoe UI" w:cs="Segoe UI"/>
        </w:rPr>
        <w:t xml:space="preserve"> capacity both centrally and locally. </w:t>
      </w:r>
    </w:p>
    <w:p w14:paraId="22940F74" w14:textId="60FD0C79" w:rsidR="009C35B8" w:rsidRPr="00367667" w:rsidRDefault="009C35B8" w:rsidP="002776B4">
      <w:pPr>
        <w:pStyle w:val="NormalIndent1"/>
        <w:rPr>
          <w:rFonts w:ascii="Segoe UI" w:eastAsia="Calibri" w:hAnsi="Segoe UI" w:cs="Segoe UI"/>
        </w:rPr>
      </w:pPr>
      <w:r w:rsidRPr="00367667">
        <w:rPr>
          <w:rFonts w:ascii="Segoe UI" w:eastAsia="Calibri" w:hAnsi="Segoe UI" w:cs="Segoe UI"/>
        </w:rPr>
        <w:t>Th</w:t>
      </w:r>
      <w:r w:rsidR="00450668" w:rsidRPr="00367667">
        <w:rPr>
          <w:rFonts w:ascii="Segoe UI" w:eastAsia="Calibri" w:hAnsi="Segoe UI" w:cs="Segoe UI"/>
        </w:rPr>
        <w:t>is</w:t>
      </w:r>
      <w:r w:rsidRPr="00367667">
        <w:rPr>
          <w:rFonts w:ascii="Segoe UI" w:eastAsia="Calibri" w:hAnsi="Segoe UI" w:cs="Segoe UI"/>
        </w:rPr>
        <w:t xml:space="preserve"> EPR was conducted over a </w:t>
      </w:r>
      <w:proofErr w:type="gramStart"/>
      <w:r w:rsidRPr="00367667">
        <w:rPr>
          <w:rFonts w:ascii="Segoe UI" w:eastAsia="Calibri" w:hAnsi="Segoe UI" w:cs="Segoe UI"/>
        </w:rPr>
        <w:t>2 month</w:t>
      </w:r>
      <w:proofErr w:type="gramEnd"/>
      <w:r w:rsidRPr="00367667">
        <w:rPr>
          <w:rFonts w:ascii="Segoe UI" w:eastAsia="Calibri" w:hAnsi="Segoe UI" w:cs="Segoe UI"/>
        </w:rPr>
        <w:t xml:space="preserve"> period from December 2022 – January 2023 by a team of 3 independent consultants individually contracted by KIAT. The intent of this EPR is to document and present key findings and results against defined criteria to support both KIAT and DFAT reporting requirements. </w:t>
      </w:r>
      <w:r w:rsidR="008C2CD8" w:rsidRPr="00367667">
        <w:rPr>
          <w:rFonts w:ascii="Segoe UI" w:eastAsia="Calibri" w:hAnsi="Segoe UI" w:cs="Segoe UI"/>
        </w:rPr>
        <w:t xml:space="preserve">This EPR </w:t>
      </w:r>
      <w:r w:rsidR="00425404" w:rsidRPr="00367667">
        <w:rPr>
          <w:rFonts w:ascii="Segoe UI" w:eastAsia="Calibri" w:hAnsi="Segoe UI" w:cs="Segoe UI"/>
        </w:rPr>
        <w:t xml:space="preserve">has been undertaken through </w:t>
      </w:r>
      <w:r w:rsidR="008C2CD8" w:rsidRPr="00367667">
        <w:rPr>
          <w:rFonts w:ascii="Segoe UI" w:eastAsia="Calibri" w:hAnsi="Segoe UI" w:cs="Segoe UI"/>
        </w:rPr>
        <w:t xml:space="preserve">a </w:t>
      </w:r>
      <w:r w:rsidR="00425404" w:rsidRPr="00367667">
        <w:rPr>
          <w:rFonts w:ascii="Segoe UI" w:eastAsia="Calibri" w:hAnsi="Segoe UI" w:cs="Segoe UI"/>
        </w:rPr>
        <w:t>desktop review of previous reports</w:t>
      </w:r>
      <w:r w:rsidR="00DB739F" w:rsidRPr="00367667">
        <w:rPr>
          <w:rFonts w:ascii="Segoe UI" w:eastAsia="Calibri" w:hAnsi="Segoe UI" w:cs="Segoe UI"/>
        </w:rPr>
        <w:t xml:space="preserve">, </w:t>
      </w:r>
      <w:r w:rsidR="00425404" w:rsidRPr="00367667">
        <w:rPr>
          <w:rFonts w:ascii="Segoe UI" w:eastAsia="Calibri" w:hAnsi="Segoe UI" w:cs="Segoe UI"/>
        </w:rPr>
        <w:t>data</w:t>
      </w:r>
      <w:r w:rsidR="00DB739F" w:rsidRPr="00367667">
        <w:rPr>
          <w:rFonts w:ascii="Segoe UI" w:eastAsia="Calibri" w:hAnsi="Segoe UI" w:cs="Segoe UI"/>
        </w:rPr>
        <w:t xml:space="preserve"> and information, and is not a new evaluation</w:t>
      </w:r>
      <w:r w:rsidR="00450668" w:rsidRPr="00367667">
        <w:rPr>
          <w:rFonts w:ascii="Segoe UI" w:eastAsia="Calibri" w:hAnsi="Segoe UI" w:cs="Segoe UI"/>
        </w:rPr>
        <w:t xml:space="preserve"> of the program</w:t>
      </w:r>
      <w:r w:rsidR="006F12BD" w:rsidRPr="00367667">
        <w:rPr>
          <w:rStyle w:val="FootnoteReference"/>
          <w:rFonts w:ascii="Segoe UI" w:eastAsia="Calibri" w:hAnsi="Segoe UI" w:cs="Segoe UI"/>
        </w:rPr>
        <w:footnoteReference w:id="7"/>
      </w:r>
      <w:r w:rsidR="00DB739F" w:rsidRPr="00367667">
        <w:rPr>
          <w:rFonts w:ascii="Segoe UI" w:eastAsia="Calibri" w:hAnsi="Segoe UI" w:cs="Segoe UI"/>
        </w:rPr>
        <w:t xml:space="preserve">. </w:t>
      </w:r>
      <w:r w:rsidRPr="00367667">
        <w:rPr>
          <w:rFonts w:ascii="Segoe UI" w:eastAsia="Calibri" w:hAnsi="Segoe UI" w:cs="Segoe UI"/>
        </w:rPr>
        <w:t xml:space="preserve">The findings and guidance detailed in the report also provide a foundation and evidence-base for the design of future investments in the road and infrastructure sectors both within Indonesia and more broadly </w:t>
      </w:r>
      <w:proofErr w:type="spellStart"/>
      <w:r w:rsidRPr="00367667">
        <w:rPr>
          <w:rFonts w:ascii="Segoe UI" w:eastAsia="Calibri" w:hAnsi="Segoe UI" w:cs="Segoe UI"/>
        </w:rPr>
        <w:t>acrossthe</w:t>
      </w:r>
      <w:proofErr w:type="spellEnd"/>
      <w:r w:rsidRPr="00367667">
        <w:rPr>
          <w:rFonts w:ascii="Segoe UI" w:eastAsia="Calibri" w:hAnsi="Segoe UI" w:cs="Segoe UI"/>
        </w:rPr>
        <w:t xml:space="preserve"> region.</w:t>
      </w:r>
    </w:p>
    <w:p w14:paraId="7E38821D" w14:textId="70229620" w:rsidR="007B0061" w:rsidRDefault="009C35B8" w:rsidP="002776B4">
      <w:pPr>
        <w:pStyle w:val="NormalIndent1"/>
        <w:rPr>
          <w:rFonts w:ascii="Segoe UI" w:eastAsia="Calibri" w:hAnsi="Segoe UI" w:cs="Segoe UI"/>
        </w:rPr>
      </w:pPr>
      <w:r w:rsidRPr="00367667">
        <w:rPr>
          <w:rFonts w:ascii="Segoe UI" w:eastAsia="Calibri" w:hAnsi="Segoe UI" w:cs="Segoe UI"/>
        </w:rPr>
        <w:t xml:space="preserve">Descriptions of the Scope of this Review, and the Methodology adopted are included in </w:t>
      </w:r>
      <w:r w:rsidRPr="00367667">
        <w:rPr>
          <w:rFonts w:ascii="Segoe UI" w:eastAsia="Calibri" w:hAnsi="Segoe UI" w:cs="Segoe UI"/>
          <w:b/>
          <w:bCs/>
        </w:rPr>
        <w:t>Annexes A and B</w:t>
      </w:r>
      <w:r w:rsidRPr="00367667">
        <w:rPr>
          <w:rFonts w:ascii="Segoe UI" w:eastAsia="Calibri" w:hAnsi="Segoe UI" w:cs="Segoe UI"/>
        </w:rPr>
        <w:t xml:space="preserve"> of this report. The original </w:t>
      </w:r>
      <w:r w:rsidR="00486F07" w:rsidRPr="00367667">
        <w:rPr>
          <w:rFonts w:ascii="Segoe UI" w:eastAsia="Calibri" w:hAnsi="Segoe UI" w:cs="Segoe UI"/>
        </w:rPr>
        <w:t>T</w:t>
      </w:r>
      <w:r w:rsidRPr="00367667">
        <w:rPr>
          <w:rFonts w:ascii="Segoe UI" w:eastAsia="Calibri" w:hAnsi="Segoe UI" w:cs="Segoe UI"/>
        </w:rPr>
        <w:t xml:space="preserve">erms of </w:t>
      </w:r>
      <w:r w:rsidR="00486F07" w:rsidRPr="00367667">
        <w:rPr>
          <w:rFonts w:ascii="Segoe UI" w:eastAsia="Calibri" w:hAnsi="Segoe UI" w:cs="Segoe UI"/>
        </w:rPr>
        <w:t>R</w:t>
      </w:r>
      <w:r w:rsidRPr="00367667">
        <w:rPr>
          <w:rFonts w:ascii="Segoe UI" w:eastAsia="Calibri" w:hAnsi="Segoe UI" w:cs="Segoe UI"/>
        </w:rPr>
        <w:t>eference</w:t>
      </w:r>
      <w:r w:rsidR="00486F07" w:rsidRPr="00367667">
        <w:rPr>
          <w:rFonts w:ascii="Segoe UI" w:eastAsia="Calibri" w:hAnsi="Segoe UI" w:cs="Segoe UI"/>
        </w:rPr>
        <w:t xml:space="preserve"> and the Evaluation Matrix developed as part of the Evaluation Plan are included as </w:t>
      </w:r>
      <w:r w:rsidR="00486F07" w:rsidRPr="00367667">
        <w:rPr>
          <w:rFonts w:ascii="Segoe UI" w:eastAsia="Calibri" w:hAnsi="Segoe UI" w:cs="Segoe UI"/>
          <w:b/>
          <w:bCs/>
        </w:rPr>
        <w:t>Annexes C and D</w:t>
      </w:r>
      <w:r w:rsidR="00486F07" w:rsidRPr="00367667">
        <w:rPr>
          <w:rFonts w:ascii="Segoe UI" w:eastAsia="Calibri" w:hAnsi="Segoe UI" w:cs="Segoe UI"/>
        </w:rPr>
        <w:t xml:space="preserve">. </w:t>
      </w:r>
      <w:r w:rsidRPr="00367667">
        <w:rPr>
          <w:rFonts w:ascii="Segoe UI" w:eastAsia="Calibri" w:hAnsi="Segoe UI" w:cs="Segoe UI"/>
        </w:rPr>
        <w:t xml:space="preserve"> </w:t>
      </w:r>
    </w:p>
    <w:p w14:paraId="79468975" w14:textId="4C409D16" w:rsidR="009C35B8" w:rsidRPr="00367667" w:rsidRDefault="009C35B8" w:rsidP="00A53FFB">
      <w:pPr>
        <w:pStyle w:val="Heading1"/>
        <w:spacing w:before="360"/>
        <w:rPr>
          <w:rFonts w:ascii="Segoe UI" w:hAnsi="Segoe UI" w:cs="Segoe UI"/>
        </w:rPr>
      </w:pPr>
      <w:bookmarkStart w:id="19" w:name="_Toc128553434"/>
      <w:r w:rsidRPr="00367667">
        <w:rPr>
          <w:rFonts w:ascii="Segoe UI" w:hAnsi="Segoe UI" w:cs="Segoe UI"/>
        </w:rPr>
        <w:t>Key Findings</w:t>
      </w:r>
      <w:bookmarkEnd w:id="19"/>
    </w:p>
    <w:p w14:paraId="221452CE" w14:textId="2E9D355F" w:rsidR="009C35B8" w:rsidRDefault="009C35B8" w:rsidP="000C4D88">
      <w:pPr>
        <w:pStyle w:val="Heading2"/>
        <w:rPr>
          <w:rFonts w:ascii="Segoe UI" w:hAnsi="Segoe UI" w:cs="Segoe UI"/>
        </w:rPr>
      </w:pPr>
      <w:bookmarkStart w:id="20" w:name="_Toc128553435"/>
      <w:r w:rsidRPr="00367667">
        <w:rPr>
          <w:rFonts w:ascii="Segoe UI" w:hAnsi="Segoe UI" w:cs="Segoe UI"/>
        </w:rPr>
        <w:t>Aspect 1: The Evolution of PRIM</w:t>
      </w:r>
      <w:bookmarkEnd w:id="20"/>
    </w:p>
    <w:p w14:paraId="261E0CA2" w14:textId="5030F542" w:rsidR="004D7B57" w:rsidRPr="004D7B57" w:rsidRDefault="004D7B57" w:rsidP="00B118B7">
      <w:pPr>
        <w:pStyle w:val="textbox"/>
        <w:pBdr>
          <w:top w:val="single" w:sz="36" w:space="2" w:color="0E327A" w:themeColor="accent1"/>
          <w:bottom w:val="single" w:sz="36" w:space="0" w:color="0E327A" w:themeColor="accent1"/>
        </w:pBdr>
        <w:spacing w:before="0" w:after="0"/>
        <w:rPr>
          <w:rFonts w:ascii="Segoe UI" w:hAnsi="Segoe UI" w:cs="Segoe UI"/>
          <w:b w:val="0"/>
          <w:bCs w:val="0"/>
        </w:rPr>
      </w:pPr>
      <w:r w:rsidRPr="00367667">
        <w:rPr>
          <w:rFonts w:ascii="Segoe UI" w:hAnsi="Segoe UI" w:cs="Segoe UI"/>
        </w:rPr>
        <w:t xml:space="preserve">KEQ 1: </w:t>
      </w:r>
      <w:r w:rsidRPr="00367667">
        <w:rPr>
          <w:rFonts w:ascii="Segoe UI" w:hAnsi="Segoe UI" w:cs="Segoe UI"/>
          <w:b w:val="0"/>
          <w:bCs w:val="0"/>
        </w:rPr>
        <w:t xml:space="preserve">What were the </w:t>
      </w:r>
      <w:proofErr w:type="gramStart"/>
      <w:r w:rsidRPr="00367667">
        <w:rPr>
          <w:rFonts w:ascii="Segoe UI" w:hAnsi="Segoe UI" w:cs="Segoe UI"/>
          <w:b w:val="0"/>
          <w:bCs w:val="0"/>
        </w:rPr>
        <w:t>key ways</w:t>
      </w:r>
      <w:proofErr w:type="gramEnd"/>
      <w:r w:rsidRPr="00367667">
        <w:rPr>
          <w:rFonts w:ascii="Segoe UI" w:hAnsi="Segoe UI" w:cs="Segoe UI"/>
          <w:b w:val="0"/>
          <w:bCs w:val="0"/>
        </w:rPr>
        <w:t xml:space="preserve"> in which PRIM evolved from design to completion?</w:t>
      </w:r>
    </w:p>
    <w:p w14:paraId="1D305342" w14:textId="77777777" w:rsidR="00EB18A7" w:rsidRDefault="00EB18A7" w:rsidP="004D7B57">
      <w:pPr>
        <w:pStyle w:val="NormalIndent1"/>
        <w:rPr>
          <w:rFonts w:ascii="Segoe UI" w:hAnsi="Segoe UI" w:cs="Segoe UI"/>
          <w:lang w:val="en-US"/>
        </w:rPr>
      </w:pPr>
    </w:p>
    <w:p w14:paraId="0E944559" w14:textId="47F8570C" w:rsidR="00E4087D" w:rsidRDefault="009C35B8" w:rsidP="004D7B57">
      <w:pPr>
        <w:pStyle w:val="NormalIndent1"/>
        <w:rPr>
          <w:rFonts w:ascii="Segoe UI" w:hAnsi="Segoe UI" w:cs="Segoe UI"/>
          <w:lang w:val="en-US"/>
        </w:rPr>
      </w:pPr>
      <w:r w:rsidRPr="00367667">
        <w:rPr>
          <w:rFonts w:ascii="Segoe UI" w:hAnsi="Segoe UI" w:cs="Segoe UI"/>
          <w:lang w:val="en-US"/>
        </w:rPr>
        <w:lastRenderedPageBreak/>
        <w:t>Figure 1 below outlines the key stages and milestones describing the story of PRIM, from its early inception and commencement in 2013, through to its conclusion at the end of 2022</w:t>
      </w:r>
      <w:r w:rsidR="004D7B57">
        <w:rPr>
          <w:rFonts w:ascii="Segoe UI" w:hAnsi="Segoe UI" w:cs="Segoe UI"/>
          <w:lang w:val="en-US"/>
        </w:rPr>
        <w:t>.</w:t>
      </w:r>
      <w:r w:rsidR="004D7B57" w:rsidRPr="00367667">
        <w:rPr>
          <w:rFonts w:ascii="Segoe UI" w:hAnsi="Segoe UI" w:cs="Segoe UI"/>
          <w:lang w:val="en-US"/>
        </w:rPr>
        <w:t xml:space="preserve"> </w:t>
      </w:r>
      <w:r w:rsidRPr="00367667">
        <w:rPr>
          <w:rFonts w:ascii="Segoe UI" w:hAnsi="Segoe UI" w:cs="Segoe UI"/>
          <w:lang w:val="en-US"/>
        </w:rPr>
        <w:t>As shown in the figure, the p</w:t>
      </w:r>
      <w:r w:rsidR="00D813C6" w:rsidRPr="00367667">
        <w:rPr>
          <w:rFonts w:ascii="Segoe UI" w:hAnsi="Segoe UI" w:cs="Segoe UI"/>
          <w:lang w:val="en-US"/>
        </w:rPr>
        <w:t>r</w:t>
      </w:r>
      <w:r w:rsidRPr="00367667">
        <w:rPr>
          <w:rFonts w:ascii="Segoe UI" w:hAnsi="Segoe UI" w:cs="Segoe UI"/>
          <w:lang w:val="en-US"/>
        </w:rPr>
        <w:t>ogram has been through 4 distinct stages: (</w:t>
      </w:r>
      <w:proofErr w:type="spellStart"/>
      <w:r w:rsidRPr="00367667">
        <w:rPr>
          <w:rFonts w:ascii="Segoe UI" w:hAnsi="Segoe UI" w:cs="Segoe UI"/>
          <w:lang w:val="en-US"/>
        </w:rPr>
        <w:t>i</w:t>
      </w:r>
      <w:proofErr w:type="spellEnd"/>
      <w:r w:rsidRPr="00367667">
        <w:rPr>
          <w:rFonts w:ascii="Segoe UI" w:hAnsi="Segoe UI" w:cs="Segoe UI"/>
          <w:lang w:val="en-US"/>
        </w:rPr>
        <w:t>) an inception and design stage (2010-12)</w:t>
      </w:r>
      <w:r w:rsidR="004D7B57">
        <w:rPr>
          <w:rFonts w:ascii="Segoe UI" w:hAnsi="Segoe UI" w:cs="Segoe UI"/>
          <w:lang w:val="en-US"/>
        </w:rPr>
        <w:t>;</w:t>
      </w:r>
      <w:r w:rsidR="004D7B57" w:rsidRPr="00367667">
        <w:rPr>
          <w:rFonts w:ascii="Segoe UI" w:hAnsi="Segoe UI" w:cs="Segoe UI"/>
          <w:lang w:val="en-US"/>
        </w:rPr>
        <w:t xml:space="preserve"> </w:t>
      </w:r>
      <w:r w:rsidRPr="00367667">
        <w:rPr>
          <w:rFonts w:ascii="Segoe UI" w:hAnsi="Segoe UI" w:cs="Segoe UI"/>
          <w:lang w:val="en-US"/>
        </w:rPr>
        <w:t>(ii) an initial 3 year Stage 1 (2013-15) which piloted the program in NTB Province thus informing future stages</w:t>
      </w:r>
      <w:r w:rsidR="00485A69" w:rsidRPr="00367667">
        <w:rPr>
          <w:rFonts w:ascii="Segoe UI" w:hAnsi="Segoe UI" w:cs="Segoe UI"/>
          <w:lang w:val="en-US"/>
        </w:rPr>
        <w:t xml:space="preserve">;  (iii) a 3 year Stage 2 (2016-18) which focused on establishing local government self-sufficiency and which also expanded the program to West Lombok </w:t>
      </w:r>
      <w:proofErr w:type="spellStart"/>
      <w:r w:rsidR="00485A69" w:rsidRPr="00367667">
        <w:rPr>
          <w:rFonts w:ascii="Segoe UI" w:hAnsi="Segoe UI" w:cs="Segoe UI"/>
          <w:lang w:val="en-US"/>
        </w:rPr>
        <w:t>Kabupaten</w:t>
      </w:r>
      <w:proofErr w:type="spellEnd"/>
      <w:r w:rsidR="00485A69" w:rsidRPr="00367667">
        <w:rPr>
          <w:rFonts w:ascii="Segoe UI" w:hAnsi="Segoe UI" w:cs="Segoe UI"/>
          <w:lang w:val="en-US"/>
        </w:rPr>
        <w:t xml:space="preserve"> (WLK), and (iv) a final Stage 3 (2019-22) which ran in parallel with </w:t>
      </w:r>
      <w:proofErr w:type="spellStart"/>
      <w:r w:rsidR="00485A69" w:rsidRPr="00367667">
        <w:rPr>
          <w:rFonts w:ascii="Segoe UI" w:hAnsi="Segoe UI" w:cs="Segoe UI"/>
          <w:lang w:val="en-US"/>
        </w:rPr>
        <w:t>GoI’s</w:t>
      </w:r>
      <w:proofErr w:type="spellEnd"/>
      <w:r w:rsidR="00485A69" w:rsidRPr="00367667">
        <w:rPr>
          <w:rFonts w:ascii="Segoe UI" w:hAnsi="Segoe UI" w:cs="Segoe UI"/>
          <w:lang w:val="en-US"/>
        </w:rPr>
        <w:t xml:space="preserve"> own replicated program, Program </w:t>
      </w:r>
      <w:proofErr w:type="spellStart"/>
      <w:r w:rsidR="00485A69" w:rsidRPr="00367667">
        <w:rPr>
          <w:rFonts w:ascii="Segoe UI" w:hAnsi="Segoe UI" w:cs="Segoe UI"/>
          <w:lang w:val="en-US"/>
        </w:rPr>
        <w:t>Hibah</w:t>
      </w:r>
      <w:proofErr w:type="spellEnd"/>
      <w:r w:rsidR="00485A69" w:rsidRPr="00367667">
        <w:rPr>
          <w:rFonts w:ascii="Segoe UI" w:hAnsi="Segoe UI" w:cs="Segoe UI"/>
          <w:lang w:val="en-US"/>
        </w:rPr>
        <w:t xml:space="preserve"> Jalan Daerah (PHJD) to continue as a demonstrator of good practice, and during which, various program elements, especially Gender Equality, Disability and Social Inclusion (GEDSI), were significantly strengthened. </w:t>
      </w:r>
    </w:p>
    <w:p w14:paraId="69D4DA54" w14:textId="74702DA7" w:rsidR="009C35B8" w:rsidRPr="00367667" w:rsidRDefault="009C35B8" w:rsidP="00E4087D">
      <w:pPr>
        <w:pStyle w:val="NormalIndent1"/>
        <w:spacing w:after="0"/>
        <w:rPr>
          <w:rFonts w:ascii="Segoe UI" w:hAnsi="Segoe UI" w:cs="Segoe UI"/>
          <w:lang w:val="en-US"/>
        </w:rPr>
      </w:pPr>
      <w:r w:rsidRPr="00367667">
        <w:rPr>
          <w:rFonts w:ascii="Segoe UI" w:hAnsi="Segoe UI" w:cs="Segoe UI"/>
          <w:lang w:val="en-US"/>
        </w:rPr>
        <w:t xml:space="preserve">Stage 3 also included the extension of PRIM to a third local government, </w:t>
      </w:r>
      <w:proofErr w:type="spellStart"/>
      <w:r w:rsidRPr="00367667">
        <w:rPr>
          <w:rFonts w:ascii="Segoe UI" w:hAnsi="Segoe UI" w:cs="Segoe UI"/>
          <w:lang w:val="en-US"/>
        </w:rPr>
        <w:t>Kabupaten</w:t>
      </w:r>
      <w:proofErr w:type="spellEnd"/>
      <w:r w:rsidRPr="00367667">
        <w:rPr>
          <w:rFonts w:ascii="Segoe UI" w:hAnsi="Segoe UI" w:cs="Segoe UI"/>
          <w:lang w:val="en-US"/>
        </w:rPr>
        <w:t xml:space="preserve"> </w:t>
      </w:r>
      <w:proofErr w:type="spellStart"/>
      <w:r w:rsidRPr="00367667">
        <w:rPr>
          <w:rFonts w:ascii="Segoe UI" w:hAnsi="Segoe UI" w:cs="Segoe UI"/>
          <w:lang w:val="en-US"/>
        </w:rPr>
        <w:t>Probolinggo</w:t>
      </w:r>
      <w:proofErr w:type="spellEnd"/>
      <w:r w:rsidRPr="00367667">
        <w:rPr>
          <w:rFonts w:ascii="Segoe UI" w:hAnsi="Segoe UI" w:cs="Segoe UI"/>
          <w:lang w:val="en-US"/>
        </w:rPr>
        <w:t xml:space="preserve">, initially planned as a </w:t>
      </w:r>
      <w:proofErr w:type="gramStart"/>
      <w:r w:rsidRPr="00367667">
        <w:rPr>
          <w:rFonts w:ascii="Segoe UI" w:hAnsi="Segoe UI" w:cs="Segoe UI"/>
          <w:lang w:val="en-US"/>
        </w:rPr>
        <w:t>3 year</w:t>
      </w:r>
      <w:proofErr w:type="gramEnd"/>
      <w:r w:rsidRPr="00367667">
        <w:rPr>
          <w:rFonts w:ascii="Segoe UI" w:hAnsi="Segoe UI" w:cs="Segoe UI"/>
          <w:lang w:val="en-US"/>
        </w:rPr>
        <w:t xml:space="preserve"> intervention (2019-21) but later extended to the end of 2022, the final third year of PRIM in WLK (2019), and some minor road safety and </w:t>
      </w:r>
      <w:r w:rsidR="00B649A1" w:rsidRPr="00367667">
        <w:rPr>
          <w:rFonts w:ascii="Segoe UI" w:hAnsi="Segoe UI" w:cs="Segoe UI"/>
          <w:lang w:val="en-US"/>
        </w:rPr>
        <w:t>Road Traffic and Transport Forum (</w:t>
      </w:r>
      <w:r w:rsidRPr="00367667">
        <w:rPr>
          <w:rFonts w:ascii="Segoe UI" w:hAnsi="Segoe UI" w:cs="Segoe UI"/>
          <w:lang w:val="en-US"/>
        </w:rPr>
        <w:t>RTTF</w:t>
      </w:r>
      <w:r w:rsidR="00B649A1" w:rsidRPr="00367667">
        <w:rPr>
          <w:rFonts w:ascii="Segoe UI" w:hAnsi="Segoe UI" w:cs="Segoe UI"/>
          <w:lang w:val="en-US"/>
        </w:rPr>
        <w:t>)</w:t>
      </w:r>
      <w:r w:rsidRPr="00367667">
        <w:rPr>
          <w:rFonts w:ascii="Segoe UI" w:hAnsi="Segoe UI" w:cs="Segoe UI"/>
          <w:lang w:val="en-US"/>
        </w:rPr>
        <w:t xml:space="preserve"> support in NTB (2019). In parallel to PRIM, DFAT also supported </w:t>
      </w:r>
      <w:proofErr w:type="spellStart"/>
      <w:r w:rsidR="00CE13FC" w:rsidRPr="00367667">
        <w:rPr>
          <w:rFonts w:ascii="Segoe UI" w:hAnsi="Segoe UI" w:cs="Segoe UI"/>
          <w:lang w:val="en-US"/>
        </w:rPr>
        <w:t>GoI</w:t>
      </w:r>
      <w:r w:rsidRPr="00367667">
        <w:rPr>
          <w:rFonts w:ascii="Segoe UI" w:hAnsi="Segoe UI" w:cs="Segoe UI"/>
          <w:lang w:val="en-US"/>
        </w:rPr>
        <w:t>’s</w:t>
      </w:r>
      <w:proofErr w:type="spellEnd"/>
      <w:r w:rsidRPr="00367667">
        <w:rPr>
          <w:rFonts w:ascii="Segoe UI" w:hAnsi="Segoe UI" w:cs="Segoe UI"/>
          <w:lang w:val="en-US"/>
        </w:rPr>
        <w:t xml:space="preserve"> PHJD program during Stage 3. </w:t>
      </w:r>
    </w:p>
    <w:p w14:paraId="0B2F10EF" w14:textId="11AC1F59" w:rsidR="006422E3" w:rsidRPr="00367667" w:rsidRDefault="001E748C">
      <w:pPr>
        <w:pStyle w:val="NormalIndent1"/>
        <w:rPr>
          <w:rFonts w:ascii="Segoe UI" w:hAnsi="Segoe UI" w:cs="Segoe UI"/>
        </w:rPr>
      </w:pPr>
      <w:r w:rsidRPr="00367667">
        <w:rPr>
          <w:rFonts w:ascii="Segoe UI" w:hAnsi="Segoe UI" w:cs="Segoe UI"/>
          <w:b/>
          <w:bCs/>
        </w:rPr>
        <w:t>The inception and design</w:t>
      </w:r>
      <w:r w:rsidRPr="00367667">
        <w:rPr>
          <w:rFonts w:ascii="Segoe UI" w:hAnsi="Segoe UI" w:cs="Segoe UI"/>
        </w:rPr>
        <w:t xml:space="preserve"> of PRIM </w:t>
      </w:r>
      <w:r w:rsidR="00B41ECA" w:rsidRPr="00367667">
        <w:rPr>
          <w:rFonts w:ascii="Segoe UI" w:hAnsi="Segoe UI" w:cs="Segoe UI"/>
        </w:rPr>
        <w:t xml:space="preserve">recognised that previous efforts to raise the standard of subnational road provision across Indonesia did not adequately incentivise on-going maintenance. The PRIM design targeted this gap by applying the </w:t>
      </w:r>
      <w:proofErr w:type="spellStart"/>
      <w:r w:rsidR="00B41ECA" w:rsidRPr="00367667">
        <w:rPr>
          <w:rFonts w:ascii="Segoe UI" w:hAnsi="Segoe UI" w:cs="Segoe UI"/>
        </w:rPr>
        <w:t>hibah</w:t>
      </w:r>
      <w:proofErr w:type="spellEnd"/>
      <w:r w:rsidR="00B41ECA" w:rsidRPr="00367667">
        <w:rPr>
          <w:rFonts w:ascii="Segoe UI" w:hAnsi="Segoe UI" w:cs="Segoe UI"/>
        </w:rPr>
        <w:t xml:space="preserve"> mechanism, introducing (</w:t>
      </w:r>
      <w:proofErr w:type="spellStart"/>
      <w:r w:rsidR="00B41ECA" w:rsidRPr="00367667">
        <w:rPr>
          <w:rFonts w:ascii="Segoe UI" w:hAnsi="Segoe UI" w:cs="Segoe UI"/>
        </w:rPr>
        <w:t>i</w:t>
      </w:r>
      <w:proofErr w:type="spellEnd"/>
      <w:r w:rsidR="00B41ECA" w:rsidRPr="00367667">
        <w:rPr>
          <w:rFonts w:ascii="Segoe UI" w:hAnsi="Segoe UI" w:cs="Segoe UI"/>
        </w:rPr>
        <w:t xml:space="preserve">) a performance-based grant; (ii) increased public oversight and scrutiny; and (iii) capacity development and technical support. </w:t>
      </w:r>
    </w:p>
    <w:p w14:paraId="41FC8430" w14:textId="183F97B8" w:rsidR="001E748C" w:rsidRPr="00367667" w:rsidRDefault="001E748C" w:rsidP="001E748C">
      <w:pPr>
        <w:pStyle w:val="NormalIndent1"/>
        <w:rPr>
          <w:rFonts w:ascii="Segoe UI" w:hAnsi="Segoe UI" w:cs="Segoe UI"/>
        </w:rPr>
      </w:pPr>
      <w:r w:rsidRPr="00367667">
        <w:rPr>
          <w:rFonts w:ascii="Segoe UI" w:hAnsi="Segoe UI" w:cs="Segoe UI"/>
          <w:b/>
          <w:bCs/>
        </w:rPr>
        <w:t>Stage 1</w:t>
      </w:r>
      <w:r w:rsidRPr="00367667">
        <w:rPr>
          <w:rFonts w:ascii="Segoe UI" w:hAnsi="Segoe UI" w:cs="Segoe UI"/>
        </w:rPr>
        <w:t xml:space="preserve"> </w:t>
      </w:r>
      <w:r w:rsidR="00A70627" w:rsidRPr="00367667">
        <w:rPr>
          <w:rFonts w:ascii="Segoe UI" w:hAnsi="Segoe UI" w:cs="Segoe UI"/>
        </w:rPr>
        <w:t xml:space="preserve">in NTB successfully </w:t>
      </w:r>
      <w:r w:rsidRPr="00367667">
        <w:rPr>
          <w:rFonts w:ascii="Segoe UI" w:hAnsi="Segoe UI" w:cs="Segoe UI"/>
        </w:rPr>
        <w:t>changed attitudes</w:t>
      </w:r>
      <w:r w:rsidR="0055792D" w:rsidRPr="00367667">
        <w:rPr>
          <w:rFonts w:ascii="Segoe UI" w:hAnsi="Segoe UI" w:cs="Segoe UI"/>
        </w:rPr>
        <w:t xml:space="preserve"> </w:t>
      </w:r>
      <w:r w:rsidRPr="00367667">
        <w:rPr>
          <w:rFonts w:ascii="Segoe UI" w:hAnsi="Segoe UI" w:cs="Segoe UI"/>
        </w:rPr>
        <w:t xml:space="preserve">but </w:t>
      </w:r>
      <w:r w:rsidR="00065720" w:rsidRPr="00367667">
        <w:rPr>
          <w:rFonts w:ascii="Segoe UI" w:hAnsi="Segoe UI" w:cs="Segoe UI"/>
        </w:rPr>
        <w:t xml:space="preserve">this did not translate into changed </w:t>
      </w:r>
      <w:r w:rsidRPr="00367667">
        <w:rPr>
          <w:rFonts w:ascii="Segoe UI" w:hAnsi="Segoe UI" w:cs="Segoe UI"/>
        </w:rPr>
        <w:t>practices</w:t>
      </w:r>
      <w:r w:rsidR="00065720" w:rsidRPr="00367667">
        <w:rPr>
          <w:rFonts w:ascii="Segoe UI" w:hAnsi="Segoe UI" w:cs="Segoe UI"/>
        </w:rPr>
        <w:t xml:space="preserve"> to the extent required. </w:t>
      </w:r>
      <w:r w:rsidRPr="00367667">
        <w:rPr>
          <w:rFonts w:ascii="Segoe UI" w:hAnsi="Segoe UI" w:cs="Segoe UI"/>
        </w:rPr>
        <w:t xml:space="preserve">The 2015 M&amp;E Study found that attitudes to maintenance had changed in local government, but implementation still relied heavily on DFAT-funded TA. The conditional grant model was working but had not yet translated into significant improvement in the quality of maintenance works. There was also scope for strengthening the levels and widening public engagement. The approach was not mature enough to </w:t>
      </w:r>
      <w:r w:rsidR="001516FB" w:rsidRPr="00367667">
        <w:rPr>
          <w:rFonts w:ascii="Segoe UI" w:hAnsi="Segoe UI" w:cs="Segoe UI"/>
        </w:rPr>
        <w:t xml:space="preserve">consider </w:t>
      </w:r>
      <w:proofErr w:type="spellStart"/>
      <w:r w:rsidRPr="00367667">
        <w:rPr>
          <w:rFonts w:ascii="Segoe UI" w:hAnsi="Segoe UI" w:cs="Segoe UI"/>
        </w:rPr>
        <w:t>GoI</w:t>
      </w:r>
      <w:proofErr w:type="spellEnd"/>
      <w:r w:rsidRPr="00367667">
        <w:rPr>
          <w:rFonts w:ascii="Segoe UI" w:hAnsi="Segoe UI" w:cs="Segoe UI"/>
        </w:rPr>
        <w:t xml:space="preserve"> replication</w:t>
      </w:r>
      <w:r w:rsidR="001516FB" w:rsidRPr="00367667">
        <w:rPr>
          <w:rFonts w:ascii="Segoe UI" w:hAnsi="Segoe UI" w:cs="Segoe UI"/>
        </w:rPr>
        <w:t xml:space="preserve"> at this Stage</w:t>
      </w:r>
      <w:r w:rsidRPr="00367667">
        <w:rPr>
          <w:rFonts w:ascii="Segoe UI" w:hAnsi="Segoe UI" w:cs="Segoe UI"/>
        </w:rPr>
        <w:t>.</w:t>
      </w:r>
    </w:p>
    <w:p w14:paraId="0F67F191" w14:textId="5940331F" w:rsidR="001E748C" w:rsidRPr="00367667" w:rsidRDefault="001E748C" w:rsidP="001E748C">
      <w:pPr>
        <w:pStyle w:val="NormalIndent1"/>
        <w:rPr>
          <w:rFonts w:ascii="Segoe UI" w:hAnsi="Segoe UI" w:cs="Segoe UI"/>
        </w:rPr>
      </w:pPr>
      <w:r w:rsidRPr="00367667">
        <w:rPr>
          <w:rFonts w:ascii="Segoe UI" w:hAnsi="Segoe UI" w:cs="Segoe UI"/>
          <w:b/>
          <w:bCs/>
        </w:rPr>
        <w:t>Stage 2</w:t>
      </w:r>
      <w:r w:rsidRPr="00367667">
        <w:rPr>
          <w:rFonts w:ascii="Segoe UI" w:hAnsi="Segoe UI" w:cs="Segoe UI"/>
        </w:rPr>
        <w:t xml:space="preserve"> </w:t>
      </w:r>
      <w:r w:rsidR="002118B9" w:rsidRPr="00367667">
        <w:rPr>
          <w:rFonts w:ascii="Segoe UI" w:hAnsi="Segoe UI" w:cs="Segoe UI"/>
        </w:rPr>
        <w:t>was r</w:t>
      </w:r>
      <w:r w:rsidRPr="00367667">
        <w:rPr>
          <w:rFonts w:ascii="Segoe UI" w:hAnsi="Segoe UI" w:cs="Segoe UI"/>
        </w:rPr>
        <w:t>edesign</w:t>
      </w:r>
      <w:r w:rsidR="002118B9" w:rsidRPr="00367667">
        <w:rPr>
          <w:rFonts w:ascii="Segoe UI" w:hAnsi="Segoe UI" w:cs="Segoe UI"/>
        </w:rPr>
        <w:t xml:space="preserve">ed to address Stage 1 </w:t>
      </w:r>
      <w:r w:rsidR="0086001E" w:rsidRPr="00367667">
        <w:rPr>
          <w:rFonts w:ascii="Segoe UI" w:hAnsi="Segoe UI" w:cs="Segoe UI"/>
        </w:rPr>
        <w:t xml:space="preserve">lessons and </w:t>
      </w:r>
      <w:r w:rsidRPr="00367667">
        <w:rPr>
          <w:rFonts w:ascii="Segoe UI" w:hAnsi="Segoe UI" w:cs="Segoe UI"/>
        </w:rPr>
        <w:t xml:space="preserve">resulted in </w:t>
      </w:r>
      <w:r w:rsidR="00295E0C" w:rsidRPr="00367667">
        <w:rPr>
          <w:rFonts w:ascii="Segoe UI" w:hAnsi="Segoe UI" w:cs="Segoe UI"/>
        </w:rPr>
        <w:t xml:space="preserve">the design of a </w:t>
      </w:r>
      <w:proofErr w:type="spellStart"/>
      <w:r w:rsidRPr="00367667">
        <w:rPr>
          <w:rFonts w:ascii="Segoe UI" w:hAnsi="Segoe UI" w:cs="Segoe UI"/>
        </w:rPr>
        <w:t>GoI</w:t>
      </w:r>
      <w:proofErr w:type="spellEnd"/>
      <w:r w:rsidR="00295E0C" w:rsidRPr="00367667">
        <w:rPr>
          <w:rFonts w:ascii="Segoe UI" w:hAnsi="Segoe UI" w:cs="Segoe UI"/>
        </w:rPr>
        <w:t>-funded</w:t>
      </w:r>
      <w:r w:rsidRPr="00367667">
        <w:rPr>
          <w:rFonts w:ascii="Segoe UI" w:hAnsi="Segoe UI" w:cs="Segoe UI"/>
        </w:rPr>
        <w:t xml:space="preserve"> conditional granting program</w:t>
      </w:r>
      <w:r w:rsidR="00295E0C" w:rsidRPr="00367667">
        <w:rPr>
          <w:rFonts w:ascii="Segoe UI" w:hAnsi="Segoe UI" w:cs="Segoe UI"/>
        </w:rPr>
        <w:t xml:space="preserve"> that replicates PRIM elements</w:t>
      </w:r>
      <w:r w:rsidR="0086001E" w:rsidRPr="00367667">
        <w:rPr>
          <w:rFonts w:ascii="Segoe UI" w:hAnsi="Segoe UI" w:cs="Segoe UI"/>
        </w:rPr>
        <w:t xml:space="preserve">. </w:t>
      </w:r>
      <w:r w:rsidRPr="00367667">
        <w:rPr>
          <w:rFonts w:ascii="Segoe UI" w:hAnsi="Segoe UI" w:cs="Segoe UI"/>
        </w:rPr>
        <w:t xml:space="preserve">The </w:t>
      </w:r>
      <w:r w:rsidR="0086001E" w:rsidRPr="00367667">
        <w:rPr>
          <w:rFonts w:ascii="Segoe UI" w:hAnsi="Segoe UI" w:cs="Segoe UI"/>
        </w:rPr>
        <w:t xml:space="preserve">revised design </w:t>
      </w:r>
      <w:r w:rsidRPr="00367667">
        <w:rPr>
          <w:rFonts w:ascii="Segoe UI" w:hAnsi="Segoe UI" w:cs="Segoe UI"/>
        </w:rPr>
        <w:t xml:space="preserve">shifted accountability to </w:t>
      </w:r>
      <w:r w:rsidR="00BD7943" w:rsidRPr="00367667">
        <w:rPr>
          <w:rFonts w:ascii="Segoe UI" w:hAnsi="Segoe UI" w:cs="Segoe UI"/>
        </w:rPr>
        <w:t>the local government (</w:t>
      </w:r>
      <w:r w:rsidRPr="00367667">
        <w:rPr>
          <w:rFonts w:ascii="Segoe UI" w:hAnsi="Segoe UI" w:cs="Segoe UI"/>
        </w:rPr>
        <w:t>DPU/PPK</w:t>
      </w:r>
      <w:r w:rsidR="00BD7943" w:rsidRPr="00367667">
        <w:rPr>
          <w:rFonts w:ascii="Segoe UI" w:hAnsi="Segoe UI" w:cs="Segoe UI"/>
        </w:rPr>
        <w:t>)</w:t>
      </w:r>
      <w:r w:rsidRPr="00367667">
        <w:rPr>
          <w:rFonts w:ascii="Segoe UI" w:hAnsi="Segoe UI" w:cs="Segoe UI"/>
        </w:rPr>
        <w:t xml:space="preserve"> and </w:t>
      </w:r>
      <w:r w:rsidR="00BD7943" w:rsidRPr="00367667">
        <w:rPr>
          <w:rFonts w:ascii="Segoe UI" w:hAnsi="Segoe UI" w:cs="Segoe UI"/>
        </w:rPr>
        <w:t>gradually reduced t</w:t>
      </w:r>
      <w:r w:rsidRPr="00367667">
        <w:rPr>
          <w:rFonts w:ascii="Segoe UI" w:hAnsi="Segoe UI" w:cs="Segoe UI"/>
        </w:rPr>
        <w:t xml:space="preserve">he role of DFAT-funded TA to capacity building and sample checks. A range of program adjustments increased </w:t>
      </w:r>
      <w:r w:rsidR="00745156" w:rsidRPr="00367667">
        <w:rPr>
          <w:rFonts w:ascii="Segoe UI" w:hAnsi="Segoe UI" w:cs="Segoe UI"/>
        </w:rPr>
        <w:t xml:space="preserve">supervision consultant </w:t>
      </w:r>
      <w:r w:rsidRPr="00367667">
        <w:rPr>
          <w:rFonts w:ascii="Segoe UI" w:hAnsi="Segoe UI" w:cs="Segoe UI"/>
        </w:rPr>
        <w:t xml:space="preserve">accountability for </w:t>
      </w:r>
      <w:r w:rsidR="009B6B49" w:rsidRPr="00367667">
        <w:rPr>
          <w:rFonts w:ascii="Segoe UI" w:hAnsi="Segoe UI" w:cs="Segoe UI"/>
        </w:rPr>
        <w:t xml:space="preserve">better </w:t>
      </w:r>
      <w:r w:rsidRPr="00367667">
        <w:rPr>
          <w:rFonts w:ascii="Segoe UI" w:hAnsi="Segoe UI" w:cs="Segoe UI"/>
        </w:rPr>
        <w:t>enforcement of technical standards. A bespoke, simplified asset management tool (PKRMS) was developed</w:t>
      </w:r>
      <w:r w:rsidR="00746E05" w:rsidRPr="00367667">
        <w:rPr>
          <w:rFonts w:ascii="Segoe UI" w:hAnsi="Segoe UI" w:cs="Segoe UI"/>
        </w:rPr>
        <w:t xml:space="preserve"> during Stage 2. The PRIM model was tested at </w:t>
      </w:r>
      <w:r w:rsidRPr="00367667">
        <w:rPr>
          <w:rFonts w:ascii="Segoe UI" w:hAnsi="Segoe UI" w:cs="Segoe UI"/>
        </w:rPr>
        <w:t xml:space="preserve">district level </w:t>
      </w:r>
      <w:r w:rsidR="00746E05" w:rsidRPr="00367667">
        <w:rPr>
          <w:rFonts w:ascii="Segoe UI" w:hAnsi="Segoe UI" w:cs="Segoe UI"/>
        </w:rPr>
        <w:t xml:space="preserve">with the program expanded to </w:t>
      </w:r>
      <w:r w:rsidRPr="00367667">
        <w:rPr>
          <w:rFonts w:ascii="Segoe UI" w:hAnsi="Segoe UI" w:cs="Segoe UI"/>
        </w:rPr>
        <w:t xml:space="preserve">West Lombok </w:t>
      </w:r>
      <w:proofErr w:type="spellStart"/>
      <w:r w:rsidRPr="00367667">
        <w:rPr>
          <w:rFonts w:ascii="Segoe UI" w:hAnsi="Segoe UI" w:cs="Segoe UI"/>
        </w:rPr>
        <w:t>Kabupaten</w:t>
      </w:r>
      <w:proofErr w:type="spellEnd"/>
      <w:r w:rsidRPr="00367667">
        <w:rPr>
          <w:rFonts w:ascii="Segoe UI" w:hAnsi="Segoe UI" w:cs="Segoe UI"/>
        </w:rPr>
        <w:t xml:space="preserve">. </w:t>
      </w:r>
      <w:r w:rsidR="003E7796" w:rsidRPr="00367667">
        <w:rPr>
          <w:rFonts w:ascii="Segoe UI" w:hAnsi="Segoe UI" w:cs="Segoe UI"/>
        </w:rPr>
        <w:t xml:space="preserve">Good performance during Stage 2 </w:t>
      </w:r>
      <w:r w:rsidRPr="00367667">
        <w:rPr>
          <w:rFonts w:ascii="Segoe UI" w:hAnsi="Segoe UI" w:cs="Segoe UI"/>
        </w:rPr>
        <w:t xml:space="preserve">led to </w:t>
      </w:r>
      <w:proofErr w:type="spellStart"/>
      <w:r w:rsidRPr="00367667">
        <w:rPr>
          <w:rFonts w:ascii="Segoe UI" w:hAnsi="Segoe UI" w:cs="Segoe UI"/>
        </w:rPr>
        <w:t>G</w:t>
      </w:r>
      <w:r w:rsidR="003E7796" w:rsidRPr="00367667">
        <w:rPr>
          <w:rFonts w:ascii="Segoe UI" w:hAnsi="Segoe UI" w:cs="Segoe UI"/>
        </w:rPr>
        <w:t>o</w:t>
      </w:r>
      <w:r w:rsidRPr="00367667">
        <w:rPr>
          <w:rFonts w:ascii="Segoe UI" w:hAnsi="Segoe UI" w:cs="Segoe UI"/>
        </w:rPr>
        <w:t>I</w:t>
      </w:r>
      <w:proofErr w:type="spellEnd"/>
      <w:r w:rsidRPr="00367667">
        <w:rPr>
          <w:rFonts w:ascii="Segoe UI" w:hAnsi="Segoe UI" w:cs="Segoe UI"/>
        </w:rPr>
        <w:t xml:space="preserve"> considering and designing, with DFAT support, its own conditional granting program – Program </w:t>
      </w:r>
      <w:proofErr w:type="spellStart"/>
      <w:r w:rsidRPr="00367667">
        <w:rPr>
          <w:rFonts w:ascii="Segoe UI" w:hAnsi="Segoe UI" w:cs="Segoe UI"/>
        </w:rPr>
        <w:t>Hibah</w:t>
      </w:r>
      <w:proofErr w:type="spellEnd"/>
      <w:r w:rsidRPr="00367667">
        <w:rPr>
          <w:rFonts w:ascii="Segoe UI" w:hAnsi="Segoe UI" w:cs="Segoe UI"/>
        </w:rPr>
        <w:t xml:space="preserve"> Jalan Daerah (PHJD)</w:t>
      </w:r>
      <w:r w:rsidR="00B91256" w:rsidRPr="00367667">
        <w:rPr>
          <w:rFonts w:ascii="Segoe UI" w:hAnsi="Segoe UI" w:cs="Segoe UI"/>
        </w:rPr>
        <w:t>.</w:t>
      </w:r>
    </w:p>
    <w:p w14:paraId="6337C499" w14:textId="0EF61D68" w:rsidR="001E748C" w:rsidRPr="00367667" w:rsidRDefault="001E748C" w:rsidP="001E748C">
      <w:pPr>
        <w:pStyle w:val="NormalIndent1"/>
        <w:rPr>
          <w:rFonts w:ascii="Segoe UI" w:hAnsi="Segoe UI" w:cs="Segoe UI"/>
        </w:rPr>
      </w:pPr>
      <w:r w:rsidRPr="00367667">
        <w:rPr>
          <w:rFonts w:ascii="Segoe UI" w:hAnsi="Segoe UI" w:cs="Segoe UI"/>
          <w:b/>
          <w:bCs/>
        </w:rPr>
        <w:t>Stage 3</w:t>
      </w:r>
      <w:r w:rsidRPr="00367667">
        <w:rPr>
          <w:rFonts w:ascii="Segoe UI" w:hAnsi="Segoe UI" w:cs="Segoe UI"/>
        </w:rPr>
        <w:t xml:space="preserve"> </w:t>
      </w:r>
      <w:r w:rsidR="00897889" w:rsidRPr="00367667">
        <w:rPr>
          <w:rFonts w:ascii="Segoe UI" w:hAnsi="Segoe UI" w:cs="Segoe UI"/>
        </w:rPr>
        <w:t xml:space="preserve">provided a backdrop </w:t>
      </w:r>
      <w:r w:rsidR="00253F22" w:rsidRPr="00367667">
        <w:rPr>
          <w:rFonts w:ascii="Segoe UI" w:hAnsi="Segoe UI" w:cs="Segoe UI"/>
        </w:rPr>
        <w:t xml:space="preserve">for </w:t>
      </w:r>
      <w:proofErr w:type="spellStart"/>
      <w:r w:rsidRPr="00367667">
        <w:rPr>
          <w:rFonts w:ascii="Segoe UI" w:hAnsi="Segoe UI" w:cs="Segoe UI"/>
        </w:rPr>
        <w:t>GoI</w:t>
      </w:r>
      <w:r w:rsidR="00897889" w:rsidRPr="00367667">
        <w:rPr>
          <w:rFonts w:ascii="Segoe UI" w:hAnsi="Segoe UI" w:cs="Segoe UI"/>
        </w:rPr>
        <w:t>’s</w:t>
      </w:r>
      <w:proofErr w:type="spellEnd"/>
      <w:r w:rsidRPr="00367667">
        <w:rPr>
          <w:rFonts w:ascii="Segoe UI" w:hAnsi="Segoe UI" w:cs="Segoe UI"/>
        </w:rPr>
        <w:t xml:space="preserve"> PHJD program</w:t>
      </w:r>
      <w:r w:rsidR="00F75499" w:rsidRPr="00367667">
        <w:rPr>
          <w:rFonts w:ascii="Segoe UI" w:hAnsi="Segoe UI" w:cs="Segoe UI"/>
        </w:rPr>
        <w:t xml:space="preserve"> which ran in parallel</w:t>
      </w:r>
      <w:r w:rsidR="00253F22" w:rsidRPr="00367667">
        <w:rPr>
          <w:rFonts w:ascii="Segoe UI" w:hAnsi="Segoe UI" w:cs="Segoe UI"/>
        </w:rPr>
        <w:t xml:space="preserve"> to PRIM from 2019 onwards</w:t>
      </w:r>
      <w:r w:rsidR="00F75499" w:rsidRPr="00367667">
        <w:rPr>
          <w:rFonts w:ascii="Segoe UI" w:hAnsi="Segoe UI" w:cs="Segoe UI"/>
        </w:rPr>
        <w:t xml:space="preserve">. With the </w:t>
      </w:r>
      <w:r w:rsidR="00D1641D" w:rsidRPr="00367667">
        <w:rPr>
          <w:rFonts w:ascii="Segoe UI" w:hAnsi="Segoe UI" w:cs="Segoe UI"/>
        </w:rPr>
        <w:t xml:space="preserve">PRIM programs in NTB and WLK </w:t>
      </w:r>
      <w:r w:rsidR="00F75499" w:rsidRPr="00367667">
        <w:rPr>
          <w:rFonts w:ascii="Segoe UI" w:hAnsi="Segoe UI" w:cs="Segoe UI"/>
        </w:rPr>
        <w:t xml:space="preserve">being </w:t>
      </w:r>
      <w:r w:rsidR="00D1641D" w:rsidRPr="00367667">
        <w:rPr>
          <w:rFonts w:ascii="Segoe UI" w:hAnsi="Segoe UI" w:cs="Segoe UI"/>
        </w:rPr>
        <w:t xml:space="preserve">completed in 2019, </w:t>
      </w:r>
      <w:r w:rsidRPr="00367667">
        <w:rPr>
          <w:rFonts w:ascii="Segoe UI" w:hAnsi="Segoe UI" w:cs="Segoe UI"/>
        </w:rPr>
        <w:t xml:space="preserve">DFAT agreed to a further 3-year PRIM program in </w:t>
      </w:r>
      <w:proofErr w:type="spellStart"/>
      <w:r w:rsidRPr="00367667">
        <w:rPr>
          <w:rFonts w:ascii="Segoe UI" w:hAnsi="Segoe UI" w:cs="Segoe UI"/>
        </w:rPr>
        <w:t>Kabupaten</w:t>
      </w:r>
      <w:proofErr w:type="spellEnd"/>
      <w:r w:rsidRPr="00367667">
        <w:rPr>
          <w:rFonts w:ascii="Segoe UI" w:hAnsi="Segoe UI" w:cs="Segoe UI"/>
        </w:rPr>
        <w:t xml:space="preserve"> </w:t>
      </w:r>
      <w:proofErr w:type="spellStart"/>
      <w:r w:rsidRPr="00367667">
        <w:rPr>
          <w:rFonts w:ascii="Segoe UI" w:hAnsi="Segoe UI" w:cs="Segoe UI"/>
        </w:rPr>
        <w:t>Probolinggo</w:t>
      </w:r>
      <w:proofErr w:type="spellEnd"/>
      <w:r w:rsidRPr="00367667">
        <w:rPr>
          <w:rFonts w:ascii="Segoe UI" w:hAnsi="Segoe UI" w:cs="Segoe UI"/>
        </w:rPr>
        <w:t xml:space="preserve"> (KP)</w:t>
      </w:r>
      <w:r w:rsidR="00253F22" w:rsidRPr="00367667">
        <w:rPr>
          <w:rFonts w:ascii="Segoe UI" w:hAnsi="Segoe UI" w:cs="Segoe UI"/>
        </w:rPr>
        <w:t xml:space="preserve">, </w:t>
      </w:r>
      <w:r w:rsidRPr="00367667">
        <w:rPr>
          <w:rFonts w:ascii="Segoe UI" w:hAnsi="Segoe UI" w:cs="Segoe UI"/>
        </w:rPr>
        <w:t xml:space="preserve">thus providing a backdrop of good practice to continue to support </w:t>
      </w:r>
      <w:proofErr w:type="spellStart"/>
      <w:r w:rsidRPr="00367667">
        <w:rPr>
          <w:rFonts w:ascii="Segoe UI" w:hAnsi="Segoe UI" w:cs="Segoe UI"/>
        </w:rPr>
        <w:t>GoI</w:t>
      </w:r>
      <w:r w:rsidR="000F43C5" w:rsidRPr="00367667">
        <w:rPr>
          <w:rFonts w:ascii="Segoe UI" w:hAnsi="Segoe UI" w:cs="Segoe UI"/>
        </w:rPr>
        <w:t>’s</w:t>
      </w:r>
      <w:proofErr w:type="spellEnd"/>
      <w:r w:rsidR="000F43C5" w:rsidRPr="00367667">
        <w:rPr>
          <w:rFonts w:ascii="Segoe UI" w:hAnsi="Segoe UI" w:cs="Segoe UI"/>
        </w:rPr>
        <w:t xml:space="preserve"> PHJD</w:t>
      </w:r>
      <w:r w:rsidRPr="00367667">
        <w:rPr>
          <w:rFonts w:ascii="Segoe UI" w:hAnsi="Segoe UI" w:cs="Segoe UI"/>
        </w:rPr>
        <w:t xml:space="preserve"> implementation.</w:t>
      </w:r>
    </w:p>
    <w:p w14:paraId="739A2400" w14:textId="090F4531" w:rsidR="00DF27D2" w:rsidRDefault="009C35B8" w:rsidP="004475BE">
      <w:pPr>
        <w:pStyle w:val="NormalIndent1"/>
        <w:rPr>
          <w:rFonts w:ascii="Segoe UI" w:hAnsi="Segoe UI" w:cs="Segoe UI"/>
        </w:rPr>
      </w:pPr>
      <w:r w:rsidRPr="00367667">
        <w:rPr>
          <w:rFonts w:ascii="Segoe UI" w:hAnsi="Segoe UI" w:cs="Segoe UI"/>
          <w:b/>
          <w:bCs/>
        </w:rPr>
        <w:t xml:space="preserve">Annex </w:t>
      </w:r>
      <w:r w:rsidR="00FD3BCB" w:rsidRPr="00367667">
        <w:rPr>
          <w:rFonts w:ascii="Segoe UI" w:hAnsi="Segoe UI" w:cs="Segoe UI"/>
          <w:b/>
          <w:bCs/>
        </w:rPr>
        <w:t>E</w:t>
      </w:r>
      <w:r w:rsidRPr="00367667">
        <w:rPr>
          <w:rFonts w:ascii="Segoe UI" w:hAnsi="Segoe UI" w:cs="Segoe UI"/>
        </w:rPr>
        <w:t xml:space="preserve"> of this report provides a more detailed description of each of the stages of PRIM</w:t>
      </w:r>
      <w:r w:rsidR="00253F22" w:rsidRPr="00367667">
        <w:rPr>
          <w:rFonts w:ascii="Segoe UI" w:hAnsi="Segoe UI" w:cs="Segoe UI"/>
        </w:rPr>
        <w:t xml:space="preserve">. </w:t>
      </w:r>
    </w:p>
    <w:p w14:paraId="405146A0" w14:textId="28B7B738" w:rsidR="00DF27D2" w:rsidRDefault="00DF27D2" w:rsidP="004475BE">
      <w:pPr>
        <w:pStyle w:val="NormalIndent1"/>
      </w:pPr>
    </w:p>
    <w:p w14:paraId="6F68F624" w14:textId="77777777" w:rsidR="002839A2" w:rsidRPr="002839A2" w:rsidRDefault="002839A2" w:rsidP="004475BE">
      <w:pPr>
        <w:pStyle w:val="NormalIndent1"/>
      </w:pPr>
    </w:p>
    <w:p w14:paraId="79A5AEDF" w14:textId="77777777" w:rsidR="009C35B8" w:rsidRPr="00367667" w:rsidRDefault="009C35B8" w:rsidP="000D3276">
      <w:pPr>
        <w:pStyle w:val="NormalIndent1"/>
        <w:jc w:val="center"/>
        <w:rPr>
          <w:rFonts w:ascii="Segoe UI" w:hAnsi="Segoe UI" w:cs="Segoe UI"/>
        </w:rPr>
      </w:pPr>
      <w:r w:rsidRPr="00367667">
        <w:rPr>
          <w:rFonts w:ascii="Segoe UI" w:hAnsi="Segoe UI" w:cs="Segoe UI"/>
          <w:noProof/>
        </w:rPr>
        <w:lastRenderedPageBreak/>
        <w:drawing>
          <wp:inline distT="0" distB="0" distL="0" distR="0" wp14:anchorId="5D92762B" wp14:editId="3668595C">
            <wp:extent cx="8692591" cy="3966418"/>
            <wp:effectExtent l="953" t="0" r="0" b="0"/>
            <wp:docPr id="3" name="Picture 3" descr="Figure 1 describes the evolution of PRIM in its four stages. This is described in more detail in Annex A to this repo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igure 1 describes the evolution of PRIM in its four stages. This is described in more detail in Annex A to this report.    "/>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6200000">
                      <a:off x="0" y="0"/>
                      <a:ext cx="9090194" cy="4147844"/>
                    </a:xfrm>
                    <a:prstGeom prst="rect">
                      <a:avLst/>
                    </a:prstGeom>
                    <a:noFill/>
                  </pic:spPr>
                </pic:pic>
              </a:graphicData>
            </a:graphic>
          </wp:inline>
        </w:drawing>
      </w:r>
    </w:p>
    <w:p w14:paraId="6C797E11" w14:textId="42B9DA35" w:rsidR="009C35B8" w:rsidRPr="00367667" w:rsidRDefault="009C35B8" w:rsidP="00DF3E75">
      <w:pPr>
        <w:pStyle w:val="Caption"/>
        <w:tabs>
          <w:tab w:val="right" w:pos="9978"/>
        </w:tabs>
        <w:rPr>
          <w:rFonts w:ascii="Segoe UI" w:hAnsi="Segoe UI" w:cs="Segoe UI"/>
        </w:rPr>
      </w:pPr>
      <w:bookmarkStart w:id="21" w:name="_Toc128553470"/>
      <w:r w:rsidRPr="00367667">
        <w:rPr>
          <w:rFonts w:ascii="Segoe UI" w:hAnsi="Segoe UI" w:cs="Segoe UI"/>
        </w:rPr>
        <w:t xml:space="preserve">Figure </w:t>
      </w:r>
      <w:r w:rsidRPr="00367667">
        <w:rPr>
          <w:rFonts w:ascii="Segoe UI" w:hAnsi="Segoe UI" w:cs="Segoe UI"/>
        </w:rPr>
        <w:fldChar w:fldCharType="begin"/>
      </w:r>
      <w:r w:rsidRPr="00367667">
        <w:rPr>
          <w:rFonts w:ascii="Segoe UI" w:hAnsi="Segoe UI" w:cs="Segoe UI"/>
        </w:rPr>
        <w:instrText xml:space="preserve"> SEQ Figure \* ARABIC </w:instrText>
      </w:r>
      <w:r w:rsidRPr="00367667">
        <w:rPr>
          <w:rFonts w:ascii="Segoe UI" w:hAnsi="Segoe UI" w:cs="Segoe UI"/>
        </w:rPr>
        <w:fldChar w:fldCharType="separate"/>
      </w:r>
      <w:r w:rsidR="007B7EF9">
        <w:rPr>
          <w:rFonts w:ascii="Segoe UI" w:hAnsi="Segoe UI" w:cs="Segoe UI"/>
          <w:noProof/>
        </w:rPr>
        <w:t>1</w:t>
      </w:r>
      <w:r w:rsidRPr="00367667">
        <w:rPr>
          <w:rFonts w:ascii="Segoe UI" w:hAnsi="Segoe UI" w:cs="Segoe UI"/>
        </w:rPr>
        <w:fldChar w:fldCharType="end"/>
      </w:r>
      <w:r w:rsidRPr="00367667">
        <w:rPr>
          <w:rFonts w:ascii="Segoe UI" w:hAnsi="Segoe UI" w:cs="Segoe UI"/>
        </w:rPr>
        <w:t>: The Evolution of PRIM</w:t>
      </w:r>
      <w:bookmarkEnd w:id="21"/>
      <w:r w:rsidR="00DF3E75">
        <w:rPr>
          <w:rFonts w:ascii="Segoe UI" w:hAnsi="Segoe UI" w:cs="Segoe UI"/>
        </w:rPr>
        <w:tab/>
      </w:r>
    </w:p>
    <w:p w14:paraId="2F95B09C" w14:textId="48D8C561" w:rsidR="009C35B8" w:rsidRPr="00367667" w:rsidRDefault="009C35B8" w:rsidP="005761AD">
      <w:pPr>
        <w:pStyle w:val="Heading2"/>
        <w:rPr>
          <w:rFonts w:ascii="Segoe UI" w:hAnsi="Segoe UI" w:cs="Segoe UI"/>
        </w:rPr>
      </w:pPr>
      <w:bookmarkStart w:id="22" w:name="_Toc125103046"/>
      <w:bookmarkStart w:id="23" w:name="_Toc125103107"/>
      <w:bookmarkStart w:id="24" w:name="_Toc125103197"/>
      <w:bookmarkStart w:id="25" w:name="_Toc125103263"/>
      <w:bookmarkStart w:id="26" w:name="_Toc125103047"/>
      <w:bookmarkStart w:id="27" w:name="_Toc125103108"/>
      <w:bookmarkStart w:id="28" w:name="_Toc125103198"/>
      <w:bookmarkStart w:id="29" w:name="_Toc125103264"/>
      <w:bookmarkStart w:id="30" w:name="_Toc125103048"/>
      <w:bookmarkStart w:id="31" w:name="_Toc125103109"/>
      <w:bookmarkStart w:id="32" w:name="_Toc125103199"/>
      <w:bookmarkStart w:id="33" w:name="_Toc125103265"/>
      <w:bookmarkStart w:id="34" w:name="_Toc125103049"/>
      <w:bookmarkStart w:id="35" w:name="_Toc125103110"/>
      <w:bookmarkStart w:id="36" w:name="_Toc125103200"/>
      <w:bookmarkStart w:id="37" w:name="_Toc125103266"/>
      <w:bookmarkStart w:id="38" w:name="_Toc125103050"/>
      <w:bookmarkStart w:id="39" w:name="_Toc125103111"/>
      <w:bookmarkStart w:id="40" w:name="_Toc125103201"/>
      <w:bookmarkStart w:id="41" w:name="_Toc125103267"/>
      <w:bookmarkStart w:id="42" w:name="_Toc125103051"/>
      <w:bookmarkStart w:id="43" w:name="_Toc125103112"/>
      <w:bookmarkStart w:id="44" w:name="_Toc125103202"/>
      <w:bookmarkStart w:id="45" w:name="_Toc125103268"/>
      <w:bookmarkStart w:id="46" w:name="_Toc125103052"/>
      <w:bookmarkStart w:id="47" w:name="_Toc125103113"/>
      <w:bookmarkStart w:id="48" w:name="_Toc125103203"/>
      <w:bookmarkStart w:id="49" w:name="_Toc125103269"/>
      <w:bookmarkStart w:id="50" w:name="_Toc125103053"/>
      <w:bookmarkStart w:id="51" w:name="_Toc125103114"/>
      <w:bookmarkStart w:id="52" w:name="_Toc125103204"/>
      <w:bookmarkStart w:id="53" w:name="_Toc125103270"/>
      <w:bookmarkStart w:id="54" w:name="_Toc125103054"/>
      <w:bookmarkStart w:id="55" w:name="_Toc125103115"/>
      <w:bookmarkStart w:id="56" w:name="_Toc125103205"/>
      <w:bookmarkStart w:id="57" w:name="_Toc125103271"/>
      <w:bookmarkStart w:id="58" w:name="_Toc125103055"/>
      <w:bookmarkStart w:id="59" w:name="_Toc125103116"/>
      <w:bookmarkStart w:id="60" w:name="_Toc125103206"/>
      <w:bookmarkStart w:id="61" w:name="_Toc125103272"/>
      <w:bookmarkStart w:id="62" w:name="_Toc125103056"/>
      <w:bookmarkStart w:id="63" w:name="_Toc125103117"/>
      <w:bookmarkStart w:id="64" w:name="_Toc125103207"/>
      <w:bookmarkStart w:id="65" w:name="_Toc125103273"/>
      <w:bookmarkStart w:id="66" w:name="_Toc125103057"/>
      <w:bookmarkStart w:id="67" w:name="_Toc125103118"/>
      <w:bookmarkStart w:id="68" w:name="_Toc125103208"/>
      <w:bookmarkStart w:id="69" w:name="_Toc125103274"/>
      <w:bookmarkStart w:id="70" w:name="_Toc125103058"/>
      <w:bookmarkStart w:id="71" w:name="_Toc125103119"/>
      <w:bookmarkStart w:id="72" w:name="_Toc125103209"/>
      <w:bookmarkStart w:id="73" w:name="_Toc125103275"/>
      <w:bookmarkStart w:id="74" w:name="_Toc125103059"/>
      <w:bookmarkStart w:id="75" w:name="_Toc125103120"/>
      <w:bookmarkStart w:id="76" w:name="_Toc125103210"/>
      <w:bookmarkStart w:id="77" w:name="_Toc125103276"/>
      <w:bookmarkStart w:id="78" w:name="_Toc125103060"/>
      <w:bookmarkStart w:id="79" w:name="_Toc125103121"/>
      <w:bookmarkStart w:id="80" w:name="_Toc125103211"/>
      <w:bookmarkStart w:id="81" w:name="_Toc125103277"/>
      <w:bookmarkStart w:id="82" w:name="_Toc125103061"/>
      <w:bookmarkStart w:id="83" w:name="_Toc125103122"/>
      <w:bookmarkStart w:id="84" w:name="_Toc125103212"/>
      <w:bookmarkStart w:id="85" w:name="_Toc125103278"/>
      <w:bookmarkStart w:id="86" w:name="_Toc125103062"/>
      <w:bookmarkStart w:id="87" w:name="_Toc125103123"/>
      <w:bookmarkStart w:id="88" w:name="_Toc125103213"/>
      <w:bookmarkStart w:id="89" w:name="_Toc125103279"/>
      <w:bookmarkStart w:id="90" w:name="_Toc125103063"/>
      <w:bookmarkStart w:id="91" w:name="_Toc125103124"/>
      <w:bookmarkStart w:id="92" w:name="_Toc125103214"/>
      <w:bookmarkStart w:id="93" w:name="_Toc125103280"/>
      <w:bookmarkStart w:id="94" w:name="_Toc125103064"/>
      <w:bookmarkStart w:id="95" w:name="_Toc125103125"/>
      <w:bookmarkStart w:id="96" w:name="_Toc125103215"/>
      <w:bookmarkStart w:id="97" w:name="_Toc125103281"/>
      <w:bookmarkStart w:id="98" w:name="_Toc125103065"/>
      <w:bookmarkStart w:id="99" w:name="_Toc125103126"/>
      <w:bookmarkStart w:id="100" w:name="_Toc125103216"/>
      <w:bookmarkStart w:id="101" w:name="_Toc125103282"/>
      <w:bookmarkStart w:id="102" w:name="_Toc125103066"/>
      <w:bookmarkStart w:id="103" w:name="_Toc125103127"/>
      <w:bookmarkStart w:id="104" w:name="_Toc125103217"/>
      <w:bookmarkStart w:id="105" w:name="_Toc125103283"/>
      <w:bookmarkStart w:id="106" w:name="_Toc125103067"/>
      <w:bookmarkStart w:id="107" w:name="_Toc125103128"/>
      <w:bookmarkStart w:id="108" w:name="_Toc125103218"/>
      <w:bookmarkStart w:id="109" w:name="_Toc125103284"/>
      <w:bookmarkStart w:id="110" w:name="_Toc125103068"/>
      <w:bookmarkStart w:id="111" w:name="_Toc125103129"/>
      <w:bookmarkStart w:id="112" w:name="_Toc125103219"/>
      <w:bookmarkStart w:id="113" w:name="_Toc125103285"/>
      <w:bookmarkStart w:id="114" w:name="_Toc125103069"/>
      <w:bookmarkStart w:id="115" w:name="_Toc125103130"/>
      <w:bookmarkStart w:id="116" w:name="_Toc125103220"/>
      <w:bookmarkStart w:id="117" w:name="_Toc125103286"/>
      <w:bookmarkStart w:id="118" w:name="_Toc125103070"/>
      <w:bookmarkStart w:id="119" w:name="_Toc125103131"/>
      <w:bookmarkStart w:id="120" w:name="_Toc125103221"/>
      <w:bookmarkStart w:id="121" w:name="_Toc125103287"/>
      <w:bookmarkStart w:id="122" w:name="_Toc128553436"/>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r w:rsidRPr="00367667">
        <w:rPr>
          <w:rFonts w:ascii="Segoe UI" w:hAnsi="Segoe UI" w:cs="Segoe UI"/>
        </w:rPr>
        <w:lastRenderedPageBreak/>
        <w:t>Aspect 2: Effectiveness</w:t>
      </w:r>
      <w:bookmarkEnd w:id="122"/>
      <w:r w:rsidRPr="00367667">
        <w:rPr>
          <w:rFonts w:ascii="Segoe UI" w:hAnsi="Segoe UI" w:cs="Segoe UI"/>
        </w:rPr>
        <w:t xml:space="preserve"> </w:t>
      </w:r>
    </w:p>
    <w:p w14:paraId="4A8A5CDB" w14:textId="062A7419" w:rsidR="00DF5791" w:rsidRPr="00CA79AF" w:rsidRDefault="009C35B8" w:rsidP="00CA79AF">
      <w:pPr>
        <w:pStyle w:val="Heading3"/>
        <w:numPr>
          <w:ilvl w:val="2"/>
          <w:numId w:val="6"/>
        </w:numPr>
        <w:ind w:left="709" w:hanging="709"/>
        <w:rPr>
          <w:rFonts w:ascii="Segoe UI" w:hAnsi="Segoe UI" w:cs="Segoe UI"/>
          <w:sz w:val="22"/>
          <w:szCs w:val="22"/>
        </w:rPr>
      </w:pPr>
      <w:r w:rsidRPr="00367667">
        <w:rPr>
          <w:rFonts w:ascii="Segoe UI" w:hAnsi="Segoe UI" w:cs="Segoe UI"/>
          <w:sz w:val="22"/>
          <w:szCs w:val="22"/>
        </w:rPr>
        <w:t>EOPO1: Capacity and Systems</w:t>
      </w:r>
    </w:p>
    <w:p w14:paraId="12221B8D" w14:textId="45CA8A89" w:rsidR="00DF5791" w:rsidRPr="007B3B4B" w:rsidRDefault="007B3B4B" w:rsidP="00B118B7">
      <w:pPr>
        <w:pStyle w:val="textbox"/>
        <w:pBdr>
          <w:bottom w:val="single" w:sz="36" w:space="2" w:color="0E327A" w:themeColor="accent1"/>
        </w:pBdr>
        <w:spacing w:before="100" w:beforeAutospacing="1" w:after="100" w:afterAutospacing="1"/>
      </w:pPr>
      <w:r w:rsidRPr="00367667">
        <w:rPr>
          <w:rFonts w:ascii="Segoe UI" w:hAnsi="Segoe UI" w:cs="Segoe UI"/>
        </w:rPr>
        <w:t xml:space="preserve">KEQ 2: </w:t>
      </w:r>
      <w:r w:rsidRPr="00367667">
        <w:rPr>
          <w:rFonts w:ascii="Segoe UI" w:hAnsi="Segoe UI" w:cs="Segoe UI"/>
          <w:b w:val="0"/>
          <w:bCs w:val="0"/>
        </w:rPr>
        <w:t>How effective was PRIM in contributing to the achievement of EOPO1: improvements in capacity and systems to manage quality road maintenance?</w:t>
      </w:r>
      <w:r w:rsidRPr="007B3B4B">
        <w:t xml:space="preserve"> </w:t>
      </w:r>
    </w:p>
    <w:p w14:paraId="61ABCBAA" w14:textId="3A8ACC8D" w:rsidR="009C35B8" w:rsidRPr="00367667" w:rsidRDefault="009C35B8" w:rsidP="002B6A83">
      <w:pPr>
        <w:pStyle w:val="NormalIndent1"/>
        <w:spacing w:after="0"/>
        <w:rPr>
          <w:rFonts w:ascii="Segoe UI" w:hAnsi="Segoe UI" w:cs="Segoe UI"/>
        </w:rPr>
      </w:pPr>
      <w:r w:rsidRPr="00367667">
        <w:rPr>
          <w:rFonts w:ascii="Segoe UI" w:hAnsi="Segoe UI" w:cs="Segoe UI"/>
        </w:rPr>
        <w:t xml:space="preserve">The innovative PRIM model was designed to </w:t>
      </w:r>
      <w:r w:rsidR="00152C45" w:rsidRPr="00367667">
        <w:rPr>
          <w:rFonts w:ascii="Segoe UI" w:hAnsi="Segoe UI" w:cs="Segoe UI"/>
        </w:rPr>
        <w:t xml:space="preserve">demonstrate the </w:t>
      </w:r>
      <w:r w:rsidRPr="00367667">
        <w:rPr>
          <w:rFonts w:ascii="Segoe UI" w:hAnsi="Segoe UI" w:cs="Segoe UI"/>
        </w:rPr>
        <w:t>sustainabl</w:t>
      </w:r>
      <w:r w:rsidR="00152C45" w:rsidRPr="00367667">
        <w:rPr>
          <w:rFonts w:ascii="Segoe UI" w:hAnsi="Segoe UI" w:cs="Segoe UI"/>
        </w:rPr>
        <w:t>e</w:t>
      </w:r>
      <w:r w:rsidRPr="00367667">
        <w:rPr>
          <w:rFonts w:ascii="Segoe UI" w:hAnsi="Segoe UI" w:cs="Segoe UI"/>
        </w:rPr>
        <w:t xml:space="preserve"> improve</w:t>
      </w:r>
      <w:r w:rsidR="00152C45" w:rsidRPr="00367667">
        <w:rPr>
          <w:rFonts w:ascii="Segoe UI" w:hAnsi="Segoe UI" w:cs="Segoe UI"/>
        </w:rPr>
        <w:t>ment of</w:t>
      </w:r>
      <w:r w:rsidRPr="00367667">
        <w:rPr>
          <w:rFonts w:ascii="Segoe UI" w:hAnsi="Segoe UI" w:cs="Segoe UI"/>
        </w:rPr>
        <w:t xml:space="preserve"> the management, planning, design and delivery of subnational roads </w:t>
      </w:r>
      <w:r w:rsidR="00152C45" w:rsidRPr="00367667">
        <w:rPr>
          <w:rFonts w:ascii="Segoe UI" w:hAnsi="Segoe UI" w:cs="Segoe UI"/>
        </w:rPr>
        <w:t xml:space="preserve">leading to </w:t>
      </w:r>
      <w:r w:rsidR="001031BF" w:rsidRPr="00367667">
        <w:rPr>
          <w:rFonts w:ascii="Segoe UI" w:hAnsi="Segoe UI" w:cs="Segoe UI"/>
        </w:rPr>
        <w:t>improved</w:t>
      </w:r>
      <w:r w:rsidRPr="00367667">
        <w:rPr>
          <w:rFonts w:ascii="Segoe UI" w:hAnsi="Segoe UI" w:cs="Segoe UI"/>
        </w:rPr>
        <w:t xml:space="preserve"> outcomes for users and </w:t>
      </w:r>
      <w:r w:rsidR="001031BF" w:rsidRPr="00367667">
        <w:rPr>
          <w:rFonts w:ascii="Segoe UI" w:hAnsi="Segoe UI" w:cs="Segoe UI"/>
        </w:rPr>
        <w:t xml:space="preserve">communities, and </w:t>
      </w:r>
      <w:r w:rsidRPr="00367667">
        <w:rPr>
          <w:rFonts w:ascii="Segoe UI" w:hAnsi="Segoe UI" w:cs="Segoe UI"/>
        </w:rPr>
        <w:t xml:space="preserve">better value for money for </w:t>
      </w:r>
      <w:proofErr w:type="spellStart"/>
      <w:r w:rsidR="00CE13FC" w:rsidRPr="00367667">
        <w:rPr>
          <w:rFonts w:ascii="Segoe UI" w:hAnsi="Segoe UI" w:cs="Segoe UI"/>
        </w:rPr>
        <w:t>GoI</w:t>
      </w:r>
      <w:proofErr w:type="spellEnd"/>
      <w:r w:rsidR="00485A69" w:rsidRPr="00367667">
        <w:rPr>
          <w:rFonts w:ascii="Segoe UI" w:hAnsi="Segoe UI" w:cs="Segoe UI"/>
        </w:rPr>
        <w:t>.</w:t>
      </w:r>
      <w:r w:rsidR="00CA79AF" w:rsidRPr="00367667">
        <w:rPr>
          <w:rFonts w:ascii="Segoe UI" w:hAnsi="Segoe UI" w:cs="Segoe UI"/>
        </w:rPr>
        <w:t xml:space="preserve"> </w:t>
      </w:r>
      <w:r w:rsidRPr="00367667">
        <w:rPr>
          <w:rFonts w:ascii="Segoe UI" w:hAnsi="Segoe UI" w:cs="Segoe UI"/>
        </w:rPr>
        <w:t xml:space="preserve">Its design was therefore different to previous subnational road sector programs </w:t>
      </w:r>
      <w:r w:rsidR="001031BF" w:rsidRPr="00367667">
        <w:rPr>
          <w:rFonts w:ascii="Segoe UI" w:hAnsi="Segoe UI" w:cs="Segoe UI"/>
        </w:rPr>
        <w:t xml:space="preserve">in that it </w:t>
      </w:r>
      <w:r w:rsidRPr="00367667">
        <w:rPr>
          <w:rFonts w:ascii="Segoe UI" w:hAnsi="Segoe UI" w:cs="Segoe UI"/>
        </w:rPr>
        <w:t>aimed to increase capacity and embed new methods of working on a more sustainable basis by institutionalising these new approaches and systems within participant local governments</w:t>
      </w:r>
      <w:r w:rsidRPr="00367667">
        <w:rPr>
          <w:rStyle w:val="FootnoteReference"/>
          <w:rFonts w:ascii="Segoe UI" w:hAnsi="Segoe UI" w:cs="Segoe UI"/>
        </w:rPr>
        <w:footnoteReference w:id="8"/>
      </w:r>
      <w:r w:rsidR="00C25687" w:rsidRPr="00367667">
        <w:rPr>
          <w:rFonts w:ascii="Segoe UI" w:hAnsi="Segoe UI" w:cs="Segoe UI"/>
        </w:rPr>
        <w:t xml:space="preserve"> and leave behind </w:t>
      </w:r>
      <w:r w:rsidR="006272EF" w:rsidRPr="00367667">
        <w:rPr>
          <w:rFonts w:ascii="Segoe UI" w:hAnsi="Segoe UI" w:cs="Segoe UI"/>
        </w:rPr>
        <w:t xml:space="preserve">the necessary </w:t>
      </w:r>
      <w:r w:rsidR="00C25687" w:rsidRPr="00367667">
        <w:rPr>
          <w:rFonts w:ascii="Segoe UI" w:hAnsi="Segoe UI" w:cs="Segoe UI"/>
        </w:rPr>
        <w:t>capacity to use these systems</w:t>
      </w:r>
      <w:r w:rsidRPr="00367667">
        <w:rPr>
          <w:rFonts w:ascii="Segoe UI" w:hAnsi="Segoe UI" w:cs="Segoe UI"/>
        </w:rPr>
        <w:t>.</w:t>
      </w:r>
      <w:r w:rsidR="002B6A83" w:rsidRPr="00367667">
        <w:rPr>
          <w:rFonts w:ascii="Segoe UI" w:hAnsi="Segoe UI" w:cs="Segoe UI"/>
        </w:rPr>
        <w:t xml:space="preserve"> </w:t>
      </w:r>
      <w:r w:rsidR="00044446" w:rsidRPr="00367667">
        <w:rPr>
          <w:rFonts w:ascii="Segoe UI" w:hAnsi="Segoe UI" w:cs="Segoe UI"/>
        </w:rPr>
        <w:t xml:space="preserve">Although </w:t>
      </w:r>
      <w:r w:rsidR="001665C8" w:rsidRPr="00367667">
        <w:rPr>
          <w:rFonts w:ascii="Segoe UI" w:hAnsi="Segoe UI" w:cs="Segoe UI"/>
        </w:rPr>
        <w:t xml:space="preserve">the two aspects of capacity and systems are inseparable as systems cannot function without capacity, this section reviews each separately </w:t>
      </w:r>
      <w:r w:rsidR="00D01D70" w:rsidRPr="00367667">
        <w:rPr>
          <w:rFonts w:ascii="Segoe UI" w:hAnsi="Segoe UI" w:cs="Segoe UI"/>
        </w:rPr>
        <w:t xml:space="preserve">in the interests of ease of reporting evidence. </w:t>
      </w:r>
    </w:p>
    <w:p w14:paraId="484BBE11" w14:textId="6E67AC88" w:rsidR="00DD3CB0" w:rsidRPr="00367667" w:rsidRDefault="00BD1372" w:rsidP="005B0079">
      <w:pPr>
        <w:pStyle w:val="Heading4"/>
        <w:rPr>
          <w:rFonts w:ascii="Segoe UI" w:hAnsi="Segoe UI" w:cs="Segoe UI"/>
          <w:sz w:val="22"/>
          <w:szCs w:val="22"/>
        </w:rPr>
      </w:pPr>
      <w:r w:rsidRPr="00367667">
        <w:rPr>
          <w:rFonts w:ascii="Segoe UI" w:hAnsi="Segoe UI" w:cs="Segoe UI"/>
          <w:sz w:val="22"/>
          <w:szCs w:val="22"/>
        </w:rPr>
        <w:t xml:space="preserve">Individual </w:t>
      </w:r>
      <w:r w:rsidR="00DD3CB0" w:rsidRPr="00367667">
        <w:rPr>
          <w:rFonts w:ascii="Segoe UI" w:hAnsi="Segoe UI" w:cs="Segoe UI"/>
          <w:sz w:val="22"/>
          <w:szCs w:val="22"/>
        </w:rPr>
        <w:t>Capacity Development</w:t>
      </w:r>
    </w:p>
    <w:p w14:paraId="22769705" w14:textId="2FEBC4AF" w:rsidR="00B16820" w:rsidRPr="00367667" w:rsidRDefault="009C35B8" w:rsidP="003E0947">
      <w:pPr>
        <w:pStyle w:val="NormalIndent1"/>
        <w:rPr>
          <w:rFonts w:ascii="Segoe UI" w:hAnsi="Segoe UI" w:cs="Segoe UI"/>
        </w:rPr>
      </w:pPr>
      <w:r w:rsidRPr="00367667">
        <w:rPr>
          <w:rFonts w:ascii="Segoe UI" w:hAnsi="Segoe UI" w:cs="Segoe UI"/>
        </w:rPr>
        <w:t xml:space="preserve">A key part of the PRIM program, and the follow-on PHJD program, has been the significant </w:t>
      </w:r>
      <w:r w:rsidR="00BD1372" w:rsidRPr="00367667">
        <w:rPr>
          <w:rFonts w:ascii="Segoe UI" w:hAnsi="Segoe UI" w:cs="Segoe UI"/>
        </w:rPr>
        <w:t>individual</w:t>
      </w:r>
      <w:r w:rsidRPr="00367667">
        <w:rPr>
          <w:rFonts w:ascii="Segoe UI" w:hAnsi="Segoe UI" w:cs="Segoe UI"/>
        </w:rPr>
        <w:t xml:space="preserve"> capacity development effort which covered a wide range of both technical and non-technical subject areas. Over the course of PRIM, the list of training modules has grown considerably</w:t>
      </w:r>
      <w:r w:rsidR="003E0947" w:rsidRPr="00367667">
        <w:rPr>
          <w:rFonts w:ascii="Segoe UI" w:hAnsi="Segoe UI" w:cs="Segoe UI"/>
        </w:rPr>
        <w:t>.</w:t>
      </w:r>
      <w:r w:rsidR="00527737" w:rsidRPr="00367667">
        <w:rPr>
          <w:rFonts w:ascii="Segoe UI" w:hAnsi="Segoe UI" w:cs="Segoe UI"/>
        </w:rPr>
        <w:t xml:space="preserve"> </w:t>
      </w:r>
      <w:r w:rsidR="003E0947" w:rsidRPr="00367667">
        <w:rPr>
          <w:rFonts w:ascii="Segoe UI" w:hAnsi="Segoe UI" w:cs="Segoe UI"/>
          <w:b/>
          <w:bCs/>
        </w:rPr>
        <w:t xml:space="preserve">Annex </w:t>
      </w:r>
      <w:r w:rsidR="00D01D70" w:rsidRPr="00367667">
        <w:rPr>
          <w:rFonts w:ascii="Segoe UI" w:hAnsi="Segoe UI" w:cs="Segoe UI"/>
          <w:b/>
          <w:bCs/>
        </w:rPr>
        <w:t>F</w:t>
      </w:r>
      <w:r w:rsidR="003E0947" w:rsidRPr="00367667">
        <w:rPr>
          <w:rFonts w:ascii="Segoe UI" w:hAnsi="Segoe UI" w:cs="Segoe UI"/>
        </w:rPr>
        <w:t xml:space="preserve"> </w:t>
      </w:r>
      <w:r w:rsidR="00D01D70" w:rsidRPr="00367667">
        <w:rPr>
          <w:rFonts w:ascii="Segoe UI" w:hAnsi="Segoe UI" w:cs="Segoe UI"/>
        </w:rPr>
        <w:t xml:space="preserve">provides various summary tables listing the </w:t>
      </w:r>
      <w:r w:rsidR="00FB3E73" w:rsidRPr="00367667">
        <w:rPr>
          <w:rFonts w:ascii="Segoe UI" w:hAnsi="Segoe UI" w:cs="Segoe UI"/>
        </w:rPr>
        <w:t xml:space="preserve">array of </w:t>
      </w:r>
      <w:r w:rsidR="003E0947" w:rsidRPr="00367667">
        <w:rPr>
          <w:rFonts w:ascii="Segoe UI" w:hAnsi="Segoe UI" w:cs="Segoe UI"/>
        </w:rPr>
        <w:t xml:space="preserve">training provided </w:t>
      </w:r>
      <w:r w:rsidR="00FB3E73" w:rsidRPr="00367667">
        <w:rPr>
          <w:rFonts w:ascii="Segoe UI" w:hAnsi="Segoe UI" w:cs="Segoe UI"/>
        </w:rPr>
        <w:t xml:space="preserve">during the course of the program, noting that training in Stage 3 (2019-22) was </w:t>
      </w:r>
      <w:r w:rsidR="00C26363" w:rsidRPr="00367667">
        <w:rPr>
          <w:rFonts w:ascii="Segoe UI" w:hAnsi="Segoe UI" w:cs="Segoe UI"/>
        </w:rPr>
        <w:t xml:space="preserve">provided in parallel with training to </w:t>
      </w:r>
      <w:proofErr w:type="spellStart"/>
      <w:r w:rsidR="00BF5669" w:rsidRPr="00367667">
        <w:rPr>
          <w:rFonts w:ascii="Segoe UI" w:hAnsi="Segoe UI" w:cs="Segoe UI"/>
        </w:rPr>
        <w:t>GoI’s</w:t>
      </w:r>
      <w:proofErr w:type="spellEnd"/>
      <w:r w:rsidR="00BF5669" w:rsidRPr="00367667">
        <w:rPr>
          <w:rFonts w:ascii="Segoe UI" w:hAnsi="Segoe UI" w:cs="Segoe UI"/>
        </w:rPr>
        <w:t xml:space="preserve"> </w:t>
      </w:r>
      <w:r w:rsidR="00C26363" w:rsidRPr="00367667">
        <w:rPr>
          <w:rFonts w:ascii="Segoe UI" w:hAnsi="Segoe UI" w:cs="Segoe UI"/>
        </w:rPr>
        <w:t>PHJD</w:t>
      </w:r>
      <w:r w:rsidR="00527737" w:rsidRPr="00367667">
        <w:rPr>
          <w:rFonts w:ascii="Segoe UI" w:hAnsi="Segoe UI" w:cs="Segoe UI"/>
        </w:rPr>
        <w:t xml:space="preserve"> program</w:t>
      </w:r>
      <w:r w:rsidR="00C26363" w:rsidRPr="00367667">
        <w:rPr>
          <w:rFonts w:ascii="Segoe UI" w:hAnsi="Segoe UI" w:cs="Segoe UI"/>
        </w:rPr>
        <w:t xml:space="preserve">. </w:t>
      </w:r>
      <w:r w:rsidR="00483B56" w:rsidRPr="00367667">
        <w:rPr>
          <w:rFonts w:ascii="Segoe UI" w:hAnsi="Segoe UI" w:cs="Segoe UI"/>
        </w:rPr>
        <w:t xml:space="preserve">This is significant, because it demonstrates that training modules developed </w:t>
      </w:r>
      <w:r w:rsidR="00625A6B" w:rsidRPr="00367667">
        <w:rPr>
          <w:rFonts w:ascii="Segoe UI" w:hAnsi="Segoe UI" w:cs="Segoe UI"/>
        </w:rPr>
        <w:t xml:space="preserve">for </w:t>
      </w:r>
      <w:r w:rsidR="00483B56" w:rsidRPr="00367667">
        <w:rPr>
          <w:rFonts w:ascii="Segoe UI" w:hAnsi="Segoe UI" w:cs="Segoe UI"/>
        </w:rPr>
        <w:t xml:space="preserve">PRIM </w:t>
      </w:r>
      <w:r w:rsidR="00625A6B" w:rsidRPr="00367667">
        <w:rPr>
          <w:rFonts w:ascii="Segoe UI" w:hAnsi="Segoe UI" w:cs="Segoe UI"/>
        </w:rPr>
        <w:t xml:space="preserve">have become institutionalized through their adoption for the </w:t>
      </w:r>
      <w:proofErr w:type="spellStart"/>
      <w:r w:rsidR="00625A6B" w:rsidRPr="00367667">
        <w:rPr>
          <w:rFonts w:ascii="Segoe UI" w:hAnsi="Segoe UI" w:cs="Segoe UI"/>
        </w:rPr>
        <w:t>GoI</w:t>
      </w:r>
      <w:proofErr w:type="spellEnd"/>
      <w:r w:rsidR="00625A6B" w:rsidRPr="00367667">
        <w:rPr>
          <w:rFonts w:ascii="Segoe UI" w:hAnsi="Segoe UI" w:cs="Segoe UI"/>
        </w:rPr>
        <w:t xml:space="preserve"> funded program. T</w:t>
      </w:r>
      <w:r w:rsidR="00C26363" w:rsidRPr="00367667">
        <w:rPr>
          <w:rFonts w:ascii="Segoe UI" w:hAnsi="Segoe UI" w:cs="Segoe UI"/>
        </w:rPr>
        <w:t xml:space="preserve">he tables </w:t>
      </w:r>
      <w:r w:rsidR="00625A6B" w:rsidRPr="00367667">
        <w:rPr>
          <w:rFonts w:ascii="Segoe UI" w:hAnsi="Segoe UI" w:cs="Segoe UI"/>
        </w:rPr>
        <w:t xml:space="preserve">in </w:t>
      </w:r>
      <w:r w:rsidR="00625A6B" w:rsidRPr="00367667">
        <w:rPr>
          <w:rFonts w:ascii="Segoe UI" w:hAnsi="Segoe UI" w:cs="Segoe UI"/>
          <w:b/>
          <w:bCs/>
        </w:rPr>
        <w:t>Annex F</w:t>
      </w:r>
      <w:r w:rsidR="00625A6B" w:rsidRPr="00367667">
        <w:rPr>
          <w:rFonts w:ascii="Segoe UI" w:hAnsi="Segoe UI" w:cs="Segoe UI"/>
        </w:rPr>
        <w:t xml:space="preserve"> </w:t>
      </w:r>
      <w:r w:rsidR="00C26363" w:rsidRPr="00367667">
        <w:rPr>
          <w:rFonts w:ascii="Segoe UI" w:hAnsi="Segoe UI" w:cs="Segoe UI"/>
        </w:rPr>
        <w:t>demonstrate the wide range of tr</w:t>
      </w:r>
      <w:r w:rsidR="003E0947" w:rsidRPr="00367667">
        <w:rPr>
          <w:rFonts w:ascii="Segoe UI" w:hAnsi="Segoe UI" w:cs="Segoe UI"/>
        </w:rPr>
        <w:t>aining</w:t>
      </w:r>
      <w:r w:rsidR="00F63DA8" w:rsidRPr="00367667">
        <w:rPr>
          <w:rFonts w:ascii="Segoe UI" w:hAnsi="Segoe UI" w:cs="Segoe UI"/>
        </w:rPr>
        <w:t xml:space="preserve"> topics covered</w:t>
      </w:r>
      <w:r w:rsidR="00BF5669" w:rsidRPr="00367667">
        <w:rPr>
          <w:rFonts w:ascii="Segoe UI" w:hAnsi="Segoe UI" w:cs="Segoe UI"/>
        </w:rPr>
        <w:t xml:space="preserve"> and how these expanded over time</w:t>
      </w:r>
      <w:r w:rsidR="00F63DA8" w:rsidRPr="00367667">
        <w:rPr>
          <w:rFonts w:ascii="Segoe UI" w:hAnsi="Segoe UI" w:cs="Segoe UI"/>
        </w:rPr>
        <w:t xml:space="preserve">. </w:t>
      </w:r>
      <w:r w:rsidR="003E0947" w:rsidRPr="00367667">
        <w:rPr>
          <w:rFonts w:ascii="Segoe UI" w:hAnsi="Segoe UI" w:cs="Segoe UI"/>
        </w:rPr>
        <w:t xml:space="preserve">In addition </w:t>
      </w:r>
      <w:r w:rsidR="00F63DA8" w:rsidRPr="00367667">
        <w:rPr>
          <w:rFonts w:ascii="Segoe UI" w:hAnsi="Segoe UI" w:cs="Segoe UI"/>
        </w:rPr>
        <w:t xml:space="preserve">to training, during Stages 1 and 2 of PRIM, the PIUC stationed in </w:t>
      </w:r>
      <w:proofErr w:type="spellStart"/>
      <w:r w:rsidR="00F63DA8" w:rsidRPr="00367667">
        <w:rPr>
          <w:rFonts w:ascii="Segoe UI" w:hAnsi="Segoe UI" w:cs="Segoe UI"/>
        </w:rPr>
        <w:t>Mataram</w:t>
      </w:r>
      <w:proofErr w:type="spellEnd"/>
      <w:r w:rsidR="00F63DA8" w:rsidRPr="00367667">
        <w:rPr>
          <w:rFonts w:ascii="Segoe UI" w:hAnsi="Segoe UI" w:cs="Segoe UI"/>
        </w:rPr>
        <w:t xml:space="preserve">, Lombok, provided significant </w:t>
      </w:r>
      <w:r w:rsidR="003E0947" w:rsidRPr="00367667">
        <w:rPr>
          <w:rFonts w:ascii="Segoe UI" w:hAnsi="Segoe UI" w:cs="Segoe UI"/>
        </w:rPr>
        <w:t>on</w:t>
      </w:r>
      <w:r w:rsidR="00F63DA8" w:rsidRPr="00367667">
        <w:rPr>
          <w:rFonts w:ascii="Segoe UI" w:hAnsi="Segoe UI" w:cs="Segoe UI"/>
        </w:rPr>
        <w:t>-</w:t>
      </w:r>
      <w:r w:rsidR="003E0947" w:rsidRPr="00367667">
        <w:rPr>
          <w:rFonts w:ascii="Segoe UI" w:hAnsi="Segoe UI" w:cs="Segoe UI"/>
        </w:rPr>
        <w:t>the</w:t>
      </w:r>
      <w:r w:rsidR="00F63DA8" w:rsidRPr="00367667">
        <w:rPr>
          <w:rFonts w:ascii="Segoe UI" w:hAnsi="Segoe UI" w:cs="Segoe UI"/>
        </w:rPr>
        <w:t>-</w:t>
      </w:r>
      <w:r w:rsidR="003E0947" w:rsidRPr="00367667">
        <w:rPr>
          <w:rFonts w:ascii="Segoe UI" w:hAnsi="Segoe UI" w:cs="Segoe UI"/>
        </w:rPr>
        <w:t>job training and mentoring</w:t>
      </w:r>
      <w:r w:rsidR="00B16820" w:rsidRPr="00367667">
        <w:rPr>
          <w:rFonts w:ascii="Segoe UI" w:hAnsi="Segoe UI" w:cs="Segoe UI"/>
        </w:rPr>
        <w:t xml:space="preserve">, but this did not continue in </w:t>
      </w:r>
      <w:proofErr w:type="spellStart"/>
      <w:r w:rsidR="00B16820" w:rsidRPr="00367667">
        <w:rPr>
          <w:rFonts w:ascii="Segoe UI" w:hAnsi="Segoe UI" w:cs="Segoe UI"/>
        </w:rPr>
        <w:t>Probolinggo</w:t>
      </w:r>
      <w:proofErr w:type="spellEnd"/>
      <w:r w:rsidR="00B16820" w:rsidRPr="00367667">
        <w:rPr>
          <w:rFonts w:ascii="Segoe UI" w:hAnsi="Segoe UI" w:cs="Segoe UI"/>
        </w:rPr>
        <w:t xml:space="preserve"> in Stage 3 because of the reduced TA resources in the field</w:t>
      </w:r>
      <w:r w:rsidR="00625A6B" w:rsidRPr="00367667">
        <w:rPr>
          <w:rStyle w:val="FootnoteReference"/>
          <w:rFonts w:ascii="Segoe UI" w:hAnsi="Segoe UI" w:cs="Segoe UI"/>
        </w:rPr>
        <w:footnoteReference w:id="9"/>
      </w:r>
      <w:r w:rsidR="00BF5669" w:rsidRPr="00367667">
        <w:rPr>
          <w:rFonts w:ascii="Segoe UI" w:hAnsi="Segoe UI" w:cs="Segoe UI"/>
        </w:rPr>
        <w:t xml:space="preserve">. </w:t>
      </w:r>
      <w:r w:rsidR="003E0947" w:rsidRPr="00367667">
        <w:rPr>
          <w:rFonts w:ascii="Segoe UI" w:hAnsi="Segoe UI" w:cs="Segoe UI"/>
        </w:rPr>
        <w:t xml:space="preserve">Training courses </w:t>
      </w:r>
      <w:r w:rsidR="00917C51" w:rsidRPr="00367667">
        <w:rPr>
          <w:rFonts w:ascii="Segoe UI" w:hAnsi="Segoe UI" w:cs="Segoe UI"/>
        </w:rPr>
        <w:t xml:space="preserve">until the </w:t>
      </w:r>
      <w:r w:rsidR="003E0947" w:rsidRPr="00367667">
        <w:rPr>
          <w:rFonts w:ascii="Segoe UI" w:hAnsi="Segoe UI" w:cs="Segoe UI"/>
        </w:rPr>
        <w:t xml:space="preserve">end of 2016 tended to emphasise technical aspects and </w:t>
      </w:r>
      <w:r w:rsidR="00917C51" w:rsidRPr="00367667">
        <w:rPr>
          <w:rFonts w:ascii="Segoe UI" w:hAnsi="Segoe UI" w:cs="Segoe UI"/>
        </w:rPr>
        <w:t xml:space="preserve">did </w:t>
      </w:r>
      <w:r w:rsidR="003E0947" w:rsidRPr="00367667">
        <w:rPr>
          <w:rFonts w:ascii="Segoe UI" w:hAnsi="Segoe UI" w:cs="Segoe UI"/>
        </w:rPr>
        <w:t xml:space="preserve">not give </w:t>
      </w:r>
      <w:r w:rsidR="00917C51" w:rsidRPr="00367667">
        <w:rPr>
          <w:rFonts w:ascii="Segoe UI" w:hAnsi="Segoe UI" w:cs="Segoe UI"/>
        </w:rPr>
        <w:t xml:space="preserve">sufficient </w:t>
      </w:r>
      <w:r w:rsidR="003E0947" w:rsidRPr="00367667">
        <w:rPr>
          <w:rFonts w:ascii="Segoe UI" w:hAnsi="Segoe UI" w:cs="Segoe UI"/>
        </w:rPr>
        <w:t xml:space="preserve">attention to </w:t>
      </w:r>
      <w:r w:rsidR="00917C51" w:rsidRPr="00367667">
        <w:rPr>
          <w:rFonts w:ascii="Segoe UI" w:hAnsi="Segoe UI" w:cs="Segoe UI"/>
        </w:rPr>
        <w:t xml:space="preserve">trying to change </w:t>
      </w:r>
      <w:r w:rsidR="003E0947" w:rsidRPr="00367667">
        <w:rPr>
          <w:rFonts w:ascii="Segoe UI" w:hAnsi="Segoe UI" w:cs="Segoe UI"/>
        </w:rPr>
        <w:t>behaviour</w:t>
      </w:r>
      <w:r w:rsidR="00917C51" w:rsidRPr="00367667">
        <w:rPr>
          <w:rFonts w:ascii="Segoe UI" w:hAnsi="Segoe UI" w:cs="Segoe UI"/>
        </w:rPr>
        <w:t>s</w:t>
      </w:r>
      <w:r w:rsidR="00084DE3" w:rsidRPr="00367667">
        <w:rPr>
          <w:rFonts w:ascii="Segoe UI" w:hAnsi="Segoe UI" w:cs="Segoe UI"/>
        </w:rPr>
        <w:t xml:space="preserve"> or cover cross-cutting issues</w:t>
      </w:r>
      <w:r w:rsidR="00917C51" w:rsidRPr="00367667">
        <w:rPr>
          <w:rFonts w:ascii="Segoe UI" w:hAnsi="Segoe UI" w:cs="Segoe UI"/>
        </w:rPr>
        <w:t xml:space="preserve">. </w:t>
      </w:r>
      <w:r w:rsidR="00F02DDA" w:rsidRPr="00367667">
        <w:rPr>
          <w:rFonts w:ascii="Segoe UI" w:hAnsi="Segoe UI" w:cs="Segoe UI"/>
        </w:rPr>
        <w:t xml:space="preserve">This started to change </w:t>
      </w:r>
      <w:r w:rsidR="00D35AD5" w:rsidRPr="00367667">
        <w:rPr>
          <w:rFonts w:ascii="Segoe UI" w:hAnsi="Segoe UI" w:cs="Segoe UI"/>
        </w:rPr>
        <w:t xml:space="preserve">from 2017 onwards </w:t>
      </w:r>
      <w:r w:rsidR="00F02DDA" w:rsidRPr="00367667">
        <w:rPr>
          <w:rFonts w:ascii="Segoe UI" w:hAnsi="Segoe UI" w:cs="Segoe UI"/>
        </w:rPr>
        <w:t xml:space="preserve">with the introduction of </w:t>
      </w:r>
      <w:r w:rsidR="00084DE3" w:rsidRPr="00367667">
        <w:rPr>
          <w:rFonts w:ascii="Segoe UI" w:hAnsi="Segoe UI" w:cs="Segoe UI"/>
        </w:rPr>
        <w:t xml:space="preserve">non-technical courses such as GEDSI. </w:t>
      </w:r>
    </w:p>
    <w:p w14:paraId="03F6B1A5" w14:textId="18BF730E" w:rsidR="002C5D82" w:rsidRPr="00367667" w:rsidRDefault="00E7058D" w:rsidP="002776B4">
      <w:pPr>
        <w:pStyle w:val="NormalIndent1"/>
        <w:rPr>
          <w:rFonts w:ascii="Segoe UI" w:hAnsi="Segoe UI" w:cs="Segoe UI"/>
        </w:rPr>
      </w:pPr>
      <w:r w:rsidRPr="00367667">
        <w:rPr>
          <w:rFonts w:ascii="Segoe UI" w:hAnsi="Segoe UI" w:cs="Segoe UI"/>
        </w:rPr>
        <w:t xml:space="preserve">During the last </w:t>
      </w:r>
      <w:r w:rsidR="00BD1372" w:rsidRPr="00367667">
        <w:rPr>
          <w:rFonts w:ascii="Segoe UI" w:hAnsi="Segoe UI" w:cs="Segoe UI"/>
        </w:rPr>
        <w:t>3</w:t>
      </w:r>
      <w:r w:rsidRPr="00367667">
        <w:rPr>
          <w:rFonts w:ascii="Segoe UI" w:hAnsi="Segoe UI" w:cs="Segoe UI"/>
        </w:rPr>
        <w:t xml:space="preserve"> years of PRIM in NTB and WLK</w:t>
      </w:r>
      <w:r w:rsidR="008178C5" w:rsidRPr="00367667">
        <w:rPr>
          <w:rFonts w:ascii="Segoe UI" w:hAnsi="Segoe UI" w:cs="Segoe UI"/>
        </w:rPr>
        <w:t xml:space="preserve"> (2017-19)</w:t>
      </w:r>
      <w:r w:rsidR="00B54543" w:rsidRPr="00367667">
        <w:rPr>
          <w:rFonts w:ascii="Segoe UI" w:hAnsi="Segoe UI" w:cs="Segoe UI"/>
        </w:rPr>
        <w:t xml:space="preserve">, annual Training Plans </w:t>
      </w:r>
      <w:r w:rsidR="009312B3" w:rsidRPr="00367667">
        <w:rPr>
          <w:rFonts w:ascii="Segoe UI" w:hAnsi="Segoe UI" w:cs="Segoe UI"/>
        </w:rPr>
        <w:t xml:space="preserve">(TP) </w:t>
      </w:r>
      <w:r w:rsidR="00B54543" w:rsidRPr="00367667">
        <w:rPr>
          <w:rFonts w:ascii="Segoe UI" w:hAnsi="Segoe UI" w:cs="Segoe UI"/>
        </w:rPr>
        <w:t>were agreed with LGs based upon needs assessments</w:t>
      </w:r>
      <w:r w:rsidR="00922598" w:rsidRPr="00367667">
        <w:rPr>
          <w:rStyle w:val="FootnoteReference"/>
          <w:rFonts w:ascii="Segoe UI" w:hAnsi="Segoe UI" w:cs="Segoe UI"/>
        </w:rPr>
        <w:footnoteReference w:id="10"/>
      </w:r>
      <w:r w:rsidR="009312B3" w:rsidRPr="00367667">
        <w:rPr>
          <w:rFonts w:ascii="Segoe UI" w:hAnsi="Segoe UI" w:cs="Segoe UI"/>
        </w:rPr>
        <w:t xml:space="preserve">. The </w:t>
      </w:r>
      <w:r w:rsidR="0004156F" w:rsidRPr="00367667">
        <w:rPr>
          <w:rFonts w:ascii="Segoe UI" w:hAnsi="Segoe UI" w:cs="Segoe UI"/>
        </w:rPr>
        <w:t xml:space="preserve">demand-driven </w:t>
      </w:r>
      <w:r w:rsidR="00B54543" w:rsidRPr="00367667">
        <w:rPr>
          <w:rFonts w:ascii="Segoe UI" w:hAnsi="Segoe UI" w:cs="Segoe UI"/>
        </w:rPr>
        <w:t xml:space="preserve">TP is </w:t>
      </w:r>
      <w:r w:rsidR="0004156F" w:rsidRPr="00367667">
        <w:rPr>
          <w:rFonts w:ascii="Segoe UI" w:hAnsi="Segoe UI" w:cs="Segoe UI"/>
        </w:rPr>
        <w:t xml:space="preserve">now </w:t>
      </w:r>
      <w:r w:rsidR="00B54543" w:rsidRPr="00367667">
        <w:rPr>
          <w:rFonts w:ascii="Segoe UI" w:hAnsi="Segoe UI" w:cs="Segoe UI"/>
        </w:rPr>
        <w:t>a require</w:t>
      </w:r>
      <w:r w:rsidR="00DE7F57" w:rsidRPr="00367667">
        <w:rPr>
          <w:rFonts w:ascii="Segoe UI" w:hAnsi="Segoe UI" w:cs="Segoe UI"/>
        </w:rPr>
        <w:t xml:space="preserve">d verification output listed in </w:t>
      </w:r>
      <w:r w:rsidR="00B54543" w:rsidRPr="00367667">
        <w:rPr>
          <w:rFonts w:ascii="Segoe UI" w:hAnsi="Segoe UI" w:cs="Segoe UI"/>
        </w:rPr>
        <w:t>the PMM</w:t>
      </w:r>
      <w:r w:rsidR="00D47463" w:rsidRPr="00367667">
        <w:rPr>
          <w:rFonts w:ascii="Segoe UI" w:hAnsi="Segoe UI" w:cs="Segoe UI"/>
        </w:rPr>
        <w:t xml:space="preserve">. </w:t>
      </w:r>
      <w:r w:rsidR="00B66785" w:rsidRPr="00367667">
        <w:rPr>
          <w:rFonts w:ascii="Segoe UI" w:hAnsi="Segoe UI" w:cs="Segoe UI"/>
        </w:rPr>
        <w:t xml:space="preserve">According to the PRIM ACR (2017-19) the </w:t>
      </w:r>
      <w:r w:rsidR="00B54543" w:rsidRPr="00367667">
        <w:rPr>
          <w:rFonts w:ascii="Segoe UI" w:hAnsi="Segoe UI" w:cs="Segoe UI"/>
        </w:rPr>
        <w:t xml:space="preserve">training program </w:t>
      </w:r>
      <w:r w:rsidR="001F7968" w:rsidRPr="00367667">
        <w:rPr>
          <w:rFonts w:ascii="Segoe UI" w:hAnsi="Segoe UI" w:cs="Segoe UI"/>
        </w:rPr>
        <w:t xml:space="preserve">(2017-19) </w:t>
      </w:r>
      <w:r w:rsidR="00B54543" w:rsidRPr="00367667">
        <w:rPr>
          <w:rFonts w:ascii="Segoe UI" w:hAnsi="Segoe UI" w:cs="Segoe UI"/>
        </w:rPr>
        <w:t>was very well received with 46 different training events benefiting 1,731 participants (1,289 male and 442, female).</w:t>
      </w:r>
      <w:r w:rsidR="001F7968" w:rsidRPr="00367667">
        <w:rPr>
          <w:rFonts w:ascii="Segoe UI" w:hAnsi="Segoe UI" w:cs="Segoe UI"/>
        </w:rPr>
        <w:t xml:space="preserve"> </w:t>
      </w:r>
      <w:r w:rsidR="003E69BC" w:rsidRPr="00367667">
        <w:rPr>
          <w:rFonts w:ascii="Segoe UI" w:hAnsi="Segoe UI" w:cs="Segoe UI"/>
        </w:rPr>
        <w:t xml:space="preserve">Figure 2 below illustrates the training provided in NTB and WLK during </w:t>
      </w:r>
      <w:r w:rsidR="00FE28FD" w:rsidRPr="00367667">
        <w:rPr>
          <w:rFonts w:ascii="Segoe UI" w:hAnsi="Segoe UI" w:cs="Segoe UI"/>
        </w:rPr>
        <w:t>the period 2017-19.</w:t>
      </w:r>
    </w:p>
    <w:p w14:paraId="38CC8E2F" w14:textId="77777777" w:rsidR="002C5D82" w:rsidRPr="00367667" w:rsidRDefault="002C5D82" w:rsidP="001F525B">
      <w:pPr>
        <w:pStyle w:val="NormalIndent1"/>
        <w:keepNext/>
        <w:jc w:val="center"/>
        <w:rPr>
          <w:rFonts w:ascii="Segoe UI" w:hAnsi="Segoe UI" w:cs="Segoe UI"/>
        </w:rPr>
      </w:pPr>
      <w:r w:rsidRPr="00367667">
        <w:rPr>
          <w:rFonts w:ascii="Segoe UI" w:hAnsi="Segoe UI" w:cs="Segoe UI"/>
          <w:noProof/>
        </w:rPr>
        <w:lastRenderedPageBreak/>
        <w:drawing>
          <wp:inline distT="0" distB="0" distL="0" distR="0" wp14:anchorId="72A619C5" wp14:editId="18442FD0">
            <wp:extent cx="3829050" cy="1694558"/>
            <wp:effectExtent l="19050" t="19050" r="19050" b="20320"/>
            <wp:docPr id="5" name="Picture 5" descr="Figure 2 is a bar chart graphic representing planned versus conducted training events provided in NTB Province and WLK District during 2017, 2018, and 2019. Data is disaggregated into total men and women participating in training events per annum.&#10;&#10;Accompanied by a tableau donut chart displaying the distribution of which institutions the trainings took place 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Figure 2 is a bar chart graphic representing planned versus conducted training events provided in NTB Province and WLK District during 2017, 2018, and 2019. Data is disaggregated into total men and women participating in training events per annum.&#10;&#10;Accompanied by a tableau donut chart displaying the distribution of which institutions the trainings took place in.   "/>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854628" cy="1705878"/>
                    </a:xfrm>
                    <a:prstGeom prst="rect">
                      <a:avLst/>
                    </a:prstGeom>
                    <a:noFill/>
                    <a:ln>
                      <a:solidFill>
                        <a:schemeClr val="accent1"/>
                      </a:solidFill>
                    </a:ln>
                  </pic:spPr>
                </pic:pic>
              </a:graphicData>
            </a:graphic>
          </wp:inline>
        </w:drawing>
      </w:r>
    </w:p>
    <w:p w14:paraId="0580502C" w14:textId="5C94C750" w:rsidR="002C5D82" w:rsidRPr="00367667" w:rsidRDefault="002C5D82" w:rsidP="00AB7418">
      <w:pPr>
        <w:pStyle w:val="Caption"/>
        <w:jc w:val="center"/>
        <w:rPr>
          <w:rFonts w:ascii="Segoe UI" w:hAnsi="Segoe UI" w:cs="Segoe UI"/>
        </w:rPr>
      </w:pPr>
      <w:bookmarkStart w:id="123" w:name="_Toc128553471"/>
      <w:r w:rsidRPr="00367667">
        <w:rPr>
          <w:rFonts w:ascii="Segoe UI" w:hAnsi="Segoe UI" w:cs="Segoe UI"/>
        </w:rPr>
        <w:t xml:space="preserve">Figure </w:t>
      </w:r>
      <w:r w:rsidRPr="00367667">
        <w:rPr>
          <w:rFonts w:ascii="Segoe UI" w:hAnsi="Segoe UI" w:cs="Segoe UI"/>
        </w:rPr>
        <w:fldChar w:fldCharType="begin"/>
      </w:r>
      <w:r w:rsidRPr="00367667">
        <w:rPr>
          <w:rFonts w:ascii="Segoe UI" w:hAnsi="Segoe UI" w:cs="Segoe UI"/>
        </w:rPr>
        <w:instrText xml:space="preserve"> SEQ Figure \* ARABIC </w:instrText>
      </w:r>
      <w:r w:rsidRPr="00367667">
        <w:rPr>
          <w:rFonts w:ascii="Segoe UI" w:hAnsi="Segoe UI" w:cs="Segoe UI"/>
        </w:rPr>
        <w:fldChar w:fldCharType="separate"/>
      </w:r>
      <w:r w:rsidR="007B7EF9">
        <w:rPr>
          <w:rFonts w:ascii="Segoe UI" w:hAnsi="Segoe UI" w:cs="Segoe UI"/>
          <w:noProof/>
        </w:rPr>
        <w:t>2</w:t>
      </w:r>
      <w:r w:rsidRPr="00367667">
        <w:rPr>
          <w:rFonts w:ascii="Segoe UI" w:hAnsi="Segoe UI" w:cs="Segoe UI"/>
        </w:rPr>
        <w:fldChar w:fldCharType="end"/>
      </w:r>
      <w:r w:rsidRPr="00367667">
        <w:rPr>
          <w:rFonts w:ascii="Segoe UI" w:hAnsi="Segoe UI" w:cs="Segoe UI"/>
        </w:rPr>
        <w:t>: Training Events Conducted by Gender and Institution</w:t>
      </w:r>
      <w:r w:rsidRPr="00367667">
        <w:rPr>
          <w:rStyle w:val="FootnoteReference"/>
          <w:rFonts w:ascii="Segoe UI" w:hAnsi="Segoe UI" w:cs="Segoe UI"/>
          <w:b/>
          <w:bCs/>
        </w:rPr>
        <w:footnoteReference w:id="11"/>
      </w:r>
      <w:bookmarkEnd w:id="123"/>
    </w:p>
    <w:p w14:paraId="2E6ADDC4" w14:textId="4C1009C1" w:rsidR="009C35B8" w:rsidRPr="00367667" w:rsidRDefault="009E748E" w:rsidP="002776B4">
      <w:pPr>
        <w:pStyle w:val="NormalIndent1"/>
        <w:rPr>
          <w:rFonts w:ascii="Segoe UI" w:hAnsi="Segoe UI" w:cs="Segoe UI"/>
        </w:rPr>
      </w:pPr>
      <w:r w:rsidRPr="00367667">
        <w:rPr>
          <w:rFonts w:ascii="Segoe UI" w:hAnsi="Segoe UI" w:cs="Segoe UI"/>
        </w:rPr>
        <w:t xml:space="preserve">Also included in </w:t>
      </w:r>
      <w:r w:rsidRPr="00367667">
        <w:rPr>
          <w:rFonts w:ascii="Segoe UI" w:hAnsi="Segoe UI" w:cs="Segoe UI"/>
          <w:b/>
          <w:bCs/>
        </w:rPr>
        <w:t>Annex F</w:t>
      </w:r>
      <w:r w:rsidRPr="00367667">
        <w:rPr>
          <w:rFonts w:ascii="Segoe UI" w:hAnsi="Segoe UI" w:cs="Segoe UI"/>
        </w:rPr>
        <w:t xml:space="preserve"> is the list of modules and socialization events carried out during </w:t>
      </w:r>
      <w:r w:rsidR="00D27E7B" w:rsidRPr="00367667">
        <w:rPr>
          <w:rFonts w:ascii="Segoe UI" w:hAnsi="Segoe UI" w:cs="Segoe UI"/>
        </w:rPr>
        <w:t>Stage 3 (</w:t>
      </w:r>
      <w:r w:rsidRPr="00367667">
        <w:rPr>
          <w:rFonts w:ascii="Segoe UI" w:hAnsi="Segoe UI" w:cs="Segoe UI"/>
        </w:rPr>
        <w:t>2019-22</w:t>
      </w:r>
      <w:r w:rsidR="00D27E7B" w:rsidRPr="00367667">
        <w:rPr>
          <w:rFonts w:ascii="Segoe UI" w:hAnsi="Segoe UI" w:cs="Segoe UI"/>
        </w:rPr>
        <w:t>)</w:t>
      </w:r>
      <w:r w:rsidRPr="00367667">
        <w:rPr>
          <w:rFonts w:ascii="Segoe UI" w:hAnsi="Segoe UI" w:cs="Segoe UI"/>
        </w:rPr>
        <w:t xml:space="preserve"> in </w:t>
      </w:r>
      <w:proofErr w:type="spellStart"/>
      <w:r w:rsidRPr="00367667">
        <w:rPr>
          <w:rFonts w:ascii="Segoe UI" w:hAnsi="Segoe UI" w:cs="Segoe UI"/>
        </w:rPr>
        <w:t>Kabupaten</w:t>
      </w:r>
      <w:proofErr w:type="spellEnd"/>
      <w:r w:rsidRPr="00367667">
        <w:rPr>
          <w:rFonts w:ascii="Segoe UI" w:hAnsi="Segoe UI" w:cs="Segoe UI"/>
        </w:rPr>
        <w:t xml:space="preserve"> </w:t>
      </w:r>
      <w:proofErr w:type="spellStart"/>
      <w:r w:rsidRPr="00367667">
        <w:rPr>
          <w:rFonts w:ascii="Segoe UI" w:hAnsi="Segoe UI" w:cs="Segoe UI"/>
        </w:rPr>
        <w:t>Probolinggo</w:t>
      </w:r>
      <w:proofErr w:type="spellEnd"/>
      <w:r w:rsidRPr="00367667">
        <w:rPr>
          <w:rFonts w:ascii="Segoe UI" w:hAnsi="Segoe UI" w:cs="Segoe UI"/>
        </w:rPr>
        <w:t xml:space="preserve"> and PHJD local governments. </w:t>
      </w:r>
      <w:r w:rsidR="00D27E7B" w:rsidRPr="00367667">
        <w:rPr>
          <w:rFonts w:ascii="Segoe UI" w:hAnsi="Segoe UI" w:cs="Segoe UI"/>
        </w:rPr>
        <w:t xml:space="preserve">The </w:t>
      </w:r>
      <w:r w:rsidR="00CA7816" w:rsidRPr="00367667">
        <w:rPr>
          <w:rFonts w:ascii="Segoe UI" w:hAnsi="Segoe UI" w:cs="Segoe UI"/>
        </w:rPr>
        <w:t xml:space="preserve">PRIM/PHJD </w:t>
      </w:r>
      <w:r w:rsidR="009C35B8" w:rsidRPr="00367667">
        <w:rPr>
          <w:rFonts w:ascii="Segoe UI" w:hAnsi="Segoe UI" w:cs="Segoe UI"/>
        </w:rPr>
        <w:t xml:space="preserve">PIC provided a comprehensive schedule of training to PHJD regions (and PRIM) throughout the 4 years of implementation, with a total of 61 training courses and workshops delivered to </w:t>
      </w:r>
      <w:r w:rsidR="006741A0" w:rsidRPr="00367667">
        <w:rPr>
          <w:rFonts w:ascii="Segoe UI" w:hAnsi="Segoe UI" w:cs="Segoe UI"/>
        </w:rPr>
        <w:t>11</w:t>
      </w:r>
      <w:r w:rsidR="00E76A2E" w:rsidRPr="00367667">
        <w:rPr>
          <w:rFonts w:ascii="Segoe UI" w:hAnsi="Segoe UI" w:cs="Segoe UI"/>
        </w:rPr>
        <w:t>,145</w:t>
      </w:r>
      <w:r w:rsidR="009C35B8" w:rsidRPr="00367667">
        <w:rPr>
          <w:rFonts w:ascii="Segoe UI" w:hAnsi="Segoe UI" w:cs="Segoe UI"/>
        </w:rPr>
        <w:t xml:space="preserve"> people (8,</w:t>
      </w:r>
      <w:r w:rsidR="00E76A2E" w:rsidRPr="00367667">
        <w:rPr>
          <w:rFonts w:ascii="Segoe UI" w:hAnsi="Segoe UI" w:cs="Segoe UI"/>
        </w:rPr>
        <w:t xml:space="preserve">351 </w:t>
      </w:r>
      <w:r w:rsidR="009C35B8" w:rsidRPr="00367667">
        <w:rPr>
          <w:rFonts w:ascii="Segoe UI" w:hAnsi="Segoe UI" w:cs="Segoe UI"/>
        </w:rPr>
        <w:t>men, 2,</w:t>
      </w:r>
      <w:r w:rsidR="00E76A2E" w:rsidRPr="00367667">
        <w:rPr>
          <w:rFonts w:ascii="Segoe UI" w:hAnsi="Segoe UI" w:cs="Segoe UI"/>
        </w:rPr>
        <w:t xml:space="preserve">794 </w:t>
      </w:r>
      <w:r w:rsidR="009C35B8" w:rsidRPr="00367667">
        <w:rPr>
          <w:rFonts w:ascii="Segoe UI" w:hAnsi="Segoe UI" w:cs="Segoe UI"/>
        </w:rPr>
        <w:t xml:space="preserve">women and </w:t>
      </w:r>
      <w:r w:rsidR="008871FC" w:rsidRPr="00367667">
        <w:rPr>
          <w:rFonts w:ascii="Segoe UI" w:hAnsi="Segoe UI" w:cs="Segoe UI"/>
        </w:rPr>
        <w:t xml:space="preserve">168 </w:t>
      </w:r>
      <w:r w:rsidR="009C35B8" w:rsidRPr="00367667">
        <w:rPr>
          <w:rFonts w:ascii="Segoe UI" w:hAnsi="Segoe UI" w:cs="Segoe UI"/>
        </w:rPr>
        <w:t>people with disabilities).</w:t>
      </w:r>
      <w:r w:rsidR="00D27E7B" w:rsidRPr="00367667">
        <w:rPr>
          <w:rFonts w:ascii="Segoe UI" w:hAnsi="Segoe UI" w:cs="Segoe UI"/>
        </w:rPr>
        <w:t xml:space="preserve"> </w:t>
      </w:r>
    </w:p>
    <w:p w14:paraId="0E174931" w14:textId="13D0A5DD" w:rsidR="003645E1" w:rsidRPr="00367667" w:rsidRDefault="00363B22" w:rsidP="002776B4">
      <w:pPr>
        <w:pStyle w:val="NormalIndent1"/>
        <w:rPr>
          <w:rFonts w:ascii="Segoe UI" w:hAnsi="Segoe UI" w:cs="Segoe UI"/>
        </w:rPr>
      </w:pPr>
      <w:r w:rsidRPr="00367667">
        <w:rPr>
          <w:rFonts w:ascii="Segoe UI" w:hAnsi="Segoe UI" w:cs="Segoe UI"/>
        </w:rPr>
        <w:t xml:space="preserve">There was no assessment of baseline of </w:t>
      </w:r>
      <w:r w:rsidR="00A772B4" w:rsidRPr="00367667">
        <w:rPr>
          <w:rFonts w:ascii="Segoe UI" w:hAnsi="Segoe UI" w:cs="Segoe UI"/>
        </w:rPr>
        <w:t>individual</w:t>
      </w:r>
      <w:r w:rsidRPr="00367667">
        <w:rPr>
          <w:rFonts w:ascii="Segoe UI" w:hAnsi="Segoe UI" w:cs="Segoe UI"/>
        </w:rPr>
        <w:t xml:space="preserve"> capacity undertaken prior to PRIM, but this was </w:t>
      </w:r>
      <w:r w:rsidR="00C21A14" w:rsidRPr="00367667">
        <w:rPr>
          <w:rFonts w:ascii="Segoe UI" w:hAnsi="Segoe UI" w:cs="Segoe UI"/>
        </w:rPr>
        <w:t>b</w:t>
      </w:r>
      <w:r w:rsidRPr="00367667">
        <w:rPr>
          <w:rFonts w:ascii="Segoe UI" w:hAnsi="Segoe UI" w:cs="Segoe UI"/>
        </w:rPr>
        <w:t xml:space="preserve">ecause </w:t>
      </w:r>
      <w:r w:rsidR="004A70C1" w:rsidRPr="00367667">
        <w:rPr>
          <w:rFonts w:ascii="Segoe UI" w:hAnsi="Segoe UI" w:cs="Segoe UI"/>
        </w:rPr>
        <w:t xml:space="preserve">most </w:t>
      </w:r>
      <w:r w:rsidR="002E15BE" w:rsidRPr="00367667">
        <w:rPr>
          <w:rFonts w:ascii="Segoe UI" w:hAnsi="Segoe UI" w:cs="Segoe UI"/>
        </w:rPr>
        <w:t xml:space="preserve">early </w:t>
      </w:r>
      <w:r w:rsidR="004A70C1" w:rsidRPr="00367667">
        <w:rPr>
          <w:rFonts w:ascii="Segoe UI" w:hAnsi="Segoe UI" w:cs="Segoe UI"/>
        </w:rPr>
        <w:t>training was focused on areas which were completely new to NTB staff</w:t>
      </w:r>
      <w:r w:rsidR="00C21A14" w:rsidRPr="00367667">
        <w:rPr>
          <w:rFonts w:ascii="Segoe UI" w:hAnsi="Segoe UI" w:cs="Segoe UI"/>
        </w:rPr>
        <w:t>, these</w:t>
      </w:r>
      <w:r w:rsidR="003F4B81" w:rsidRPr="00367667">
        <w:rPr>
          <w:rFonts w:ascii="Segoe UI" w:hAnsi="Segoe UI" w:cs="Segoe UI"/>
        </w:rPr>
        <w:t xml:space="preserve"> being </w:t>
      </w:r>
      <w:r w:rsidR="002E15BE" w:rsidRPr="00367667">
        <w:rPr>
          <w:rFonts w:ascii="Segoe UI" w:hAnsi="Segoe UI" w:cs="Segoe UI"/>
        </w:rPr>
        <w:t>innovative a</w:t>
      </w:r>
      <w:r w:rsidR="004A70C1" w:rsidRPr="00367667">
        <w:rPr>
          <w:rFonts w:ascii="Segoe UI" w:hAnsi="Segoe UI" w:cs="Segoe UI"/>
        </w:rPr>
        <w:t xml:space="preserve">pproaches </w:t>
      </w:r>
      <w:r w:rsidR="003F4B81" w:rsidRPr="00367667">
        <w:rPr>
          <w:rFonts w:ascii="Segoe UI" w:hAnsi="Segoe UI" w:cs="Segoe UI"/>
        </w:rPr>
        <w:t>introduced through PRIM (s</w:t>
      </w:r>
      <w:r w:rsidR="004A70C1" w:rsidRPr="00367667">
        <w:rPr>
          <w:rFonts w:ascii="Segoe UI" w:hAnsi="Segoe UI" w:cs="Segoe UI"/>
        </w:rPr>
        <w:t>uch as</w:t>
      </w:r>
      <w:r w:rsidR="003F4B81" w:rsidRPr="00367667">
        <w:rPr>
          <w:rFonts w:ascii="Segoe UI" w:hAnsi="Segoe UI" w:cs="Segoe UI"/>
        </w:rPr>
        <w:t xml:space="preserve"> Reference Unit Costs, </w:t>
      </w:r>
      <w:r w:rsidR="002E15BE" w:rsidRPr="00367667">
        <w:rPr>
          <w:rFonts w:ascii="Segoe UI" w:hAnsi="Segoe UI" w:cs="Segoe UI"/>
        </w:rPr>
        <w:t xml:space="preserve">PRIM </w:t>
      </w:r>
      <w:r w:rsidR="00C21A14" w:rsidRPr="00367667">
        <w:rPr>
          <w:rFonts w:ascii="Segoe UI" w:hAnsi="Segoe UI" w:cs="Segoe UI"/>
        </w:rPr>
        <w:t>T</w:t>
      </w:r>
      <w:r w:rsidR="002E15BE" w:rsidRPr="00367667">
        <w:rPr>
          <w:rFonts w:ascii="Segoe UI" w:hAnsi="Segoe UI" w:cs="Segoe UI"/>
        </w:rPr>
        <w:t xml:space="preserve">echnical Assessments, Road Safety and PKRMS). </w:t>
      </w:r>
      <w:r w:rsidR="0029012C" w:rsidRPr="00367667">
        <w:rPr>
          <w:rFonts w:ascii="Segoe UI" w:hAnsi="Segoe UI" w:cs="Segoe UI"/>
        </w:rPr>
        <w:t>The 6</w:t>
      </w:r>
      <w:r w:rsidR="0029012C" w:rsidRPr="00367667">
        <w:rPr>
          <w:rFonts w:ascii="Segoe UI" w:hAnsi="Segoe UI" w:cs="Segoe UI"/>
          <w:vertAlign w:val="superscript"/>
        </w:rPr>
        <w:t>th</w:t>
      </w:r>
      <w:r w:rsidR="0029012C" w:rsidRPr="00367667">
        <w:rPr>
          <w:rFonts w:ascii="Segoe UI" w:hAnsi="Segoe UI" w:cs="Segoe UI"/>
        </w:rPr>
        <w:t xml:space="preserve"> Peer Review Report in 2016 noted that </w:t>
      </w:r>
      <w:r w:rsidR="001F2957" w:rsidRPr="00367667">
        <w:rPr>
          <w:rFonts w:ascii="Segoe UI" w:hAnsi="Segoe UI" w:cs="Segoe UI"/>
        </w:rPr>
        <w:t xml:space="preserve">during Stage 1, </w:t>
      </w:r>
      <w:r w:rsidR="00E242E1" w:rsidRPr="00367667">
        <w:rPr>
          <w:rFonts w:ascii="Segoe UI" w:hAnsi="Segoe UI" w:cs="Segoe UI"/>
        </w:rPr>
        <w:t xml:space="preserve">the PIUC </w:t>
      </w:r>
      <w:r w:rsidR="00457442" w:rsidRPr="00367667">
        <w:rPr>
          <w:rFonts w:ascii="Segoe UI" w:hAnsi="Segoe UI" w:cs="Segoe UI"/>
        </w:rPr>
        <w:t xml:space="preserve">had struggled to keep up with the amount of training required, </w:t>
      </w:r>
      <w:r w:rsidR="00AB67AC" w:rsidRPr="00367667">
        <w:rPr>
          <w:rFonts w:ascii="Segoe UI" w:hAnsi="Segoe UI" w:cs="Segoe UI"/>
        </w:rPr>
        <w:t xml:space="preserve">but noted the difficulties caused by replacing the first PIUC consultant. </w:t>
      </w:r>
      <w:r w:rsidR="000476ED" w:rsidRPr="00367667">
        <w:rPr>
          <w:rFonts w:ascii="Segoe UI" w:hAnsi="Segoe UI" w:cs="Segoe UI"/>
        </w:rPr>
        <w:t>The 2015</w:t>
      </w:r>
      <w:r w:rsidR="001021FC" w:rsidRPr="00367667">
        <w:rPr>
          <w:rFonts w:ascii="Segoe UI" w:hAnsi="Segoe UI" w:cs="Segoe UI"/>
        </w:rPr>
        <w:t xml:space="preserve"> </w:t>
      </w:r>
      <w:r w:rsidR="000476ED" w:rsidRPr="00367667">
        <w:rPr>
          <w:rFonts w:ascii="Segoe UI" w:hAnsi="Segoe UI" w:cs="Segoe UI"/>
        </w:rPr>
        <w:t xml:space="preserve">PRIM </w:t>
      </w:r>
      <w:r w:rsidR="001021FC" w:rsidRPr="00367667">
        <w:rPr>
          <w:rFonts w:ascii="Segoe UI" w:hAnsi="Segoe UI" w:cs="Segoe UI"/>
        </w:rPr>
        <w:t xml:space="preserve">M&amp;E </w:t>
      </w:r>
      <w:r w:rsidR="000476ED" w:rsidRPr="00367667">
        <w:rPr>
          <w:rFonts w:ascii="Segoe UI" w:hAnsi="Segoe UI" w:cs="Segoe UI"/>
        </w:rPr>
        <w:t>R</w:t>
      </w:r>
      <w:r w:rsidR="001021FC" w:rsidRPr="00367667">
        <w:rPr>
          <w:rFonts w:ascii="Segoe UI" w:hAnsi="Segoe UI" w:cs="Segoe UI"/>
        </w:rPr>
        <w:t>eport</w:t>
      </w:r>
      <w:r w:rsidR="000476ED" w:rsidRPr="00367667">
        <w:rPr>
          <w:rFonts w:ascii="Segoe UI" w:hAnsi="Segoe UI" w:cs="Segoe UI"/>
        </w:rPr>
        <w:t xml:space="preserve"> </w:t>
      </w:r>
      <w:r w:rsidR="001F2957" w:rsidRPr="00367667">
        <w:rPr>
          <w:rFonts w:ascii="Segoe UI" w:hAnsi="Segoe UI" w:cs="Segoe UI"/>
        </w:rPr>
        <w:t xml:space="preserve">states </w:t>
      </w:r>
      <w:r w:rsidR="000476ED" w:rsidRPr="00367667">
        <w:rPr>
          <w:rFonts w:ascii="Segoe UI" w:hAnsi="Segoe UI" w:cs="Segoe UI"/>
        </w:rPr>
        <w:t xml:space="preserve">that ‘although the program had produced significant changes to the way in which these activities </w:t>
      </w:r>
      <w:r w:rsidR="001F2957" w:rsidRPr="00367667">
        <w:rPr>
          <w:rFonts w:ascii="Segoe UI" w:hAnsi="Segoe UI" w:cs="Segoe UI"/>
        </w:rPr>
        <w:t>[</w:t>
      </w:r>
      <w:r w:rsidR="005C5B8C" w:rsidRPr="00367667">
        <w:rPr>
          <w:rFonts w:ascii="Segoe UI" w:hAnsi="Segoe UI" w:cs="Segoe UI"/>
        </w:rPr>
        <w:t>management of roadworks</w:t>
      </w:r>
      <w:r w:rsidR="001F2957" w:rsidRPr="00367667">
        <w:rPr>
          <w:rFonts w:ascii="Segoe UI" w:hAnsi="Segoe UI" w:cs="Segoe UI"/>
        </w:rPr>
        <w:t>]</w:t>
      </w:r>
      <w:r w:rsidR="005C5B8C" w:rsidRPr="00367667">
        <w:rPr>
          <w:rFonts w:ascii="Segoe UI" w:hAnsi="Segoe UI" w:cs="Segoe UI"/>
        </w:rPr>
        <w:t xml:space="preserve"> </w:t>
      </w:r>
      <w:r w:rsidR="000476ED" w:rsidRPr="00367667">
        <w:rPr>
          <w:rFonts w:ascii="Segoe UI" w:hAnsi="Segoe UI" w:cs="Segoe UI"/>
        </w:rPr>
        <w:t xml:space="preserve">are managed, there remains a gap between the planned and realised quality of routine maintenance </w:t>
      </w:r>
      <w:proofErr w:type="gramStart"/>
      <w:r w:rsidR="000476ED" w:rsidRPr="00367667">
        <w:rPr>
          <w:rFonts w:ascii="Segoe UI" w:hAnsi="Segoe UI" w:cs="Segoe UI"/>
        </w:rPr>
        <w:t>works</w:t>
      </w:r>
      <w:r w:rsidR="001F2957" w:rsidRPr="00367667">
        <w:rPr>
          <w:rFonts w:ascii="Segoe UI" w:hAnsi="Segoe UI" w:cs="Segoe UI"/>
        </w:rPr>
        <w:t>’</w:t>
      </w:r>
      <w:proofErr w:type="gramEnd"/>
      <w:r w:rsidR="00634D7E" w:rsidRPr="00367667">
        <w:rPr>
          <w:rFonts w:ascii="Segoe UI" w:hAnsi="Segoe UI" w:cs="Segoe UI"/>
        </w:rPr>
        <w:t xml:space="preserve">. This could be an indicator of </w:t>
      </w:r>
      <w:r w:rsidR="00D707CC" w:rsidRPr="00367667">
        <w:rPr>
          <w:rFonts w:ascii="Segoe UI" w:hAnsi="Segoe UI" w:cs="Segoe UI"/>
        </w:rPr>
        <w:t>sub-optimal capacity development</w:t>
      </w:r>
      <w:r w:rsidR="000476ED" w:rsidRPr="00367667">
        <w:rPr>
          <w:rFonts w:ascii="Segoe UI" w:hAnsi="Segoe UI" w:cs="Segoe UI"/>
        </w:rPr>
        <w:t>.</w:t>
      </w:r>
      <w:r w:rsidR="005C5B8C" w:rsidRPr="00367667">
        <w:rPr>
          <w:rFonts w:ascii="Segoe UI" w:hAnsi="Segoe UI" w:cs="Segoe UI"/>
        </w:rPr>
        <w:t xml:space="preserve"> </w:t>
      </w:r>
      <w:r w:rsidR="00EE23F9" w:rsidRPr="00367667">
        <w:rPr>
          <w:rFonts w:ascii="Segoe UI" w:hAnsi="Segoe UI" w:cs="Segoe UI"/>
        </w:rPr>
        <w:t>However, the 6</w:t>
      </w:r>
      <w:r w:rsidR="00EE23F9" w:rsidRPr="00367667">
        <w:rPr>
          <w:rFonts w:ascii="Segoe UI" w:hAnsi="Segoe UI" w:cs="Segoe UI"/>
          <w:vertAlign w:val="superscript"/>
        </w:rPr>
        <w:t>th</w:t>
      </w:r>
      <w:r w:rsidR="00EE23F9" w:rsidRPr="00367667">
        <w:rPr>
          <w:rFonts w:ascii="Segoe UI" w:hAnsi="Segoe UI" w:cs="Segoe UI"/>
        </w:rPr>
        <w:t xml:space="preserve"> Peer Review also note</w:t>
      </w:r>
      <w:r w:rsidR="00DE3D46" w:rsidRPr="00367667">
        <w:rPr>
          <w:rFonts w:ascii="Segoe UI" w:hAnsi="Segoe UI" w:cs="Segoe UI"/>
        </w:rPr>
        <w:t>d</w:t>
      </w:r>
      <w:r w:rsidR="00EE23F9" w:rsidRPr="00367667">
        <w:rPr>
          <w:rFonts w:ascii="Segoe UI" w:hAnsi="Segoe UI" w:cs="Segoe UI"/>
        </w:rPr>
        <w:t xml:space="preserve"> th</w:t>
      </w:r>
      <w:r w:rsidR="000016BD" w:rsidRPr="00367667">
        <w:rPr>
          <w:rFonts w:ascii="Segoe UI" w:hAnsi="Segoe UI" w:cs="Segoe UI"/>
        </w:rPr>
        <w:t>at</w:t>
      </w:r>
      <w:r w:rsidR="00EE23F9" w:rsidRPr="00367667">
        <w:rPr>
          <w:rFonts w:ascii="Segoe UI" w:hAnsi="Segoe UI" w:cs="Segoe UI"/>
        </w:rPr>
        <w:t xml:space="preserve"> </w:t>
      </w:r>
      <w:r w:rsidR="009D753C" w:rsidRPr="00367667">
        <w:rPr>
          <w:rFonts w:ascii="Segoe UI" w:hAnsi="Segoe UI" w:cs="Segoe UI"/>
        </w:rPr>
        <w:t>an</w:t>
      </w:r>
      <w:r w:rsidR="00EE23F9" w:rsidRPr="00367667">
        <w:rPr>
          <w:rFonts w:ascii="Segoe UI" w:hAnsi="Segoe UI" w:cs="Segoe UI"/>
        </w:rPr>
        <w:t xml:space="preserve"> insufficient</w:t>
      </w:r>
      <w:r w:rsidR="000016BD" w:rsidRPr="00367667">
        <w:rPr>
          <w:rFonts w:ascii="Segoe UI" w:hAnsi="Segoe UI" w:cs="Segoe UI"/>
        </w:rPr>
        <w:t xml:space="preserve"> number of technical staff </w:t>
      </w:r>
      <w:r w:rsidR="009D753C" w:rsidRPr="00367667">
        <w:rPr>
          <w:rFonts w:ascii="Segoe UI" w:hAnsi="Segoe UI" w:cs="Segoe UI"/>
        </w:rPr>
        <w:t xml:space="preserve">were </w:t>
      </w:r>
      <w:r w:rsidR="00FB3C75" w:rsidRPr="00367667">
        <w:rPr>
          <w:rFonts w:ascii="Segoe UI" w:hAnsi="Segoe UI" w:cs="Segoe UI"/>
        </w:rPr>
        <w:t>available for</w:t>
      </w:r>
      <w:r w:rsidR="00070247" w:rsidRPr="00367667">
        <w:rPr>
          <w:rFonts w:ascii="Segoe UI" w:hAnsi="Segoe UI" w:cs="Segoe UI"/>
        </w:rPr>
        <w:t xml:space="preserve"> train</w:t>
      </w:r>
      <w:r w:rsidR="00FB3C75" w:rsidRPr="00367667">
        <w:rPr>
          <w:rFonts w:ascii="Segoe UI" w:hAnsi="Segoe UI" w:cs="Segoe UI"/>
        </w:rPr>
        <w:t>ing</w:t>
      </w:r>
      <w:r w:rsidR="00B435D8" w:rsidRPr="00367667">
        <w:rPr>
          <w:rStyle w:val="FootnoteReference"/>
          <w:rFonts w:ascii="Segoe UI" w:hAnsi="Segoe UI" w:cs="Segoe UI"/>
        </w:rPr>
        <w:footnoteReference w:id="12"/>
      </w:r>
      <w:r w:rsidR="00070247" w:rsidRPr="00367667">
        <w:rPr>
          <w:rFonts w:ascii="Segoe UI" w:hAnsi="Segoe UI" w:cs="Segoe UI"/>
        </w:rPr>
        <w:t xml:space="preserve">, </w:t>
      </w:r>
      <w:r w:rsidR="00963CD9" w:rsidRPr="00367667">
        <w:rPr>
          <w:rFonts w:ascii="Segoe UI" w:hAnsi="Segoe UI" w:cs="Segoe UI"/>
        </w:rPr>
        <w:t>which</w:t>
      </w:r>
      <w:r w:rsidR="00070247" w:rsidRPr="00367667">
        <w:rPr>
          <w:rFonts w:ascii="Segoe UI" w:hAnsi="Segoe UI" w:cs="Segoe UI"/>
        </w:rPr>
        <w:t xml:space="preserve"> was having a significant impact on NTB’s </w:t>
      </w:r>
      <w:r w:rsidR="001F2957" w:rsidRPr="00367667">
        <w:rPr>
          <w:rFonts w:ascii="Segoe UI" w:hAnsi="Segoe UI" w:cs="Segoe UI"/>
        </w:rPr>
        <w:t>ability to deliver the program</w:t>
      </w:r>
      <w:r w:rsidR="00070247" w:rsidRPr="00367667">
        <w:rPr>
          <w:rFonts w:ascii="Segoe UI" w:hAnsi="Segoe UI" w:cs="Segoe UI"/>
        </w:rPr>
        <w:t xml:space="preserve">. </w:t>
      </w:r>
      <w:r w:rsidR="005C5B8C" w:rsidRPr="00367667">
        <w:rPr>
          <w:rFonts w:ascii="Segoe UI" w:hAnsi="Segoe UI" w:cs="Segoe UI"/>
        </w:rPr>
        <w:t>Thus</w:t>
      </w:r>
      <w:r w:rsidR="00070247" w:rsidRPr="00367667">
        <w:rPr>
          <w:rFonts w:ascii="Segoe UI" w:hAnsi="Segoe UI" w:cs="Segoe UI"/>
        </w:rPr>
        <w:t>,</w:t>
      </w:r>
      <w:r w:rsidR="005C5B8C" w:rsidRPr="00367667">
        <w:rPr>
          <w:rFonts w:ascii="Segoe UI" w:hAnsi="Segoe UI" w:cs="Segoe UI"/>
        </w:rPr>
        <w:t xml:space="preserve"> early efforts to improve capacity </w:t>
      </w:r>
      <w:r w:rsidR="00497199" w:rsidRPr="00367667">
        <w:rPr>
          <w:rFonts w:ascii="Segoe UI" w:hAnsi="Segoe UI" w:cs="Segoe UI"/>
        </w:rPr>
        <w:t xml:space="preserve">during Stage 1 </w:t>
      </w:r>
      <w:r w:rsidR="00070247" w:rsidRPr="00367667">
        <w:rPr>
          <w:rFonts w:ascii="Segoe UI" w:hAnsi="Segoe UI" w:cs="Segoe UI"/>
        </w:rPr>
        <w:t xml:space="preserve">did not achieve the expected results. </w:t>
      </w:r>
    </w:p>
    <w:p w14:paraId="66E135EF" w14:textId="66B3BA58" w:rsidR="00363B22" w:rsidRPr="00367667" w:rsidRDefault="00070247" w:rsidP="00363B22">
      <w:pPr>
        <w:pStyle w:val="NormalIndent1"/>
        <w:rPr>
          <w:rFonts w:ascii="Segoe UI" w:hAnsi="Segoe UI" w:cs="Segoe UI"/>
        </w:rPr>
      </w:pPr>
      <w:r w:rsidRPr="00367667">
        <w:rPr>
          <w:rFonts w:ascii="Segoe UI" w:hAnsi="Segoe UI" w:cs="Segoe UI"/>
        </w:rPr>
        <w:t>During Stage 2</w:t>
      </w:r>
      <w:r w:rsidR="00E05E26" w:rsidRPr="00367667">
        <w:rPr>
          <w:rFonts w:ascii="Segoe UI" w:hAnsi="Segoe UI" w:cs="Segoe UI"/>
        </w:rPr>
        <w:t xml:space="preserve"> and into 2019</w:t>
      </w:r>
      <w:r w:rsidR="00536DCF" w:rsidRPr="00367667">
        <w:rPr>
          <w:rFonts w:ascii="Segoe UI" w:hAnsi="Segoe UI" w:cs="Segoe UI"/>
        </w:rPr>
        <w:t>, more formal assessments of training effectiveness were undertaken</w:t>
      </w:r>
      <w:r w:rsidR="00440C30" w:rsidRPr="00367667">
        <w:rPr>
          <w:rFonts w:ascii="Segoe UI" w:hAnsi="Segoe UI" w:cs="Segoe UI"/>
        </w:rPr>
        <w:t xml:space="preserve">, with </w:t>
      </w:r>
      <w:r w:rsidR="00E80CB3" w:rsidRPr="00367667">
        <w:rPr>
          <w:rFonts w:ascii="Segoe UI" w:hAnsi="Segoe UI" w:cs="Segoe UI"/>
        </w:rPr>
        <w:t xml:space="preserve">this culminating in an </w:t>
      </w:r>
      <w:r w:rsidR="00363B22" w:rsidRPr="00367667">
        <w:rPr>
          <w:rFonts w:ascii="Segoe UI" w:hAnsi="Segoe UI" w:cs="Segoe UI"/>
        </w:rPr>
        <w:t>Assessment Report on Training Effectiveness</w:t>
      </w:r>
      <w:r w:rsidR="00E80CB3" w:rsidRPr="00367667">
        <w:rPr>
          <w:rFonts w:ascii="Segoe UI" w:hAnsi="Segoe UI" w:cs="Segoe UI"/>
        </w:rPr>
        <w:t xml:space="preserve"> </w:t>
      </w:r>
      <w:r w:rsidR="00347867" w:rsidRPr="00367667">
        <w:rPr>
          <w:rFonts w:ascii="Segoe UI" w:hAnsi="Segoe UI" w:cs="Segoe UI"/>
        </w:rPr>
        <w:t xml:space="preserve">completed in June 2019. </w:t>
      </w:r>
      <w:r w:rsidR="00DF3510" w:rsidRPr="00367667">
        <w:rPr>
          <w:rFonts w:ascii="Segoe UI" w:hAnsi="Segoe UI" w:cs="Segoe UI"/>
        </w:rPr>
        <w:t xml:space="preserve">This </w:t>
      </w:r>
      <w:r w:rsidR="00B70C32" w:rsidRPr="00367667">
        <w:rPr>
          <w:rFonts w:ascii="Segoe UI" w:hAnsi="Segoe UI" w:cs="Segoe UI"/>
        </w:rPr>
        <w:t xml:space="preserve">reported </w:t>
      </w:r>
      <w:r w:rsidR="00DF3510" w:rsidRPr="00367667">
        <w:rPr>
          <w:rFonts w:ascii="Segoe UI" w:hAnsi="Segoe UI" w:cs="Segoe UI"/>
        </w:rPr>
        <w:t xml:space="preserve">that </w:t>
      </w:r>
      <w:r w:rsidR="00B70C32" w:rsidRPr="00367667">
        <w:rPr>
          <w:rFonts w:ascii="Segoe UI" w:hAnsi="Segoe UI" w:cs="Segoe UI"/>
        </w:rPr>
        <w:t xml:space="preserve">the </w:t>
      </w:r>
      <w:r w:rsidR="00DF3510" w:rsidRPr="00367667">
        <w:rPr>
          <w:rFonts w:ascii="Segoe UI" w:hAnsi="Segoe UI" w:cs="Segoe UI"/>
        </w:rPr>
        <w:t>training and capacity development programme ha</w:t>
      </w:r>
      <w:r w:rsidR="00B70C32" w:rsidRPr="00367667">
        <w:rPr>
          <w:rFonts w:ascii="Segoe UI" w:hAnsi="Segoe UI" w:cs="Segoe UI"/>
        </w:rPr>
        <w:t>d</w:t>
      </w:r>
      <w:r w:rsidR="00DF3510" w:rsidRPr="00367667">
        <w:rPr>
          <w:rFonts w:ascii="Segoe UI" w:hAnsi="Segoe UI" w:cs="Segoe UI"/>
        </w:rPr>
        <w:t xml:space="preserve"> been a significant contributor to the overall success of the application of the PRIM model in NTB and KLB. The training programme has been well received by most participants and the evidence suggest</w:t>
      </w:r>
      <w:r w:rsidR="001059F2" w:rsidRPr="00367667">
        <w:rPr>
          <w:rFonts w:ascii="Segoe UI" w:hAnsi="Segoe UI" w:cs="Segoe UI"/>
        </w:rPr>
        <w:t>ed</w:t>
      </w:r>
      <w:r w:rsidR="00DF3510" w:rsidRPr="00367667">
        <w:rPr>
          <w:rFonts w:ascii="Segoe UI" w:hAnsi="Segoe UI" w:cs="Segoe UI"/>
        </w:rPr>
        <w:t xml:space="preserve"> that the training ha</w:t>
      </w:r>
      <w:r w:rsidR="001059F2" w:rsidRPr="00367667">
        <w:rPr>
          <w:rFonts w:ascii="Segoe UI" w:hAnsi="Segoe UI" w:cs="Segoe UI"/>
        </w:rPr>
        <w:t>d</w:t>
      </w:r>
      <w:r w:rsidR="00DF3510" w:rsidRPr="00367667">
        <w:rPr>
          <w:rFonts w:ascii="Segoe UI" w:hAnsi="Segoe UI" w:cs="Segoe UI"/>
        </w:rPr>
        <w:t xml:space="preserve"> contributed in many ways to individual learning and the sharing of new ideas and concepts. Further, the</w:t>
      </w:r>
      <w:r w:rsidR="001059F2" w:rsidRPr="00367667">
        <w:rPr>
          <w:rFonts w:ascii="Segoe UI" w:hAnsi="Segoe UI" w:cs="Segoe UI"/>
        </w:rPr>
        <w:t xml:space="preserve"> report concluded t</w:t>
      </w:r>
      <w:r w:rsidR="00DF3510" w:rsidRPr="00367667">
        <w:rPr>
          <w:rFonts w:ascii="Segoe UI" w:hAnsi="Segoe UI" w:cs="Segoe UI"/>
        </w:rPr>
        <w:t xml:space="preserve">hat there </w:t>
      </w:r>
      <w:r w:rsidR="001059F2" w:rsidRPr="00367667">
        <w:rPr>
          <w:rFonts w:ascii="Segoe UI" w:hAnsi="Segoe UI" w:cs="Segoe UI"/>
        </w:rPr>
        <w:t>was</w:t>
      </w:r>
      <w:r w:rsidR="00DF3510" w:rsidRPr="00367667">
        <w:rPr>
          <w:rFonts w:ascii="Segoe UI" w:hAnsi="Segoe UI" w:cs="Segoe UI"/>
        </w:rPr>
        <w:t xml:space="preserve"> strong demand for on-going training especially for differing modalities of support including the use of alternative teaching methods, field-based demonstrations and mentoring</w:t>
      </w:r>
      <w:r w:rsidR="001059F2" w:rsidRPr="00367667">
        <w:rPr>
          <w:rFonts w:ascii="Segoe UI" w:hAnsi="Segoe UI" w:cs="Segoe UI"/>
        </w:rPr>
        <w:t>,</w:t>
      </w:r>
      <w:r w:rsidR="00DF3510" w:rsidRPr="00367667">
        <w:rPr>
          <w:rFonts w:ascii="Segoe UI" w:hAnsi="Segoe UI" w:cs="Segoe UI"/>
        </w:rPr>
        <w:t xml:space="preserve"> and a preferred focus to consider more practical guidance. </w:t>
      </w:r>
      <w:r w:rsidR="00E05E26" w:rsidRPr="00367667">
        <w:rPr>
          <w:rFonts w:ascii="Segoe UI" w:hAnsi="Segoe UI" w:cs="Segoe UI"/>
        </w:rPr>
        <w:t>By the end of 2019, the PRIM ACR noted that ‘NTB and KLB are promoting development of FLLAJ and PRIM best practices across Indonesia by providing training to other LGs’, a significant turnaround from the situation 3 year</w:t>
      </w:r>
      <w:r w:rsidR="0095728D" w:rsidRPr="00367667">
        <w:rPr>
          <w:rFonts w:ascii="Segoe UI" w:hAnsi="Segoe UI" w:cs="Segoe UI"/>
        </w:rPr>
        <w:t>s prior to this</w:t>
      </w:r>
      <w:r w:rsidR="001059F2" w:rsidRPr="00367667">
        <w:rPr>
          <w:rFonts w:ascii="Segoe UI" w:hAnsi="Segoe UI" w:cs="Segoe UI"/>
        </w:rPr>
        <w:t xml:space="preserve"> in 2016</w:t>
      </w:r>
      <w:r w:rsidR="0095728D" w:rsidRPr="00367667">
        <w:rPr>
          <w:rFonts w:ascii="Segoe UI" w:hAnsi="Segoe UI" w:cs="Segoe UI"/>
        </w:rPr>
        <w:t xml:space="preserve">. </w:t>
      </w:r>
      <w:r w:rsidR="00E05E26" w:rsidRPr="00367667">
        <w:rPr>
          <w:rFonts w:ascii="Segoe UI" w:hAnsi="Segoe UI" w:cs="Segoe UI"/>
        </w:rPr>
        <w:t xml:space="preserve"> </w:t>
      </w:r>
      <w:r w:rsidR="00373189" w:rsidRPr="00367667">
        <w:rPr>
          <w:rFonts w:ascii="Segoe UI" w:hAnsi="Segoe UI" w:cs="Segoe UI"/>
        </w:rPr>
        <w:t xml:space="preserve"> </w:t>
      </w:r>
    </w:p>
    <w:p w14:paraId="47E40FC6" w14:textId="4677D950" w:rsidR="00385804" w:rsidRPr="00367667" w:rsidRDefault="00444662" w:rsidP="00385804">
      <w:pPr>
        <w:pStyle w:val="NormalIndent1"/>
        <w:rPr>
          <w:rFonts w:ascii="Segoe UI" w:hAnsi="Segoe UI" w:cs="Segoe UI"/>
        </w:rPr>
      </w:pPr>
      <w:r w:rsidRPr="00367667">
        <w:rPr>
          <w:rFonts w:ascii="Segoe UI" w:hAnsi="Segoe UI" w:cs="Segoe UI"/>
        </w:rPr>
        <w:t xml:space="preserve">During Stage 3, </w:t>
      </w:r>
      <w:proofErr w:type="spellStart"/>
      <w:r w:rsidR="003645E1" w:rsidRPr="00367667">
        <w:rPr>
          <w:rFonts w:ascii="Segoe UI" w:hAnsi="Segoe UI" w:cs="Segoe UI"/>
        </w:rPr>
        <w:t>Kabupaten</w:t>
      </w:r>
      <w:proofErr w:type="spellEnd"/>
      <w:r w:rsidR="003645E1" w:rsidRPr="00367667">
        <w:rPr>
          <w:rFonts w:ascii="Segoe UI" w:hAnsi="Segoe UI" w:cs="Segoe UI"/>
        </w:rPr>
        <w:t xml:space="preserve"> </w:t>
      </w:r>
      <w:proofErr w:type="spellStart"/>
      <w:r w:rsidR="003645E1" w:rsidRPr="00367667">
        <w:rPr>
          <w:rFonts w:ascii="Segoe UI" w:hAnsi="Segoe UI" w:cs="Segoe UI"/>
        </w:rPr>
        <w:t>Probolinggo</w:t>
      </w:r>
      <w:proofErr w:type="spellEnd"/>
      <w:r w:rsidR="003645E1" w:rsidRPr="00367667">
        <w:rPr>
          <w:rFonts w:ascii="Segoe UI" w:hAnsi="Segoe UI" w:cs="Segoe UI"/>
        </w:rPr>
        <w:t xml:space="preserve"> demonstrated strong </w:t>
      </w:r>
      <w:r w:rsidR="00A772B4" w:rsidRPr="00367667">
        <w:rPr>
          <w:rFonts w:ascii="Segoe UI" w:hAnsi="Segoe UI" w:cs="Segoe UI"/>
        </w:rPr>
        <w:t xml:space="preserve">individual </w:t>
      </w:r>
      <w:r w:rsidR="003645E1" w:rsidRPr="00367667">
        <w:rPr>
          <w:rFonts w:ascii="Segoe UI" w:hAnsi="Segoe UI" w:cs="Segoe UI"/>
        </w:rPr>
        <w:t>capacity development over the 4</w:t>
      </w:r>
      <w:r w:rsidR="00D60C59" w:rsidRPr="00367667">
        <w:rPr>
          <w:rFonts w:ascii="Segoe UI" w:hAnsi="Segoe UI" w:cs="Segoe UI"/>
        </w:rPr>
        <w:t>-</w:t>
      </w:r>
      <w:r w:rsidR="003645E1" w:rsidRPr="00367667">
        <w:rPr>
          <w:rFonts w:ascii="Segoe UI" w:hAnsi="Segoe UI" w:cs="Segoe UI"/>
        </w:rPr>
        <w:t>year program. For example, an assessment of PKRMS capacity by the PIC</w:t>
      </w:r>
      <w:r w:rsidR="003645E1" w:rsidRPr="00367667">
        <w:rPr>
          <w:rStyle w:val="FootnoteReference"/>
          <w:rFonts w:ascii="Segoe UI" w:hAnsi="Segoe UI" w:cs="Segoe UI"/>
        </w:rPr>
        <w:footnoteReference w:id="13"/>
      </w:r>
      <w:r w:rsidR="003645E1" w:rsidRPr="00367667">
        <w:rPr>
          <w:rFonts w:ascii="Segoe UI" w:hAnsi="Segoe UI" w:cs="Segoe UI"/>
        </w:rPr>
        <w:t xml:space="preserve"> found that </w:t>
      </w:r>
      <w:r w:rsidR="00A33BDC" w:rsidRPr="00367667">
        <w:rPr>
          <w:rFonts w:ascii="Segoe UI" w:hAnsi="Segoe UI" w:cs="Segoe UI"/>
        </w:rPr>
        <w:t>participant</w:t>
      </w:r>
      <w:r w:rsidR="00175D4E" w:rsidRPr="00367667">
        <w:rPr>
          <w:rFonts w:ascii="Segoe UI" w:hAnsi="Segoe UI" w:cs="Segoe UI"/>
        </w:rPr>
        <w:t xml:space="preserve">s in </w:t>
      </w:r>
      <w:r w:rsidR="0063569A" w:rsidRPr="00367667">
        <w:rPr>
          <w:rFonts w:ascii="Segoe UI" w:hAnsi="Segoe UI" w:cs="Segoe UI"/>
        </w:rPr>
        <w:t>training</w:t>
      </w:r>
      <w:r w:rsidR="00A33BDC" w:rsidRPr="00367667">
        <w:rPr>
          <w:rFonts w:ascii="Segoe UI" w:hAnsi="Segoe UI" w:cs="Segoe UI"/>
        </w:rPr>
        <w:t xml:space="preserve"> </w:t>
      </w:r>
      <w:r w:rsidR="003645E1" w:rsidRPr="00367667">
        <w:rPr>
          <w:rFonts w:ascii="Segoe UI" w:hAnsi="Segoe UI" w:cs="Segoe UI"/>
        </w:rPr>
        <w:t>transitioned from '</w:t>
      </w:r>
      <w:proofErr w:type="gramStart"/>
      <w:r w:rsidR="003645E1" w:rsidRPr="00367667">
        <w:rPr>
          <w:rFonts w:ascii="Segoe UI" w:hAnsi="Segoe UI" w:cs="Segoe UI"/>
        </w:rPr>
        <w:t>intermediate‘ classification</w:t>
      </w:r>
      <w:proofErr w:type="gramEnd"/>
      <w:r w:rsidR="003645E1" w:rsidRPr="00367667">
        <w:rPr>
          <w:rFonts w:ascii="Segoe UI" w:hAnsi="Segoe UI" w:cs="Segoe UI"/>
        </w:rPr>
        <w:t xml:space="preserve"> in 2019 to ’advanced‘ during 2020 and into ’expert‘ level in 2021. In 2022, PRIM </w:t>
      </w:r>
      <w:proofErr w:type="spellStart"/>
      <w:r w:rsidR="003645E1" w:rsidRPr="00367667">
        <w:rPr>
          <w:rFonts w:ascii="Segoe UI" w:hAnsi="Segoe UI" w:cs="Segoe UI"/>
        </w:rPr>
        <w:t>Probolinggo</w:t>
      </w:r>
      <w:proofErr w:type="spellEnd"/>
      <w:r w:rsidR="003645E1" w:rsidRPr="00367667">
        <w:rPr>
          <w:rFonts w:ascii="Segoe UI" w:hAnsi="Segoe UI" w:cs="Segoe UI"/>
        </w:rPr>
        <w:t xml:space="preserve"> continued participating in PKRMS training events. 13 persons from </w:t>
      </w:r>
      <w:proofErr w:type="spellStart"/>
      <w:r w:rsidR="003645E1" w:rsidRPr="00367667">
        <w:rPr>
          <w:rFonts w:ascii="Segoe UI" w:hAnsi="Segoe UI" w:cs="Segoe UI"/>
        </w:rPr>
        <w:t>Probolinggo</w:t>
      </w:r>
      <w:proofErr w:type="spellEnd"/>
      <w:r w:rsidR="003645E1" w:rsidRPr="00367667">
        <w:rPr>
          <w:rFonts w:ascii="Segoe UI" w:hAnsi="Segoe UI" w:cs="Segoe UI"/>
        </w:rPr>
        <w:t xml:space="preserve"> participated in online PKRMS Workshop (March 2022), and 2 participated in PKRMS Training in Denpasar (Sep 2022). One person was also trained in the PKRMS Training of Trainer (TOT) course in Surabaya (Sep 2022) and achieved the BPSDM Trainer certificate.</w:t>
      </w:r>
      <w:r w:rsidRPr="00367667">
        <w:rPr>
          <w:rFonts w:ascii="Segoe UI" w:hAnsi="Segoe UI" w:cs="Segoe UI"/>
        </w:rPr>
        <w:t xml:space="preserve"> </w:t>
      </w:r>
      <w:r w:rsidR="00B83D84" w:rsidRPr="00367667">
        <w:rPr>
          <w:rFonts w:ascii="Segoe UI" w:hAnsi="Segoe UI" w:cs="Segoe UI"/>
        </w:rPr>
        <w:t>During this stage, t</w:t>
      </w:r>
      <w:r w:rsidR="003645E1" w:rsidRPr="00367667">
        <w:rPr>
          <w:rFonts w:ascii="Segoe UI" w:hAnsi="Segoe UI" w:cs="Segoe UI"/>
        </w:rPr>
        <w:t>he PIC implemented several measures to track feedback and effectiveness of the training provided. This included participant feedback forms</w:t>
      </w:r>
      <w:r w:rsidR="0073709F" w:rsidRPr="00367667">
        <w:rPr>
          <w:rFonts w:ascii="Segoe UI" w:hAnsi="Segoe UI" w:cs="Segoe UI"/>
        </w:rPr>
        <w:t xml:space="preserve"> and, in </w:t>
      </w:r>
      <w:r w:rsidR="003641CC" w:rsidRPr="00367667">
        <w:rPr>
          <w:rFonts w:ascii="Segoe UI" w:hAnsi="Segoe UI" w:cs="Segoe UI"/>
        </w:rPr>
        <w:t>late 2020</w:t>
      </w:r>
      <w:r w:rsidR="0073709F" w:rsidRPr="00367667">
        <w:rPr>
          <w:rFonts w:ascii="Segoe UI" w:hAnsi="Segoe UI" w:cs="Segoe UI"/>
        </w:rPr>
        <w:t xml:space="preserve">, introduced </w:t>
      </w:r>
      <w:r w:rsidR="003645E1" w:rsidRPr="00367667">
        <w:rPr>
          <w:rFonts w:ascii="Segoe UI" w:hAnsi="Segoe UI" w:cs="Segoe UI"/>
        </w:rPr>
        <w:t>pre</w:t>
      </w:r>
      <w:r w:rsidR="0073709F" w:rsidRPr="00367667">
        <w:rPr>
          <w:rFonts w:ascii="Segoe UI" w:hAnsi="Segoe UI" w:cs="Segoe UI"/>
        </w:rPr>
        <w:t>-</w:t>
      </w:r>
      <w:r w:rsidR="003645E1" w:rsidRPr="00367667">
        <w:rPr>
          <w:rFonts w:ascii="Segoe UI" w:hAnsi="Segoe UI" w:cs="Segoe UI"/>
        </w:rPr>
        <w:t xml:space="preserve"> and post-tests and post-training follow-up surveys. A summary of pre and post test results</w:t>
      </w:r>
      <w:r w:rsidR="003641CC" w:rsidRPr="00367667">
        <w:rPr>
          <w:rFonts w:ascii="Segoe UI" w:hAnsi="Segoe UI" w:cs="Segoe UI"/>
        </w:rPr>
        <w:t xml:space="preserve">, provided in </w:t>
      </w:r>
      <w:r w:rsidR="003641CC" w:rsidRPr="00367667">
        <w:rPr>
          <w:rFonts w:ascii="Segoe UI" w:hAnsi="Segoe UI" w:cs="Segoe UI"/>
          <w:b/>
          <w:bCs/>
        </w:rPr>
        <w:t xml:space="preserve">Annex </w:t>
      </w:r>
      <w:r w:rsidR="000A1A6E" w:rsidRPr="00367667">
        <w:rPr>
          <w:rFonts w:ascii="Segoe UI" w:hAnsi="Segoe UI" w:cs="Segoe UI"/>
          <w:b/>
          <w:bCs/>
        </w:rPr>
        <w:lastRenderedPageBreak/>
        <w:t>F</w:t>
      </w:r>
      <w:r w:rsidR="003641CC" w:rsidRPr="00367667">
        <w:rPr>
          <w:rFonts w:ascii="Segoe UI" w:hAnsi="Segoe UI" w:cs="Segoe UI"/>
          <w:b/>
          <w:bCs/>
        </w:rPr>
        <w:t>,</w:t>
      </w:r>
      <w:r w:rsidR="003645E1" w:rsidRPr="00367667">
        <w:rPr>
          <w:rFonts w:ascii="Segoe UI" w:hAnsi="Segoe UI" w:cs="Segoe UI"/>
        </w:rPr>
        <w:t xml:space="preserve"> </w:t>
      </w:r>
      <w:r w:rsidR="003641CC" w:rsidRPr="00367667">
        <w:rPr>
          <w:rFonts w:ascii="Segoe UI" w:hAnsi="Segoe UI" w:cs="Segoe UI"/>
        </w:rPr>
        <w:t>demonstrates that</w:t>
      </w:r>
      <w:r w:rsidR="00CC2A81" w:rsidRPr="00367667">
        <w:rPr>
          <w:rFonts w:ascii="Segoe UI" w:hAnsi="Segoe UI" w:cs="Segoe UI"/>
        </w:rPr>
        <w:t xml:space="preserve"> capacity improved for each training event, with the average pre-test score of </w:t>
      </w:r>
      <w:r w:rsidR="00385804" w:rsidRPr="00367667">
        <w:rPr>
          <w:rFonts w:ascii="Segoe UI" w:hAnsi="Segoe UI" w:cs="Segoe UI"/>
        </w:rPr>
        <w:t>6.13 (out of 10) rising to 8.23 after training.</w:t>
      </w:r>
    </w:p>
    <w:p w14:paraId="56802850" w14:textId="086BCC76" w:rsidR="00FA16B0" w:rsidRPr="00367667" w:rsidRDefault="00021BE0" w:rsidP="00021BE0">
      <w:pPr>
        <w:pStyle w:val="Heading4"/>
        <w:rPr>
          <w:rFonts w:ascii="Segoe UI" w:hAnsi="Segoe UI" w:cs="Segoe UI"/>
          <w:sz w:val="22"/>
          <w:szCs w:val="22"/>
        </w:rPr>
      </w:pPr>
      <w:r w:rsidRPr="00367667">
        <w:rPr>
          <w:rFonts w:ascii="Segoe UI" w:hAnsi="Segoe UI" w:cs="Segoe UI"/>
          <w:sz w:val="22"/>
          <w:szCs w:val="22"/>
        </w:rPr>
        <w:t>Systems</w:t>
      </w:r>
    </w:p>
    <w:p w14:paraId="7AC46A7E" w14:textId="7867EDF6" w:rsidR="009C35B8" w:rsidRPr="00367667" w:rsidRDefault="009C35B8" w:rsidP="002776B4">
      <w:pPr>
        <w:pStyle w:val="NormalIndent1"/>
        <w:rPr>
          <w:rFonts w:ascii="Segoe UI" w:hAnsi="Segoe UI" w:cs="Segoe UI"/>
        </w:rPr>
      </w:pPr>
      <w:r w:rsidRPr="00367667">
        <w:rPr>
          <w:rFonts w:ascii="Segoe UI" w:hAnsi="Segoe UI" w:cs="Segoe UI"/>
        </w:rPr>
        <w:t xml:space="preserve">The PRIM model introduced a large number of innovative approaches, the detailed reporting of which is beyond the scope of this high-level End of Program Review Report, but the 3 core ‘systems’ </w:t>
      </w:r>
      <w:r w:rsidR="00E92580" w:rsidRPr="00367667">
        <w:rPr>
          <w:rFonts w:ascii="Segoe UI" w:hAnsi="Segoe UI" w:cs="Segoe UI"/>
        </w:rPr>
        <w:t xml:space="preserve">which underpin the PRIM model </w:t>
      </w:r>
      <w:r w:rsidRPr="00367667">
        <w:rPr>
          <w:rFonts w:ascii="Segoe UI" w:hAnsi="Segoe UI" w:cs="Segoe UI"/>
        </w:rPr>
        <w:t>were:</w:t>
      </w:r>
    </w:p>
    <w:p w14:paraId="3B3C5E9A" w14:textId="7742E4E1" w:rsidR="009C35B8" w:rsidRPr="00367667" w:rsidRDefault="009C35B8" w:rsidP="00961DB8">
      <w:pPr>
        <w:pStyle w:val="NormalBullet"/>
        <w:rPr>
          <w:rFonts w:ascii="Segoe UI" w:hAnsi="Segoe UI" w:cs="Segoe UI"/>
        </w:rPr>
      </w:pPr>
      <w:r w:rsidRPr="00367667">
        <w:rPr>
          <w:rFonts w:ascii="Segoe UI" w:hAnsi="Segoe UI" w:cs="Segoe UI"/>
        </w:rPr>
        <w:t xml:space="preserve">the </w:t>
      </w:r>
      <w:r w:rsidR="00BB465D" w:rsidRPr="00367667">
        <w:rPr>
          <w:rFonts w:ascii="Segoe UI" w:hAnsi="Segoe UI" w:cs="Segoe UI"/>
        </w:rPr>
        <w:t xml:space="preserve">introduction and </w:t>
      </w:r>
      <w:r w:rsidRPr="00367667">
        <w:rPr>
          <w:rFonts w:ascii="Segoe UI" w:hAnsi="Segoe UI" w:cs="Segoe UI"/>
        </w:rPr>
        <w:t xml:space="preserve">use of a new road asset management tool, PKRMS, which was developed as part of the PRIM program to improve the planning, programming and budgeting of road maintenance works by undertaking a rational analysis of the road network based upon traffic and road condition data, thus replacing previous ad-hoc </w:t>
      </w:r>
      <w:r w:rsidR="00F528C9" w:rsidRPr="00367667">
        <w:rPr>
          <w:rFonts w:ascii="Segoe UI" w:hAnsi="Segoe UI" w:cs="Segoe UI"/>
        </w:rPr>
        <w:t xml:space="preserve">methods </w:t>
      </w:r>
      <w:r w:rsidRPr="00367667">
        <w:rPr>
          <w:rFonts w:ascii="Segoe UI" w:hAnsi="Segoe UI" w:cs="Segoe UI"/>
        </w:rPr>
        <w:t xml:space="preserve">of road works selection; </w:t>
      </w:r>
    </w:p>
    <w:p w14:paraId="4811153E" w14:textId="0B4E7FAC" w:rsidR="009C35B8" w:rsidRPr="00367667" w:rsidRDefault="009C35B8" w:rsidP="00961DB8">
      <w:pPr>
        <w:pStyle w:val="NormalBullet"/>
        <w:rPr>
          <w:rFonts w:ascii="Segoe UI" w:hAnsi="Segoe UI" w:cs="Segoe UI"/>
        </w:rPr>
      </w:pPr>
      <w:r w:rsidRPr="00367667">
        <w:rPr>
          <w:rFonts w:ascii="Segoe UI" w:hAnsi="Segoe UI" w:cs="Segoe UI"/>
        </w:rPr>
        <w:t>increasing budgets spent on routine and periodic maintenance to increase the longevity of road assets after initial construction, thus moving funding away from asset improvement or creation to asset preservation, and</w:t>
      </w:r>
    </w:p>
    <w:p w14:paraId="00C12664" w14:textId="5758BAA8" w:rsidR="009C35B8" w:rsidRPr="00367667" w:rsidRDefault="009C35B8" w:rsidP="00961DB8">
      <w:pPr>
        <w:pStyle w:val="NormalBullet"/>
        <w:rPr>
          <w:rFonts w:ascii="Segoe UI" w:hAnsi="Segoe UI" w:cs="Segoe UI"/>
        </w:rPr>
      </w:pPr>
      <w:r w:rsidRPr="00367667">
        <w:rPr>
          <w:rFonts w:ascii="Segoe UI" w:hAnsi="Segoe UI" w:cs="Segoe UI"/>
        </w:rPr>
        <w:t>the use of a strengthened model for the Road Traffic and Transportation Forum (RTTF) so that public scrutiny and engagement was significantly improved through public consultations and public representation on the forum.</w:t>
      </w:r>
    </w:p>
    <w:p w14:paraId="771692C3" w14:textId="611E276A" w:rsidR="009C35B8" w:rsidRPr="00367667" w:rsidRDefault="009C35B8" w:rsidP="002776B4">
      <w:pPr>
        <w:pStyle w:val="NormalIndent1"/>
        <w:rPr>
          <w:rFonts w:ascii="Segoe UI" w:hAnsi="Segoe UI" w:cs="Segoe UI"/>
        </w:rPr>
      </w:pPr>
      <w:r w:rsidRPr="00367667">
        <w:rPr>
          <w:rFonts w:ascii="Segoe UI" w:hAnsi="Segoe UI" w:cs="Segoe UI"/>
        </w:rPr>
        <w:t>An evaluation of whether these key practices were still being followed in NTB and WLK was undertaken in September 2022</w:t>
      </w:r>
      <w:r w:rsidR="00B76AEE" w:rsidRPr="00367667">
        <w:rPr>
          <w:rFonts w:ascii="Segoe UI" w:hAnsi="Segoe UI" w:cs="Segoe UI"/>
        </w:rPr>
        <w:t xml:space="preserve"> by the PHJD/PRIM PIC</w:t>
      </w:r>
      <w:r w:rsidRPr="00367667">
        <w:rPr>
          <w:rFonts w:ascii="Segoe UI" w:hAnsi="Segoe UI" w:cs="Segoe UI"/>
        </w:rPr>
        <w:t>. Th</w:t>
      </w:r>
      <w:r w:rsidR="00CE5F18" w:rsidRPr="00367667">
        <w:rPr>
          <w:rFonts w:ascii="Segoe UI" w:hAnsi="Segoe UI" w:cs="Segoe UI"/>
        </w:rPr>
        <w:t>is</w:t>
      </w:r>
      <w:r w:rsidRPr="00367667">
        <w:rPr>
          <w:rFonts w:ascii="Segoe UI" w:hAnsi="Segoe UI" w:cs="Segoe UI"/>
        </w:rPr>
        <w:t xml:space="preserve"> review concluded that, despite NTB and WLK managing their road programs without any significant external technical or financial support for almost three years, both demonstrated a reasonable level of commitment to continued compliance with these </w:t>
      </w:r>
      <w:r w:rsidR="00F528C9" w:rsidRPr="00367667">
        <w:rPr>
          <w:rFonts w:ascii="Segoe UI" w:hAnsi="Segoe UI" w:cs="Segoe UI"/>
        </w:rPr>
        <w:t xml:space="preserve">three </w:t>
      </w:r>
      <w:r w:rsidRPr="00367667">
        <w:rPr>
          <w:rFonts w:ascii="Segoe UI" w:hAnsi="Segoe UI" w:cs="Segoe UI"/>
        </w:rPr>
        <w:t xml:space="preserve">key PRIM practices. The interviews undertaken with both NTB and WLK </w:t>
      </w:r>
      <w:r w:rsidR="00FF6D85" w:rsidRPr="00367667">
        <w:rPr>
          <w:rFonts w:ascii="Segoe UI" w:hAnsi="Segoe UI" w:cs="Segoe UI"/>
        </w:rPr>
        <w:t xml:space="preserve">as part of that evaluation </w:t>
      </w:r>
      <w:r w:rsidRPr="00367667">
        <w:rPr>
          <w:rFonts w:ascii="Segoe UI" w:hAnsi="Segoe UI" w:cs="Segoe UI"/>
        </w:rPr>
        <w:t xml:space="preserve">also demonstrated </w:t>
      </w:r>
      <w:r w:rsidR="00F528C9" w:rsidRPr="00367667">
        <w:rPr>
          <w:rFonts w:ascii="Segoe UI" w:hAnsi="Segoe UI" w:cs="Segoe UI"/>
        </w:rPr>
        <w:t xml:space="preserve">increased </w:t>
      </w:r>
      <w:r w:rsidRPr="00367667">
        <w:rPr>
          <w:rFonts w:ascii="Segoe UI" w:hAnsi="Segoe UI" w:cs="Segoe UI"/>
        </w:rPr>
        <w:t xml:space="preserve">confidence, capacity and maturity </w:t>
      </w:r>
      <w:r w:rsidR="00F528C9" w:rsidRPr="00367667">
        <w:rPr>
          <w:rFonts w:ascii="Segoe UI" w:hAnsi="Segoe UI" w:cs="Segoe UI"/>
        </w:rPr>
        <w:t xml:space="preserve">in </w:t>
      </w:r>
      <w:r w:rsidRPr="00367667">
        <w:rPr>
          <w:rFonts w:ascii="Segoe UI" w:hAnsi="Segoe UI" w:cs="Segoe UI"/>
        </w:rPr>
        <w:t>manag</w:t>
      </w:r>
      <w:r w:rsidR="00F528C9" w:rsidRPr="00367667">
        <w:rPr>
          <w:rFonts w:ascii="Segoe UI" w:hAnsi="Segoe UI" w:cs="Segoe UI"/>
        </w:rPr>
        <w:t>ing</w:t>
      </w:r>
      <w:r w:rsidRPr="00367667">
        <w:rPr>
          <w:rFonts w:ascii="Segoe UI" w:hAnsi="Segoe UI" w:cs="Segoe UI"/>
        </w:rPr>
        <w:t xml:space="preserve"> their road networks effectively, often by improving processes beyond the requirements of PRIM, but sometimes discontinuing practices which they no longer believed were useful</w:t>
      </w:r>
      <w:r w:rsidRPr="00367667">
        <w:rPr>
          <w:rStyle w:val="FootnoteReference"/>
          <w:rFonts w:ascii="Segoe UI" w:hAnsi="Segoe UI" w:cs="Segoe UI"/>
        </w:rPr>
        <w:footnoteReference w:id="14"/>
      </w:r>
      <w:r w:rsidRPr="00367667">
        <w:rPr>
          <w:rFonts w:ascii="Segoe UI" w:hAnsi="Segoe UI" w:cs="Segoe UI"/>
        </w:rPr>
        <w:t xml:space="preserve">. In relation to the 3 </w:t>
      </w:r>
      <w:proofErr w:type="gramStart"/>
      <w:r w:rsidRPr="00367667">
        <w:rPr>
          <w:rFonts w:ascii="Segoe UI" w:hAnsi="Segoe UI" w:cs="Segoe UI"/>
        </w:rPr>
        <w:t>key</w:t>
      </w:r>
      <w:proofErr w:type="gramEnd"/>
      <w:r w:rsidRPr="00367667">
        <w:rPr>
          <w:rFonts w:ascii="Segoe UI" w:hAnsi="Segoe UI" w:cs="Segoe UI"/>
        </w:rPr>
        <w:t xml:space="preserve"> ‘systems’ listed above:</w:t>
      </w:r>
    </w:p>
    <w:p w14:paraId="3B846039" w14:textId="47A24EBA" w:rsidR="009C35B8" w:rsidRPr="00367667" w:rsidRDefault="009C35B8" w:rsidP="00961DB8">
      <w:pPr>
        <w:pStyle w:val="NormalBullet"/>
        <w:rPr>
          <w:rFonts w:ascii="Segoe UI" w:hAnsi="Segoe UI" w:cs="Segoe UI"/>
        </w:rPr>
      </w:pPr>
      <w:r w:rsidRPr="00367667">
        <w:rPr>
          <w:rFonts w:ascii="Segoe UI" w:hAnsi="Segoe UI" w:cs="Segoe UI"/>
        </w:rPr>
        <w:t xml:space="preserve">PKRMS was </w:t>
      </w:r>
      <w:r w:rsidR="00F528C9" w:rsidRPr="00367667">
        <w:rPr>
          <w:rFonts w:ascii="Segoe UI" w:hAnsi="Segoe UI" w:cs="Segoe UI"/>
        </w:rPr>
        <w:t xml:space="preserve">found to be </w:t>
      </w:r>
      <w:r w:rsidRPr="00367667">
        <w:rPr>
          <w:rFonts w:ascii="Segoe UI" w:hAnsi="Segoe UI" w:cs="Segoe UI"/>
        </w:rPr>
        <w:t>used more widely than under PRIM because it was now being used to plan road work interventions across the whole local government road network</w:t>
      </w:r>
      <w:r w:rsidR="00A03C79" w:rsidRPr="00367667">
        <w:rPr>
          <w:rStyle w:val="FootnoteReference"/>
          <w:rFonts w:ascii="Segoe UI" w:hAnsi="Segoe UI" w:cs="Segoe UI"/>
        </w:rPr>
        <w:footnoteReference w:id="15"/>
      </w:r>
      <w:r w:rsidRPr="00367667">
        <w:rPr>
          <w:rFonts w:ascii="Segoe UI" w:hAnsi="Segoe UI" w:cs="Segoe UI"/>
        </w:rPr>
        <w:t xml:space="preserve"> and both LGs had developed good capacity with staff having attained accreditation as PKRMS trainers/users</w:t>
      </w:r>
      <w:r w:rsidR="003136D3" w:rsidRPr="00367667">
        <w:rPr>
          <w:rFonts w:ascii="Segoe UI" w:hAnsi="Segoe UI" w:cs="Segoe UI"/>
        </w:rPr>
        <w:t>. Both DPU NTB and WLK planning engineers claimed to have benefited greatly from PKRMS use, as it has provided objective data and outputs which enabled them to make informed decisions. The reliability of the data collected and analysed by PKRMS strongly supported the formal request for budget allocations from DPU to the Local Parliament</w:t>
      </w:r>
      <w:r w:rsidRPr="00367667">
        <w:rPr>
          <w:rFonts w:ascii="Segoe UI" w:hAnsi="Segoe UI" w:cs="Segoe UI"/>
        </w:rPr>
        <w:t xml:space="preserve">; </w:t>
      </w:r>
    </w:p>
    <w:p w14:paraId="0F15EDA2" w14:textId="55E12526" w:rsidR="00B948AE" w:rsidRPr="00367667" w:rsidRDefault="009C35B8">
      <w:pPr>
        <w:pStyle w:val="NormalBullet"/>
        <w:rPr>
          <w:rFonts w:ascii="Segoe UI" w:hAnsi="Segoe UI" w:cs="Segoe UI"/>
        </w:rPr>
      </w:pPr>
      <w:r w:rsidRPr="00367667">
        <w:rPr>
          <w:rFonts w:ascii="Segoe UI" w:hAnsi="Segoe UI" w:cs="Segoe UI"/>
        </w:rPr>
        <w:t xml:space="preserve">both local governments were still allocating a </w:t>
      </w:r>
      <w:r w:rsidR="008627E0" w:rsidRPr="00367667">
        <w:rPr>
          <w:rFonts w:ascii="Segoe UI" w:hAnsi="Segoe UI" w:cs="Segoe UI"/>
        </w:rPr>
        <w:t xml:space="preserve">large </w:t>
      </w:r>
      <w:r w:rsidRPr="00367667">
        <w:rPr>
          <w:rFonts w:ascii="Segoe UI" w:hAnsi="Segoe UI" w:cs="Segoe UI"/>
        </w:rPr>
        <w:t xml:space="preserve">proportion of their </w:t>
      </w:r>
      <w:r w:rsidR="008627E0" w:rsidRPr="00367667">
        <w:rPr>
          <w:rFonts w:ascii="Segoe UI" w:hAnsi="Segoe UI" w:cs="Segoe UI"/>
        </w:rPr>
        <w:t xml:space="preserve">available roads </w:t>
      </w:r>
      <w:r w:rsidRPr="00367667">
        <w:rPr>
          <w:rFonts w:ascii="Segoe UI" w:hAnsi="Segoe UI" w:cs="Segoe UI"/>
        </w:rPr>
        <w:t>budget to routine maintenance compared to pre-PRIM levels. NTB was providing routine maintenance over a sustained period though its multi-year long segment contracts</w:t>
      </w:r>
      <w:r w:rsidR="00B92D86" w:rsidRPr="00367667">
        <w:rPr>
          <w:rFonts w:ascii="Segoe UI" w:hAnsi="Segoe UI" w:cs="Segoe UI"/>
        </w:rPr>
        <w:t xml:space="preserve"> (see Table 1 below)</w:t>
      </w:r>
      <w:r w:rsidRPr="00367667">
        <w:rPr>
          <w:rFonts w:ascii="Segoe UI" w:hAnsi="Segoe UI" w:cs="Segoe UI"/>
        </w:rPr>
        <w:t>, and WLK was providing a significant proportion of its budget to routine maintenance but delivered through smaller contract packages</w:t>
      </w:r>
      <w:r w:rsidR="00F74568" w:rsidRPr="00367667">
        <w:rPr>
          <w:rFonts w:ascii="Segoe UI" w:hAnsi="Segoe UI" w:cs="Segoe UI"/>
        </w:rPr>
        <w:t xml:space="preserve">. </w:t>
      </w:r>
      <w:r w:rsidR="00B17C0C" w:rsidRPr="00367667">
        <w:rPr>
          <w:rFonts w:ascii="Segoe UI" w:hAnsi="Segoe UI" w:cs="Segoe UI"/>
        </w:rPr>
        <w:t xml:space="preserve">Post-PRIM, </w:t>
      </w:r>
      <w:r w:rsidR="00B32053" w:rsidRPr="00367667">
        <w:rPr>
          <w:rFonts w:ascii="Segoe UI" w:hAnsi="Segoe UI" w:cs="Segoe UI"/>
        </w:rPr>
        <w:t xml:space="preserve">NTB was providing routine maintenance similar to PRIM levels </w:t>
      </w:r>
      <w:r w:rsidR="00B17C0C" w:rsidRPr="00367667">
        <w:rPr>
          <w:rFonts w:ascii="Segoe UI" w:hAnsi="Segoe UI" w:cs="Segoe UI"/>
        </w:rPr>
        <w:t xml:space="preserve">(2017-19) </w:t>
      </w:r>
      <w:r w:rsidR="00B32053" w:rsidRPr="00367667">
        <w:rPr>
          <w:rFonts w:ascii="Segoe UI" w:hAnsi="Segoe UI" w:cs="Segoe UI"/>
        </w:rPr>
        <w:t xml:space="preserve">whilst WLK was </w:t>
      </w:r>
      <w:r w:rsidR="00B17C0C" w:rsidRPr="00367667">
        <w:rPr>
          <w:rFonts w:ascii="Segoe UI" w:hAnsi="Segoe UI" w:cs="Segoe UI"/>
        </w:rPr>
        <w:t>providing much more than during PRIM</w:t>
      </w:r>
      <w:r w:rsidR="002702DA" w:rsidRPr="00367667">
        <w:rPr>
          <w:rFonts w:ascii="Segoe UI" w:hAnsi="Segoe UI" w:cs="Segoe UI"/>
        </w:rPr>
        <w:t xml:space="preserve"> (see Table 2 below)</w:t>
      </w:r>
      <w:r w:rsidR="00B17C0C" w:rsidRPr="00367667">
        <w:rPr>
          <w:rFonts w:ascii="Segoe UI" w:hAnsi="Segoe UI" w:cs="Segoe UI"/>
        </w:rPr>
        <w:t xml:space="preserve">; </w:t>
      </w:r>
    </w:p>
    <w:p w14:paraId="5943E530" w14:textId="77D70634" w:rsidR="009C35B8" w:rsidRPr="00367667" w:rsidRDefault="009C35B8">
      <w:pPr>
        <w:pStyle w:val="NormalBullet"/>
        <w:rPr>
          <w:rFonts w:ascii="Segoe UI" w:hAnsi="Segoe UI" w:cs="Segoe UI"/>
          <w:sz w:val="22"/>
          <w:szCs w:val="22"/>
        </w:rPr>
      </w:pPr>
      <w:r w:rsidRPr="00367667">
        <w:rPr>
          <w:rFonts w:ascii="Segoe UI" w:hAnsi="Segoe UI" w:cs="Segoe UI"/>
        </w:rPr>
        <w:t xml:space="preserve">budgets for the RTTF had been maintained by both local governments, although at lower levels than had generally been provided during PRIM (which were higher because of the funds available through the PRIM institutional incentive grant). However, NTB provided an </w:t>
      </w:r>
      <w:r w:rsidR="00F528C9" w:rsidRPr="00367667">
        <w:rPr>
          <w:rFonts w:ascii="Segoe UI" w:hAnsi="Segoe UI" w:cs="Segoe UI"/>
        </w:rPr>
        <w:t xml:space="preserve">annual </w:t>
      </w:r>
      <w:r w:rsidRPr="00367667">
        <w:rPr>
          <w:rFonts w:ascii="Segoe UI" w:hAnsi="Segoe UI" w:cs="Segoe UI"/>
        </w:rPr>
        <w:t xml:space="preserve">average of Rp. 333.7 million (AUD 31k) during the period 2020-2022 and NTB an average of Rp. 169 million (AUD 15.8k) which were very similar to the 2017 budgets allocated during PRIM. Both </w:t>
      </w:r>
      <w:r w:rsidR="00F528C9" w:rsidRPr="00367667">
        <w:rPr>
          <w:rFonts w:ascii="Segoe UI" w:hAnsi="Segoe UI" w:cs="Segoe UI"/>
        </w:rPr>
        <w:t xml:space="preserve">RTTFs </w:t>
      </w:r>
      <w:r w:rsidRPr="00367667">
        <w:rPr>
          <w:rFonts w:ascii="Segoe UI" w:hAnsi="Segoe UI" w:cs="Segoe UI"/>
        </w:rPr>
        <w:t xml:space="preserve">were still operating, except that RTTF meetings were no longer being held on a monthly basis, project data was not being kept up to date on the RTTF websites and both were holding </w:t>
      </w:r>
      <w:proofErr w:type="gramStart"/>
      <w:r w:rsidRPr="00367667">
        <w:rPr>
          <w:rFonts w:ascii="Segoe UI" w:hAnsi="Segoe UI" w:cs="Segoe UI"/>
        </w:rPr>
        <w:t>less</w:t>
      </w:r>
      <w:proofErr w:type="gramEnd"/>
      <w:r w:rsidRPr="00367667">
        <w:rPr>
          <w:rFonts w:ascii="Segoe UI" w:hAnsi="Segoe UI" w:cs="Segoe UI"/>
        </w:rPr>
        <w:t xml:space="preserve"> public consultations for road projects. However, both NTB and WLK </w:t>
      </w:r>
      <w:r w:rsidRPr="00367667">
        <w:rPr>
          <w:rFonts w:ascii="Segoe UI" w:hAnsi="Segoe UI" w:cs="Segoe UI"/>
        </w:rPr>
        <w:lastRenderedPageBreak/>
        <w:t xml:space="preserve">reported that post-COVID budget constraints had impacted their ability to fund and operate their RTTFs </w:t>
      </w:r>
      <w:r w:rsidR="00F528C9" w:rsidRPr="00367667">
        <w:rPr>
          <w:rFonts w:ascii="Segoe UI" w:hAnsi="Segoe UI" w:cs="Segoe UI"/>
        </w:rPr>
        <w:t>e</w:t>
      </w:r>
      <w:r w:rsidRPr="00367667">
        <w:rPr>
          <w:rFonts w:ascii="Segoe UI" w:hAnsi="Segoe UI" w:cs="Segoe UI"/>
        </w:rPr>
        <w:t>ffectively.</w:t>
      </w:r>
      <w:r w:rsidRPr="00367667">
        <w:rPr>
          <w:rFonts w:ascii="Segoe UI" w:hAnsi="Segoe UI" w:cs="Segoe UI"/>
          <w:sz w:val="22"/>
          <w:szCs w:val="22"/>
        </w:rPr>
        <w:t xml:space="preserve">  </w:t>
      </w:r>
    </w:p>
    <w:p w14:paraId="04389D43" w14:textId="77777777" w:rsidR="00F74568" w:rsidRPr="00367667" w:rsidRDefault="00F74568" w:rsidP="007D6909">
      <w:pPr>
        <w:pStyle w:val="Caption"/>
        <w:keepNext/>
        <w:rPr>
          <w:rFonts w:ascii="Segoe UI" w:hAnsi="Segoe UI" w:cs="Segoe UI"/>
          <w:sz w:val="22"/>
          <w:szCs w:val="22"/>
        </w:rPr>
      </w:pPr>
    </w:p>
    <w:p w14:paraId="02D8F5B9" w14:textId="1DB2530B" w:rsidR="007D6909" w:rsidRPr="00367667" w:rsidRDefault="007D6909" w:rsidP="007D6909">
      <w:pPr>
        <w:pStyle w:val="Caption"/>
        <w:keepNext/>
        <w:rPr>
          <w:rFonts w:ascii="Segoe UI" w:hAnsi="Segoe UI" w:cs="Segoe UI"/>
          <w:sz w:val="22"/>
          <w:szCs w:val="22"/>
        </w:rPr>
      </w:pPr>
      <w:bookmarkStart w:id="124" w:name="_Toc128553464"/>
      <w:r w:rsidRPr="00367667">
        <w:rPr>
          <w:rFonts w:ascii="Segoe UI" w:hAnsi="Segoe UI" w:cs="Segoe UI"/>
          <w:sz w:val="22"/>
          <w:szCs w:val="22"/>
        </w:rPr>
        <w:t xml:space="preserve">Table </w:t>
      </w:r>
      <w:r w:rsidRPr="00367667">
        <w:rPr>
          <w:rFonts w:ascii="Segoe UI" w:hAnsi="Segoe UI" w:cs="Segoe UI"/>
          <w:sz w:val="22"/>
          <w:szCs w:val="22"/>
        </w:rPr>
        <w:fldChar w:fldCharType="begin"/>
      </w:r>
      <w:r w:rsidRPr="00367667">
        <w:rPr>
          <w:rFonts w:ascii="Segoe UI" w:hAnsi="Segoe UI" w:cs="Segoe UI"/>
          <w:sz w:val="22"/>
          <w:szCs w:val="22"/>
        </w:rPr>
        <w:instrText xml:space="preserve"> SEQ Table \* ARABIC </w:instrText>
      </w:r>
      <w:r w:rsidRPr="00367667">
        <w:rPr>
          <w:rFonts w:ascii="Segoe UI" w:hAnsi="Segoe UI" w:cs="Segoe UI"/>
          <w:sz w:val="22"/>
          <w:szCs w:val="22"/>
        </w:rPr>
        <w:fldChar w:fldCharType="separate"/>
      </w:r>
      <w:r w:rsidR="007B7EF9">
        <w:rPr>
          <w:rFonts w:ascii="Segoe UI" w:hAnsi="Segoe UI" w:cs="Segoe UI"/>
          <w:noProof/>
          <w:sz w:val="22"/>
          <w:szCs w:val="22"/>
        </w:rPr>
        <w:t>1</w:t>
      </w:r>
      <w:r w:rsidRPr="00367667">
        <w:rPr>
          <w:rFonts w:ascii="Segoe UI" w:hAnsi="Segoe UI" w:cs="Segoe UI"/>
          <w:sz w:val="22"/>
          <w:szCs w:val="22"/>
        </w:rPr>
        <w:fldChar w:fldCharType="end"/>
      </w:r>
      <w:r w:rsidRPr="00367667">
        <w:rPr>
          <w:rFonts w:ascii="Segoe UI" w:hAnsi="Segoe UI" w:cs="Segoe UI"/>
          <w:sz w:val="22"/>
          <w:szCs w:val="22"/>
        </w:rPr>
        <w:t>: NTB - Lengths of Road Receiving Routine Maintenance through Long Segment Contracts</w:t>
      </w:r>
      <w:bookmarkEnd w:id="124"/>
    </w:p>
    <w:tbl>
      <w:tblPr>
        <w:tblStyle w:val="TableGrid"/>
        <w:tblW w:w="9923" w:type="dxa"/>
        <w:tblInd w:w="-10" w:type="dxa"/>
        <w:tblLayout w:type="fixed"/>
        <w:tblLook w:val="04A0" w:firstRow="1" w:lastRow="0" w:firstColumn="1" w:lastColumn="0" w:noHBand="0" w:noVBand="1"/>
      </w:tblPr>
      <w:tblGrid>
        <w:gridCol w:w="2694"/>
        <w:gridCol w:w="1204"/>
        <w:gridCol w:w="1205"/>
        <w:gridCol w:w="1205"/>
        <w:gridCol w:w="1205"/>
        <w:gridCol w:w="1205"/>
        <w:gridCol w:w="1205"/>
      </w:tblGrid>
      <w:tr w:rsidR="00B118B7" w:rsidRPr="00367667" w14:paraId="21CCC2EA" w14:textId="77777777" w:rsidTr="00B118B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single" w:sz="8" w:space="0" w:color="auto"/>
              <w:left w:val="single" w:sz="8" w:space="0" w:color="auto"/>
              <w:bottom w:val="single" w:sz="8" w:space="0" w:color="auto"/>
              <w:right w:val="single" w:sz="8" w:space="0" w:color="auto"/>
            </w:tcBorders>
            <w:shd w:val="clear" w:color="auto" w:fill="F2F2F2" w:themeFill="background1" w:themeFillShade="F2"/>
          </w:tcPr>
          <w:p w14:paraId="00420C9A" w14:textId="565BFA69" w:rsidR="00B118B7" w:rsidRPr="00367667" w:rsidRDefault="00B118B7">
            <w:pPr>
              <w:jc w:val="center"/>
              <w:rPr>
                <w:rFonts w:ascii="Segoe UI" w:hAnsi="Segoe UI" w:cs="Segoe UI"/>
                <w:b/>
                <w:bCs/>
                <w:sz w:val="22"/>
                <w:szCs w:val="22"/>
              </w:rPr>
            </w:pPr>
            <w:r>
              <w:rPr>
                <w:rFonts w:ascii="Segoe UI" w:hAnsi="Segoe UI" w:cs="Segoe UI"/>
                <w:b/>
                <w:bCs/>
                <w:sz w:val="22"/>
                <w:szCs w:val="22"/>
              </w:rPr>
              <w:t>Year</w:t>
            </w:r>
          </w:p>
        </w:tc>
        <w:tc>
          <w:tcPr>
            <w:tcW w:w="1204" w:type="dxa"/>
            <w:tcBorders>
              <w:top w:val="single" w:sz="8" w:space="0" w:color="auto"/>
              <w:bottom w:val="single" w:sz="8" w:space="0" w:color="auto"/>
            </w:tcBorders>
            <w:shd w:val="clear" w:color="auto" w:fill="F2F2F2" w:themeFill="background1" w:themeFillShade="F2"/>
            <w:vAlign w:val="center"/>
          </w:tcPr>
          <w:p w14:paraId="00EA2D64" w14:textId="6C68B6EF" w:rsidR="00B118B7" w:rsidRPr="00B118B7" w:rsidRDefault="00B118B7">
            <w:pPr>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bCs/>
                <w:sz w:val="22"/>
                <w:szCs w:val="22"/>
              </w:rPr>
            </w:pPr>
            <w:r w:rsidRPr="00B118B7">
              <w:rPr>
                <w:rFonts w:ascii="Segoe UI" w:hAnsi="Segoe UI" w:cs="Segoe UI"/>
                <w:b/>
                <w:bCs/>
                <w:sz w:val="22"/>
                <w:szCs w:val="22"/>
              </w:rPr>
              <w:t>2017</w:t>
            </w:r>
          </w:p>
        </w:tc>
        <w:tc>
          <w:tcPr>
            <w:tcW w:w="1205" w:type="dxa"/>
            <w:tcBorders>
              <w:top w:val="single" w:sz="8" w:space="0" w:color="auto"/>
              <w:bottom w:val="single" w:sz="8" w:space="0" w:color="auto"/>
            </w:tcBorders>
            <w:shd w:val="clear" w:color="auto" w:fill="F2F2F2" w:themeFill="background1" w:themeFillShade="F2"/>
            <w:vAlign w:val="center"/>
          </w:tcPr>
          <w:p w14:paraId="32DC06B5" w14:textId="146EE418" w:rsidR="00B118B7" w:rsidRPr="00B118B7" w:rsidRDefault="00B118B7">
            <w:pPr>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bCs/>
                <w:sz w:val="22"/>
                <w:szCs w:val="22"/>
              </w:rPr>
            </w:pPr>
            <w:r w:rsidRPr="00B118B7">
              <w:rPr>
                <w:rFonts w:ascii="Segoe UI" w:hAnsi="Segoe UI" w:cs="Segoe UI"/>
                <w:b/>
                <w:bCs/>
                <w:sz w:val="22"/>
                <w:szCs w:val="22"/>
              </w:rPr>
              <w:t>2018</w:t>
            </w:r>
          </w:p>
        </w:tc>
        <w:tc>
          <w:tcPr>
            <w:tcW w:w="1205" w:type="dxa"/>
            <w:tcBorders>
              <w:top w:val="single" w:sz="8" w:space="0" w:color="auto"/>
              <w:bottom w:val="single" w:sz="8" w:space="0" w:color="auto"/>
            </w:tcBorders>
            <w:shd w:val="clear" w:color="auto" w:fill="F2F2F2" w:themeFill="background1" w:themeFillShade="F2"/>
            <w:vAlign w:val="center"/>
          </w:tcPr>
          <w:p w14:paraId="3DFA2A81" w14:textId="75C241FE" w:rsidR="00B118B7" w:rsidRPr="00B118B7" w:rsidRDefault="00B118B7">
            <w:pPr>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bCs/>
                <w:sz w:val="22"/>
                <w:szCs w:val="22"/>
              </w:rPr>
            </w:pPr>
            <w:r w:rsidRPr="00B118B7">
              <w:rPr>
                <w:rFonts w:ascii="Segoe UI" w:hAnsi="Segoe UI" w:cs="Segoe UI"/>
                <w:b/>
                <w:bCs/>
                <w:sz w:val="22"/>
                <w:szCs w:val="22"/>
              </w:rPr>
              <w:t>2019</w:t>
            </w:r>
          </w:p>
        </w:tc>
        <w:tc>
          <w:tcPr>
            <w:tcW w:w="1205" w:type="dxa"/>
            <w:tcBorders>
              <w:top w:val="single" w:sz="8" w:space="0" w:color="auto"/>
              <w:bottom w:val="single" w:sz="8" w:space="0" w:color="auto"/>
            </w:tcBorders>
            <w:shd w:val="clear" w:color="auto" w:fill="F2F2F2" w:themeFill="background1" w:themeFillShade="F2"/>
            <w:vAlign w:val="center"/>
          </w:tcPr>
          <w:p w14:paraId="413D605E" w14:textId="2B949D15" w:rsidR="00B118B7" w:rsidRPr="00B118B7" w:rsidRDefault="00B118B7">
            <w:pPr>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bCs/>
                <w:sz w:val="22"/>
                <w:szCs w:val="22"/>
              </w:rPr>
            </w:pPr>
            <w:r w:rsidRPr="00B118B7">
              <w:rPr>
                <w:rFonts w:ascii="Segoe UI" w:hAnsi="Segoe UI" w:cs="Segoe UI"/>
                <w:b/>
                <w:bCs/>
                <w:sz w:val="22"/>
                <w:szCs w:val="22"/>
              </w:rPr>
              <w:t>2020</w:t>
            </w:r>
          </w:p>
        </w:tc>
        <w:tc>
          <w:tcPr>
            <w:tcW w:w="1205" w:type="dxa"/>
            <w:tcBorders>
              <w:top w:val="single" w:sz="8" w:space="0" w:color="auto"/>
              <w:bottom w:val="single" w:sz="8" w:space="0" w:color="auto"/>
            </w:tcBorders>
            <w:shd w:val="clear" w:color="auto" w:fill="F2F2F2" w:themeFill="background1" w:themeFillShade="F2"/>
            <w:vAlign w:val="center"/>
          </w:tcPr>
          <w:p w14:paraId="6AA6D741" w14:textId="29F22911" w:rsidR="00B118B7" w:rsidRPr="00B118B7" w:rsidRDefault="00B118B7">
            <w:pPr>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bCs/>
                <w:sz w:val="22"/>
                <w:szCs w:val="22"/>
              </w:rPr>
            </w:pPr>
            <w:r w:rsidRPr="00B118B7">
              <w:rPr>
                <w:rFonts w:ascii="Segoe UI" w:hAnsi="Segoe UI" w:cs="Segoe UI"/>
                <w:b/>
                <w:bCs/>
                <w:sz w:val="22"/>
                <w:szCs w:val="22"/>
              </w:rPr>
              <w:t>2021</w:t>
            </w:r>
          </w:p>
        </w:tc>
        <w:tc>
          <w:tcPr>
            <w:tcW w:w="1205" w:type="dxa"/>
            <w:tcBorders>
              <w:top w:val="single" w:sz="8" w:space="0" w:color="auto"/>
              <w:bottom w:val="single" w:sz="8" w:space="0" w:color="auto"/>
              <w:right w:val="single" w:sz="8" w:space="0" w:color="auto"/>
            </w:tcBorders>
            <w:shd w:val="clear" w:color="auto" w:fill="F2F2F2" w:themeFill="background1" w:themeFillShade="F2"/>
            <w:vAlign w:val="center"/>
          </w:tcPr>
          <w:p w14:paraId="1D9CC20A" w14:textId="1CE9EE25" w:rsidR="00B118B7" w:rsidRPr="00B118B7" w:rsidRDefault="00B118B7">
            <w:pPr>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bCs/>
                <w:sz w:val="22"/>
                <w:szCs w:val="22"/>
              </w:rPr>
            </w:pPr>
            <w:r w:rsidRPr="00B118B7">
              <w:rPr>
                <w:rFonts w:ascii="Segoe UI" w:hAnsi="Segoe UI" w:cs="Segoe UI"/>
                <w:b/>
                <w:bCs/>
                <w:sz w:val="22"/>
                <w:szCs w:val="22"/>
              </w:rPr>
              <w:t>2022</w:t>
            </w:r>
          </w:p>
        </w:tc>
      </w:tr>
      <w:tr w:rsidR="007D6909" w:rsidRPr="00367667" w14:paraId="6D46DD41" w14:textId="77777777" w:rsidTr="00B118B7">
        <w:tc>
          <w:tcPr>
            <w:cnfStyle w:val="001000000000" w:firstRow="0" w:lastRow="0" w:firstColumn="1" w:lastColumn="0" w:oddVBand="0" w:evenVBand="0" w:oddHBand="0" w:evenHBand="0" w:firstRowFirstColumn="0" w:firstRowLastColumn="0" w:lastRowFirstColumn="0" w:lastRowLastColumn="0"/>
            <w:tcW w:w="2694" w:type="dxa"/>
            <w:tcBorders>
              <w:top w:val="single" w:sz="8" w:space="0" w:color="auto"/>
              <w:left w:val="single" w:sz="8" w:space="0" w:color="auto"/>
              <w:bottom w:val="single" w:sz="8" w:space="0" w:color="auto"/>
              <w:right w:val="single" w:sz="8" w:space="0" w:color="auto"/>
            </w:tcBorders>
            <w:shd w:val="clear" w:color="auto" w:fill="F2F2F2" w:themeFill="background1" w:themeFillShade="F2"/>
          </w:tcPr>
          <w:p w14:paraId="2E291043" w14:textId="5657A100" w:rsidR="007D6909" w:rsidRPr="00367667" w:rsidRDefault="001C55AC">
            <w:pPr>
              <w:jc w:val="center"/>
              <w:rPr>
                <w:rFonts w:ascii="Segoe UI" w:hAnsi="Segoe UI" w:cs="Segoe UI"/>
                <w:b/>
                <w:bCs/>
                <w:sz w:val="22"/>
                <w:szCs w:val="22"/>
              </w:rPr>
            </w:pPr>
            <w:r w:rsidRPr="00367667">
              <w:rPr>
                <w:rFonts w:ascii="Segoe UI" w:hAnsi="Segoe UI" w:cs="Segoe UI"/>
                <w:b/>
                <w:bCs/>
                <w:sz w:val="22"/>
                <w:szCs w:val="22"/>
              </w:rPr>
              <w:t xml:space="preserve">Routine Maintenance Road Link Lengths (km) </w:t>
            </w:r>
          </w:p>
        </w:tc>
        <w:tc>
          <w:tcPr>
            <w:tcW w:w="1204" w:type="dxa"/>
            <w:tcBorders>
              <w:top w:val="single" w:sz="8" w:space="0" w:color="auto"/>
              <w:bottom w:val="single" w:sz="8" w:space="0" w:color="auto"/>
            </w:tcBorders>
            <w:vAlign w:val="center"/>
          </w:tcPr>
          <w:p w14:paraId="7861A737" w14:textId="77777777" w:rsidR="007D6909" w:rsidRPr="00367667" w:rsidRDefault="007D6909">
            <w:pPr>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2"/>
                <w:szCs w:val="22"/>
              </w:rPr>
            </w:pPr>
            <w:r w:rsidRPr="00367667">
              <w:rPr>
                <w:rFonts w:ascii="Segoe UI" w:hAnsi="Segoe UI" w:cs="Segoe UI"/>
                <w:sz w:val="22"/>
                <w:szCs w:val="22"/>
              </w:rPr>
              <w:t>538.85</w:t>
            </w:r>
          </w:p>
        </w:tc>
        <w:tc>
          <w:tcPr>
            <w:tcW w:w="1205" w:type="dxa"/>
            <w:tcBorders>
              <w:top w:val="single" w:sz="8" w:space="0" w:color="auto"/>
              <w:bottom w:val="single" w:sz="8" w:space="0" w:color="auto"/>
            </w:tcBorders>
            <w:vAlign w:val="center"/>
          </w:tcPr>
          <w:p w14:paraId="5558D0C1" w14:textId="77777777" w:rsidR="007D6909" w:rsidRPr="00367667" w:rsidRDefault="007D6909">
            <w:pPr>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2"/>
                <w:szCs w:val="22"/>
              </w:rPr>
            </w:pPr>
            <w:r w:rsidRPr="00367667">
              <w:rPr>
                <w:rFonts w:ascii="Segoe UI" w:hAnsi="Segoe UI" w:cs="Segoe UI"/>
                <w:sz w:val="22"/>
                <w:szCs w:val="22"/>
              </w:rPr>
              <w:t>291.17</w:t>
            </w:r>
          </w:p>
        </w:tc>
        <w:tc>
          <w:tcPr>
            <w:tcW w:w="1205" w:type="dxa"/>
            <w:tcBorders>
              <w:top w:val="single" w:sz="8" w:space="0" w:color="auto"/>
              <w:bottom w:val="single" w:sz="8" w:space="0" w:color="auto"/>
            </w:tcBorders>
            <w:vAlign w:val="center"/>
          </w:tcPr>
          <w:p w14:paraId="4B4D6BFB" w14:textId="77777777" w:rsidR="007D6909" w:rsidRPr="00367667" w:rsidRDefault="007D6909">
            <w:pPr>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2"/>
                <w:szCs w:val="22"/>
              </w:rPr>
            </w:pPr>
            <w:r w:rsidRPr="00367667">
              <w:rPr>
                <w:rFonts w:ascii="Segoe UI" w:hAnsi="Segoe UI" w:cs="Segoe UI"/>
                <w:sz w:val="22"/>
                <w:szCs w:val="22"/>
              </w:rPr>
              <w:t>440.60</w:t>
            </w:r>
          </w:p>
        </w:tc>
        <w:tc>
          <w:tcPr>
            <w:tcW w:w="1205" w:type="dxa"/>
            <w:tcBorders>
              <w:top w:val="single" w:sz="8" w:space="0" w:color="auto"/>
              <w:bottom w:val="single" w:sz="8" w:space="0" w:color="auto"/>
            </w:tcBorders>
            <w:vAlign w:val="center"/>
          </w:tcPr>
          <w:p w14:paraId="74345D4A" w14:textId="77777777" w:rsidR="007D6909" w:rsidRPr="00367667" w:rsidRDefault="007D6909">
            <w:pPr>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2"/>
                <w:szCs w:val="22"/>
              </w:rPr>
            </w:pPr>
            <w:r w:rsidRPr="00367667">
              <w:rPr>
                <w:rFonts w:ascii="Segoe UI" w:hAnsi="Segoe UI" w:cs="Segoe UI"/>
                <w:sz w:val="22"/>
                <w:szCs w:val="22"/>
              </w:rPr>
              <w:t>*</w:t>
            </w:r>
          </w:p>
        </w:tc>
        <w:tc>
          <w:tcPr>
            <w:tcW w:w="1205" w:type="dxa"/>
            <w:tcBorders>
              <w:top w:val="single" w:sz="8" w:space="0" w:color="auto"/>
              <w:bottom w:val="single" w:sz="8" w:space="0" w:color="auto"/>
            </w:tcBorders>
            <w:vAlign w:val="center"/>
          </w:tcPr>
          <w:p w14:paraId="17EBC94F" w14:textId="77777777" w:rsidR="007D6909" w:rsidRPr="00367667" w:rsidRDefault="007D6909">
            <w:pPr>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2"/>
                <w:szCs w:val="22"/>
              </w:rPr>
            </w:pPr>
            <w:r w:rsidRPr="00367667">
              <w:rPr>
                <w:rFonts w:ascii="Segoe UI" w:hAnsi="Segoe UI" w:cs="Segoe UI"/>
                <w:sz w:val="22"/>
                <w:szCs w:val="22"/>
              </w:rPr>
              <w:t>465.49</w:t>
            </w:r>
          </w:p>
        </w:tc>
        <w:tc>
          <w:tcPr>
            <w:tcW w:w="1205" w:type="dxa"/>
            <w:tcBorders>
              <w:top w:val="single" w:sz="8" w:space="0" w:color="auto"/>
              <w:bottom w:val="single" w:sz="8" w:space="0" w:color="auto"/>
              <w:right w:val="single" w:sz="8" w:space="0" w:color="auto"/>
            </w:tcBorders>
            <w:vAlign w:val="center"/>
          </w:tcPr>
          <w:p w14:paraId="4B96A50E" w14:textId="77777777" w:rsidR="007D6909" w:rsidRPr="00367667" w:rsidRDefault="007D6909">
            <w:pPr>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2"/>
                <w:szCs w:val="22"/>
              </w:rPr>
            </w:pPr>
            <w:r w:rsidRPr="00367667">
              <w:rPr>
                <w:rFonts w:ascii="Segoe UI" w:hAnsi="Segoe UI" w:cs="Segoe UI"/>
                <w:sz w:val="22"/>
                <w:szCs w:val="22"/>
              </w:rPr>
              <w:t>465.49</w:t>
            </w:r>
          </w:p>
        </w:tc>
      </w:tr>
    </w:tbl>
    <w:p w14:paraId="4BF55F0F" w14:textId="18B8F660" w:rsidR="007D6909" w:rsidRPr="00367667" w:rsidRDefault="00B92D86" w:rsidP="002776B4">
      <w:pPr>
        <w:pStyle w:val="NormalIndent1"/>
        <w:rPr>
          <w:rFonts w:ascii="Segoe UI" w:hAnsi="Segoe UI" w:cs="Segoe UI"/>
        </w:rPr>
      </w:pPr>
      <w:r w:rsidRPr="00367667">
        <w:rPr>
          <w:rFonts w:ascii="Segoe UI" w:hAnsi="Segoe UI" w:cs="Segoe UI"/>
        </w:rPr>
        <w:t>*</w:t>
      </w:r>
      <w:proofErr w:type="gramStart"/>
      <w:r w:rsidRPr="00367667">
        <w:rPr>
          <w:rFonts w:ascii="Segoe UI" w:hAnsi="Segoe UI" w:cs="Segoe UI"/>
        </w:rPr>
        <w:t>data</w:t>
      </w:r>
      <w:proofErr w:type="gramEnd"/>
      <w:r w:rsidRPr="00367667">
        <w:rPr>
          <w:rFonts w:ascii="Segoe UI" w:hAnsi="Segoe UI" w:cs="Segoe UI"/>
        </w:rPr>
        <w:t xml:space="preserve"> for 2020 is unclear as long segment contracts mostly started in Dec 2022</w:t>
      </w:r>
      <w:r w:rsidR="008627E0" w:rsidRPr="00367667">
        <w:rPr>
          <w:rFonts w:ascii="Segoe UI" w:hAnsi="Segoe UI" w:cs="Segoe UI"/>
        </w:rPr>
        <w:t xml:space="preserve">. Cost data unavailable as </w:t>
      </w:r>
      <w:r w:rsidR="00F74568" w:rsidRPr="00367667">
        <w:rPr>
          <w:rFonts w:ascii="Segoe UI" w:hAnsi="Segoe UI" w:cs="Segoe UI"/>
        </w:rPr>
        <w:t>RM incorporated in LS Contracts</w:t>
      </w:r>
    </w:p>
    <w:p w14:paraId="60232F4F" w14:textId="77777777" w:rsidR="00F74568" w:rsidRPr="00367667" w:rsidRDefault="00F74568" w:rsidP="00CD554A">
      <w:pPr>
        <w:pStyle w:val="Caption"/>
        <w:keepNext/>
        <w:rPr>
          <w:rFonts w:ascii="Segoe UI" w:hAnsi="Segoe UI" w:cs="Segoe UI"/>
          <w:sz w:val="22"/>
          <w:szCs w:val="22"/>
        </w:rPr>
      </w:pPr>
    </w:p>
    <w:p w14:paraId="159A6DBA" w14:textId="2AD9F87E" w:rsidR="00CD554A" w:rsidRPr="00367667" w:rsidRDefault="00CD554A" w:rsidP="00CD554A">
      <w:pPr>
        <w:pStyle w:val="Caption"/>
        <w:keepNext/>
        <w:rPr>
          <w:rFonts w:ascii="Segoe UI" w:hAnsi="Segoe UI" w:cs="Segoe UI"/>
          <w:sz w:val="22"/>
          <w:szCs w:val="22"/>
        </w:rPr>
      </w:pPr>
      <w:bookmarkStart w:id="125" w:name="_Toc128553465"/>
      <w:r w:rsidRPr="00367667">
        <w:rPr>
          <w:rFonts w:ascii="Segoe UI" w:hAnsi="Segoe UI" w:cs="Segoe UI"/>
          <w:sz w:val="22"/>
          <w:szCs w:val="22"/>
        </w:rPr>
        <w:t xml:space="preserve">Table </w:t>
      </w:r>
      <w:r w:rsidRPr="00367667">
        <w:rPr>
          <w:rFonts w:ascii="Segoe UI" w:hAnsi="Segoe UI" w:cs="Segoe UI"/>
          <w:sz w:val="22"/>
          <w:szCs w:val="22"/>
        </w:rPr>
        <w:fldChar w:fldCharType="begin"/>
      </w:r>
      <w:r w:rsidRPr="00367667">
        <w:rPr>
          <w:rFonts w:ascii="Segoe UI" w:hAnsi="Segoe UI" w:cs="Segoe UI"/>
          <w:sz w:val="22"/>
          <w:szCs w:val="22"/>
        </w:rPr>
        <w:instrText xml:space="preserve"> SEQ Table \* ARABIC </w:instrText>
      </w:r>
      <w:r w:rsidRPr="00367667">
        <w:rPr>
          <w:rFonts w:ascii="Segoe UI" w:hAnsi="Segoe UI" w:cs="Segoe UI"/>
          <w:sz w:val="22"/>
          <w:szCs w:val="22"/>
        </w:rPr>
        <w:fldChar w:fldCharType="separate"/>
      </w:r>
      <w:r w:rsidR="007B7EF9">
        <w:rPr>
          <w:rFonts w:ascii="Segoe UI" w:hAnsi="Segoe UI" w:cs="Segoe UI"/>
          <w:noProof/>
          <w:sz w:val="22"/>
          <w:szCs w:val="22"/>
        </w:rPr>
        <w:t>2</w:t>
      </w:r>
      <w:r w:rsidRPr="00367667">
        <w:rPr>
          <w:rFonts w:ascii="Segoe UI" w:hAnsi="Segoe UI" w:cs="Segoe UI"/>
          <w:sz w:val="22"/>
          <w:szCs w:val="22"/>
        </w:rPr>
        <w:fldChar w:fldCharType="end"/>
      </w:r>
      <w:r w:rsidRPr="00367667">
        <w:rPr>
          <w:rFonts w:ascii="Segoe UI" w:hAnsi="Segoe UI" w:cs="Segoe UI"/>
          <w:sz w:val="22"/>
          <w:szCs w:val="22"/>
        </w:rPr>
        <w:t>: WLK - Annual Routine Maintenance Budgets</w:t>
      </w:r>
      <w:bookmarkEnd w:id="125"/>
    </w:p>
    <w:tbl>
      <w:tblPr>
        <w:tblStyle w:val="TableGrid"/>
        <w:tblW w:w="9923" w:type="dxa"/>
        <w:tblInd w:w="-10" w:type="dxa"/>
        <w:tblLook w:val="04A0" w:firstRow="1" w:lastRow="0" w:firstColumn="1" w:lastColumn="0" w:noHBand="0" w:noVBand="1"/>
      </w:tblPr>
      <w:tblGrid>
        <w:gridCol w:w="2694"/>
        <w:gridCol w:w="1204"/>
        <w:gridCol w:w="1205"/>
        <w:gridCol w:w="1205"/>
        <w:gridCol w:w="1205"/>
        <w:gridCol w:w="1205"/>
        <w:gridCol w:w="1205"/>
      </w:tblGrid>
      <w:tr w:rsidR="00B118B7" w:rsidRPr="00367667" w14:paraId="37AC0B50" w14:textId="77777777" w:rsidTr="00B118B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single" w:sz="8" w:space="0" w:color="auto"/>
              <w:left w:val="single" w:sz="8" w:space="0" w:color="auto"/>
              <w:bottom w:val="single" w:sz="8" w:space="0" w:color="auto"/>
              <w:right w:val="single" w:sz="8" w:space="0" w:color="auto"/>
            </w:tcBorders>
            <w:shd w:val="clear" w:color="auto" w:fill="F2F2F2" w:themeFill="background1" w:themeFillShade="F2"/>
          </w:tcPr>
          <w:p w14:paraId="32E177DB" w14:textId="300B17F5" w:rsidR="00B118B7" w:rsidRPr="00367667" w:rsidRDefault="00B118B7" w:rsidP="00B118B7">
            <w:pPr>
              <w:spacing w:before="40" w:after="40"/>
              <w:jc w:val="center"/>
              <w:rPr>
                <w:rFonts w:ascii="Segoe UI" w:hAnsi="Segoe UI" w:cs="Segoe UI"/>
                <w:b/>
                <w:bCs/>
                <w:sz w:val="22"/>
                <w:szCs w:val="22"/>
              </w:rPr>
            </w:pPr>
            <w:r>
              <w:rPr>
                <w:rFonts w:ascii="Segoe UI" w:hAnsi="Segoe UI" w:cs="Segoe UI"/>
                <w:b/>
                <w:bCs/>
                <w:sz w:val="22"/>
                <w:szCs w:val="22"/>
              </w:rPr>
              <w:t>Year</w:t>
            </w:r>
          </w:p>
        </w:tc>
        <w:tc>
          <w:tcPr>
            <w:tcW w:w="1204" w:type="dxa"/>
            <w:tcBorders>
              <w:top w:val="single" w:sz="8" w:space="0" w:color="auto"/>
              <w:left w:val="single" w:sz="8" w:space="0" w:color="auto"/>
              <w:bottom w:val="single" w:sz="8" w:space="0" w:color="auto"/>
              <w:right w:val="single" w:sz="4" w:space="0" w:color="auto"/>
            </w:tcBorders>
            <w:shd w:val="clear" w:color="auto" w:fill="F2F2F2" w:themeFill="background1" w:themeFillShade="F2"/>
            <w:vAlign w:val="center"/>
          </w:tcPr>
          <w:p w14:paraId="0EBFCC67" w14:textId="6B9F02BE" w:rsidR="00B118B7" w:rsidRPr="00B118B7" w:rsidRDefault="00B118B7" w:rsidP="00B118B7">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bCs/>
                <w:sz w:val="22"/>
                <w:szCs w:val="22"/>
              </w:rPr>
            </w:pPr>
            <w:r w:rsidRPr="00B118B7">
              <w:rPr>
                <w:rFonts w:ascii="Segoe UI" w:hAnsi="Segoe UI" w:cs="Segoe UI"/>
                <w:b/>
                <w:bCs/>
                <w:sz w:val="22"/>
                <w:szCs w:val="22"/>
              </w:rPr>
              <w:t>2017</w:t>
            </w:r>
          </w:p>
        </w:tc>
        <w:tc>
          <w:tcPr>
            <w:tcW w:w="1205" w:type="dxa"/>
            <w:tcBorders>
              <w:top w:val="single" w:sz="8" w:space="0" w:color="auto"/>
              <w:left w:val="single" w:sz="4" w:space="0" w:color="auto"/>
              <w:bottom w:val="single" w:sz="8" w:space="0" w:color="auto"/>
              <w:right w:val="single" w:sz="4" w:space="0" w:color="auto"/>
            </w:tcBorders>
            <w:shd w:val="clear" w:color="auto" w:fill="F2F2F2" w:themeFill="background1" w:themeFillShade="F2"/>
            <w:vAlign w:val="center"/>
          </w:tcPr>
          <w:p w14:paraId="6F11359A" w14:textId="4E3920A5" w:rsidR="00B118B7" w:rsidRPr="00B118B7" w:rsidRDefault="00B118B7" w:rsidP="00B118B7">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bCs/>
                <w:sz w:val="22"/>
                <w:szCs w:val="22"/>
              </w:rPr>
            </w:pPr>
            <w:r w:rsidRPr="00B118B7">
              <w:rPr>
                <w:rFonts w:ascii="Segoe UI" w:hAnsi="Segoe UI" w:cs="Segoe UI"/>
                <w:b/>
                <w:bCs/>
                <w:sz w:val="22"/>
                <w:szCs w:val="22"/>
              </w:rPr>
              <w:t>2018</w:t>
            </w:r>
          </w:p>
        </w:tc>
        <w:tc>
          <w:tcPr>
            <w:tcW w:w="1205" w:type="dxa"/>
            <w:tcBorders>
              <w:top w:val="single" w:sz="8" w:space="0" w:color="auto"/>
              <w:left w:val="single" w:sz="4" w:space="0" w:color="auto"/>
              <w:bottom w:val="single" w:sz="8" w:space="0" w:color="auto"/>
              <w:right w:val="single" w:sz="4" w:space="0" w:color="auto"/>
            </w:tcBorders>
            <w:shd w:val="clear" w:color="auto" w:fill="F2F2F2" w:themeFill="background1" w:themeFillShade="F2"/>
            <w:vAlign w:val="center"/>
          </w:tcPr>
          <w:p w14:paraId="024238E7" w14:textId="00A629E5" w:rsidR="00B118B7" w:rsidRPr="00B118B7" w:rsidRDefault="00B118B7" w:rsidP="00B118B7">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bCs/>
                <w:sz w:val="22"/>
                <w:szCs w:val="22"/>
              </w:rPr>
            </w:pPr>
            <w:r w:rsidRPr="00B118B7">
              <w:rPr>
                <w:rFonts w:ascii="Segoe UI" w:hAnsi="Segoe UI" w:cs="Segoe UI"/>
                <w:b/>
                <w:bCs/>
                <w:sz w:val="22"/>
                <w:szCs w:val="22"/>
              </w:rPr>
              <w:t>2019</w:t>
            </w:r>
          </w:p>
        </w:tc>
        <w:tc>
          <w:tcPr>
            <w:tcW w:w="1205" w:type="dxa"/>
            <w:tcBorders>
              <w:top w:val="single" w:sz="8" w:space="0" w:color="auto"/>
              <w:left w:val="single" w:sz="4" w:space="0" w:color="auto"/>
              <w:bottom w:val="single" w:sz="8" w:space="0" w:color="auto"/>
              <w:right w:val="single" w:sz="4" w:space="0" w:color="auto"/>
            </w:tcBorders>
            <w:shd w:val="clear" w:color="auto" w:fill="F2F2F2" w:themeFill="background1" w:themeFillShade="F2"/>
            <w:vAlign w:val="center"/>
          </w:tcPr>
          <w:p w14:paraId="418DB562" w14:textId="01A1E267" w:rsidR="00B118B7" w:rsidRPr="00B118B7" w:rsidRDefault="00B118B7" w:rsidP="00B118B7">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bCs/>
                <w:sz w:val="22"/>
                <w:szCs w:val="22"/>
              </w:rPr>
            </w:pPr>
            <w:r w:rsidRPr="00B118B7">
              <w:rPr>
                <w:rFonts w:ascii="Segoe UI" w:hAnsi="Segoe UI" w:cs="Segoe UI"/>
                <w:b/>
                <w:bCs/>
                <w:sz w:val="22"/>
                <w:szCs w:val="22"/>
              </w:rPr>
              <w:t>2020</w:t>
            </w:r>
          </w:p>
        </w:tc>
        <w:tc>
          <w:tcPr>
            <w:tcW w:w="1205" w:type="dxa"/>
            <w:tcBorders>
              <w:top w:val="single" w:sz="8" w:space="0" w:color="auto"/>
              <w:left w:val="single" w:sz="4" w:space="0" w:color="auto"/>
              <w:bottom w:val="single" w:sz="8" w:space="0" w:color="auto"/>
              <w:right w:val="single" w:sz="4" w:space="0" w:color="auto"/>
            </w:tcBorders>
            <w:shd w:val="clear" w:color="auto" w:fill="F2F2F2" w:themeFill="background1" w:themeFillShade="F2"/>
            <w:vAlign w:val="center"/>
          </w:tcPr>
          <w:p w14:paraId="747444AC" w14:textId="3A774357" w:rsidR="00B118B7" w:rsidRPr="00B118B7" w:rsidRDefault="00B118B7" w:rsidP="00B118B7">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bCs/>
                <w:sz w:val="22"/>
                <w:szCs w:val="22"/>
              </w:rPr>
            </w:pPr>
            <w:r w:rsidRPr="00B118B7">
              <w:rPr>
                <w:rFonts w:ascii="Segoe UI" w:hAnsi="Segoe UI" w:cs="Segoe UI"/>
                <w:b/>
                <w:bCs/>
                <w:sz w:val="22"/>
                <w:szCs w:val="22"/>
              </w:rPr>
              <w:t>2021</w:t>
            </w:r>
          </w:p>
        </w:tc>
        <w:tc>
          <w:tcPr>
            <w:tcW w:w="1205" w:type="dxa"/>
            <w:tcBorders>
              <w:top w:val="single" w:sz="8" w:space="0" w:color="auto"/>
              <w:left w:val="single" w:sz="4" w:space="0" w:color="auto"/>
              <w:bottom w:val="single" w:sz="8" w:space="0" w:color="auto"/>
              <w:right w:val="single" w:sz="8" w:space="0" w:color="auto"/>
            </w:tcBorders>
            <w:shd w:val="clear" w:color="auto" w:fill="F2F2F2" w:themeFill="background1" w:themeFillShade="F2"/>
            <w:vAlign w:val="center"/>
          </w:tcPr>
          <w:p w14:paraId="2B7B63AF" w14:textId="0C5F2F3E" w:rsidR="00B118B7" w:rsidRPr="00B118B7" w:rsidRDefault="00B118B7" w:rsidP="00B118B7">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bCs/>
                <w:sz w:val="22"/>
                <w:szCs w:val="22"/>
              </w:rPr>
            </w:pPr>
            <w:r w:rsidRPr="00B118B7">
              <w:rPr>
                <w:rFonts w:ascii="Segoe UI" w:hAnsi="Segoe UI" w:cs="Segoe UI"/>
                <w:b/>
                <w:bCs/>
                <w:sz w:val="22"/>
                <w:szCs w:val="22"/>
              </w:rPr>
              <w:t>2022</w:t>
            </w:r>
          </w:p>
        </w:tc>
      </w:tr>
      <w:tr w:rsidR="00B118B7" w:rsidRPr="00367667" w14:paraId="11A1DCD4" w14:textId="77777777" w:rsidTr="00B118B7">
        <w:tc>
          <w:tcPr>
            <w:cnfStyle w:val="001000000000" w:firstRow="0" w:lastRow="0" w:firstColumn="1" w:lastColumn="0" w:oddVBand="0" w:evenVBand="0" w:oddHBand="0" w:evenHBand="0" w:firstRowFirstColumn="0" w:firstRowLastColumn="0" w:lastRowFirstColumn="0" w:lastRowLastColumn="0"/>
            <w:tcW w:w="2694" w:type="dxa"/>
            <w:tcBorders>
              <w:top w:val="single" w:sz="8" w:space="0" w:color="auto"/>
              <w:left w:val="single" w:sz="8" w:space="0" w:color="auto"/>
              <w:bottom w:val="single" w:sz="8" w:space="0" w:color="auto"/>
              <w:right w:val="single" w:sz="8" w:space="0" w:color="auto"/>
            </w:tcBorders>
            <w:shd w:val="clear" w:color="auto" w:fill="F2F2F2" w:themeFill="background1" w:themeFillShade="F2"/>
          </w:tcPr>
          <w:p w14:paraId="65420B4E" w14:textId="722D262A" w:rsidR="00B118B7" w:rsidRPr="00367667" w:rsidRDefault="00B118B7" w:rsidP="00B118B7">
            <w:pPr>
              <w:spacing w:before="40" w:after="40"/>
              <w:jc w:val="center"/>
              <w:rPr>
                <w:rFonts w:ascii="Segoe UI" w:hAnsi="Segoe UI" w:cs="Segoe UI"/>
                <w:b/>
                <w:bCs/>
                <w:sz w:val="22"/>
                <w:szCs w:val="22"/>
              </w:rPr>
            </w:pPr>
            <w:r w:rsidRPr="00367667">
              <w:rPr>
                <w:rFonts w:ascii="Segoe UI" w:hAnsi="Segoe UI" w:cs="Segoe UI"/>
                <w:b/>
                <w:bCs/>
                <w:sz w:val="22"/>
                <w:szCs w:val="22"/>
              </w:rPr>
              <w:t xml:space="preserve">Routine Maintenance Expenditure (Rp bn) </w:t>
            </w:r>
          </w:p>
        </w:tc>
        <w:tc>
          <w:tcPr>
            <w:tcW w:w="1204" w:type="dxa"/>
            <w:tcBorders>
              <w:top w:val="single" w:sz="8" w:space="0" w:color="auto"/>
              <w:left w:val="single" w:sz="8" w:space="0" w:color="auto"/>
              <w:bottom w:val="single" w:sz="8" w:space="0" w:color="auto"/>
              <w:right w:val="single" w:sz="4" w:space="0" w:color="auto"/>
            </w:tcBorders>
            <w:vAlign w:val="center"/>
          </w:tcPr>
          <w:p w14:paraId="31B89A1D" w14:textId="77777777" w:rsidR="00B118B7" w:rsidRPr="00367667" w:rsidRDefault="00B118B7" w:rsidP="00B118B7">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2"/>
                <w:szCs w:val="22"/>
              </w:rPr>
            </w:pPr>
            <w:r w:rsidRPr="00367667">
              <w:rPr>
                <w:rFonts w:ascii="Segoe UI" w:hAnsi="Segoe UI" w:cs="Segoe UI"/>
                <w:sz w:val="22"/>
                <w:szCs w:val="22"/>
              </w:rPr>
              <w:t>4.57</w:t>
            </w:r>
          </w:p>
        </w:tc>
        <w:tc>
          <w:tcPr>
            <w:tcW w:w="1205" w:type="dxa"/>
            <w:tcBorders>
              <w:top w:val="single" w:sz="8" w:space="0" w:color="auto"/>
              <w:left w:val="single" w:sz="4" w:space="0" w:color="auto"/>
              <w:bottom w:val="single" w:sz="8" w:space="0" w:color="auto"/>
              <w:right w:val="single" w:sz="4" w:space="0" w:color="auto"/>
            </w:tcBorders>
            <w:vAlign w:val="center"/>
          </w:tcPr>
          <w:p w14:paraId="11FD0ECC" w14:textId="77777777" w:rsidR="00B118B7" w:rsidRPr="00367667" w:rsidRDefault="00B118B7" w:rsidP="00B118B7">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2"/>
                <w:szCs w:val="22"/>
              </w:rPr>
            </w:pPr>
            <w:r w:rsidRPr="00367667">
              <w:rPr>
                <w:rFonts w:ascii="Segoe UI" w:hAnsi="Segoe UI" w:cs="Segoe UI"/>
                <w:sz w:val="22"/>
                <w:szCs w:val="22"/>
              </w:rPr>
              <w:t>5.71</w:t>
            </w:r>
          </w:p>
        </w:tc>
        <w:tc>
          <w:tcPr>
            <w:tcW w:w="1205" w:type="dxa"/>
            <w:tcBorders>
              <w:top w:val="single" w:sz="8" w:space="0" w:color="auto"/>
              <w:left w:val="single" w:sz="4" w:space="0" w:color="auto"/>
              <w:bottom w:val="single" w:sz="8" w:space="0" w:color="auto"/>
              <w:right w:val="single" w:sz="4" w:space="0" w:color="auto"/>
            </w:tcBorders>
            <w:vAlign w:val="center"/>
          </w:tcPr>
          <w:p w14:paraId="342D6DCB" w14:textId="77777777" w:rsidR="00B118B7" w:rsidRPr="00367667" w:rsidRDefault="00B118B7" w:rsidP="00B118B7">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2"/>
                <w:szCs w:val="22"/>
              </w:rPr>
            </w:pPr>
            <w:r w:rsidRPr="00367667">
              <w:rPr>
                <w:rFonts w:ascii="Segoe UI" w:hAnsi="Segoe UI" w:cs="Segoe UI"/>
                <w:sz w:val="22"/>
                <w:szCs w:val="22"/>
              </w:rPr>
              <w:t>2.88</w:t>
            </w:r>
          </w:p>
        </w:tc>
        <w:tc>
          <w:tcPr>
            <w:tcW w:w="1205" w:type="dxa"/>
            <w:tcBorders>
              <w:top w:val="single" w:sz="8" w:space="0" w:color="auto"/>
              <w:left w:val="single" w:sz="4" w:space="0" w:color="auto"/>
              <w:bottom w:val="single" w:sz="8" w:space="0" w:color="auto"/>
              <w:right w:val="single" w:sz="4" w:space="0" w:color="auto"/>
            </w:tcBorders>
            <w:vAlign w:val="center"/>
          </w:tcPr>
          <w:p w14:paraId="4DD9DBBD" w14:textId="3836AC11" w:rsidR="00B118B7" w:rsidRPr="00367667" w:rsidRDefault="00B118B7" w:rsidP="00B118B7">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2"/>
                <w:szCs w:val="22"/>
              </w:rPr>
            </w:pPr>
            <w:r w:rsidRPr="00367667">
              <w:rPr>
                <w:rFonts w:ascii="Segoe UI" w:hAnsi="Segoe UI" w:cs="Segoe UI"/>
                <w:sz w:val="22"/>
                <w:szCs w:val="22"/>
              </w:rPr>
              <w:t>30.6</w:t>
            </w:r>
          </w:p>
        </w:tc>
        <w:tc>
          <w:tcPr>
            <w:tcW w:w="1205" w:type="dxa"/>
            <w:tcBorders>
              <w:top w:val="single" w:sz="8" w:space="0" w:color="auto"/>
              <w:left w:val="single" w:sz="4" w:space="0" w:color="auto"/>
              <w:bottom w:val="single" w:sz="8" w:space="0" w:color="auto"/>
              <w:right w:val="single" w:sz="4" w:space="0" w:color="auto"/>
            </w:tcBorders>
            <w:vAlign w:val="center"/>
          </w:tcPr>
          <w:p w14:paraId="39CFB714" w14:textId="2473E850" w:rsidR="00B118B7" w:rsidRPr="00367667" w:rsidRDefault="00B118B7" w:rsidP="00B118B7">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2"/>
                <w:szCs w:val="22"/>
              </w:rPr>
            </w:pPr>
            <w:r w:rsidRPr="00367667">
              <w:rPr>
                <w:rFonts w:ascii="Segoe UI" w:hAnsi="Segoe UI" w:cs="Segoe UI"/>
                <w:sz w:val="22"/>
                <w:szCs w:val="22"/>
              </w:rPr>
              <w:t>10.2</w:t>
            </w:r>
          </w:p>
        </w:tc>
        <w:tc>
          <w:tcPr>
            <w:tcW w:w="1205" w:type="dxa"/>
            <w:tcBorders>
              <w:top w:val="single" w:sz="8" w:space="0" w:color="auto"/>
              <w:left w:val="single" w:sz="4" w:space="0" w:color="auto"/>
              <w:bottom w:val="single" w:sz="8" w:space="0" w:color="auto"/>
              <w:right w:val="single" w:sz="8" w:space="0" w:color="auto"/>
            </w:tcBorders>
            <w:vAlign w:val="center"/>
          </w:tcPr>
          <w:p w14:paraId="70AF56CD" w14:textId="0DA3FA44" w:rsidR="00B118B7" w:rsidRPr="00367667" w:rsidRDefault="00B118B7" w:rsidP="00B118B7">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2"/>
                <w:szCs w:val="22"/>
              </w:rPr>
            </w:pPr>
            <w:r w:rsidRPr="00367667">
              <w:rPr>
                <w:rFonts w:ascii="Segoe UI" w:hAnsi="Segoe UI" w:cs="Segoe UI"/>
                <w:sz w:val="22"/>
                <w:szCs w:val="22"/>
              </w:rPr>
              <w:t>12.0</w:t>
            </w:r>
          </w:p>
        </w:tc>
      </w:tr>
    </w:tbl>
    <w:p w14:paraId="116C2239" w14:textId="45FC516E" w:rsidR="007D6909" w:rsidRPr="00367667" w:rsidRDefault="007D6909" w:rsidP="002776B4">
      <w:pPr>
        <w:pStyle w:val="NormalIndent1"/>
        <w:rPr>
          <w:rFonts w:ascii="Segoe UI" w:hAnsi="Segoe UI" w:cs="Segoe UI"/>
          <w:sz w:val="22"/>
          <w:szCs w:val="22"/>
        </w:rPr>
      </w:pPr>
    </w:p>
    <w:p w14:paraId="10160366" w14:textId="1FD5EBE6" w:rsidR="004278C9" w:rsidRPr="00367667" w:rsidRDefault="004278C9" w:rsidP="004278C9">
      <w:pPr>
        <w:pStyle w:val="NormalIndent1"/>
        <w:rPr>
          <w:rFonts w:ascii="Segoe UI" w:hAnsi="Segoe UI" w:cs="Segoe UI"/>
          <w:sz w:val="22"/>
          <w:szCs w:val="22"/>
        </w:rPr>
      </w:pPr>
      <w:r w:rsidRPr="00367667">
        <w:rPr>
          <w:rFonts w:ascii="Segoe UI" w:hAnsi="Segoe UI" w:cs="Segoe UI"/>
        </w:rPr>
        <w:t xml:space="preserve">The adoption of systems in </w:t>
      </w:r>
      <w:proofErr w:type="spellStart"/>
      <w:r w:rsidRPr="00367667">
        <w:rPr>
          <w:rFonts w:ascii="Segoe UI" w:hAnsi="Segoe UI" w:cs="Segoe UI"/>
        </w:rPr>
        <w:t>Kabupaten</w:t>
      </w:r>
      <w:proofErr w:type="spellEnd"/>
      <w:r w:rsidRPr="00367667">
        <w:rPr>
          <w:rFonts w:ascii="Segoe UI" w:hAnsi="Segoe UI" w:cs="Segoe UI"/>
        </w:rPr>
        <w:t xml:space="preserve"> </w:t>
      </w:r>
      <w:proofErr w:type="spellStart"/>
      <w:r w:rsidRPr="00367667">
        <w:rPr>
          <w:rFonts w:ascii="Segoe UI" w:hAnsi="Segoe UI" w:cs="Segoe UI"/>
        </w:rPr>
        <w:t>Probolinggo</w:t>
      </w:r>
      <w:proofErr w:type="spellEnd"/>
      <w:r w:rsidRPr="00367667">
        <w:rPr>
          <w:rFonts w:ascii="Segoe UI" w:hAnsi="Segoe UI" w:cs="Segoe UI"/>
        </w:rPr>
        <w:t xml:space="preserve"> was a very different story to that in NTB and WLK. Rather than the gradual evolution that occurred in NTB and WLK, </w:t>
      </w:r>
      <w:proofErr w:type="spellStart"/>
      <w:r w:rsidRPr="00367667">
        <w:rPr>
          <w:rFonts w:ascii="Segoe UI" w:hAnsi="Segoe UI" w:cs="Segoe UI"/>
        </w:rPr>
        <w:t>Probolinggo</w:t>
      </w:r>
      <w:proofErr w:type="spellEnd"/>
      <w:r w:rsidRPr="00367667">
        <w:rPr>
          <w:rFonts w:ascii="Segoe UI" w:hAnsi="Segoe UI" w:cs="Segoe UI"/>
        </w:rPr>
        <w:t xml:space="preserve"> was expected to </w:t>
      </w:r>
      <w:r w:rsidR="001678AF" w:rsidRPr="00367667">
        <w:rPr>
          <w:rFonts w:ascii="Segoe UI" w:hAnsi="Segoe UI" w:cs="Segoe UI"/>
        </w:rPr>
        <w:t xml:space="preserve">implement all </w:t>
      </w:r>
      <w:r w:rsidRPr="00367667">
        <w:rPr>
          <w:rFonts w:ascii="Segoe UI" w:hAnsi="Segoe UI" w:cs="Segoe UI"/>
        </w:rPr>
        <w:t xml:space="preserve">the PRIM PMM </w:t>
      </w:r>
      <w:r w:rsidR="001678AF" w:rsidRPr="00367667">
        <w:rPr>
          <w:rFonts w:ascii="Segoe UI" w:hAnsi="Segoe UI" w:cs="Segoe UI"/>
        </w:rPr>
        <w:t xml:space="preserve">requirements </w:t>
      </w:r>
      <w:r w:rsidRPr="00367667">
        <w:rPr>
          <w:rFonts w:ascii="Segoe UI" w:hAnsi="Segoe UI" w:cs="Segoe UI"/>
        </w:rPr>
        <w:t xml:space="preserve">from the outset, including the use of PKRMS, giving priority to maintenance in budgeting, and using the strengthened RTTF model. During 2022, </w:t>
      </w:r>
      <w:proofErr w:type="spellStart"/>
      <w:r w:rsidRPr="00367667">
        <w:rPr>
          <w:rFonts w:ascii="Segoe UI" w:hAnsi="Segoe UI" w:cs="Segoe UI"/>
        </w:rPr>
        <w:t>Kabupaten</w:t>
      </w:r>
      <w:proofErr w:type="spellEnd"/>
      <w:r w:rsidRPr="00367667">
        <w:rPr>
          <w:rFonts w:ascii="Segoe UI" w:hAnsi="Segoe UI" w:cs="Segoe UI"/>
        </w:rPr>
        <w:t xml:space="preserve"> </w:t>
      </w:r>
      <w:proofErr w:type="spellStart"/>
      <w:r w:rsidRPr="00367667">
        <w:rPr>
          <w:rFonts w:ascii="Segoe UI" w:hAnsi="Segoe UI" w:cs="Segoe UI"/>
        </w:rPr>
        <w:t>Probolinggo</w:t>
      </w:r>
      <w:proofErr w:type="spellEnd"/>
      <w:r w:rsidRPr="00367667">
        <w:rPr>
          <w:rFonts w:ascii="Segoe UI" w:hAnsi="Segoe UI" w:cs="Segoe UI"/>
        </w:rPr>
        <w:t xml:space="preserve"> continued to use PKRMS for the planning, programming and budgeting of their road work interventions for 2023 (i.e. for post-PRIM works) and during 2022 were allocating increased budgets to routine maintenance and to the operation of the RTTF. However, they were still receiving TA through PRIM and additional financial support through PRIM’s institutional incentive grant mechanism. A further follow-up study will be required to determine if these systems continue to be used in 2023 and beyond in </w:t>
      </w:r>
      <w:proofErr w:type="spellStart"/>
      <w:r w:rsidRPr="00367667">
        <w:rPr>
          <w:rFonts w:ascii="Segoe UI" w:hAnsi="Segoe UI" w:cs="Segoe UI"/>
        </w:rPr>
        <w:t>Probolinggo</w:t>
      </w:r>
      <w:proofErr w:type="spellEnd"/>
      <w:r w:rsidRPr="00367667">
        <w:rPr>
          <w:rFonts w:ascii="Segoe UI" w:hAnsi="Segoe UI" w:cs="Segoe UI"/>
        </w:rPr>
        <w:t xml:space="preserve"> after the PRIM assistance has stopped.    </w:t>
      </w:r>
      <w:r w:rsidRPr="00367667">
        <w:rPr>
          <w:rFonts w:ascii="Segoe UI" w:hAnsi="Segoe UI" w:cs="Segoe UI"/>
          <w:sz w:val="22"/>
          <w:szCs w:val="22"/>
        </w:rPr>
        <w:t xml:space="preserve"> </w:t>
      </w:r>
    </w:p>
    <w:p w14:paraId="01B6ADBA" w14:textId="387A30AD" w:rsidR="001549F7" w:rsidRPr="00367667" w:rsidRDefault="001549F7" w:rsidP="001549F7">
      <w:pPr>
        <w:pStyle w:val="Heading4"/>
        <w:rPr>
          <w:rFonts w:ascii="Segoe UI" w:hAnsi="Segoe UI" w:cs="Segoe UI"/>
          <w:sz w:val="22"/>
          <w:szCs w:val="22"/>
        </w:rPr>
      </w:pPr>
      <w:r w:rsidRPr="00367667">
        <w:rPr>
          <w:rFonts w:ascii="Segoe UI" w:hAnsi="Segoe UI" w:cs="Segoe UI"/>
          <w:sz w:val="22"/>
          <w:szCs w:val="22"/>
        </w:rPr>
        <w:t>Overview</w:t>
      </w:r>
      <w:r w:rsidR="00294681" w:rsidRPr="00367667">
        <w:rPr>
          <w:rFonts w:ascii="Segoe UI" w:hAnsi="Segoe UI" w:cs="Segoe UI"/>
          <w:sz w:val="22"/>
          <w:szCs w:val="22"/>
        </w:rPr>
        <w:t xml:space="preserve"> of Performance</w:t>
      </w:r>
    </w:p>
    <w:p w14:paraId="1E9D5DAA" w14:textId="105FC114" w:rsidR="009C35B8" w:rsidRPr="00367667" w:rsidRDefault="009C35B8" w:rsidP="002776B4">
      <w:pPr>
        <w:pStyle w:val="NormalIndent1"/>
        <w:rPr>
          <w:rFonts w:ascii="Segoe UI" w:hAnsi="Segoe UI" w:cs="Segoe UI"/>
          <w:sz w:val="22"/>
          <w:szCs w:val="22"/>
        </w:rPr>
      </w:pPr>
      <w:r w:rsidRPr="00367667">
        <w:rPr>
          <w:rFonts w:ascii="Segoe UI" w:hAnsi="Segoe UI" w:cs="Segoe UI"/>
        </w:rPr>
        <w:t xml:space="preserve">Ultimately, the performance of each local government </w:t>
      </w:r>
      <w:r w:rsidR="001549F7" w:rsidRPr="00367667">
        <w:rPr>
          <w:rFonts w:ascii="Segoe UI" w:hAnsi="Segoe UI" w:cs="Segoe UI"/>
        </w:rPr>
        <w:t xml:space="preserve">in terms of the success of its capacity and systems </w:t>
      </w:r>
      <w:r w:rsidRPr="00367667">
        <w:rPr>
          <w:rFonts w:ascii="Segoe UI" w:hAnsi="Segoe UI" w:cs="Segoe UI"/>
        </w:rPr>
        <w:t xml:space="preserve">can be measured through the overall condition of their road networks, measured in Indonesia by the percentage of the road network in either good or fair condition (known as </w:t>
      </w:r>
      <w:r w:rsidR="00F528C9" w:rsidRPr="00367667">
        <w:rPr>
          <w:rFonts w:ascii="Segoe UI" w:hAnsi="Segoe UI" w:cs="Segoe UI"/>
        </w:rPr>
        <w:t>percentage</w:t>
      </w:r>
      <w:r w:rsidRPr="00367667">
        <w:rPr>
          <w:rFonts w:ascii="Segoe UI" w:hAnsi="Segoe UI" w:cs="Segoe UI"/>
        </w:rPr>
        <w:t xml:space="preserve"> ‘</w:t>
      </w:r>
      <w:proofErr w:type="spellStart"/>
      <w:r w:rsidRPr="00367667">
        <w:rPr>
          <w:rFonts w:ascii="Segoe UI" w:hAnsi="Segoe UI" w:cs="Segoe UI"/>
        </w:rPr>
        <w:t>mantap</w:t>
      </w:r>
      <w:proofErr w:type="spellEnd"/>
      <w:r w:rsidRPr="00367667">
        <w:rPr>
          <w:rFonts w:ascii="Segoe UI" w:hAnsi="Segoe UI" w:cs="Segoe UI"/>
        </w:rPr>
        <w:t xml:space="preserve">’). As shown in Figure </w:t>
      </w:r>
      <w:r w:rsidR="001549F7" w:rsidRPr="00367667">
        <w:rPr>
          <w:rFonts w:ascii="Segoe UI" w:hAnsi="Segoe UI" w:cs="Segoe UI"/>
        </w:rPr>
        <w:t>3</w:t>
      </w:r>
      <w:r w:rsidRPr="00367667">
        <w:rPr>
          <w:rFonts w:ascii="Segoe UI" w:hAnsi="Segoe UI" w:cs="Segoe UI"/>
        </w:rPr>
        <w:t xml:space="preserve"> below, despite a dip in network condition in NTB during the COVID-19 pandemic, both NTB and WLK have now improved the condition of their road networks to their highest levels</w:t>
      </w:r>
      <w:r w:rsidRPr="00367667">
        <w:rPr>
          <w:rStyle w:val="FootnoteReference"/>
          <w:rFonts w:ascii="Segoe UI" w:hAnsi="Segoe UI" w:cs="Segoe UI"/>
        </w:rPr>
        <w:footnoteReference w:id="16"/>
      </w:r>
      <w:r w:rsidRPr="00367667">
        <w:rPr>
          <w:rFonts w:ascii="Segoe UI" w:hAnsi="Segoe UI" w:cs="Segoe UI"/>
        </w:rPr>
        <w:t xml:space="preserve">, an impressive achievement in view of them both having received no external technical support since the end of 2019. </w:t>
      </w:r>
      <w:r w:rsidR="002600D4" w:rsidRPr="00367667">
        <w:rPr>
          <w:rFonts w:ascii="Segoe UI" w:hAnsi="Segoe UI" w:cs="Segoe UI"/>
        </w:rPr>
        <w:t>Figure 3 also shows that t</w:t>
      </w:r>
      <w:r w:rsidRPr="00367667">
        <w:rPr>
          <w:rFonts w:ascii="Segoe UI" w:hAnsi="Segoe UI" w:cs="Segoe UI"/>
        </w:rPr>
        <w:t xml:space="preserve">he shorter intervention in </w:t>
      </w:r>
      <w:proofErr w:type="spellStart"/>
      <w:r w:rsidRPr="00367667">
        <w:rPr>
          <w:rFonts w:ascii="Segoe UI" w:hAnsi="Segoe UI" w:cs="Segoe UI"/>
        </w:rPr>
        <w:t>Kabupaten</w:t>
      </w:r>
      <w:proofErr w:type="spellEnd"/>
      <w:r w:rsidRPr="00367667">
        <w:rPr>
          <w:rFonts w:ascii="Segoe UI" w:hAnsi="Segoe UI" w:cs="Segoe UI"/>
        </w:rPr>
        <w:t xml:space="preserve"> </w:t>
      </w:r>
      <w:proofErr w:type="spellStart"/>
      <w:r w:rsidRPr="00367667">
        <w:rPr>
          <w:rFonts w:ascii="Segoe UI" w:hAnsi="Segoe UI" w:cs="Segoe UI"/>
        </w:rPr>
        <w:t>Probolinggo</w:t>
      </w:r>
      <w:proofErr w:type="spellEnd"/>
      <w:r w:rsidRPr="00367667">
        <w:rPr>
          <w:rFonts w:ascii="Segoe UI" w:hAnsi="Segoe UI" w:cs="Segoe UI"/>
        </w:rPr>
        <w:t xml:space="preserve"> </w:t>
      </w:r>
      <w:r w:rsidR="00F528C9" w:rsidRPr="00367667">
        <w:rPr>
          <w:rFonts w:ascii="Segoe UI" w:hAnsi="Segoe UI" w:cs="Segoe UI"/>
        </w:rPr>
        <w:t>has</w:t>
      </w:r>
      <w:r w:rsidRPr="00367667">
        <w:rPr>
          <w:rFonts w:ascii="Segoe UI" w:hAnsi="Segoe UI" w:cs="Segoe UI"/>
        </w:rPr>
        <w:t xml:space="preserve"> also result</w:t>
      </w:r>
      <w:r w:rsidR="00F528C9" w:rsidRPr="00367667">
        <w:rPr>
          <w:rFonts w:ascii="Segoe UI" w:hAnsi="Segoe UI" w:cs="Segoe UI"/>
        </w:rPr>
        <w:t>ed</w:t>
      </w:r>
      <w:r w:rsidRPr="00367667">
        <w:rPr>
          <w:rFonts w:ascii="Segoe UI" w:hAnsi="Segoe UI" w:cs="Segoe UI"/>
        </w:rPr>
        <w:t xml:space="preserve"> in a noticeable increase in network stability.</w:t>
      </w:r>
      <w:r w:rsidR="00FB386A" w:rsidRPr="00367667">
        <w:rPr>
          <w:rFonts w:ascii="Segoe UI" w:hAnsi="Segoe UI" w:cs="Segoe UI"/>
        </w:rPr>
        <w:t xml:space="preserve"> However, it would be useful to continue monitoring </w:t>
      </w:r>
      <w:r w:rsidR="00CE591D" w:rsidRPr="00367667">
        <w:rPr>
          <w:rFonts w:ascii="Segoe UI" w:hAnsi="Segoe UI" w:cs="Segoe UI"/>
        </w:rPr>
        <w:t>network condition further into the future in all three LGs to determine the extent to which the improvement continues</w:t>
      </w:r>
      <w:r w:rsidR="00CE591D" w:rsidRPr="00367667">
        <w:rPr>
          <w:rStyle w:val="FootnoteReference"/>
          <w:rFonts w:ascii="Segoe UI" w:hAnsi="Segoe UI" w:cs="Segoe UI"/>
        </w:rPr>
        <w:footnoteReference w:id="17"/>
      </w:r>
      <w:r w:rsidR="00CE591D" w:rsidRPr="00367667">
        <w:rPr>
          <w:rFonts w:ascii="Segoe UI" w:hAnsi="Segoe UI" w:cs="Segoe UI"/>
        </w:rPr>
        <w:t xml:space="preserve">. </w:t>
      </w:r>
      <w:r w:rsidR="00CE591D" w:rsidRPr="00367667">
        <w:rPr>
          <w:rFonts w:ascii="Segoe UI" w:hAnsi="Segoe UI" w:cs="Segoe UI"/>
          <w:sz w:val="22"/>
          <w:szCs w:val="22"/>
        </w:rPr>
        <w:t xml:space="preserve">  </w:t>
      </w:r>
      <w:r w:rsidR="00FB386A" w:rsidRPr="00367667">
        <w:rPr>
          <w:rFonts w:ascii="Segoe UI" w:hAnsi="Segoe UI" w:cs="Segoe UI"/>
          <w:sz w:val="22"/>
          <w:szCs w:val="22"/>
        </w:rPr>
        <w:t xml:space="preserve"> </w:t>
      </w:r>
      <w:r w:rsidRPr="00367667">
        <w:rPr>
          <w:rFonts w:ascii="Segoe UI" w:hAnsi="Segoe UI" w:cs="Segoe UI"/>
          <w:sz w:val="22"/>
          <w:szCs w:val="22"/>
        </w:rPr>
        <w:t xml:space="preserve"> </w:t>
      </w:r>
    </w:p>
    <w:p w14:paraId="72B7AF76" w14:textId="5DD65A43" w:rsidR="00B118B7" w:rsidRDefault="00B118B7" w:rsidP="004278C9">
      <w:pPr>
        <w:pStyle w:val="Caption"/>
        <w:rPr>
          <w:rFonts w:ascii="Segoe UI" w:hAnsi="Segoe UI" w:cs="Segoe UI"/>
        </w:rPr>
      </w:pPr>
      <w:bookmarkStart w:id="126" w:name="_Toc128553472"/>
      <w:r>
        <w:rPr>
          <w:noProof/>
        </w:rPr>
        <w:lastRenderedPageBreak/>
        <w:drawing>
          <wp:inline distT="0" distB="0" distL="0" distR="0" wp14:anchorId="0351925D" wp14:editId="0C3FE23A">
            <wp:extent cx="6336030" cy="2801620"/>
            <wp:effectExtent l="0" t="0" r="7620" b="0"/>
            <wp:docPr id="10" name="Picture 10" descr="Figure 2 is a graph showing the Road Stability Index for NTB, WLK and Probolinggo between 2014 and 2021. The graph shows a steady increase in the Index for all three lo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Figure 2 is a graph showing the Road Stability Index for NTB, WLK and Probolinggo between 2014 and 2021. The graph shows a steady increase in the Index for all three locations"/>
                    <pic:cNvPicPr/>
                  </pic:nvPicPr>
                  <pic:blipFill>
                    <a:blip r:embed="rId24"/>
                    <a:stretch>
                      <a:fillRect/>
                    </a:stretch>
                  </pic:blipFill>
                  <pic:spPr>
                    <a:xfrm>
                      <a:off x="0" y="0"/>
                      <a:ext cx="6336030" cy="2801620"/>
                    </a:xfrm>
                    <a:prstGeom prst="rect">
                      <a:avLst/>
                    </a:prstGeom>
                  </pic:spPr>
                </pic:pic>
              </a:graphicData>
            </a:graphic>
          </wp:inline>
        </w:drawing>
      </w:r>
    </w:p>
    <w:p w14:paraId="67CC399B" w14:textId="21A2843C" w:rsidR="00A13EBA" w:rsidRPr="00367667" w:rsidRDefault="009C35B8" w:rsidP="004278C9">
      <w:pPr>
        <w:pStyle w:val="Caption"/>
        <w:rPr>
          <w:rFonts w:ascii="Segoe UI" w:eastAsia="Segoe UI Symbol" w:hAnsi="Segoe UI" w:cs="Segoe UI"/>
          <w:color w:val="595959" w:themeColor="text1" w:themeTint="A6"/>
          <w:sz w:val="16"/>
          <w:szCs w:val="16"/>
          <w:lang w:val="en-US"/>
        </w:rPr>
      </w:pPr>
      <w:r w:rsidRPr="00367667">
        <w:rPr>
          <w:rFonts w:ascii="Segoe UI" w:hAnsi="Segoe UI" w:cs="Segoe UI"/>
        </w:rPr>
        <w:t xml:space="preserve">Figure </w:t>
      </w:r>
      <w:r w:rsidRPr="00367667">
        <w:rPr>
          <w:rFonts w:ascii="Segoe UI" w:hAnsi="Segoe UI" w:cs="Segoe UI"/>
        </w:rPr>
        <w:fldChar w:fldCharType="begin"/>
      </w:r>
      <w:r w:rsidRPr="00367667">
        <w:rPr>
          <w:rFonts w:ascii="Segoe UI" w:hAnsi="Segoe UI" w:cs="Segoe UI"/>
        </w:rPr>
        <w:instrText xml:space="preserve"> SEQ Figure \* ARABIC </w:instrText>
      </w:r>
      <w:r w:rsidRPr="00367667">
        <w:rPr>
          <w:rFonts w:ascii="Segoe UI" w:hAnsi="Segoe UI" w:cs="Segoe UI"/>
        </w:rPr>
        <w:fldChar w:fldCharType="separate"/>
      </w:r>
      <w:r w:rsidR="007B7EF9">
        <w:rPr>
          <w:rFonts w:ascii="Segoe UI" w:hAnsi="Segoe UI" w:cs="Segoe UI"/>
          <w:noProof/>
        </w:rPr>
        <w:t>3</w:t>
      </w:r>
      <w:r w:rsidRPr="00367667">
        <w:rPr>
          <w:rFonts w:ascii="Segoe UI" w:hAnsi="Segoe UI" w:cs="Segoe UI"/>
        </w:rPr>
        <w:fldChar w:fldCharType="end"/>
      </w:r>
      <w:r w:rsidRPr="00367667">
        <w:rPr>
          <w:rFonts w:ascii="Segoe UI" w:hAnsi="Segoe UI" w:cs="Segoe UI"/>
        </w:rPr>
        <w:t xml:space="preserve">: Road Stability Index - NTB, WLK and </w:t>
      </w:r>
      <w:proofErr w:type="spellStart"/>
      <w:r w:rsidRPr="00367667">
        <w:rPr>
          <w:rFonts w:ascii="Segoe UI" w:hAnsi="Segoe UI" w:cs="Segoe UI"/>
        </w:rPr>
        <w:t>Kabupaten</w:t>
      </w:r>
      <w:proofErr w:type="spellEnd"/>
      <w:r w:rsidRPr="00367667">
        <w:rPr>
          <w:rFonts w:ascii="Segoe UI" w:hAnsi="Segoe UI" w:cs="Segoe UI"/>
        </w:rPr>
        <w:t xml:space="preserve"> </w:t>
      </w:r>
      <w:proofErr w:type="spellStart"/>
      <w:r w:rsidRPr="00367667">
        <w:rPr>
          <w:rFonts w:ascii="Segoe UI" w:hAnsi="Segoe UI" w:cs="Segoe UI"/>
        </w:rPr>
        <w:t>Probolinggo</w:t>
      </w:r>
      <w:bookmarkEnd w:id="126"/>
      <w:proofErr w:type="spellEnd"/>
    </w:p>
    <w:p w14:paraId="2DE6A80F" w14:textId="77777777" w:rsidR="004278C9" w:rsidRPr="00367667" w:rsidRDefault="004278C9" w:rsidP="002776B4">
      <w:pPr>
        <w:pStyle w:val="NormalIndent1"/>
        <w:rPr>
          <w:rFonts w:ascii="Segoe UI" w:hAnsi="Segoe UI" w:cs="Segoe UI"/>
        </w:rPr>
      </w:pPr>
    </w:p>
    <w:p w14:paraId="58E1978F" w14:textId="4284F2D9" w:rsidR="009C35B8" w:rsidRPr="00367667" w:rsidRDefault="00F44811" w:rsidP="002776B4">
      <w:pPr>
        <w:pStyle w:val="NormalIndent1"/>
        <w:rPr>
          <w:rFonts w:ascii="Segoe UI" w:hAnsi="Segoe UI" w:cs="Segoe UI"/>
        </w:rPr>
      </w:pPr>
      <w:r w:rsidRPr="00367667">
        <w:rPr>
          <w:rFonts w:ascii="Segoe UI" w:hAnsi="Segoe UI" w:cs="Segoe UI"/>
        </w:rPr>
        <w:t>In addition to</w:t>
      </w:r>
      <w:r w:rsidR="004278C9" w:rsidRPr="00367667">
        <w:rPr>
          <w:rFonts w:ascii="Segoe UI" w:hAnsi="Segoe UI" w:cs="Segoe UI"/>
        </w:rPr>
        <w:t xml:space="preserve"> network condition, another o</w:t>
      </w:r>
      <w:r w:rsidR="009C35B8" w:rsidRPr="00367667">
        <w:rPr>
          <w:rFonts w:ascii="Segoe UI" w:hAnsi="Segoe UI" w:cs="Segoe UI"/>
        </w:rPr>
        <w:t xml:space="preserve">verarching indicator of overall capacity </w:t>
      </w:r>
      <w:r w:rsidR="004278C9" w:rsidRPr="00367667">
        <w:rPr>
          <w:rFonts w:ascii="Segoe UI" w:hAnsi="Segoe UI" w:cs="Segoe UI"/>
        </w:rPr>
        <w:t>and effective use of systems is</w:t>
      </w:r>
      <w:r w:rsidR="009C35B8" w:rsidRPr="00367667">
        <w:rPr>
          <w:rFonts w:ascii="Segoe UI" w:hAnsi="Segoe UI" w:cs="Segoe UI"/>
        </w:rPr>
        <w:t xml:space="preserve"> the </w:t>
      </w:r>
      <w:r w:rsidR="004278C9" w:rsidRPr="00367667">
        <w:rPr>
          <w:rFonts w:ascii="Segoe UI" w:hAnsi="Segoe UI" w:cs="Segoe UI"/>
        </w:rPr>
        <w:t xml:space="preserve">average annual </w:t>
      </w:r>
      <w:r w:rsidR="009C35B8" w:rsidRPr="00367667">
        <w:rPr>
          <w:rFonts w:ascii="Segoe UI" w:hAnsi="Segoe UI" w:cs="Segoe UI"/>
        </w:rPr>
        <w:t xml:space="preserve">reimbursement score achieved by each of the local governments during PRIM. Table </w:t>
      </w:r>
      <w:r w:rsidR="00093B64" w:rsidRPr="00367667">
        <w:rPr>
          <w:rFonts w:ascii="Segoe UI" w:hAnsi="Segoe UI" w:cs="Segoe UI"/>
        </w:rPr>
        <w:t>3</w:t>
      </w:r>
      <w:r w:rsidR="009C35B8" w:rsidRPr="00367667">
        <w:rPr>
          <w:rFonts w:ascii="Segoe UI" w:hAnsi="Segoe UI" w:cs="Segoe UI"/>
        </w:rPr>
        <w:t xml:space="preserve"> below summarises the results</w:t>
      </w:r>
      <w:r w:rsidR="004F41C8" w:rsidRPr="00367667">
        <w:rPr>
          <w:rFonts w:ascii="Segoe UI" w:hAnsi="Segoe UI" w:cs="Segoe UI"/>
        </w:rPr>
        <w:t xml:space="preserve"> each year</w:t>
      </w:r>
      <w:r w:rsidR="009C35B8" w:rsidRPr="00367667">
        <w:rPr>
          <w:rFonts w:ascii="Segoe UI" w:hAnsi="Segoe UI" w:cs="Segoe UI"/>
        </w:rPr>
        <w:t>.</w:t>
      </w:r>
    </w:p>
    <w:p w14:paraId="071DBBFD" w14:textId="31D20E58" w:rsidR="009C35B8" w:rsidRPr="00367667" w:rsidRDefault="009C35B8" w:rsidP="00B66785">
      <w:pPr>
        <w:pStyle w:val="Caption"/>
        <w:rPr>
          <w:rFonts w:ascii="Segoe UI" w:hAnsi="Segoe UI" w:cs="Segoe UI"/>
        </w:rPr>
      </w:pPr>
      <w:bookmarkStart w:id="127" w:name="_Toc128553466"/>
      <w:r w:rsidRPr="00367667">
        <w:rPr>
          <w:rFonts w:ascii="Segoe UI" w:hAnsi="Segoe UI" w:cs="Segoe UI"/>
        </w:rPr>
        <w:t xml:space="preserve">Table </w:t>
      </w:r>
      <w:r w:rsidRPr="00367667">
        <w:rPr>
          <w:rFonts w:ascii="Segoe UI" w:hAnsi="Segoe UI" w:cs="Segoe UI"/>
        </w:rPr>
        <w:fldChar w:fldCharType="begin"/>
      </w:r>
      <w:r w:rsidRPr="00367667">
        <w:rPr>
          <w:rFonts w:ascii="Segoe UI" w:hAnsi="Segoe UI" w:cs="Segoe UI"/>
        </w:rPr>
        <w:instrText xml:space="preserve"> SEQ Table \* ARABIC </w:instrText>
      </w:r>
      <w:r w:rsidRPr="00367667">
        <w:rPr>
          <w:rFonts w:ascii="Segoe UI" w:hAnsi="Segoe UI" w:cs="Segoe UI"/>
        </w:rPr>
        <w:fldChar w:fldCharType="separate"/>
      </w:r>
      <w:r w:rsidR="007B7EF9">
        <w:rPr>
          <w:rFonts w:ascii="Segoe UI" w:hAnsi="Segoe UI" w:cs="Segoe UI"/>
          <w:noProof/>
        </w:rPr>
        <w:t>3</w:t>
      </w:r>
      <w:r w:rsidRPr="00367667">
        <w:rPr>
          <w:rFonts w:ascii="Segoe UI" w:hAnsi="Segoe UI" w:cs="Segoe UI"/>
        </w:rPr>
        <w:fldChar w:fldCharType="end"/>
      </w:r>
      <w:r w:rsidRPr="00367667">
        <w:rPr>
          <w:rFonts w:ascii="Segoe UI" w:hAnsi="Segoe UI" w:cs="Segoe UI"/>
        </w:rPr>
        <w:t>: Reimbursement Scores at PRIM Verifications &amp; Technical Assessments</w:t>
      </w:r>
      <w:bookmarkEnd w:id="127"/>
    </w:p>
    <w:tbl>
      <w:tblPr>
        <w:tblStyle w:val="TableGrid"/>
        <w:tblW w:w="9776" w:type="dxa"/>
        <w:tblInd w:w="-5" w:type="dxa"/>
        <w:tblLook w:val="04A0" w:firstRow="1" w:lastRow="0" w:firstColumn="1" w:lastColumn="0" w:noHBand="0" w:noVBand="1"/>
      </w:tblPr>
      <w:tblGrid>
        <w:gridCol w:w="1531"/>
        <w:gridCol w:w="1030"/>
        <w:gridCol w:w="1031"/>
        <w:gridCol w:w="1030"/>
        <w:gridCol w:w="1031"/>
        <w:gridCol w:w="1031"/>
        <w:gridCol w:w="1030"/>
        <w:gridCol w:w="1031"/>
        <w:gridCol w:w="1031"/>
      </w:tblGrid>
      <w:tr w:rsidR="00B118B7" w:rsidRPr="00367667" w14:paraId="5DA1CA6F" w14:textId="77777777" w:rsidTr="00B118B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1" w:type="dxa"/>
            <w:shd w:val="clear" w:color="auto" w:fill="F2F2F2" w:themeFill="background1" w:themeFillShade="F2"/>
          </w:tcPr>
          <w:p w14:paraId="5AA291F9" w14:textId="668C819B" w:rsidR="00B118B7" w:rsidRPr="00367667" w:rsidRDefault="00B118B7" w:rsidP="00B118B7">
            <w:pPr>
              <w:pStyle w:val="TableBold"/>
              <w:rPr>
                <w:rFonts w:ascii="Segoe UI" w:hAnsi="Segoe UI" w:cs="Segoe UI"/>
              </w:rPr>
            </w:pPr>
            <w:r>
              <w:rPr>
                <w:rFonts w:ascii="Segoe UI" w:hAnsi="Segoe UI" w:cs="Segoe UI"/>
              </w:rPr>
              <w:t>Year</w:t>
            </w:r>
          </w:p>
        </w:tc>
        <w:tc>
          <w:tcPr>
            <w:tcW w:w="1030" w:type="dxa"/>
            <w:shd w:val="clear" w:color="auto" w:fill="F2F2F2" w:themeFill="background1" w:themeFillShade="F2"/>
            <w:vAlign w:val="center"/>
          </w:tcPr>
          <w:p w14:paraId="29C6F053" w14:textId="60AABF75" w:rsidR="00B118B7" w:rsidRPr="00B118B7" w:rsidRDefault="00B118B7" w:rsidP="00B118B7">
            <w:pPr>
              <w:pStyle w:val="tabletext0"/>
              <w:cnfStyle w:val="100000000000" w:firstRow="1" w:lastRow="0" w:firstColumn="0" w:lastColumn="0" w:oddVBand="0" w:evenVBand="0" w:oddHBand="0" w:evenHBand="0" w:firstRowFirstColumn="0" w:firstRowLastColumn="0" w:lastRowFirstColumn="0" w:lastRowLastColumn="0"/>
              <w:rPr>
                <w:rFonts w:ascii="Segoe UI" w:hAnsi="Segoe UI" w:cs="Segoe UI"/>
                <w:b/>
                <w:bCs/>
              </w:rPr>
            </w:pPr>
            <w:r w:rsidRPr="00B118B7">
              <w:rPr>
                <w:rFonts w:ascii="Segoe UI" w:hAnsi="Segoe UI" w:cs="Segoe UI"/>
                <w:b/>
                <w:bCs/>
              </w:rPr>
              <w:t>2014</w:t>
            </w:r>
          </w:p>
        </w:tc>
        <w:tc>
          <w:tcPr>
            <w:tcW w:w="1031" w:type="dxa"/>
            <w:shd w:val="clear" w:color="auto" w:fill="F2F2F2" w:themeFill="background1" w:themeFillShade="F2"/>
            <w:vAlign w:val="center"/>
          </w:tcPr>
          <w:p w14:paraId="4FFE6516" w14:textId="117FC93E" w:rsidR="00B118B7" w:rsidRPr="00B118B7" w:rsidRDefault="00B118B7" w:rsidP="00B118B7">
            <w:pPr>
              <w:pStyle w:val="tabletext0"/>
              <w:cnfStyle w:val="100000000000" w:firstRow="1" w:lastRow="0" w:firstColumn="0" w:lastColumn="0" w:oddVBand="0" w:evenVBand="0" w:oddHBand="0" w:evenHBand="0" w:firstRowFirstColumn="0" w:firstRowLastColumn="0" w:lastRowFirstColumn="0" w:lastRowLastColumn="0"/>
              <w:rPr>
                <w:rFonts w:ascii="Segoe UI" w:hAnsi="Segoe UI" w:cs="Segoe UI"/>
                <w:b/>
                <w:bCs/>
              </w:rPr>
            </w:pPr>
            <w:r w:rsidRPr="00B118B7">
              <w:rPr>
                <w:rFonts w:ascii="Segoe UI" w:hAnsi="Segoe UI" w:cs="Segoe UI"/>
                <w:b/>
                <w:bCs/>
              </w:rPr>
              <w:t>2015 &amp; 2016</w:t>
            </w:r>
          </w:p>
        </w:tc>
        <w:tc>
          <w:tcPr>
            <w:tcW w:w="1030" w:type="dxa"/>
            <w:shd w:val="clear" w:color="auto" w:fill="F2F2F2" w:themeFill="background1" w:themeFillShade="F2"/>
            <w:vAlign w:val="center"/>
          </w:tcPr>
          <w:p w14:paraId="6D78DB06" w14:textId="6E580BEA" w:rsidR="00B118B7" w:rsidRPr="00B118B7" w:rsidRDefault="00B118B7" w:rsidP="00B118B7">
            <w:pPr>
              <w:pStyle w:val="tabletext0"/>
              <w:cnfStyle w:val="100000000000" w:firstRow="1" w:lastRow="0" w:firstColumn="0" w:lastColumn="0" w:oddVBand="0" w:evenVBand="0" w:oddHBand="0" w:evenHBand="0" w:firstRowFirstColumn="0" w:firstRowLastColumn="0" w:lastRowFirstColumn="0" w:lastRowLastColumn="0"/>
              <w:rPr>
                <w:rFonts w:ascii="Segoe UI" w:hAnsi="Segoe UI" w:cs="Segoe UI"/>
                <w:b/>
                <w:bCs/>
              </w:rPr>
            </w:pPr>
            <w:r w:rsidRPr="00B118B7">
              <w:rPr>
                <w:rFonts w:ascii="Segoe UI" w:hAnsi="Segoe UI" w:cs="Segoe UI"/>
                <w:b/>
                <w:bCs/>
              </w:rPr>
              <w:t>2017</w:t>
            </w:r>
          </w:p>
        </w:tc>
        <w:tc>
          <w:tcPr>
            <w:tcW w:w="1031" w:type="dxa"/>
            <w:shd w:val="clear" w:color="auto" w:fill="F2F2F2" w:themeFill="background1" w:themeFillShade="F2"/>
            <w:vAlign w:val="center"/>
          </w:tcPr>
          <w:p w14:paraId="507773CF" w14:textId="42CDF948" w:rsidR="00B118B7" w:rsidRPr="00B118B7" w:rsidRDefault="00B118B7" w:rsidP="00B118B7">
            <w:pPr>
              <w:pStyle w:val="tabletext0"/>
              <w:cnfStyle w:val="100000000000" w:firstRow="1" w:lastRow="0" w:firstColumn="0" w:lastColumn="0" w:oddVBand="0" w:evenVBand="0" w:oddHBand="0" w:evenHBand="0" w:firstRowFirstColumn="0" w:firstRowLastColumn="0" w:lastRowFirstColumn="0" w:lastRowLastColumn="0"/>
              <w:rPr>
                <w:rFonts w:ascii="Segoe UI" w:hAnsi="Segoe UI" w:cs="Segoe UI"/>
                <w:b/>
                <w:bCs/>
              </w:rPr>
            </w:pPr>
            <w:r w:rsidRPr="00B118B7">
              <w:rPr>
                <w:rFonts w:ascii="Segoe UI" w:hAnsi="Segoe UI" w:cs="Segoe UI"/>
                <w:b/>
                <w:bCs/>
              </w:rPr>
              <w:t>2018</w:t>
            </w:r>
          </w:p>
        </w:tc>
        <w:tc>
          <w:tcPr>
            <w:tcW w:w="1031" w:type="dxa"/>
            <w:shd w:val="clear" w:color="auto" w:fill="F2F2F2" w:themeFill="background1" w:themeFillShade="F2"/>
            <w:vAlign w:val="center"/>
          </w:tcPr>
          <w:p w14:paraId="11A2A524" w14:textId="72E120EF" w:rsidR="00B118B7" w:rsidRPr="00B118B7" w:rsidRDefault="00B118B7" w:rsidP="00B118B7">
            <w:pPr>
              <w:pStyle w:val="tabletext0"/>
              <w:cnfStyle w:val="100000000000" w:firstRow="1" w:lastRow="0" w:firstColumn="0" w:lastColumn="0" w:oddVBand="0" w:evenVBand="0" w:oddHBand="0" w:evenHBand="0" w:firstRowFirstColumn="0" w:firstRowLastColumn="0" w:lastRowFirstColumn="0" w:lastRowLastColumn="0"/>
              <w:rPr>
                <w:rFonts w:ascii="Segoe UI" w:hAnsi="Segoe UI" w:cs="Segoe UI"/>
                <w:b/>
                <w:bCs/>
              </w:rPr>
            </w:pPr>
            <w:r w:rsidRPr="00B118B7">
              <w:rPr>
                <w:rFonts w:ascii="Segoe UI" w:hAnsi="Segoe UI" w:cs="Segoe UI"/>
                <w:b/>
                <w:bCs/>
              </w:rPr>
              <w:t>2019</w:t>
            </w:r>
          </w:p>
        </w:tc>
        <w:tc>
          <w:tcPr>
            <w:tcW w:w="1030" w:type="dxa"/>
            <w:shd w:val="clear" w:color="auto" w:fill="F2F2F2" w:themeFill="background1" w:themeFillShade="F2"/>
            <w:vAlign w:val="center"/>
          </w:tcPr>
          <w:p w14:paraId="27A620DC" w14:textId="41B9729A" w:rsidR="00B118B7" w:rsidRPr="00B118B7" w:rsidRDefault="00B118B7" w:rsidP="00B118B7">
            <w:pPr>
              <w:pStyle w:val="tabletext0"/>
              <w:cnfStyle w:val="100000000000" w:firstRow="1" w:lastRow="0" w:firstColumn="0" w:lastColumn="0" w:oddVBand="0" w:evenVBand="0" w:oddHBand="0" w:evenHBand="0" w:firstRowFirstColumn="0" w:firstRowLastColumn="0" w:lastRowFirstColumn="0" w:lastRowLastColumn="0"/>
              <w:rPr>
                <w:rFonts w:ascii="Segoe UI" w:hAnsi="Segoe UI" w:cs="Segoe UI"/>
                <w:b/>
                <w:bCs/>
              </w:rPr>
            </w:pPr>
            <w:r w:rsidRPr="00B118B7">
              <w:rPr>
                <w:rFonts w:ascii="Segoe UI" w:hAnsi="Segoe UI" w:cs="Segoe UI"/>
                <w:b/>
                <w:bCs/>
              </w:rPr>
              <w:t>2020</w:t>
            </w:r>
          </w:p>
        </w:tc>
        <w:tc>
          <w:tcPr>
            <w:tcW w:w="1031" w:type="dxa"/>
            <w:shd w:val="clear" w:color="auto" w:fill="F2F2F2" w:themeFill="background1" w:themeFillShade="F2"/>
            <w:vAlign w:val="center"/>
          </w:tcPr>
          <w:p w14:paraId="2B47560A" w14:textId="026E4881" w:rsidR="00B118B7" w:rsidRPr="00B118B7" w:rsidRDefault="00B118B7" w:rsidP="00B118B7">
            <w:pPr>
              <w:pStyle w:val="tabletext0"/>
              <w:cnfStyle w:val="100000000000" w:firstRow="1" w:lastRow="0" w:firstColumn="0" w:lastColumn="0" w:oddVBand="0" w:evenVBand="0" w:oddHBand="0" w:evenHBand="0" w:firstRowFirstColumn="0" w:firstRowLastColumn="0" w:lastRowFirstColumn="0" w:lastRowLastColumn="0"/>
              <w:rPr>
                <w:rFonts w:ascii="Segoe UI" w:hAnsi="Segoe UI" w:cs="Segoe UI"/>
                <w:b/>
                <w:bCs/>
              </w:rPr>
            </w:pPr>
            <w:r w:rsidRPr="00B118B7">
              <w:rPr>
                <w:rFonts w:ascii="Segoe UI" w:hAnsi="Segoe UI" w:cs="Segoe UI"/>
                <w:b/>
                <w:bCs/>
              </w:rPr>
              <w:t>2021</w:t>
            </w:r>
          </w:p>
        </w:tc>
        <w:tc>
          <w:tcPr>
            <w:tcW w:w="1031" w:type="dxa"/>
            <w:shd w:val="clear" w:color="auto" w:fill="F2F2F2" w:themeFill="background1" w:themeFillShade="F2"/>
            <w:vAlign w:val="center"/>
          </w:tcPr>
          <w:p w14:paraId="6ABC875C" w14:textId="5BE02613" w:rsidR="00B118B7" w:rsidRPr="00B118B7" w:rsidRDefault="00B118B7" w:rsidP="00B118B7">
            <w:pPr>
              <w:pStyle w:val="tabletext0"/>
              <w:cnfStyle w:val="100000000000" w:firstRow="1" w:lastRow="0" w:firstColumn="0" w:lastColumn="0" w:oddVBand="0" w:evenVBand="0" w:oddHBand="0" w:evenHBand="0" w:firstRowFirstColumn="0" w:firstRowLastColumn="0" w:lastRowFirstColumn="0" w:lastRowLastColumn="0"/>
              <w:rPr>
                <w:rFonts w:ascii="Segoe UI" w:hAnsi="Segoe UI" w:cs="Segoe UI"/>
                <w:b/>
                <w:bCs/>
              </w:rPr>
            </w:pPr>
            <w:r w:rsidRPr="00B118B7">
              <w:rPr>
                <w:rFonts w:ascii="Segoe UI" w:hAnsi="Segoe UI" w:cs="Segoe UI"/>
                <w:b/>
                <w:bCs/>
              </w:rPr>
              <w:t>2022</w:t>
            </w:r>
          </w:p>
        </w:tc>
      </w:tr>
      <w:tr w:rsidR="00B118B7" w:rsidRPr="00367667" w14:paraId="05C90E03" w14:textId="77777777" w:rsidTr="00B118B7">
        <w:tc>
          <w:tcPr>
            <w:cnfStyle w:val="001000000000" w:firstRow="0" w:lastRow="0" w:firstColumn="1" w:lastColumn="0" w:oddVBand="0" w:evenVBand="0" w:oddHBand="0" w:evenHBand="0" w:firstRowFirstColumn="0" w:firstRowLastColumn="0" w:lastRowFirstColumn="0" w:lastRowLastColumn="0"/>
            <w:tcW w:w="1531" w:type="dxa"/>
            <w:shd w:val="clear" w:color="auto" w:fill="F2F2F2" w:themeFill="background1" w:themeFillShade="F2"/>
          </w:tcPr>
          <w:p w14:paraId="38C41A1E" w14:textId="77777777" w:rsidR="00B118B7" w:rsidRPr="00367667" w:rsidRDefault="00B118B7" w:rsidP="00B118B7">
            <w:pPr>
              <w:pStyle w:val="TableBold"/>
              <w:rPr>
                <w:rFonts w:ascii="Segoe UI" w:hAnsi="Segoe UI" w:cs="Segoe UI"/>
              </w:rPr>
            </w:pPr>
            <w:r w:rsidRPr="00367667">
              <w:rPr>
                <w:rFonts w:ascii="Segoe UI" w:hAnsi="Segoe UI" w:cs="Segoe UI"/>
              </w:rPr>
              <w:t>NTB</w:t>
            </w:r>
          </w:p>
        </w:tc>
        <w:tc>
          <w:tcPr>
            <w:tcW w:w="1030" w:type="dxa"/>
            <w:shd w:val="clear" w:color="auto" w:fill="FFFFFF" w:themeFill="background1"/>
          </w:tcPr>
          <w:p w14:paraId="562ACD6F" w14:textId="77777777" w:rsidR="00B118B7" w:rsidRPr="00367667" w:rsidRDefault="00B118B7" w:rsidP="00B118B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367667">
              <w:rPr>
                <w:rFonts w:ascii="Segoe UI" w:hAnsi="Segoe UI" w:cs="Segoe UI"/>
              </w:rPr>
              <w:t>100%</w:t>
            </w:r>
          </w:p>
        </w:tc>
        <w:tc>
          <w:tcPr>
            <w:tcW w:w="1031" w:type="dxa"/>
            <w:shd w:val="clear" w:color="auto" w:fill="FFFFFF" w:themeFill="background1"/>
            <w:vAlign w:val="center"/>
          </w:tcPr>
          <w:p w14:paraId="431801AD" w14:textId="77777777" w:rsidR="00B118B7" w:rsidRPr="00367667" w:rsidRDefault="00B118B7" w:rsidP="00B118B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367667">
              <w:rPr>
                <w:rFonts w:ascii="Segoe UI" w:hAnsi="Segoe UI" w:cs="Segoe UI"/>
              </w:rPr>
              <w:t>83.58%</w:t>
            </w:r>
          </w:p>
        </w:tc>
        <w:tc>
          <w:tcPr>
            <w:tcW w:w="1030" w:type="dxa"/>
            <w:shd w:val="clear" w:color="auto" w:fill="FFFFFF" w:themeFill="background1"/>
            <w:vAlign w:val="center"/>
          </w:tcPr>
          <w:p w14:paraId="0B052856" w14:textId="77777777" w:rsidR="00B118B7" w:rsidRPr="00367667" w:rsidRDefault="00B118B7" w:rsidP="00B118B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367667">
              <w:rPr>
                <w:rFonts w:ascii="Segoe UI" w:hAnsi="Segoe UI" w:cs="Segoe UI"/>
              </w:rPr>
              <w:t>100%</w:t>
            </w:r>
          </w:p>
        </w:tc>
        <w:tc>
          <w:tcPr>
            <w:tcW w:w="1031" w:type="dxa"/>
            <w:shd w:val="clear" w:color="auto" w:fill="FFFFFF" w:themeFill="background1"/>
            <w:vAlign w:val="center"/>
          </w:tcPr>
          <w:p w14:paraId="5FE92097" w14:textId="77777777" w:rsidR="00B118B7" w:rsidRPr="00367667" w:rsidRDefault="00B118B7" w:rsidP="00B118B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367667">
              <w:rPr>
                <w:rFonts w:ascii="Segoe UI" w:hAnsi="Segoe UI" w:cs="Segoe UI"/>
              </w:rPr>
              <w:t>100%</w:t>
            </w:r>
          </w:p>
        </w:tc>
        <w:tc>
          <w:tcPr>
            <w:tcW w:w="1031" w:type="dxa"/>
            <w:shd w:val="clear" w:color="auto" w:fill="FFFFFF" w:themeFill="background1"/>
            <w:vAlign w:val="center"/>
          </w:tcPr>
          <w:p w14:paraId="0D942749" w14:textId="77777777" w:rsidR="00B118B7" w:rsidRPr="00367667" w:rsidRDefault="00B118B7" w:rsidP="00B118B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367667">
              <w:rPr>
                <w:rFonts w:ascii="Segoe UI" w:hAnsi="Segoe UI" w:cs="Segoe UI"/>
              </w:rPr>
              <w:t>100%</w:t>
            </w:r>
          </w:p>
        </w:tc>
        <w:tc>
          <w:tcPr>
            <w:tcW w:w="1030" w:type="dxa"/>
            <w:shd w:val="clear" w:color="auto" w:fill="FFFFFF" w:themeFill="background1"/>
            <w:vAlign w:val="center"/>
          </w:tcPr>
          <w:p w14:paraId="07B3DA9D" w14:textId="77777777" w:rsidR="00B118B7" w:rsidRPr="00367667" w:rsidRDefault="00B118B7" w:rsidP="00B118B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rPr>
            </w:pPr>
          </w:p>
        </w:tc>
        <w:tc>
          <w:tcPr>
            <w:tcW w:w="1031" w:type="dxa"/>
            <w:shd w:val="clear" w:color="auto" w:fill="FFFFFF" w:themeFill="background1"/>
            <w:vAlign w:val="center"/>
          </w:tcPr>
          <w:p w14:paraId="19D66A44" w14:textId="77777777" w:rsidR="00B118B7" w:rsidRPr="00367667" w:rsidRDefault="00B118B7" w:rsidP="00B118B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rPr>
            </w:pPr>
          </w:p>
        </w:tc>
        <w:tc>
          <w:tcPr>
            <w:tcW w:w="1031" w:type="dxa"/>
            <w:shd w:val="clear" w:color="auto" w:fill="FFFFFF" w:themeFill="background1"/>
            <w:vAlign w:val="center"/>
          </w:tcPr>
          <w:p w14:paraId="51B77324" w14:textId="77777777" w:rsidR="00B118B7" w:rsidRPr="00367667" w:rsidRDefault="00B118B7" w:rsidP="00B118B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rPr>
            </w:pPr>
          </w:p>
        </w:tc>
      </w:tr>
      <w:tr w:rsidR="00B118B7" w:rsidRPr="00367667" w14:paraId="16E6560A" w14:textId="77777777" w:rsidTr="00B118B7">
        <w:tc>
          <w:tcPr>
            <w:cnfStyle w:val="001000000000" w:firstRow="0" w:lastRow="0" w:firstColumn="1" w:lastColumn="0" w:oddVBand="0" w:evenVBand="0" w:oddHBand="0" w:evenHBand="0" w:firstRowFirstColumn="0" w:firstRowLastColumn="0" w:lastRowFirstColumn="0" w:lastRowLastColumn="0"/>
            <w:tcW w:w="1531" w:type="dxa"/>
            <w:shd w:val="clear" w:color="auto" w:fill="F2F2F2" w:themeFill="background1" w:themeFillShade="F2"/>
          </w:tcPr>
          <w:p w14:paraId="0D2B4C14" w14:textId="77777777" w:rsidR="00B118B7" w:rsidRPr="00367667" w:rsidRDefault="00B118B7" w:rsidP="00B118B7">
            <w:pPr>
              <w:pStyle w:val="TableBold"/>
              <w:rPr>
                <w:rFonts w:ascii="Segoe UI" w:hAnsi="Segoe UI" w:cs="Segoe UI"/>
              </w:rPr>
            </w:pPr>
            <w:r w:rsidRPr="00367667">
              <w:rPr>
                <w:rFonts w:ascii="Segoe UI" w:hAnsi="Segoe UI" w:cs="Segoe UI"/>
              </w:rPr>
              <w:t>WLK</w:t>
            </w:r>
          </w:p>
        </w:tc>
        <w:tc>
          <w:tcPr>
            <w:tcW w:w="1030" w:type="dxa"/>
            <w:shd w:val="clear" w:color="auto" w:fill="FFFFFF" w:themeFill="background1"/>
          </w:tcPr>
          <w:p w14:paraId="51125D94" w14:textId="77777777" w:rsidR="00B118B7" w:rsidRPr="00367667" w:rsidRDefault="00B118B7" w:rsidP="00B118B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rPr>
            </w:pPr>
          </w:p>
        </w:tc>
        <w:tc>
          <w:tcPr>
            <w:tcW w:w="1031" w:type="dxa"/>
            <w:shd w:val="clear" w:color="auto" w:fill="FFFFFF" w:themeFill="background1"/>
            <w:vAlign w:val="center"/>
          </w:tcPr>
          <w:p w14:paraId="489CC717" w14:textId="77777777" w:rsidR="00B118B7" w:rsidRPr="00367667" w:rsidRDefault="00B118B7" w:rsidP="00B118B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rPr>
            </w:pPr>
          </w:p>
        </w:tc>
        <w:tc>
          <w:tcPr>
            <w:tcW w:w="1030" w:type="dxa"/>
            <w:shd w:val="clear" w:color="auto" w:fill="FFFFFF" w:themeFill="background1"/>
            <w:vAlign w:val="center"/>
          </w:tcPr>
          <w:p w14:paraId="418E8C68" w14:textId="77777777" w:rsidR="00B118B7" w:rsidRPr="00367667" w:rsidRDefault="00B118B7" w:rsidP="00B118B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367667">
              <w:rPr>
                <w:rFonts w:ascii="Segoe UI" w:hAnsi="Segoe UI" w:cs="Segoe UI"/>
              </w:rPr>
              <w:t>100%</w:t>
            </w:r>
          </w:p>
        </w:tc>
        <w:tc>
          <w:tcPr>
            <w:tcW w:w="1031" w:type="dxa"/>
            <w:shd w:val="clear" w:color="auto" w:fill="FFFFFF" w:themeFill="background1"/>
            <w:vAlign w:val="center"/>
          </w:tcPr>
          <w:p w14:paraId="14AD3D76" w14:textId="77777777" w:rsidR="00B118B7" w:rsidRPr="00367667" w:rsidRDefault="00B118B7" w:rsidP="00B118B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367667">
              <w:rPr>
                <w:rFonts w:ascii="Segoe UI" w:hAnsi="Segoe UI" w:cs="Segoe UI"/>
              </w:rPr>
              <w:t>100%</w:t>
            </w:r>
          </w:p>
        </w:tc>
        <w:tc>
          <w:tcPr>
            <w:tcW w:w="1031" w:type="dxa"/>
            <w:shd w:val="clear" w:color="auto" w:fill="FFFFFF" w:themeFill="background1"/>
            <w:vAlign w:val="center"/>
          </w:tcPr>
          <w:p w14:paraId="551B9CE0" w14:textId="77777777" w:rsidR="00B118B7" w:rsidRPr="00367667" w:rsidRDefault="00B118B7" w:rsidP="00B118B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367667">
              <w:rPr>
                <w:rFonts w:ascii="Segoe UI" w:hAnsi="Segoe UI" w:cs="Segoe UI"/>
              </w:rPr>
              <w:t>100%</w:t>
            </w:r>
          </w:p>
        </w:tc>
        <w:tc>
          <w:tcPr>
            <w:tcW w:w="1030" w:type="dxa"/>
            <w:shd w:val="clear" w:color="auto" w:fill="FFFFFF" w:themeFill="background1"/>
            <w:vAlign w:val="center"/>
          </w:tcPr>
          <w:p w14:paraId="1F5E2261" w14:textId="77777777" w:rsidR="00B118B7" w:rsidRPr="00367667" w:rsidRDefault="00B118B7" w:rsidP="00B118B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rPr>
            </w:pPr>
          </w:p>
        </w:tc>
        <w:tc>
          <w:tcPr>
            <w:tcW w:w="1031" w:type="dxa"/>
            <w:shd w:val="clear" w:color="auto" w:fill="FFFFFF" w:themeFill="background1"/>
            <w:vAlign w:val="center"/>
          </w:tcPr>
          <w:p w14:paraId="7959B761" w14:textId="77777777" w:rsidR="00B118B7" w:rsidRPr="00367667" w:rsidRDefault="00B118B7" w:rsidP="00B118B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rPr>
            </w:pPr>
          </w:p>
        </w:tc>
        <w:tc>
          <w:tcPr>
            <w:tcW w:w="1031" w:type="dxa"/>
            <w:shd w:val="clear" w:color="auto" w:fill="FFFFFF" w:themeFill="background1"/>
            <w:vAlign w:val="center"/>
          </w:tcPr>
          <w:p w14:paraId="01DD03C5" w14:textId="77777777" w:rsidR="00B118B7" w:rsidRPr="00367667" w:rsidRDefault="00B118B7" w:rsidP="00B118B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rPr>
            </w:pPr>
          </w:p>
        </w:tc>
      </w:tr>
      <w:tr w:rsidR="00B118B7" w:rsidRPr="00367667" w14:paraId="3A0FF4C6" w14:textId="77777777" w:rsidTr="00B118B7">
        <w:tc>
          <w:tcPr>
            <w:cnfStyle w:val="001000000000" w:firstRow="0" w:lastRow="0" w:firstColumn="1" w:lastColumn="0" w:oddVBand="0" w:evenVBand="0" w:oddHBand="0" w:evenHBand="0" w:firstRowFirstColumn="0" w:firstRowLastColumn="0" w:lastRowFirstColumn="0" w:lastRowLastColumn="0"/>
            <w:tcW w:w="1531" w:type="dxa"/>
            <w:shd w:val="clear" w:color="auto" w:fill="F2F2F2" w:themeFill="background1" w:themeFillShade="F2"/>
          </w:tcPr>
          <w:p w14:paraId="1D7F7D54" w14:textId="77777777" w:rsidR="00B118B7" w:rsidRPr="00367667" w:rsidRDefault="00B118B7" w:rsidP="00B118B7">
            <w:pPr>
              <w:pStyle w:val="TableBold"/>
              <w:rPr>
                <w:rFonts w:ascii="Segoe UI" w:hAnsi="Segoe UI" w:cs="Segoe UI"/>
              </w:rPr>
            </w:pPr>
            <w:proofErr w:type="spellStart"/>
            <w:r w:rsidRPr="00367667">
              <w:rPr>
                <w:rFonts w:ascii="Segoe UI" w:hAnsi="Segoe UI" w:cs="Segoe UI"/>
              </w:rPr>
              <w:t>Probolinggo</w:t>
            </w:r>
            <w:proofErr w:type="spellEnd"/>
          </w:p>
        </w:tc>
        <w:tc>
          <w:tcPr>
            <w:tcW w:w="1030" w:type="dxa"/>
            <w:shd w:val="clear" w:color="auto" w:fill="FFFFFF" w:themeFill="background1"/>
          </w:tcPr>
          <w:p w14:paraId="3EF7B2C4" w14:textId="77777777" w:rsidR="00B118B7" w:rsidRPr="00367667" w:rsidRDefault="00B118B7" w:rsidP="00B118B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rPr>
            </w:pPr>
          </w:p>
        </w:tc>
        <w:tc>
          <w:tcPr>
            <w:tcW w:w="1031" w:type="dxa"/>
            <w:shd w:val="clear" w:color="auto" w:fill="FFFFFF" w:themeFill="background1"/>
            <w:vAlign w:val="center"/>
          </w:tcPr>
          <w:p w14:paraId="3F91EC55" w14:textId="77777777" w:rsidR="00B118B7" w:rsidRPr="00367667" w:rsidRDefault="00B118B7" w:rsidP="00B118B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rPr>
            </w:pPr>
          </w:p>
        </w:tc>
        <w:tc>
          <w:tcPr>
            <w:tcW w:w="1030" w:type="dxa"/>
            <w:shd w:val="clear" w:color="auto" w:fill="FFFFFF" w:themeFill="background1"/>
            <w:vAlign w:val="center"/>
          </w:tcPr>
          <w:p w14:paraId="5C245EA1" w14:textId="77777777" w:rsidR="00B118B7" w:rsidRPr="00367667" w:rsidRDefault="00B118B7" w:rsidP="00B118B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rPr>
            </w:pPr>
          </w:p>
        </w:tc>
        <w:tc>
          <w:tcPr>
            <w:tcW w:w="1031" w:type="dxa"/>
            <w:shd w:val="clear" w:color="auto" w:fill="FFFFFF" w:themeFill="background1"/>
            <w:vAlign w:val="center"/>
          </w:tcPr>
          <w:p w14:paraId="7A4F39F3" w14:textId="77777777" w:rsidR="00B118B7" w:rsidRPr="00367667" w:rsidRDefault="00B118B7" w:rsidP="00B118B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rPr>
            </w:pPr>
          </w:p>
        </w:tc>
        <w:tc>
          <w:tcPr>
            <w:tcW w:w="1031" w:type="dxa"/>
            <w:shd w:val="clear" w:color="auto" w:fill="FFFFFF" w:themeFill="background1"/>
            <w:vAlign w:val="center"/>
          </w:tcPr>
          <w:p w14:paraId="4C6F1BF5" w14:textId="77777777" w:rsidR="00B118B7" w:rsidRPr="00367667" w:rsidRDefault="00B118B7" w:rsidP="00B118B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367667">
              <w:rPr>
                <w:rFonts w:ascii="Segoe UI" w:hAnsi="Segoe UI" w:cs="Segoe UI"/>
              </w:rPr>
              <w:t>90.85%</w:t>
            </w:r>
          </w:p>
        </w:tc>
        <w:tc>
          <w:tcPr>
            <w:tcW w:w="1030" w:type="dxa"/>
            <w:shd w:val="clear" w:color="auto" w:fill="FFFFFF" w:themeFill="background1"/>
            <w:vAlign w:val="center"/>
          </w:tcPr>
          <w:p w14:paraId="5D90696F" w14:textId="77777777" w:rsidR="00B118B7" w:rsidRPr="00367667" w:rsidRDefault="00B118B7" w:rsidP="00B118B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367667">
              <w:rPr>
                <w:rFonts w:ascii="Segoe UI" w:hAnsi="Segoe UI" w:cs="Segoe UI"/>
              </w:rPr>
              <w:t>90%</w:t>
            </w:r>
          </w:p>
        </w:tc>
        <w:tc>
          <w:tcPr>
            <w:tcW w:w="1031" w:type="dxa"/>
            <w:shd w:val="clear" w:color="auto" w:fill="FFFFFF" w:themeFill="background1"/>
            <w:vAlign w:val="center"/>
          </w:tcPr>
          <w:p w14:paraId="0829A297" w14:textId="77777777" w:rsidR="00B118B7" w:rsidRPr="00367667" w:rsidRDefault="00B118B7" w:rsidP="00B118B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367667">
              <w:rPr>
                <w:rFonts w:ascii="Segoe UI" w:hAnsi="Segoe UI" w:cs="Segoe UI"/>
              </w:rPr>
              <w:t>67%</w:t>
            </w:r>
          </w:p>
        </w:tc>
        <w:tc>
          <w:tcPr>
            <w:tcW w:w="1031" w:type="dxa"/>
            <w:shd w:val="clear" w:color="auto" w:fill="FFFFFF" w:themeFill="background1"/>
            <w:vAlign w:val="center"/>
          </w:tcPr>
          <w:p w14:paraId="404F3779" w14:textId="77777777" w:rsidR="00B118B7" w:rsidRPr="00367667" w:rsidRDefault="00B118B7" w:rsidP="00B118B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367667">
              <w:rPr>
                <w:rFonts w:ascii="Segoe UI" w:hAnsi="Segoe UI" w:cs="Segoe UI"/>
              </w:rPr>
              <w:t>62.9%</w:t>
            </w:r>
          </w:p>
        </w:tc>
      </w:tr>
    </w:tbl>
    <w:p w14:paraId="112E2547" w14:textId="7468BC4E" w:rsidR="009C35B8" w:rsidRPr="00367667" w:rsidRDefault="009C35B8" w:rsidP="00D9264C">
      <w:pPr>
        <w:rPr>
          <w:rFonts w:ascii="Segoe UI" w:hAnsi="Segoe UI" w:cs="Segoe UI"/>
          <w:sz w:val="16"/>
          <w:szCs w:val="16"/>
          <w:lang w:val="en-US"/>
        </w:rPr>
      </w:pPr>
      <w:r w:rsidRPr="00367667">
        <w:rPr>
          <w:rFonts w:ascii="Segoe UI" w:hAnsi="Segoe UI" w:cs="Segoe UI"/>
          <w:sz w:val="16"/>
          <w:szCs w:val="16"/>
          <w:lang w:val="en-US"/>
        </w:rPr>
        <w:t>Note: results extracted from PRIM ACR 2019, PRIM ACR 2022, and PRIM PMC Status Report June 2015</w:t>
      </w:r>
    </w:p>
    <w:p w14:paraId="33A260B1" w14:textId="77777777" w:rsidR="00902925" w:rsidRPr="00367667" w:rsidRDefault="00902925" w:rsidP="002776B4">
      <w:pPr>
        <w:pStyle w:val="NormalIndent1"/>
        <w:rPr>
          <w:rFonts w:ascii="Segoe UI" w:hAnsi="Segoe UI" w:cs="Segoe UI"/>
        </w:rPr>
      </w:pPr>
    </w:p>
    <w:p w14:paraId="6A7A608A" w14:textId="5F037A3D" w:rsidR="009C35B8" w:rsidRPr="00367667" w:rsidRDefault="009C35B8" w:rsidP="002776B4">
      <w:pPr>
        <w:pStyle w:val="NormalIndent1"/>
        <w:rPr>
          <w:rFonts w:ascii="Segoe UI" w:hAnsi="Segoe UI" w:cs="Segoe UI"/>
        </w:rPr>
      </w:pPr>
      <w:r w:rsidRPr="00367667">
        <w:rPr>
          <w:rFonts w:ascii="Segoe UI" w:hAnsi="Segoe UI" w:cs="Segoe UI"/>
        </w:rPr>
        <w:t xml:space="preserve">The lower reimbursement scores in </w:t>
      </w:r>
      <w:proofErr w:type="spellStart"/>
      <w:r w:rsidRPr="00367667">
        <w:rPr>
          <w:rFonts w:ascii="Segoe UI" w:hAnsi="Segoe UI" w:cs="Segoe UI"/>
        </w:rPr>
        <w:t>Kabupaten</w:t>
      </w:r>
      <w:proofErr w:type="spellEnd"/>
      <w:r w:rsidRPr="00367667">
        <w:rPr>
          <w:rFonts w:ascii="Segoe UI" w:hAnsi="Segoe UI" w:cs="Segoe UI"/>
        </w:rPr>
        <w:t xml:space="preserve"> </w:t>
      </w:r>
      <w:proofErr w:type="spellStart"/>
      <w:r w:rsidRPr="00367667">
        <w:rPr>
          <w:rFonts w:ascii="Segoe UI" w:hAnsi="Segoe UI" w:cs="Segoe UI"/>
        </w:rPr>
        <w:t>Probolinggo</w:t>
      </w:r>
      <w:proofErr w:type="spellEnd"/>
      <w:r w:rsidRPr="00367667">
        <w:rPr>
          <w:rFonts w:ascii="Segoe UI" w:hAnsi="Segoe UI" w:cs="Segoe UI"/>
        </w:rPr>
        <w:t xml:space="preserve"> in 2021 were caused by budget reallocations in early 2021 due to COVID-19 and village elections which resulted in delayed procurement and subsequent delays to work packages which were therefore incomplete at the time of scheduled technical assessments</w:t>
      </w:r>
      <w:r w:rsidR="009F46DC" w:rsidRPr="00367667">
        <w:rPr>
          <w:rStyle w:val="FootnoteReference"/>
          <w:rFonts w:ascii="Segoe UI" w:hAnsi="Segoe UI" w:cs="Segoe UI"/>
        </w:rPr>
        <w:footnoteReference w:id="18"/>
      </w:r>
      <w:r w:rsidRPr="00367667">
        <w:rPr>
          <w:rFonts w:ascii="Segoe UI" w:hAnsi="Segoe UI" w:cs="Segoe UI"/>
        </w:rPr>
        <w:t xml:space="preserve">. In 2022, there were further delays to procurement, </w:t>
      </w:r>
      <w:r w:rsidR="0052319C" w:rsidRPr="00367667">
        <w:rPr>
          <w:rFonts w:ascii="Segoe UI" w:hAnsi="Segoe UI" w:cs="Segoe UI"/>
        </w:rPr>
        <w:t>from</w:t>
      </w:r>
      <w:r w:rsidRPr="00367667">
        <w:rPr>
          <w:rFonts w:ascii="Segoe UI" w:hAnsi="Segoe UI" w:cs="Segoe UI"/>
        </w:rPr>
        <w:t xml:space="preserve"> unrealistic tender requirements which local contractors were unable to meet, and landslides which affected works commencement and progress. These issues were further compounded by disruption</w:t>
      </w:r>
      <w:r w:rsidR="005A2C01" w:rsidRPr="00367667">
        <w:rPr>
          <w:rFonts w:ascii="Segoe UI" w:hAnsi="Segoe UI" w:cs="Segoe UI"/>
        </w:rPr>
        <w:t>s</w:t>
      </w:r>
      <w:r w:rsidRPr="00367667">
        <w:rPr>
          <w:rFonts w:ascii="Segoe UI" w:hAnsi="Segoe UI" w:cs="Segoe UI"/>
        </w:rPr>
        <w:t xml:space="preserve"> </w:t>
      </w:r>
      <w:r w:rsidR="005A2C01" w:rsidRPr="00367667">
        <w:rPr>
          <w:rFonts w:ascii="Segoe UI" w:hAnsi="Segoe UI" w:cs="Segoe UI"/>
        </w:rPr>
        <w:t>from</w:t>
      </w:r>
      <w:r w:rsidRPr="00367667">
        <w:rPr>
          <w:rFonts w:ascii="Segoe UI" w:hAnsi="Segoe UI" w:cs="Segoe UI"/>
        </w:rPr>
        <w:t xml:space="preserve"> leadership changes </w:t>
      </w:r>
      <w:r w:rsidR="00D6357A" w:rsidRPr="00367667">
        <w:rPr>
          <w:rFonts w:ascii="Segoe UI" w:hAnsi="Segoe UI" w:cs="Segoe UI"/>
        </w:rPr>
        <w:t xml:space="preserve">at </w:t>
      </w:r>
      <w:r w:rsidRPr="00367667">
        <w:rPr>
          <w:rFonts w:ascii="Segoe UI" w:hAnsi="Segoe UI" w:cs="Segoe UI"/>
        </w:rPr>
        <w:t xml:space="preserve">the </w:t>
      </w:r>
      <w:proofErr w:type="spellStart"/>
      <w:r w:rsidRPr="00367667">
        <w:rPr>
          <w:rFonts w:ascii="Segoe UI" w:hAnsi="Segoe UI" w:cs="Segoe UI"/>
        </w:rPr>
        <w:t>Bupati</w:t>
      </w:r>
      <w:proofErr w:type="spellEnd"/>
      <w:r w:rsidRPr="00367667">
        <w:rPr>
          <w:rFonts w:ascii="Segoe UI" w:hAnsi="Segoe UI" w:cs="Segoe UI"/>
        </w:rPr>
        <w:t xml:space="preserve"> </w:t>
      </w:r>
      <w:r w:rsidR="00D6357A" w:rsidRPr="00367667">
        <w:rPr>
          <w:rFonts w:ascii="Segoe UI" w:hAnsi="Segoe UI" w:cs="Segoe UI"/>
        </w:rPr>
        <w:t>level in</w:t>
      </w:r>
      <w:r w:rsidRPr="00367667">
        <w:rPr>
          <w:rFonts w:ascii="Segoe UI" w:hAnsi="Segoe UI" w:cs="Segoe UI"/>
        </w:rPr>
        <w:t xml:space="preserve"> 2021 </w:t>
      </w:r>
      <w:r w:rsidR="000C508C" w:rsidRPr="00367667">
        <w:rPr>
          <w:rFonts w:ascii="Segoe UI" w:hAnsi="Segoe UI" w:cs="Segoe UI"/>
        </w:rPr>
        <w:t>a</w:t>
      </w:r>
      <w:r w:rsidRPr="00367667">
        <w:rPr>
          <w:rFonts w:ascii="Segoe UI" w:hAnsi="Segoe UI" w:cs="Segoe UI"/>
        </w:rPr>
        <w:t xml:space="preserve">nd the Head of Public Works being in July 2021. </w:t>
      </w:r>
      <w:r w:rsidR="00276519" w:rsidRPr="00367667">
        <w:rPr>
          <w:rFonts w:ascii="Segoe UI" w:hAnsi="Segoe UI" w:cs="Segoe UI"/>
        </w:rPr>
        <w:t xml:space="preserve">It is fair to say that a significant number of key risks to the program eventuated </w:t>
      </w:r>
      <w:r w:rsidR="00294681" w:rsidRPr="00367667">
        <w:rPr>
          <w:rFonts w:ascii="Segoe UI" w:hAnsi="Segoe UI" w:cs="Segoe UI"/>
        </w:rPr>
        <w:t>in 2021, thus underlining the need for a robust risk and contingency plan.</w:t>
      </w:r>
      <w:r w:rsidR="00B50B1F" w:rsidRPr="00367667">
        <w:rPr>
          <w:rFonts w:ascii="Segoe UI" w:hAnsi="Segoe UI" w:cs="Segoe UI"/>
        </w:rPr>
        <w:t xml:space="preserve"> </w:t>
      </w:r>
    </w:p>
    <w:p w14:paraId="10208520" w14:textId="1686158F" w:rsidR="009C35B8" w:rsidRPr="00367667" w:rsidRDefault="009C35B8" w:rsidP="002776B4">
      <w:pPr>
        <w:pStyle w:val="NormalIndent1"/>
        <w:rPr>
          <w:rFonts w:ascii="Segoe UI" w:hAnsi="Segoe UI" w:cs="Segoe UI"/>
          <w:sz w:val="22"/>
          <w:szCs w:val="22"/>
        </w:rPr>
      </w:pPr>
      <w:r w:rsidRPr="00367667">
        <w:rPr>
          <w:rFonts w:ascii="Segoe UI" w:hAnsi="Segoe UI" w:cs="Segoe UI"/>
        </w:rPr>
        <w:t>During 2021, KIAT supported the development of a ‘</w:t>
      </w:r>
      <w:r w:rsidR="00FF119A" w:rsidRPr="00367667">
        <w:rPr>
          <w:rFonts w:ascii="Segoe UI" w:hAnsi="Segoe UI" w:cs="Segoe UI"/>
        </w:rPr>
        <w:t xml:space="preserve">PHJD </w:t>
      </w:r>
      <w:r w:rsidRPr="00367667">
        <w:rPr>
          <w:rFonts w:ascii="Segoe UI" w:hAnsi="Segoe UI" w:cs="Segoe UI"/>
        </w:rPr>
        <w:t xml:space="preserve">Sustainability Study’ which, through a series of national and local government interviews developed a future strategy for the PHJD program. The strategy agreed with </w:t>
      </w:r>
      <w:proofErr w:type="spellStart"/>
      <w:r w:rsidR="00CE13FC" w:rsidRPr="00367667">
        <w:rPr>
          <w:rFonts w:ascii="Segoe UI" w:hAnsi="Segoe UI" w:cs="Segoe UI"/>
        </w:rPr>
        <w:t>GoI</w:t>
      </w:r>
      <w:proofErr w:type="spellEnd"/>
      <w:r w:rsidRPr="00367667">
        <w:rPr>
          <w:rFonts w:ascii="Segoe UI" w:hAnsi="Segoe UI" w:cs="Segoe UI"/>
        </w:rPr>
        <w:t xml:space="preserve"> included the wider mainstreaming of both PKRMS</w:t>
      </w:r>
      <w:r w:rsidRPr="00367667">
        <w:rPr>
          <w:rStyle w:val="FootnoteReference"/>
          <w:rFonts w:ascii="Segoe UI" w:hAnsi="Segoe UI" w:cs="Segoe UI"/>
        </w:rPr>
        <w:footnoteReference w:id="19"/>
      </w:r>
      <w:r w:rsidRPr="00367667">
        <w:rPr>
          <w:rFonts w:ascii="Segoe UI" w:hAnsi="Segoe UI" w:cs="Segoe UI"/>
        </w:rPr>
        <w:t xml:space="preserve"> and the strengthened RTTF model. Th</w:t>
      </w:r>
      <w:r w:rsidR="00A16C07" w:rsidRPr="00367667">
        <w:rPr>
          <w:rFonts w:ascii="Segoe UI" w:hAnsi="Segoe UI" w:cs="Segoe UI"/>
        </w:rPr>
        <w:t>is</w:t>
      </w:r>
      <w:r w:rsidRPr="00367667">
        <w:rPr>
          <w:rFonts w:ascii="Segoe UI" w:hAnsi="Segoe UI" w:cs="Segoe UI"/>
        </w:rPr>
        <w:t xml:space="preserve"> shows that the key </w:t>
      </w:r>
      <w:r w:rsidRPr="00367667">
        <w:rPr>
          <w:rFonts w:ascii="Segoe UI" w:hAnsi="Segoe UI" w:cs="Segoe UI"/>
        </w:rPr>
        <w:lastRenderedPageBreak/>
        <w:t xml:space="preserve">systems and practices developed through PRIM are now being actively considered for adoption as standard practice.  </w:t>
      </w:r>
      <w:r w:rsidRPr="00367667">
        <w:rPr>
          <w:rFonts w:ascii="Segoe UI" w:hAnsi="Segoe UI" w:cs="Segoe UI"/>
          <w:sz w:val="22"/>
          <w:szCs w:val="22"/>
        </w:rPr>
        <w:t xml:space="preserve"> </w:t>
      </w:r>
    </w:p>
    <w:p w14:paraId="579CC2CB" w14:textId="2DFE4C25" w:rsidR="00B31601" w:rsidRPr="00B31601" w:rsidRDefault="009C35B8" w:rsidP="00B31601">
      <w:pPr>
        <w:pStyle w:val="Heading3"/>
        <w:ind w:hanging="786"/>
        <w:rPr>
          <w:rFonts w:ascii="Segoe UI" w:hAnsi="Segoe UI" w:cs="Segoe UI"/>
          <w:sz w:val="22"/>
          <w:szCs w:val="22"/>
        </w:rPr>
      </w:pPr>
      <w:r w:rsidRPr="00367667">
        <w:rPr>
          <w:rFonts w:ascii="Segoe UI" w:hAnsi="Segoe UI" w:cs="Segoe UI"/>
          <w:sz w:val="22"/>
          <w:szCs w:val="22"/>
        </w:rPr>
        <w:t>EOPO2: Financing and Delivery</w:t>
      </w:r>
      <w:r w:rsidR="00246902" w:rsidRPr="00367667">
        <w:rPr>
          <w:rFonts w:ascii="Segoe UI" w:hAnsi="Segoe UI" w:cs="Segoe UI"/>
          <w:sz w:val="22"/>
          <w:szCs w:val="22"/>
        </w:rPr>
        <w:t xml:space="preserve"> </w:t>
      </w:r>
    </w:p>
    <w:p w14:paraId="3AD2F0F5" w14:textId="6D28A6CB" w:rsidR="00B31601" w:rsidRDefault="00B31601" w:rsidP="00B118B7">
      <w:pPr>
        <w:pStyle w:val="textbox"/>
        <w:pBdr>
          <w:top w:val="single" w:sz="36" w:space="2" w:color="0E327A" w:themeColor="accent1"/>
          <w:bottom w:val="single" w:sz="36" w:space="2" w:color="0E327A" w:themeColor="accent1"/>
        </w:pBdr>
        <w:spacing w:before="40" w:after="100" w:afterAutospacing="1"/>
        <w:rPr>
          <w:rFonts w:ascii="Segoe UI" w:hAnsi="Segoe UI" w:cs="Segoe UI"/>
        </w:rPr>
      </w:pPr>
      <w:r w:rsidRPr="00367667">
        <w:rPr>
          <w:rFonts w:ascii="Segoe UI" w:hAnsi="Segoe UI" w:cs="Segoe UI"/>
        </w:rPr>
        <w:t xml:space="preserve">KEQ 3: </w:t>
      </w:r>
      <w:r w:rsidRPr="00367667">
        <w:rPr>
          <w:rFonts w:ascii="Segoe UI" w:hAnsi="Segoe UI" w:cs="Segoe UI"/>
          <w:b w:val="0"/>
          <w:bCs w:val="0"/>
        </w:rPr>
        <w:t>How effective was PRIM in contributing to the achievement of EOPO2: improvements in the financing and delivery of local road maintenance?</w:t>
      </w:r>
      <w:r w:rsidR="00E506FA">
        <w:rPr>
          <w:rFonts w:ascii="Segoe UI" w:hAnsi="Segoe UI" w:cs="Segoe UI"/>
        </w:rPr>
        <w:t xml:space="preserve"> </w:t>
      </w:r>
    </w:p>
    <w:p w14:paraId="6E67A486" w14:textId="77777777" w:rsidR="00267F9F" w:rsidRDefault="009C35B8" w:rsidP="0073138F">
      <w:pPr>
        <w:pStyle w:val="NormalIndent1"/>
        <w:rPr>
          <w:rFonts w:ascii="Segoe UI" w:hAnsi="Segoe UI" w:cs="Segoe UI"/>
        </w:rPr>
      </w:pPr>
      <w:r w:rsidRPr="00367667">
        <w:rPr>
          <w:rFonts w:ascii="Segoe UI" w:hAnsi="Segoe UI" w:cs="Segoe UI"/>
        </w:rPr>
        <w:t>During the 2021 interviews with PRIM and PHJD subnational governments (as part of the PHJD Sustainability Study), the consensus was that performance-based granting</w:t>
      </w:r>
      <w:r w:rsidR="00135DB6" w:rsidRPr="00367667">
        <w:rPr>
          <w:rFonts w:ascii="Segoe UI" w:hAnsi="Segoe UI" w:cs="Segoe UI"/>
        </w:rPr>
        <w:t>, together with its inbuilt verification and technical assessment mechanism,</w:t>
      </w:r>
      <w:r w:rsidRPr="00367667">
        <w:rPr>
          <w:rFonts w:ascii="Segoe UI" w:hAnsi="Segoe UI" w:cs="Segoe UI"/>
        </w:rPr>
        <w:t xml:space="preserve"> was a key factor in incentivising improved delivery of local road maintenance. Under the mechanism, local governments only receive</w:t>
      </w:r>
      <w:r w:rsidR="004657FD" w:rsidRPr="00367667">
        <w:rPr>
          <w:rFonts w:ascii="Segoe UI" w:hAnsi="Segoe UI" w:cs="Segoe UI"/>
        </w:rPr>
        <w:t>d</w:t>
      </w:r>
      <w:r w:rsidRPr="00367667">
        <w:rPr>
          <w:rFonts w:ascii="Segoe UI" w:hAnsi="Segoe UI" w:cs="Segoe UI"/>
        </w:rPr>
        <w:t xml:space="preserve"> reimbursement for pre-financed works if works met defined input and output criteria</w:t>
      </w:r>
      <w:r w:rsidRPr="00367667">
        <w:rPr>
          <w:rStyle w:val="FootnoteReference"/>
          <w:rFonts w:ascii="Segoe UI" w:hAnsi="Segoe UI" w:cs="Segoe UI"/>
        </w:rPr>
        <w:footnoteReference w:id="20"/>
      </w:r>
      <w:r w:rsidRPr="00367667">
        <w:rPr>
          <w:rFonts w:ascii="Segoe UI" w:hAnsi="Segoe UI" w:cs="Segoe UI"/>
        </w:rPr>
        <w:t xml:space="preserve"> in terms of works planning, design and construction. </w:t>
      </w:r>
    </w:p>
    <w:p w14:paraId="5F5B5964" w14:textId="3FB719DA" w:rsidR="00C33DA2" w:rsidRPr="00367667" w:rsidRDefault="001772C4" w:rsidP="00267F9F">
      <w:pPr>
        <w:pStyle w:val="Heading4"/>
        <w:rPr>
          <w:rFonts w:ascii="Segoe UI" w:hAnsi="Segoe UI" w:cs="Segoe UI"/>
          <w:sz w:val="22"/>
          <w:szCs w:val="22"/>
        </w:rPr>
      </w:pPr>
      <w:r w:rsidRPr="00367667">
        <w:rPr>
          <w:rFonts w:ascii="Segoe UI" w:hAnsi="Segoe UI" w:cs="Segoe UI"/>
          <w:sz w:val="22"/>
          <w:szCs w:val="22"/>
        </w:rPr>
        <w:t>Financing</w:t>
      </w:r>
    </w:p>
    <w:p w14:paraId="51F8457B" w14:textId="3E3AD179" w:rsidR="009C35B8" w:rsidRPr="00367667" w:rsidRDefault="009C35B8" w:rsidP="002776B4">
      <w:pPr>
        <w:pStyle w:val="NormalIndent1"/>
        <w:rPr>
          <w:rFonts w:ascii="Segoe UI" w:hAnsi="Segoe UI" w:cs="Segoe UI"/>
        </w:rPr>
      </w:pPr>
      <w:r w:rsidRPr="00367667">
        <w:rPr>
          <w:rFonts w:ascii="Segoe UI" w:hAnsi="Segoe UI" w:cs="Segoe UI"/>
        </w:rPr>
        <w:t>PRIM</w:t>
      </w:r>
      <w:r w:rsidR="00B778D5" w:rsidRPr="00367667">
        <w:rPr>
          <w:rFonts w:ascii="Segoe UI" w:hAnsi="Segoe UI" w:cs="Segoe UI"/>
        </w:rPr>
        <w:t>’s approach</w:t>
      </w:r>
      <w:r w:rsidRPr="00367667">
        <w:rPr>
          <w:rFonts w:ascii="Segoe UI" w:hAnsi="Segoe UI" w:cs="Segoe UI"/>
        </w:rPr>
        <w:t xml:space="preserve"> </w:t>
      </w:r>
      <w:r w:rsidR="00C22EB3" w:rsidRPr="00367667">
        <w:rPr>
          <w:rFonts w:ascii="Segoe UI" w:hAnsi="Segoe UI" w:cs="Segoe UI"/>
        </w:rPr>
        <w:t>aimed</w:t>
      </w:r>
      <w:r w:rsidRPr="00367667">
        <w:rPr>
          <w:rFonts w:ascii="Segoe UI" w:hAnsi="Segoe UI" w:cs="Segoe UI"/>
        </w:rPr>
        <w:t xml:space="preserve"> to encourage local governments to view their road networks as a valuable asset and to move towards a road asset management mindset</w:t>
      </w:r>
      <w:r w:rsidR="00B778D5" w:rsidRPr="00367667">
        <w:rPr>
          <w:rFonts w:ascii="Segoe UI" w:hAnsi="Segoe UI" w:cs="Segoe UI"/>
        </w:rPr>
        <w:t xml:space="preserve">. This </w:t>
      </w:r>
      <w:r w:rsidRPr="00367667">
        <w:rPr>
          <w:rFonts w:ascii="Segoe UI" w:hAnsi="Segoe UI" w:cs="Segoe UI"/>
        </w:rPr>
        <w:t xml:space="preserve">meant increasing the focus on preventive maintenance, where routine and periodic maintenance are </w:t>
      </w:r>
      <w:r w:rsidR="00394801" w:rsidRPr="00367667">
        <w:rPr>
          <w:rFonts w:ascii="Segoe UI" w:hAnsi="Segoe UI" w:cs="Segoe UI"/>
        </w:rPr>
        <w:t xml:space="preserve">prioritised </w:t>
      </w:r>
      <w:r w:rsidRPr="00367667">
        <w:rPr>
          <w:rFonts w:ascii="Segoe UI" w:hAnsi="Segoe UI" w:cs="Segoe UI"/>
        </w:rPr>
        <w:t xml:space="preserve">in the investment mix whilst rehabilitation and new construction take a less prominent role. The rationale for this is that it is more economical, in terms of preserving overall asset value, to first ensure that roads already maintainable remain in a maintainable state instead of spending scarce funds on the </w:t>
      </w:r>
      <w:r w:rsidR="00ED437F" w:rsidRPr="00367667">
        <w:rPr>
          <w:rFonts w:ascii="Segoe UI" w:hAnsi="Segoe UI" w:cs="Segoe UI"/>
        </w:rPr>
        <w:t xml:space="preserve">more costly road </w:t>
      </w:r>
      <w:r w:rsidRPr="00367667">
        <w:rPr>
          <w:rFonts w:ascii="Segoe UI" w:hAnsi="Segoe UI" w:cs="Segoe UI"/>
        </w:rPr>
        <w:t>upgrad</w:t>
      </w:r>
      <w:r w:rsidR="00ED437F" w:rsidRPr="00367667">
        <w:rPr>
          <w:rFonts w:ascii="Segoe UI" w:hAnsi="Segoe UI" w:cs="Segoe UI"/>
        </w:rPr>
        <w:t xml:space="preserve">es </w:t>
      </w:r>
      <w:r w:rsidRPr="00367667">
        <w:rPr>
          <w:rFonts w:ascii="Segoe UI" w:hAnsi="Segoe UI" w:cs="Segoe UI"/>
        </w:rPr>
        <w:t xml:space="preserve">or creating of new roads. Allowing roads in a maintainable state to fall into an unmaintainable category is economically undesirable because of the </w:t>
      </w:r>
      <w:r w:rsidR="00F15475" w:rsidRPr="00367667">
        <w:rPr>
          <w:rFonts w:ascii="Segoe UI" w:hAnsi="Segoe UI" w:cs="Segoe UI"/>
        </w:rPr>
        <w:t xml:space="preserve">significantly </w:t>
      </w:r>
      <w:r w:rsidRPr="00367667">
        <w:rPr>
          <w:rFonts w:ascii="Segoe UI" w:hAnsi="Segoe UI" w:cs="Segoe UI"/>
        </w:rPr>
        <w:t>large</w:t>
      </w:r>
      <w:r w:rsidR="00F15475" w:rsidRPr="00367667">
        <w:rPr>
          <w:rFonts w:ascii="Segoe UI" w:hAnsi="Segoe UI" w:cs="Segoe UI"/>
        </w:rPr>
        <w:t>r</w:t>
      </w:r>
      <w:r w:rsidRPr="00367667">
        <w:rPr>
          <w:rFonts w:ascii="Segoe UI" w:hAnsi="Segoe UI" w:cs="Segoe UI"/>
        </w:rPr>
        <w:t xml:space="preserve"> </w:t>
      </w:r>
      <w:r w:rsidR="00F15475" w:rsidRPr="00367667">
        <w:rPr>
          <w:rFonts w:ascii="Segoe UI" w:hAnsi="Segoe UI" w:cs="Segoe UI"/>
        </w:rPr>
        <w:t xml:space="preserve">rehabilitation </w:t>
      </w:r>
      <w:r w:rsidRPr="00367667">
        <w:rPr>
          <w:rFonts w:ascii="Segoe UI" w:hAnsi="Segoe UI" w:cs="Segoe UI"/>
        </w:rPr>
        <w:t>costs of bring</w:t>
      </w:r>
      <w:r w:rsidR="00CB149B" w:rsidRPr="00367667">
        <w:rPr>
          <w:rFonts w:ascii="Segoe UI" w:hAnsi="Segoe UI" w:cs="Segoe UI"/>
        </w:rPr>
        <w:t>ing</w:t>
      </w:r>
      <w:r w:rsidRPr="00367667">
        <w:rPr>
          <w:rFonts w:ascii="Segoe UI" w:hAnsi="Segoe UI" w:cs="Segoe UI"/>
        </w:rPr>
        <w:t xml:space="preserve"> the road back to as-new condition</w:t>
      </w:r>
      <w:r w:rsidRPr="00367667">
        <w:rPr>
          <w:rStyle w:val="FootnoteReference"/>
          <w:rFonts w:ascii="Segoe UI" w:hAnsi="Segoe UI" w:cs="Segoe UI"/>
        </w:rPr>
        <w:footnoteReference w:id="21"/>
      </w:r>
      <w:r w:rsidRPr="00367667">
        <w:rPr>
          <w:rFonts w:ascii="Segoe UI" w:hAnsi="Segoe UI" w:cs="Segoe UI"/>
        </w:rPr>
        <w:t>.</w:t>
      </w:r>
      <w:r w:rsidR="0064554F" w:rsidRPr="00367667">
        <w:rPr>
          <w:rFonts w:ascii="Segoe UI" w:hAnsi="Segoe UI" w:cs="Segoe UI"/>
        </w:rPr>
        <w:t xml:space="preserve"> </w:t>
      </w:r>
    </w:p>
    <w:p w14:paraId="6A116FCC" w14:textId="6982D38A" w:rsidR="009C35B8" w:rsidRPr="00367667" w:rsidRDefault="009C35B8" w:rsidP="002776B4">
      <w:pPr>
        <w:pStyle w:val="NormalIndent1"/>
        <w:rPr>
          <w:rFonts w:ascii="Segoe UI" w:hAnsi="Segoe UI" w:cs="Segoe UI"/>
          <w:sz w:val="22"/>
          <w:szCs w:val="22"/>
        </w:rPr>
      </w:pPr>
      <w:r w:rsidRPr="00367667">
        <w:rPr>
          <w:rFonts w:ascii="Segoe UI" w:hAnsi="Segoe UI" w:cs="Segoe UI"/>
        </w:rPr>
        <w:t xml:space="preserve">As part of this philosophy, it was necessary to prioritise routine maintenance which is essential to extend the longevity of roads, and which, before PRIM, was typically </w:t>
      </w:r>
      <w:r w:rsidR="00F82B2D" w:rsidRPr="00367667">
        <w:rPr>
          <w:rFonts w:ascii="Segoe UI" w:hAnsi="Segoe UI" w:cs="Segoe UI"/>
        </w:rPr>
        <w:t>not prioritised</w:t>
      </w:r>
      <w:r w:rsidRPr="00367667">
        <w:rPr>
          <w:rFonts w:ascii="Segoe UI" w:hAnsi="Segoe UI" w:cs="Segoe UI"/>
        </w:rPr>
        <w:t xml:space="preserve"> by most local governments. </w:t>
      </w:r>
      <w:r w:rsidR="004657FD" w:rsidRPr="00367667">
        <w:rPr>
          <w:rFonts w:ascii="Segoe UI" w:hAnsi="Segoe UI" w:cs="Segoe UI"/>
        </w:rPr>
        <w:t>A</w:t>
      </w:r>
      <w:r w:rsidRPr="00367667">
        <w:rPr>
          <w:rFonts w:ascii="Segoe UI" w:hAnsi="Segoe UI" w:cs="Segoe UI"/>
        </w:rPr>
        <w:t xml:space="preserve"> measure of improved </w:t>
      </w:r>
      <w:r w:rsidR="004657FD" w:rsidRPr="00367667">
        <w:rPr>
          <w:rFonts w:ascii="Segoe UI" w:hAnsi="Segoe UI" w:cs="Segoe UI"/>
        </w:rPr>
        <w:t xml:space="preserve">priority given to </w:t>
      </w:r>
      <w:r w:rsidRPr="00367667">
        <w:rPr>
          <w:rFonts w:ascii="Segoe UI" w:hAnsi="Segoe UI" w:cs="Segoe UI"/>
        </w:rPr>
        <w:t xml:space="preserve">road maintenance </w:t>
      </w:r>
      <w:r w:rsidR="004657FD" w:rsidRPr="00367667">
        <w:rPr>
          <w:rFonts w:ascii="Segoe UI" w:hAnsi="Segoe UI" w:cs="Segoe UI"/>
        </w:rPr>
        <w:t>w</w:t>
      </w:r>
      <w:r w:rsidRPr="00367667">
        <w:rPr>
          <w:rFonts w:ascii="Segoe UI" w:hAnsi="Segoe UI" w:cs="Segoe UI"/>
        </w:rPr>
        <w:t xml:space="preserve">as the amount of budget allocated to routine maintenance. Early results during 2013 in NTB </w:t>
      </w:r>
      <w:r w:rsidR="00AD7F63" w:rsidRPr="00367667">
        <w:rPr>
          <w:rFonts w:ascii="Segoe UI" w:hAnsi="Segoe UI" w:cs="Segoe UI"/>
        </w:rPr>
        <w:t>showed</w:t>
      </w:r>
      <w:r w:rsidRPr="00367667">
        <w:rPr>
          <w:rFonts w:ascii="Segoe UI" w:hAnsi="Segoe UI" w:cs="Segoe UI"/>
        </w:rPr>
        <w:t xml:space="preserve"> only </w:t>
      </w:r>
      <w:r w:rsidR="00AD7F63" w:rsidRPr="00367667">
        <w:rPr>
          <w:rFonts w:ascii="Segoe UI" w:hAnsi="Segoe UI" w:cs="Segoe UI"/>
        </w:rPr>
        <w:t xml:space="preserve">limited </w:t>
      </w:r>
      <w:r w:rsidRPr="00367667">
        <w:rPr>
          <w:rFonts w:ascii="Segoe UI" w:hAnsi="Segoe UI" w:cs="Segoe UI"/>
        </w:rPr>
        <w:t xml:space="preserve">amounts of </w:t>
      </w:r>
      <w:r w:rsidR="00AD7F63" w:rsidRPr="00367667">
        <w:rPr>
          <w:rFonts w:ascii="Segoe UI" w:hAnsi="Segoe UI" w:cs="Segoe UI"/>
        </w:rPr>
        <w:t>low</w:t>
      </w:r>
      <w:r w:rsidRPr="00367667">
        <w:rPr>
          <w:rFonts w:ascii="Segoe UI" w:hAnsi="Segoe UI" w:cs="Segoe UI"/>
        </w:rPr>
        <w:t xml:space="preserve">-quality routine maintenance undertaken through </w:t>
      </w:r>
      <w:proofErr w:type="spellStart"/>
      <w:r w:rsidRPr="00367667">
        <w:rPr>
          <w:rFonts w:ascii="Segoe UI" w:hAnsi="Segoe UI" w:cs="Segoe UI"/>
        </w:rPr>
        <w:t>swakelola</w:t>
      </w:r>
      <w:proofErr w:type="spellEnd"/>
      <w:r w:rsidRPr="00367667">
        <w:rPr>
          <w:rStyle w:val="FootnoteReference"/>
          <w:rFonts w:ascii="Segoe UI" w:hAnsi="Segoe UI" w:cs="Segoe UI"/>
        </w:rPr>
        <w:footnoteReference w:id="22"/>
      </w:r>
      <w:r w:rsidR="003A062E" w:rsidRPr="00367667">
        <w:rPr>
          <w:rFonts w:ascii="Segoe UI" w:hAnsi="Segoe UI" w:cs="Segoe UI"/>
        </w:rPr>
        <w:t>.</w:t>
      </w:r>
      <w:r w:rsidR="00C717B5" w:rsidRPr="00367667">
        <w:rPr>
          <w:rFonts w:ascii="Segoe UI" w:hAnsi="Segoe UI" w:cs="Segoe UI"/>
        </w:rPr>
        <w:t xml:space="preserve"> There was a marked </w:t>
      </w:r>
      <w:r w:rsidRPr="00367667">
        <w:rPr>
          <w:rFonts w:ascii="Segoe UI" w:hAnsi="Segoe UI" w:cs="Segoe UI"/>
        </w:rPr>
        <w:t xml:space="preserve">improvement </w:t>
      </w:r>
      <w:r w:rsidR="00C717B5" w:rsidRPr="00367667">
        <w:rPr>
          <w:rFonts w:ascii="Segoe UI" w:hAnsi="Segoe UI" w:cs="Segoe UI"/>
        </w:rPr>
        <w:t>over 2014-2019</w:t>
      </w:r>
      <w:r w:rsidR="00C717B5" w:rsidRPr="00367667">
        <w:rPr>
          <w:rStyle w:val="FootnoteReference"/>
          <w:rFonts w:ascii="Segoe UI" w:hAnsi="Segoe UI" w:cs="Segoe UI"/>
        </w:rPr>
        <w:footnoteReference w:id="23"/>
      </w:r>
      <w:r w:rsidR="00C717B5" w:rsidRPr="00367667">
        <w:rPr>
          <w:rFonts w:ascii="Segoe UI" w:hAnsi="Segoe UI" w:cs="Segoe UI"/>
        </w:rPr>
        <w:t xml:space="preserve"> w</w:t>
      </w:r>
      <w:r w:rsidRPr="00367667">
        <w:rPr>
          <w:rFonts w:ascii="Segoe UI" w:hAnsi="Segoe UI" w:cs="Segoe UI"/>
        </w:rPr>
        <w:t>ith NTB providing sufficient budget to maintain an average of 66 per cent of its road network</w:t>
      </w:r>
      <w:r w:rsidR="006D255B" w:rsidRPr="00367667">
        <w:rPr>
          <w:rFonts w:ascii="Segoe UI" w:hAnsi="Segoe UI" w:cs="Segoe UI"/>
        </w:rPr>
        <w:t xml:space="preserve">. </w:t>
      </w:r>
      <w:r w:rsidRPr="00367667">
        <w:rPr>
          <w:rFonts w:ascii="Segoe UI" w:hAnsi="Segoe UI" w:cs="Segoe UI"/>
        </w:rPr>
        <w:t xml:space="preserve"> In WLK, budgets allocated during PRIM were sufficient to maintain an average of around 24 per cent of its road network. </w:t>
      </w:r>
      <w:r w:rsidR="00C33DA2" w:rsidRPr="00367667">
        <w:rPr>
          <w:rFonts w:ascii="Segoe UI" w:hAnsi="Segoe UI" w:cs="Segoe UI"/>
        </w:rPr>
        <w:t xml:space="preserve">As reported in Section 2.2.1, </w:t>
      </w:r>
      <w:r w:rsidRPr="00367667">
        <w:rPr>
          <w:rFonts w:ascii="Segoe UI" w:hAnsi="Segoe UI" w:cs="Segoe UI"/>
        </w:rPr>
        <w:t>routine maintenance levels</w:t>
      </w:r>
      <w:r w:rsidR="00C33DA2" w:rsidRPr="00367667">
        <w:rPr>
          <w:rFonts w:ascii="Segoe UI" w:hAnsi="Segoe UI" w:cs="Segoe UI"/>
        </w:rPr>
        <w:t xml:space="preserve"> in NTB and WLK were equivalent to or greater than during </w:t>
      </w:r>
      <w:r w:rsidRPr="00367667">
        <w:rPr>
          <w:rFonts w:ascii="Segoe UI" w:hAnsi="Segoe UI" w:cs="Segoe UI"/>
        </w:rPr>
        <w:t>PRIM</w:t>
      </w:r>
      <w:r w:rsidR="00C33DA2" w:rsidRPr="00367667">
        <w:rPr>
          <w:rFonts w:ascii="Segoe UI" w:hAnsi="Segoe UI" w:cs="Segoe UI"/>
        </w:rPr>
        <w:t xml:space="preserve">. </w:t>
      </w:r>
      <w:r w:rsidRPr="00367667">
        <w:rPr>
          <w:rFonts w:ascii="Segoe UI" w:hAnsi="Segoe UI" w:cs="Segoe UI"/>
        </w:rPr>
        <w:t xml:space="preserve">In </w:t>
      </w:r>
      <w:proofErr w:type="spellStart"/>
      <w:r w:rsidRPr="00367667">
        <w:rPr>
          <w:rFonts w:ascii="Segoe UI" w:hAnsi="Segoe UI" w:cs="Segoe UI"/>
        </w:rPr>
        <w:t>Kabupaten</w:t>
      </w:r>
      <w:proofErr w:type="spellEnd"/>
      <w:r w:rsidRPr="00367667">
        <w:rPr>
          <w:rFonts w:ascii="Segoe UI" w:hAnsi="Segoe UI" w:cs="Segoe UI"/>
        </w:rPr>
        <w:t xml:space="preserve"> </w:t>
      </w:r>
      <w:proofErr w:type="spellStart"/>
      <w:r w:rsidRPr="00367667">
        <w:rPr>
          <w:rFonts w:ascii="Segoe UI" w:hAnsi="Segoe UI" w:cs="Segoe UI"/>
        </w:rPr>
        <w:t>Probolinggo</w:t>
      </w:r>
      <w:proofErr w:type="spellEnd"/>
      <w:r w:rsidRPr="00367667">
        <w:rPr>
          <w:rFonts w:ascii="Segoe UI" w:hAnsi="Segoe UI" w:cs="Segoe UI"/>
        </w:rPr>
        <w:t xml:space="preserve">, most of the works undertaken through PRIM were routine maintenance, with a total length of 393 km of roads maintained out of its road network of around 2,713 km.    </w:t>
      </w:r>
    </w:p>
    <w:p w14:paraId="2226B1A8" w14:textId="21E1F97E" w:rsidR="001772C4" w:rsidRPr="00367667" w:rsidRDefault="001772C4" w:rsidP="001772C4">
      <w:pPr>
        <w:pStyle w:val="Heading4"/>
        <w:rPr>
          <w:rFonts w:ascii="Segoe UI" w:hAnsi="Segoe UI" w:cs="Segoe UI"/>
          <w:sz w:val="22"/>
          <w:szCs w:val="22"/>
        </w:rPr>
      </w:pPr>
      <w:r w:rsidRPr="00367667">
        <w:rPr>
          <w:rFonts w:ascii="Segoe UI" w:hAnsi="Segoe UI" w:cs="Segoe UI"/>
          <w:sz w:val="22"/>
          <w:szCs w:val="22"/>
        </w:rPr>
        <w:t>Delivery</w:t>
      </w:r>
    </w:p>
    <w:p w14:paraId="2C6F3D83" w14:textId="293645F6" w:rsidR="009C35B8" w:rsidRPr="00367667" w:rsidRDefault="009C35B8" w:rsidP="002776B4">
      <w:pPr>
        <w:pStyle w:val="NormalIndent1"/>
        <w:rPr>
          <w:rFonts w:ascii="Segoe UI" w:hAnsi="Segoe UI" w:cs="Segoe UI"/>
        </w:rPr>
      </w:pPr>
      <w:r w:rsidRPr="00367667">
        <w:rPr>
          <w:rFonts w:ascii="Segoe UI" w:hAnsi="Segoe UI" w:cs="Segoe UI"/>
        </w:rPr>
        <w:t>Delivery of road maintenance works was strengthened under PRIM through a number of important inbuilt mechanisms which resulted in improved project designs and improved quality of construction, which include:</w:t>
      </w:r>
    </w:p>
    <w:p w14:paraId="27A1C431" w14:textId="6574D2F6" w:rsidR="009C35B8" w:rsidRPr="00367667" w:rsidRDefault="009C35B8" w:rsidP="00961DB8">
      <w:pPr>
        <w:pStyle w:val="NormalBullet"/>
        <w:rPr>
          <w:rFonts w:ascii="Segoe UI" w:hAnsi="Segoe UI" w:cs="Segoe UI"/>
          <w:lang w:val="en-GB"/>
        </w:rPr>
      </w:pPr>
      <w:r w:rsidRPr="00367667">
        <w:rPr>
          <w:rFonts w:ascii="Segoe UI" w:hAnsi="Segoe UI" w:cs="Segoe UI"/>
        </w:rPr>
        <w:t>improved road designs through local feedback received through public consultations facilitated by the RTTF</w:t>
      </w:r>
      <w:r w:rsidR="00C34F53" w:rsidRPr="00367667">
        <w:rPr>
          <w:rFonts w:ascii="Segoe UI" w:hAnsi="Segoe UI" w:cs="Segoe UI"/>
        </w:rPr>
        <w:t>, noting that prior to PRIM</w:t>
      </w:r>
      <w:r w:rsidR="00CC5BFB" w:rsidRPr="00367667">
        <w:rPr>
          <w:rFonts w:ascii="Segoe UI" w:hAnsi="Segoe UI" w:cs="Segoe UI"/>
        </w:rPr>
        <w:t xml:space="preserve">, designs were undertaken hurriedly, often during the year of implementation without efforts to determine the needs of local communities – the public consultations held under PRIM for </w:t>
      </w:r>
      <w:r w:rsidR="00CB36F6" w:rsidRPr="00367667">
        <w:rPr>
          <w:rFonts w:ascii="Segoe UI" w:hAnsi="Segoe UI" w:cs="Segoe UI"/>
        </w:rPr>
        <w:t>every</w:t>
      </w:r>
      <w:r w:rsidR="00CC5BFB" w:rsidRPr="00367667">
        <w:rPr>
          <w:rFonts w:ascii="Segoe UI" w:hAnsi="Segoe UI" w:cs="Segoe UI"/>
        </w:rPr>
        <w:t xml:space="preserve"> project were a </w:t>
      </w:r>
      <w:r w:rsidR="00AC3680" w:rsidRPr="00367667">
        <w:rPr>
          <w:rFonts w:ascii="Segoe UI" w:hAnsi="Segoe UI" w:cs="Segoe UI"/>
        </w:rPr>
        <w:t>new way of working for NTB</w:t>
      </w:r>
      <w:r w:rsidRPr="00367667">
        <w:rPr>
          <w:rStyle w:val="FootnoteReference"/>
          <w:rFonts w:ascii="Segoe UI" w:hAnsi="Segoe UI" w:cs="Segoe UI"/>
        </w:rPr>
        <w:footnoteReference w:id="24"/>
      </w:r>
      <w:r w:rsidRPr="00367667">
        <w:rPr>
          <w:rFonts w:ascii="Segoe UI" w:hAnsi="Segoe UI" w:cs="Segoe UI"/>
        </w:rPr>
        <w:t xml:space="preserve">;   </w:t>
      </w:r>
    </w:p>
    <w:p w14:paraId="33013518" w14:textId="302995D2" w:rsidR="009C35B8" w:rsidRPr="00367667" w:rsidRDefault="009C35B8" w:rsidP="00961DB8">
      <w:pPr>
        <w:pStyle w:val="NormalBullet"/>
        <w:rPr>
          <w:rFonts w:ascii="Segoe UI" w:hAnsi="Segoe UI" w:cs="Segoe UI"/>
          <w:lang w:val="en-GB"/>
        </w:rPr>
      </w:pPr>
      <w:r w:rsidRPr="00367667">
        <w:rPr>
          <w:rFonts w:ascii="Segoe UI" w:hAnsi="Segoe UI" w:cs="Segoe UI"/>
        </w:rPr>
        <w:lastRenderedPageBreak/>
        <w:t>increased budget</w:t>
      </w:r>
      <w:r w:rsidR="00137596" w:rsidRPr="00367667">
        <w:rPr>
          <w:rFonts w:ascii="Segoe UI" w:hAnsi="Segoe UI" w:cs="Segoe UI"/>
        </w:rPr>
        <w:t xml:space="preserve">, </w:t>
      </w:r>
      <w:r w:rsidR="00FE414D" w:rsidRPr="00367667">
        <w:rPr>
          <w:rFonts w:ascii="Segoe UI" w:hAnsi="Segoe UI" w:cs="Segoe UI"/>
        </w:rPr>
        <w:t>tightened</w:t>
      </w:r>
      <w:r w:rsidRPr="00367667">
        <w:rPr>
          <w:rFonts w:ascii="Segoe UI" w:hAnsi="Segoe UI" w:cs="Segoe UI"/>
        </w:rPr>
        <w:t xml:space="preserve"> contracts</w:t>
      </w:r>
      <w:r w:rsidR="00137596" w:rsidRPr="00367667">
        <w:rPr>
          <w:rFonts w:ascii="Segoe UI" w:hAnsi="Segoe UI" w:cs="Segoe UI"/>
        </w:rPr>
        <w:t xml:space="preserve">, </w:t>
      </w:r>
      <w:r w:rsidR="00701DA6" w:rsidRPr="00367667">
        <w:rPr>
          <w:rFonts w:ascii="Segoe UI" w:hAnsi="Segoe UI" w:cs="Segoe UI"/>
        </w:rPr>
        <w:t xml:space="preserve">widened regional supervision contracts (to attract stronger </w:t>
      </w:r>
      <w:r w:rsidR="008E20D0" w:rsidRPr="00367667">
        <w:rPr>
          <w:rFonts w:ascii="Segoe UI" w:hAnsi="Segoe UI" w:cs="Segoe UI"/>
        </w:rPr>
        <w:t xml:space="preserve">supervision consultants), and increased training </w:t>
      </w:r>
      <w:r w:rsidRPr="00367667">
        <w:rPr>
          <w:rFonts w:ascii="Segoe UI" w:hAnsi="Segoe UI" w:cs="Segoe UI"/>
        </w:rPr>
        <w:t>applied to supervision consultant appointments</w:t>
      </w:r>
      <w:r w:rsidR="00CD0D47" w:rsidRPr="00367667">
        <w:rPr>
          <w:rFonts w:ascii="Segoe UI" w:hAnsi="Segoe UI" w:cs="Segoe UI"/>
        </w:rPr>
        <w:t xml:space="preserve"> from 2017 onwards</w:t>
      </w:r>
      <w:r w:rsidR="00FE414D" w:rsidRPr="00367667">
        <w:rPr>
          <w:rStyle w:val="FootnoteReference"/>
          <w:rFonts w:ascii="Segoe UI" w:hAnsi="Segoe UI" w:cs="Segoe UI"/>
        </w:rPr>
        <w:footnoteReference w:id="25"/>
      </w:r>
      <w:r w:rsidRPr="00367667">
        <w:rPr>
          <w:rFonts w:ascii="Segoe UI" w:hAnsi="Segoe UI" w:cs="Segoe UI"/>
        </w:rPr>
        <w:t>, with them being formally empowered through delegated responsibilities and emboldened to adopt a more professional, independent approach to enforcement of quality standards</w:t>
      </w:r>
      <w:r w:rsidRPr="00367667">
        <w:rPr>
          <w:rStyle w:val="FootnoteReference"/>
          <w:rFonts w:ascii="Segoe UI" w:hAnsi="Segoe UI" w:cs="Segoe UI"/>
        </w:rPr>
        <w:footnoteReference w:id="26"/>
      </w:r>
      <w:r w:rsidRPr="00367667">
        <w:rPr>
          <w:rFonts w:ascii="Segoe UI" w:hAnsi="Segoe UI" w:cs="Segoe UI"/>
        </w:rPr>
        <w:t>, and</w:t>
      </w:r>
      <w:r w:rsidR="004E738F" w:rsidRPr="00367667">
        <w:rPr>
          <w:rFonts w:ascii="Segoe UI" w:hAnsi="Segoe UI" w:cs="Segoe UI"/>
        </w:rPr>
        <w:t xml:space="preserve"> be held to account if standards were not met</w:t>
      </w:r>
      <w:r w:rsidR="003963DD" w:rsidRPr="00367667">
        <w:rPr>
          <w:rStyle w:val="FootnoteReference"/>
          <w:rFonts w:ascii="Segoe UI" w:hAnsi="Segoe UI" w:cs="Segoe UI"/>
        </w:rPr>
        <w:footnoteReference w:id="27"/>
      </w:r>
      <w:r w:rsidR="004E738F" w:rsidRPr="00367667">
        <w:rPr>
          <w:rFonts w:ascii="Segoe UI" w:hAnsi="Segoe UI" w:cs="Segoe UI"/>
        </w:rPr>
        <w:t>;</w:t>
      </w:r>
    </w:p>
    <w:p w14:paraId="4C4E6C3B" w14:textId="5AFA3C88" w:rsidR="009C35B8" w:rsidRPr="00367667" w:rsidRDefault="009C35B8" w:rsidP="00961DB8">
      <w:pPr>
        <w:pStyle w:val="NormalBullet"/>
        <w:rPr>
          <w:rFonts w:ascii="Segoe UI" w:hAnsi="Segoe UI" w:cs="Segoe UI"/>
          <w:lang w:val="en-GB"/>
        </w:rPr>
      </w:pPr>
      <w:r w:rsidRPr="00367667">
        <w:rPr>
          <w:rFonts w:ascii="Segoe UI" w:hAnsi="Segoe UI" w:cs="Segoe UI"/>
        </w:rPr>
        <w:t>formal Verifications and Technical Assessments, which changed attitudes towards the approval of works</w:t>
      </w:r>
      <w:r w:rsidR="0071115F" w:rsidRPr="00367667">
        <w:rPr>
          <w:rFonts w:ascii="Segoe UI" w:hAnsi="Segoe UI" w:cs="Segoe UI"/>
        </w:rPr>
        <w:t xml:space="preserve"> based on pre-agreed </w:t>
      </w:r>
      <w:r w:rsidR="00575A4A" w:rsidRPr="00367667">
        <w:rPr>
          <w:rFonts w:ascii="Segoe UI" w:hAnsi="Segoe UI" w:cs="Segoe UI"/>
        </w:rPr>
        <w:t>standards and requirements</w:t>
      </w:r>
      <w:r w:rsidRPr="00367667">
        <w:rPr>
          <w:rStyle w:val="FootnoteReference"/>
          <w:rFonts w:ascii="Segoe UI" w:hAnsi="Segoe UI" w:cs="Segoe UI"/>
        </w:rPr>
        <w:footnoteReference w:id="28"/>
      </w:r>
      <w:r w:rsidRPr="00367667">
        <w:rPr>
          <w:rFonts w:ascii="Segoe UI" w:hAnsi="Segoe UI" w:cs="Segoe UI"/>
        </w:rPr>
        <w:t>.</w:t>
      </w:r>
    </w:p>
    <w:p w14:paraId="728D55CC" w14:textId="78303315" w:rsidR="005B0463" w:rsidRPr="00367667" w:rsidRDefault="005B0463" w:rsidP="00B21F32">
      <w:pPr>
        <w:pStyle w:val="NormalIndent1"/>
        <w:rPr>
          <w:rFonts w:ascii="Segoe UI" w:eastAsia="Calibri" w:hAnsi="Segoe UI" w:cs="Segoe UI"/>
        </w:rPr>
      </w:pPr>
      <w:r w:rsidRPr="00367667">
        <w:rPr>
          <w:rFonts w:ascii="Segoe UI" w:hAnsi="Segoe UI" w:cs="Segoe UI"/>
        </w:rPr>
        <w:t>Table</w:t>
      </w:r>
      <w:r w:rsidRPr="00367667">
        <w:rPr>
          <w:rFonts w:ascii="Segoe UI" w:eastAsia="Calibri" w:hAnsi="Segoe UI" w:cs="Segoe UI"/>
        </w:rPr>
        <w:t xml:space="preserve"> </w:t>
      </w:r>
      <w:r w:rsidR="00960C19" w:rsidRPr="00367667">
        <w:rPr>
          <w:rFonts w:ascii="Segoe UI" w:eastAsia="Calibri" w:hAnsi="Segoe UI" w:cs="Segoe UI"/>
        </w:rPr>
        <w:t>4</w:t>
      </w:r>
      <w:r w:rsidRPr="00367667">
        <w:rPr>
          <w:rFonts w:ascii="Segoe UI" w:eastAsia="Calibri" w:hAnsi="Segoe UI" w:cs="Segoe UI"/>
        </w:rPr>
        <w:t xml:space="preserve"> shows the total lengths of road links which received maintenance during the PRIM program drawn from contract data available. </w:t>
      </w:r>
      <w:r w:rsidR="00B21F32" w:rsidRPr="00367667">
        <w:rPr>
          <w:rFonts w:ascii="Segoe UI" w:eastAsia="Calibri" w:hAnsi="Segoe UI" w:cs="Segoe UI"/>
        </w:rPr>
        <w:t>I</w:t>
      </w:r>
      <w:r w:rsidRPr="00367667">
        <w:rPr>
          <w:rFonts w:ascii="Segoe UI" w:eastAsia="Calibri" w:hAnsi="Segoe UI" w:cs="Segoe UI"/>
        </w:rPr>
        <w:t>t is not possible to further disaggregate this data into lengths of road assigned to each type of maintenance because often a combination of routine maintenance, backlog and minor works, periodic maintenance and rehabilitation were bundled together into single ‘long-segment’ contract.</w:t>
      </w:r>
    </w:p>
    <w:p w14:paraId="3321612E" w14:textId="43CFCB67" w:rsidR="005B0463" w:rsidRPr="00367667" w:rsidRDefault="005B0463" w:rsidP="00B21F32">
      <w:pPr>
        <w:pStyle w:val="NormalBullet"/>
        <w:numPr>
          <w:ilvl w:val="0"/>
          <w:numId w:val="0"/>
        </w:numPr>
        <w:rPr>
          <w:rFonts w:ascii="Segoe UI" w:hAnsi="Segoe UI" w:cs="Segoe UI"/>
          <w:sz w:val="18"/>
          <w:szCs w:val="18"/>
        </w:rPr>
      </w:pPr>
      <w:bookmarkStart w:id="128" w:name="_Toc128553467"/>
      <w:r w:rsidRPr="00367667">
        <w:rPr>
          <w:rFonts w:ascii="Segoe UI" w:hAnsi="Segoe UI" w:cs="Segoe UI"/>
          <w:sz w:val="18"/>
          <w:szCs w:val="18"/>
        </w:rPr>
        <w:t xml:space="preserve">Table </w:t>
      </w:r>
      <w:r w:rsidRPr="00367667">
        <w:rPr>
          <w:rFonts w:ascii="Segoe UI" w:hAnsi="Segoe UI" w:cs="Segoe UI"/>
          <w:sz w:val="18"/>
          <w:szCs w:val="18"/>
        </w:rPr>
        <w:fldChar w:fldCharType="begin"/>
      </w:r>
      <w:r w:rsidRPr="00367667">
        <w:rPr>
          <w:rFonts w:ascii="Segoe UI" w:hAnsi="Segoe UI" w:cs="Segoe UI"/>
          <w:sz w:val="18"/>
          <w:szCs w:val="18"/>
        </w:rPr>
        <w:instrText xml:space="preserve"> SEQ Table \* ARABIC </w:instrText>
      </w:r>
      <w:r w:rsidRPr="00367667">
        <w:rPr>
          <w:rFonts w:ascii="Segoe UI" w:hAnsi="Segoe UI" w:cs="Segoe UI"/>
          <w:sz w:val="18"/>
          <w:szCs w:val="18"/>
        </w:rPr>
        <w:fldChar w:fldCharType="separate"/>
      </w:r>
      <w:r w:rsidR="007B7EF9">
        <w:rPr>
          <w:rFonts w:ascii="Segoe UI" w:hAnsi="Segoe UI" w:cs="Segoe UI"/>
          <w:noProof/>
          <w:sz w:val="18"/>
          <w:szCs w:val="18"/>
        </w:rPr>
        <w:t>4</w:t>
      </w:r>
      <w:r w:rsidRPr="00367667">
        <w:rPr>
          <w:rFonts w:ascii="Segoe UI" w:hAnsi="Segoe UI" w:cs="Segoe UI"/>
          <w:sz w:val="18"/>
          <w:szCs w:val="18"/>
        </w:rPr>
        <w:fldChar w:fldCharType="end"/>
      </w:r>
      <w:r w:rsidRPr="00367667">
        <w:rPr>
          <w:rFonts w:ascii="Segoe UI" w:hAnsi="Segoe UI" w:cs="Segoe UI"/>
          <w:sz w:val="18"/>
          <w:szCs w:val="18"/>
        </w:rPr>
        <w:t>: Lengths of Road Links which received Maintenance under PRIM</w:t>
      </w:r>
      <w:bookmarkEnd w:id="128"/>
    </w:p>
    <w:tbl>
      <w:tblPr>
        <w:tblStyle w:val="1-KIATStandardListTable31"/>
        <w:tblW w:w="990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1276"/>
        <w:gridCol w:w="943"/>
        <w:gridCol w:w="944"/>
        <w:gridCol w:w="944"/>
        <w:gridCol w:w="944"/>
        <w:gridCol w:w="944"/>
        <w:gridCol w:w="944"/>
        <w:gridCol w:w="944"/>
        <w:gridCol w:w="944"/>
        <w:gridCol w:w="1073"/>
      </w:tblGrid>
      <w:tr w:rsidR="005B0463" w:rsidRPr="00367667" w14:paraId="3656B86B" w14:textId="77777777" w:rsidTr="00E90DD0">
        <w:trPr>
          <w:cnfStyle w:val="100000000000" w:firstRow="1" w:lastRow="0" w:firstColumn="0" w:lastColumn="0" w:oddVBand="0" w:evenVBand="0" w:oddHBand="0" w:evenHBand="0" w:firstRowFirstColumn="0" w:firstRowLastColumn="0" w:lastRowFirstColumn="0" w:lastRowLastColumn="0"/>
          <w:trHeight w:val="294"/>
        </w:trPr>
        <w:tc>
          <w:tcPr>
            <w:cnfStyle w:val="001000000100" w:firstRow="0" w:lastRow="0" w:firstColumn="1" w:lastColumn="0" w:oddVBand="0" w:evenVBand="0" w:oddHBand="0" w:evenHBand="0" w:firstRowFirstColumn="1" w:firstRowLastColumn="0" w:lastRowFirstColumn="0" w:lastRowLastColumn="0"/>
            <w:tcW w:w="1276" w:type="dxa"/>
            <w:tcBorders>
              <w:bottom w:val="none" w:sz="0" w:space="0" w:color="auto"/>
              <w:right w:val="none" w:sz="0" w:space="0" w:color="auto"/>
            </w:tcBorders>
            <w:hideMark/>
          </w:tcPr>
          <w:p w14:paraId="2299F51C" w14:textId="592C8FE0" w:rsidR="005B0463" w:rsidRPr="00367667" w:rsidRDefault="005B0463">
            <w:pPr>
              <w:pStyle w:val="TableBold"/>
              <w:rPr>
                <w:rFonts w:ascii="Segoe UI" w:hAnsi="Segoe UI" w:cs="Segoe UI"/>
                <w:lang w:val="en-GB" w:eastAsia="en-GB"/>
              </w:rPr>
            </w:pPr>
            <w:r w:rsidRPr="00367667">
              <w:rPr>
                <w:rFonts w:ascii="Segoe UI" w:hAnsi="Segoe UI" w:cs="Segoe UI"/>
                <w:lang w:eastAsia="en-GB"/>
              </w:rPr>
              <w:t> </w:t>
            </w:r>
            <w:r w:rsidR="00B118B7">
              <w:rPr>
                <w:rFonts w:ascii="Segoe UI" w:hAnsi="Segoe UI" w:cs="Segoe UI"/>
                <w:lang w:eastAsia="en-GB"/>
              </w:rPr>
              <w:t>Year</w:t>
            </w:r>
          </w:p>
        </w:tc>
        <w:tc>
          <w:tcPr>
            <w:tcW w:w="943" w:type="dxa"/>
            <w:hideMark/>
          </w:tcPr>
          <w:p w14:paraId="075CED05" w14:textId="77777777" w:rsidR="005B0463" w:rsidRPr="00E90DD0" w:rsidRDefault="005B0463">
            <w:pPr>
              <w:pStyle w:val="TableBold"/>
              <w:cnfStyle w:val="100000000000" w:firstRow="1" w:lastRow="0" w:firstColumn="0" w:lastColumn="0" w:oddVBand="0" w:evenVBand="0" w:oddHBand="0" w:evenHBand="0" w:firstRowFirstColumn="0" w:firstRowLastColumn="0" w:lastRowFirstColumn="0" w:lastRowLastColumn="0"/>
              <w:rPr>
                <w:rFonts w:ascii="Segoe UI" w:hAnsi="Segoe UI" w:cs="Segoe UI"/>
                <w:sz w:val="18"/>
                <w:szCs w:val="18"/>
              </w:rPr>
            </w:pPr>
            <w:r w:rsidRPr="00E90DD0">
              <w:rPr>
                <w:rFonts w:ascii="Segoe UI" w:hAnsi="Segoe UI" w:cs="Segoe UI"/>
                <w:sz w:val="18"/>
                <w:szCs w:val="18"/>
              </w:rPr>
              <w:t>2014/15</w:t>
            </w:r>
          </w:p>
        </w:tc>
        <w:tc>
          <w:tcPr>
            <w:tcW w:w="944" w:type="dxa"/>
            <w:hideMark/>
          </w:tcPr>
          <w:p w14:paraId="12FD94FD" w14:textId="77777777" w:rsidR="005B0463" w:rsidRPr="00E90DD0" w:rsidRDefault="005B0463">
            <w:pPr>
              <w:pStyle w:val="TableBold"/>
              <w:cnfStyle w:val="100000000000" w:firstRow="1" w:lastRow="0" w:firstColumn="0" w:lastColumn="0" w:oddVBand="0" w:evenVBand="0" w:oddHBand="0" w:evenHBand="0" w:firstRowFirstColumn="0" w:firstRowLastColumn="0" w:lastRowFirstColumn="0" w:lastRowLastColumn="0"/>
              <w:rPr>
                <w:rFonts w:ascii="Segoe UI" w:hAnsi="Segoe UI" w:cs="Segoe UI"/>
                <w:sz w:val="18"/>
                <w:szCs w:val="18"/>
              </w:rPr>
            </w:pPr>
            <w:r w:rsidRPr="00E90DD0">
              <w:rPr>
                <w:rFonts w:ascii="Segoe UI" w:hAnsi="Segoe UI" w:cs="Segoe UI"/>
                <w:sz w:val="18"/>
                <w:szCs w:val="18"/>
              </w:rPr>
              <w:t>2016</w:t>
            </w:r>
          </w:p>
        </w:tc>
        <w:tc>
          <w:tcPr>
            <w:tcW w:w="944" w:type="dxa"/>
            <w:hideMark/>
          </w:tcPr>
          <w:p w14:paraId="25495BEB" w14:textId="77777777" w:rsidR="005B0463" w:rsidRPr="00E90DD0" w:rsidRDefault="005B0463">
            <w:pPr>
              <w:pStyle w:val="TableBold"/>
              <w:cnfStyle w:val="100000000000" w:firstRow="1" w:lastRow="0" w:firstColumn="0" w:lastColumn="0" w:oddVBand="0" w:evenVBand="0" w:oddHBand="0" w:evenHBand="0" w:firstRowFirstColumn="0" w:firstRowLastColumn="0" w:lastRowFirstColumn="0" w:lastRowLastColumn="0"/>
              <w:rPr>
                <w:rFonts w:ascii="Segoe UI" w:hAnsi="Segoe UI" w:cs="Segoe UI"/>
                <w:sz w:val="18"/>
                <w:szCs w:val="18"/>
              </w:rPr>
            </w:pPr>
            <w:r w:rsidRPr="00E90DD0">
              <w:rPr>
                <w:rFonts w:ascii="Segoe UI" w:hAnsi="Segoe UI" w:cs="Segoe UI"/>
                <w:sz w:val="18"/>
                <w:szCs w:val="18"/>
              </w:rPr>
              <w:t>2017</w:t>
            </w:r>
          </w:p>
        </w:tc>
        <w:tc>
          <w:tcPr>
            <w:tcW w:w="944" w:type="dxa"/>
            <w:hideMark/>
          </w:tcPr>
          <w:p w14:paraId="0A580E15" w14:textId="77777777" w:rsidR="005B0463" w:rsidRPr="00E90DD0" w:rsidRDefault="005B0463">
            <w:pPr>
              <w:pStyle w:val="TableBold"/>
              <w:cnfStyle w:val="100000000000" w:firstRow="1" w:lastRow="0" w:firstColumn="0" w:lastColumn="0" w:oddVBand="0" w:evenVBand="0" w:oddHBand="0" w:evenHBand="0" w:firstRowFirstColumn="0" w:firstRowLastColumn="0" w:lastRowFirstColumn="0" w:lastRowLastColumn="0"/>
              <w:rPr>
                <w:rFonts w:ascii="Segoe UI" w:hAnsi="Segoe UI" w:cs="Segoe UI"/>
                <w:sz w:val="18"/>
                <w:szCs w:val="18"/>
              </w:rPr>
            </w:pPr>
            <w:r w:rsidRPr="00E90DD0">
              <w:rPr>
                <w:rFonts w:ascii="Segoe UI" w:hAnsi="Segoe UI" w:cs="Segoe UI"/>
                <w:sz w:val="18"/>
                <w:szCs w:val="18"/>
              </w:rPr>
              <w:t>2018</w:t>
            </w:r>
          </w:p>
        </w:tc>
        <w:tc>
          <w:tcPr>
            <w:tcW w:w="944" w:type="dxa"/>
            <w:hideMark/>
          </w:tcPr>
          <w:p w14:paraId="6F20E895" w14:textId="77777777" w:rsidR="005B0463" w:rsidRPr="00E90DD0" w:rsidRDefault="005B0463">
            <w:pPr>
              <w:pStyle w:val="TableBold"/>
              <w:cnfStyle w:val="100000000000" w:firstRow="1" w:lastRow="0" w:firstColumn="0" w:lastColumn="0" w:oddVBand="0" w:evenVBand="0" w:oddHBand="0" w:evenHBand="0" w:firstRowFirstColumn="0" w:firstRowLastColumn="0" w:lastRowFirstColumn="0" w:lastRowLastColumn="0"/>
              <w:rPr>
                <w:rFonts w:ascii="Segoe UI" w:hAnsi="Segoe UI" w:cs="Segoe UI"/>
                <w:sz w:val="18"/>
                <w:szCs w:val="18"/>
              </w:rPr>
            </w:pPr>
            <w:r w:rsidRPr="00E90DD0">
              <w:rPr>
                <w:rFonts w:ascii="Segoe UI" w:hAnsi="Segoe UI" w:cs="Segoe UI"/>
                <w:sz w:val="18"/>
                <w:szCs w:val="18"/>
              </w:rPr>
              <w:t>2019</w:t>
            </w:r>
          </w:p>
        </w:tc>
        <w:tc>
          <w:tcPr>
            <w:tcW w:w="944" w:type="dxa"/>
            <w:hideMark/>
          </w:tcPr>
          <w:p w14:paraId="5C879BBB" w14:textId="77777777" w:rsidR="005B0463" w:rsidRPr="00E90DD0" w:rsidRDefault="005B0463">
            <w:pPr>
              <w:pStyle w:val="TableBold"/>
              <w:cnfStyle w:val="100000000000" w:firstRow="1" w:lastRow="0" w:firstColumn="0" w:lastColumn="0" w:oddVBand="0" w:evenVBand="0" w:oddHBand="0" w:evenHBand="0" w:firstRowFirstColumn="0" w:firstRowLastColumn="0" w:lastRowFirstColumn="0" w:lastRowLastColumn="0"/>
              <w:rPr>
                <w:rFonts w:ascii="Segoe UI" w:hAnsi="Segoe UI" w:cs="Segoe UI"/>
                <w:sz w:val="18"/>
                <w:szCs w:val="18"/>
              </w:rPr>
            </w:pPr>
            <w:r w:rsidRPr="00E90DD0">
              <w:rPr>
                <w:rFonts w:ascii="Segoe UI" w:hAnsi="Segoe UI" w:cs="Segoe UI"/>
                <w:sz w:val="18"/>
                <w:szCs w:val="18"/>
              </w:rPr>
              <w:t>2020</w:t>
            </w:r>
          </w:p>
        </w:tc>
        <w:tc>
          <w:tcPr>
            <w:tcW w:w="944" w:type="dxa"/>
            <w:hideMark/>
          </w:tcPr>
          <w:p w14:paraId="596E3BA9" w14:textId="77777777" w:rsidR="005B0463" w:rsidRPr="00E90DD0" w:rsidRDefault="005B0463">
            <w:pPr>
              <w:pStyle w:val="TableBold"/>
              <w:cnfStyle w:val="100000000000" w:firstRow="1" w:lastRow="0" w:firstColumn="0" w:lastColumn="0" w:oddVBand="0" w:evenVBand="0" w:oddHBand="0" w:evenHBand="0" w:firstRowFirstColumn="0" w:firstRowLastColumn="0" w:lastRowFirstColumn="0" w:lastRowLastColumn="0"/>
              <w:rPr>
                <w:rFonts w:ascii="Segoe UI" w:hAnsi="Segoe UI" w:cs="Segoe UI"/>
                <w:sz w:val="18"/>
                <w:szCs w:val="18"/>
              </w:rPr>
            </w:pPr>
            <w:r w:rsidRPr="00E90DD0">
              <w:rPr>
                <w:rFonts w:ascii="Segoe UI" w:hAnsi="Segoe UI" w:cs="Segoe UI"/>
                <w:sz w:val="18"/>
                <w:szCs w:val="18"/>
              </w:rPr>
              <w:t>2021</w:t>
            </w:r>
          </w:p>
        </w:tc>
        <w:tc>
          <w:tcPr>
            <w:tcW w:w="944" w:type="dxa"/>
            <w:hideMark/>
          </w:tcPr>
          <w:p w14:paraId="74F39D5B" w14:textId="77777777" w:rsidR="005B0463" w:rsidRPr="00E90DD0" w:rsidRDefault="005B0463">
            <w:pPr>
              <w:pStyle w:val="TableBold"/>
              <w:cnfStyle w:val="100000000000" w:firstRow="1" w:lastRow="0" w:firstColumn="0" w:lastColumn="0" w:oddVBand="0" w:evenVBand="0" w:oddHBand="0" w:evenHBand="0" w:firstRowFirstColumn="0" w:firstRowLastColumn="0" w:lastRowFirstColumn="0" w:lastRowLastColumn="0"/>
              <w:rPr>
                <w:rFonts w:ascii="Segoe UI" w:hAnsi="Segoe UI" w:cs="Segoe UI"/>
                <w:sz w:val="18"/>
                <w:szCs w:val="18"/>
              </w:rPr>
            </w:pPr>
            <w:r w:rsidRPr="00E90DD0">
              <w:rPr>
                <w:rFonts w:ascii="Segoe UI" w:hAnsi="Segoe UI" w:cs="Segoe UI"/>
                <w:sz w:val="18"/>
                <w:szCs w:val="18"/>
              </w:rPr>
              <w:t>2022</w:t>
            </w:r>
          </w:p>
        </w:tc>
        <w:tc>
          <w:tcPr>
            <w:tcW w:w="1073" w:type="dxa"/>
            <w:hideMark/>
          </w:tcPr>
          <w:p w14:paraId="40E89987" w14:textId="77777777" w:rsidR="005B0463" w:rsidRPr="00E90DD0" w:rsidRDefault="005B0463">
            <w:pPr>
              <w:pStyle w:val="TableBold"/>
              <w:cnfStyle w:val="100000000000" w:firstRow="1" w:lastRow="0" w:firstColumn="0" w:lastColumn="0" w:oddVBand="0" w:evenVBand="0" w:oddHBand="0" w:evenHBand="0" w:firstRowFirstColumn="0" w:firstRowLastColumn="0" w:lastRowFirstColumn="0" w:lastRowLastColumn="0"/>
              <w:rPr>
                <w:rFonts w:ascii="Segoe UI" w:hAnsi="Segoe UI" w:cs="Segoe UI"/>
                <w:sz w:val="18"/>
                <w:szCs w:val="18"/>
              </w:rPr>
            </w:pPr>
            <w:r w:rsidRPr="00E90DD0">
              <w:rPr>
                <w:rFonts w:ascii="Segoe UI" w:hAnsi="Segoe UI" w:cs="Segoe UI"/>
                <w:sz w:val="18"/>
                <w:szCs w:val="18"/>
              </w:rPr>
              <w:t>Totals</w:t>
            </w:r>
          </w:p>
        </w:tc>
      </w:tr>
      <w:tr w:rsidR="00367667" w:rsidRPr="00367667" w14:paraId="690B2690" w14:textId="77777777" w:rsidTr="00E90DD0">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1276" w:type="dxa"/>
            <w:tcBorders>
              <w:top w:val="none" w:sz="0" w:space="0" w:color="auto"/>
              <w:bottom w:val="none" w:sz="0" w:space="0" w:color="auto"/>
              <w:right w:val="none" w:sz="0" w:space="0" w:color="auto"/>
            </w:tcBorders>
            <w:shd w:val="clear" w:color="auto" w:fill="BDE0F5"/>
            <w:hideMark/>
          </w:tcPr>
          <w:p w14:paraId="37EDBBAF" w14:textId="77777777" w:rsidR="005B0463" w:rsidRPr="00367667" w:rsidRDefault="005B0463">
            <w:pPr>
              <w:pStyle w:val="TableBold"/>
              <w:jc w:val="left"/>
              <w:rPr>
                <w:rFonts w:ascii="Segoe UI" w:hAnsi="Segoe UI" w:cs="Segoe UI"/>
                <w:lang w:val="en-GB" w:eastAsia="en-GB"/>
              </w:rPr>
            </w:pPr>
            <w:r w:rsidRPr="00367667">
              <w:rPr>
                <w:rFonts w:ascii="Segoe UI" w:hAnsi="Segoe UI" w:cs="Segoe UI"/>
                <w:lang w:val="en-GB" w:eastAsia="en-GB"/>
              </w:rPr>
              <w:t>NTB</w:t>
            </w:r>
          </w:p>
        </w:tc>
        <w:tc>
          <w:tcPr>
            <w:tcW w:w="943" w:type="dxa"/>
            <w:tcBorders>
              <w:top w:val="none" w:sz="0" w:space="0" w:color="auto"/>
              <w:bottom w:val="none" w:sz="0" w:space="0" w:color="auto"/>
            </w:tcBorders>
            <w:shd w:val="clear" w:color="auto" w:fill="BDE0F5"/>
            <w:hideMark/>
          </w:tcPr>
          <w:p w14:paraId="3646081C" w14:textId="77777777" w:rsidR="005B0463" w:rsidRPr="00367667" w:rsidRDefault="005B0463">
            <w:pPr>
              <w:pStyle w:val="TableBold"/>
              <w:cnfStyle w:val="000000100000" w:firstRow="0" w:lastRow="0" w:firstColumn="0" w:lastColumn="0" w:oddVBand="0" w:evenVBand="0" w:oddHBand="1" w:evenHBand="0" w:firstRowFirstColumn="0" w:firstRowLastColumn="0" w:lastRowFirstColumn="0" w:lastRowLastColumn="0"/>
              <w:rPr>
                <w:rFonts w:ascii="Segoe UI" w:hAnsi="Segoe UI" w:cs="Segoe UI"/>
                <w:b w:val="0"/>
                <w:lang w:val="en-GB" w:eastAsia="en-GB"/>
              </w:rPr>
            </w:pPr>
            <w:r w:rsidRPr="00367667">
              <w:rPr>
                <w:rFonts w:ascii="Segoe UI" w:hAnsi="Segoe UI" w:cs="Segoe UI"/>
                <w:b w:val="0"/>
                <w:bCs w:val="0"/>
                <w:lang w:val="en-GB" w:eastAsia="en-GB"/>
              </w:rPr>
              <w:t> 2,443</w:t>
            </w:r>
          </w:p>
        </w:tc>
        <w:tc>
          <w:tcPr>
            <w:tcW w:w="944" w:type="dxa"/>
            <w:tcBorders>
              <w:top w:val="none" w:sz="0" w:space="0" w:color="auto"/>
              <w:bottom w:val="none" w:sz="0" w:space="0" w:color="auto"/>
            </w:tcBorders>
            <w:shd w:val="clear" w:color="auto" w:fill="BDE0F5"/>
            <w:hideMark/>
          </w:tcPr>
          <w:p w14:paraId="37B1E45A" w14:textId="77777777" w:rsidR="005B0463" w:rsidRPr="00367667" w:rsidRDefault="005B0463">
            <w:pPr>
              <w:pStyle w:val="TableBold"/>
              <w:cnfStyle w:val="000000100000" w:firstRow="0" w:lastRow="0" w:firstColumn="0" w:lastColumn="0" w:oddVBand="0" w:evenVBand="0" w:oddHBand="1" w:evenHBand="0" w:firstRowFirstColumn="0" w:firstRowLastColumn="0" w:lastRowFirstColumn="0" w:lastRowLastColumn="0"/>
              <w:rPr>
                <w:rFonts w:ascii="Segoe UI" w:hAnsi="Segoe UI" w:cs="Segoe UI"/>
                <w:b w:val="0"/>
                <w:lang w:val="en-GB" w:eastAsia="en-GB"/>
              </w:rPr>
            </w:pPr>
            <w:r w:rsidRPr="00367667">
              <w:rPr>
                <w:rFonts w:ascii="Segoe UI" w:hAnsi="Segoe UI" w:cs="Segoe UI"/>
                <w:b w:val="0"/>
                <w:bCs w:val="0"/>
                <w:lang w:val="en-GB" w:eastAsia="en-GB"/>
              </w:rPr>
              <w:t>1,116</w:t>
            </w:r>
          </w:p>
        </w:tc>
        <w:tc>
          <w:tcPr>
            <w:tcW w:w="944" w:type="dxa"/>
            <w:tcBorders>
              <w:top w:val="none" w:sz="0" w:space="0" w:color="auto"/>
              <w:bottom w:val="none" w:sz="0" w:space="0" w:color="auto"/>
            </w:tcBorders>
            <w:shd w:val="clear" w:color="auto" w:fill="BDE0F5"/>
            <w:hideMark/>
          </w:tcPr>
          <w:p w14:paraId="3E9223CB" w14:textId="77777777" w:rsidR="005B0463" w:rsidRPr="00367667" w:rsidRDefault="005B0463">
            <w:pPr>
              <w:pStyle w:val="TableBold"/>
              <w:cnfStyle w:val="000000100000" w:firstRow="0" w:lastRow="0" w:firstColumn="0" w:lastColumn="0" w:oddVBand="0" w:evenVBand="0" w:oddHBand="1" w:evenHBand="0" w:firstRowFirstColumn="0" w:firstRowLastColumn="0" w:lastRowFirstColumn="0" w:lastRowLastColumn="0"/>
              <w:rPr>
                <w:rFonts w:ascii="Segoe UI" w:hAnsi="Segoe UI" w:cs="Segoe UI"/>
                <w:b w:val="0"/>
                <w:lang w:val="en-GB" w:eastAsia="en-GB"/>
              </w:rPr>
            </w:pPr>
            <w:r w:rsidRPr="00367667">
              <w:rPr>
                <w:rFonts w:ascii="Segoe UI" w:hAnsi="Segoe UI" w:cs="Segoe UI"/>
                <w:b w:val="0"/>
                <w:bCs w:val="0"/>
                <w:lang w:val="en-GB" w:eastAsia="en-GB"/>
              </w:rPr>
              <w:t>760</w:t>
            </w:r>
          </w:p>
        </w:tc>
        <w:tc>
          <w:tcPr>
            <w:tcW w:w="944" w:type="dxa"/>
            <w:tcBorders>
              <w:top w:val="none" w:sz="0" w:space="0" w:color="auto"/>
              <w:bottom w:val="none" w:sz="0" w:space="0" w:color="auto"/>
            </w:tcBorders>
            <w:shd w:val="clear" w:color="auto" w:fill="BDE0F5"/>
            <w:hideMark/>
          </w:tcPr>
          <w:p w14:paraId="0773E716" w14:textId="77777777" w:rsidR="005B0463" w:rsidRPr="00367667" w:rsidRDefault="005B0463">
            <w:pPr>
              <w:pStyle w:val="TableBold"/>
              <w:cnfStyle w:val="000000100000" w:firstRow="0" w:lastRow="0" w:firstColumn="0" w:lastColumn="0" w:oddVBand="0" w:evenVBand="0" w:oddHBand="1" w:evenHBand="0" w:firstRowFirstColumn="0" w:firstRowLastColumn="0" w:lastRowFirstColumn="0" w:lastRowLastColumn="0"/>
              <w:rPr>
                <w:rFonts w:ascii="Segoe UI" w:hAnsi="Segoe UI" w:cs="Segoe UI"/>
                <w:b w:val="0"/>
                <w:lang w:val="en-GB" w:eastAsia="en-GB"/>
              </w:rPr>
            </w:pPr>
            <w:r w:rsidRPr="00367667">
              <w:rPr>
                <w:rFonts w:ascii="Segoe UI" w:hAnsi="Segoe UI" w:cs="Segoe UI"/>
                <w:b w:val="0"/>
                <w:bCs w:val="0"/>
                <w:lang w:val="en-GB" w:eastAsia="en-GB"/>
              </w:rPr>
              <w:t>297.61</w:t>
            </w:r>
          </w:p>
        </w:tc>
        <w:tc>
          <w:tcPr>
            <w:tcW w:w="944" w:type="dxa"/>
            <w:tcBorders>
              <w:top w:val="none" w:sz="0" w:space="0" w:color="auto"/>
              <w:bottom w:val="none" w:sz="0" w:space="0" w:color="auto"/>
            </w:tcBorders>
            <w:shd w:val="clear" w:color="auto" w:fill="BDE0F5"/>
            <w:hideMark/>
          </w:tcPr>
          <w:p w14:paraId="0474DD49" w14:textId="77777777" w:rsidR="005B0463" w:rsidRPr="00367667" w:rsidRDefault="005B0463">
            <w:pPr>
              <w:pStyle w:val="TableBold"/>
              <w:cnfStyle w:val="000000100000" w:firstRow="0" w:lastRow="0" w:firstColumn="0" w:lastColumn="0" w:oddVBand="0" w:evenVBand="0" w:oddHBand="1" w:evenHBand="0" w:firstRowFirstColumn="0" w:firstRowLastColumn="0" w:lastRowFirstColumn="0" w:lastRowLastColumn="0"/>
              <w:rPr>
                <w:rFonts w:ascii="Segoe UI" w:hAnsi="Segoe UI" w:cs="Segoe UI"/>
                <w:b w:val="0"/>
                <w:lang w:val="en-GB" w:eastAsia="en-GB"/>
              </w:rPr>
            </w:pPr>
            <w:r w:rsidRPr="00367667">
              <w:rPr>
                <w:rFonts w:ascii="Segoe UI" w:hAnsi="Segoe UI" w:cs="Segoe UI"/>
                <w:b w:val="0"/>
                <w:bCs w:val="0"/>
                <w:lang w:val="en-GB" w:eastAsia="en-GB"/>
              </w:rPr>
              <w:t>444.60</w:t>
            </w:r>
          </w:p>
        </w:tc>
        <w:tc>
          <w:tcPr>
            <w:tcW w:w="944" w:type="dxa"/>
            <w:tcBorders>
              <w:top w:val="none" w:sz="0" w:space="0" w:color="auto"/>
              <w:bottom w:val="none" w:sz="0" w:space="0" w:color="auto"/>
            </w:tcBorders>
            <w:shd w:val="clear" w:color="auto" w:fill="BDE0F5"/>
            <w:hideMark/>
          </w:tcPr>
          <w:p w14:paraId="1259E608" w14:textId="77777777" w:rsidR="005B0463" w:rsidRPr="00367667" w:rsidRDefault="005B0463">
            <w:pPr>
              <w:pStyle w:val="TableBold"/>
              <w:cnfStyle w:val="000000100000" w:firstRow="0" w:lastRow="0" w:firstColumn="0" w:lastColumn="0" w:oddVBand="0" w:evenVBand="0" w:oddHBand="1" w:evenHBand="0" w:firstRowFirstColumn="0" w:firstRowLastColumn="0" w:lastRowFirstColumn="0" w:lastRowLastColumn="0"/>
              <w:rPr>
                <w:rFonts w:ascii="Segoe UI" w:hAnsi="Segoe UI" w:cs="Segoe UI"/>
                <w:b w:val="0"/>
                <w:lang w:val="en-GB" w:eastAsia="en-GB"/>
              </w:rPr>
            </w:pPr>
            <w:r w:rsidRPr="00367667">
              <w:rPr>
                <w:rFonts w:ascii="Segoe UI" w:hAnsi="Segoe UI" w:cs="Segoe UI"/>
                <w:b w:val="0"/>
                <w:lang w:val="en-GB" w:eastAsia="en-GB"/>
              </w:rPr>
              <w:t> </w:t>
            </w:r>
          </w:p>
        </w:tc>
        <w:tc>
          <w:tcPr>
            <w:tcW w:w="944" w:type="dxa"/>
            <w:tcBorders>
              <w:top w:val="none" w:sz="0" w:space="0" w:color="auto"/>
              <w:bottom w:val="none" w:sz="0" w:space="0" w:color="auto"/>
            </w:tcBorders>
            <w:shd w:val="clear" w:color="auto" w:fill="BDE0F5"/>
            <w:hideMark/>
          </w:tcPr>
          <w:p w14:paraId="1DDA7057" w14:textId="77777777" w:rsidR="005B0463" w:rsidRPr="00367667" w:rsidRDefault="005B0463">
            <w:pPr>
              <w:pStyle w:val="TableBold"/>
              <w:cnfStyle w:val="000000100000" w:firstRow="0" w:lastRow="0" w:firstColumn="0" w:lastColumn="0" w:oddVBand="0" w:evenVBand="0" w:oddHBand="1" w:evenHBand="0" w:firstRowFirstColumn="0" w:firstRowLastColumn="0" w:lastRowFirstColumn="0" w:lastRowLastColumn="0"/>
              <w:rPr>
                <w:rFonts w:ascii="Segoe UI" w:hAnsi="Segoe UI" w:cs="Segoe UI"/>
                <w:b w:val="0"/>
                <w:lang w:val="en-GB" w:eastAsia="en-GB"/>
              </w:rPr>
            </w:pPr>
            <w:r w:rsidRPr="00367667">
              <w:rPr>
                <w:rFonts w:ascii="Segoe UI" w:hAnsi="Segoe UI" w:cs="Segoe UI"/>
                <w:b w:val="0"/>
                <w:lang w:val="en-GB" w:eastAsia="en-GB"/>
              </w:rPr>
              <w:t> </w:t>
            </w:r>
          </w:p>
        </w:tc>
        <w:tc>
          <w:tcPr>
            <w:tcW w:w="944" w:type="dxa"/>
            <w:tcBorders>
              <w:top w:val="none" w:sz="0" w:space="0" w:color="auto"/>
              <w:bottom w:val="none" w:sz="0" w:space="0" w:color="auto"/>
            </w:tcBorders>
            <w:shd w:val="clear" w:color="auto" w:fill="BDE0F5"/>
            <w:hideMark/>
          </w:tcPr>
          <w:p w14:paraId="60146C41" w14:textId="77777777" w:rsidR="005B0463" w:rsidRPr="00367667" w:rsidRDefault="005B0463">
            <w:pPr>
              <w:pStyle w:val="TableBold"/>
              <w:cnfStyle w:val="000000100000" w:firstRow="0" w:lastRow="0" w:firstColumn="0" w:lastColumn="0" w:oddVBand="0" w:evenVBand="0" w:oddHBand="1" w:evenHBand="0" w:firstRowFirstColumn="0" w:firstRowLastColumn="0" w:lastRowFirstColumn="0" w:lastRowLastColumn="0"/>
              <w:rPr>
                <w:rFonts w:ascii="Segoe UI" w:hAnsi="Segoe UI" w:cs="Segoe UI"/>
                <w:b w:val="0"/>
                <w:lang w:val="en-GB" w:eastAsia="en-GB"/>
              </w:rPr>
            </w:pPr>
            <w:r w:rsidRPr="00367667">
              <w:rPr>
                <w:rFonts w:ascii="Segoe UI" w:hAnsi="Segoe UI" w:cs="Segoe UI"/>
                <w:b w:val="0"/>
                <w:lang w:val="en-GB" w:eastAsia="en-GB"/>
              </w:rPr>
              <w:t> </w:t>
            </w:r>
          </w:p>
        </w:tc>
        <w:tc>
          <w:tcPr>
            <w:tcW w:w="1073" w:type="dxa"/>
            <w:tcBorders>
              <w:top w:val="none" w:sz="0" w:space="0" w:color="auto"/>
              <w:bottom w:val="none" w:sz="0" w:space="0" w:color="auto"/>
            </w:tcBorders>
            <w:shd w:val="clear" w:color="auto" w:fill="BDE0F5"/>
            <w:hideMark/>
          </w:tcPr>
          <w:p w14:paraId="0A89F1BA" w14:textId="77777777" w:rsidR="005B0463" w:rsidRPr="00367667" w:rsidRDefault="005B0463">
            <w:pPr>
              <w:pStyle w:val="TableBold"/>
              <w:cnfStyle w:val="000000100000" w:firstRow="0" w:lastRow="0" w:firstColumn="0" w:lastColumn="0" w:oddVBand="0" w:evenVBand="0" w:oddHBand="1" w:evenHBand="0" w:firstRowFirstColumn="0" w:firstRowLastColumn="0" w:lastRowFirstColumn="0" w:lastRowLastColumn="0"/>
              <w:rPr>
                <w:rFonts w:ascii="Segoe UI" w:hAnsi="Segoe UI" w:cs="Segoe UI"/>
                <w:lang w:val="en-GB" w:eastAsia="en-GB"/>
              </w:rPr>
            </w:pPr>
            <w:r w:rsidRPr="00367667">
              <w:rPr>
                <w:rFonts w:ascii="Segoe UI" w:hAnsi="Segoe UI" w:cs="Segoe UI"/>
                <w:lang w:val="en-GB" w:eastAsia="en-GB"/>
              </w:rPr>
              <w:t>5,061.21 </w:t>
            </w:r>
          </w:p>
        </w:tc>
      </w:tr>
      <w:tr w:rsidR="00367667" w:rsidRPr="00367667" w14:paraId="2D8BF81F" w14:textId="77777777" w:rsidTr="00E90DD0">
        <w:trPr>
          <w:trHeight w:val="294"/>
        </w:trPr>
        <w:tc>
          <w:tcPr>
            <w:cnfStyle w:val="001000000000" w:firstRow="0" w:lastRow="0" w:firstColumn="1" w:lastColumn="0" w:oddVBand="0" w:evenVBand="0" w:oddHBand="0" w:evenHBand="0" w:firstRowFirstColumn="0" w:firstRowLastColumn="0" w:lastRowFirstColumn="0" w:lastRowLastColumn="0"/>
            <w:tcW w:w="1276" w:type="dxa"/>
            <w:tcBorders>
              <w:right w:val="none" w:sz="0" w:space="0" w:color="auto"/>
            </w:tcBorders>
            <w:shd w:val="clear" w:color="auto" w:fill="DEF1C3"/>
            <w:hideMark/>
          </w:tcPr>
          <w:p w14:paraId="6BD352C7" w14:textId="77777777" w:rsidR="005B0463" w:rsidRPr="00367667" w:rsidRDefault="005B0463">
            <w:pPr>
              <w:pStyle w:val="TableBold"/>
              <w:jc w:val="left"/>
              <w:rPr>
                <w:rFonts w:ascii="Segoe UI" w:hAnsi="Segoe UI" w:cs="Segoe UI"/>
                <w:lang w:val="en-GB" w:eastAsia="en-GB"/>
              </w:rPr>
            </w:pPr>
            <w:r w:rsidRPr="00367667">
              <w:rPr>
                <w:rFonts w:ascii="Segoe UI" w:hAnsi="Segoe UI" w:cs="Segoe UI"/>
                <w:lang w:val="en-GB" w:eastAsia="en-GB"/>
              </w:rPr>
              <w:t>WLK</w:t>
            </w:r>
          </w:p>
        </w:tc>
        <w:tc>
          <w:tcPr>
            <w:tcW w:w="943" w:type="dxa"/>
            <w:shd w:val="clear" w:color="auto" w:fill="DEF1C3"/>
            <w:hideMark/>
          </w:tcPr>
          <w:p w14:paraId="251B8EC9" w14:textId="77777777" w:rsidR="005B0463" w:rsidRPr="00367667" w:rsidRDefault="005B0463">
            <w:pPr>
              <w:pStyle w:val="TableBold"/>
              <w:cnfStyle w:val="000000000000" w:firstRow="0" w:lastRow="0" w:firstColumn="0" w:lastColumn="0" w:oddVBand="0" w:evenVBand="0" w:oddHBand="0" w:evenHBand="0" w:firstRowFirstColumn="0" w:firstRowLastColumn="0" w:lastRowFirstColumn="0" w:lastRowLastColumn="0"/>
              <w:rPr>
                <w:rFonts w:ascii="Segoe UI" w:hAnsi="Segoe UI" w:cs="Segoe UI"/>
                <w:b w:val="0"/>
                <w:lang w:val="en-GB" w:eastAsia="en-GB"/>
              </w:rPr>
            </w:pPr>
            <w:r w:rsidRPr="00367667">
              <w:rPr>
                <w:rFonts w:ascii="Segoe UI" w:hAnsi="Segoe UI" w:cs="Segoe UI"/>
                <w:b w:val="0"/>
                <w:lang w:val="en-GB" w:eastAsia="en-GB"/>
              </w:rPr>
              <w:t> </w:t>
            </w:r>
          </w:p>
        </w:tc>
        <w:tc>
          <w:tcPr>
            <w:tcW w:w="944" w:type="dxa"/>
            <w:shd w:val="clear" w:color="auto" w:fill="DEF1C3"/>
            <w:hideMark/>
          </w:tcPr>
          <w:p w14:paraId="2D417D7A" w14:textId="77777777" w:rsidR="005B0463" w:rsidRPr="00367667" w:rsidRDefault="005B0463">
            <w:pPr>
              <w:pStyle w:val="TableBold"/>
              <w:cnfStyle w:val="000000000000" w:firstRow="0" w:lastRow="0" w:firstColumn="0" w:lastColumn="0" w:oddVBand="0" w:evenVBand="0" w:oddHBand="0" w:evenHBand="0" w:firstRowFirstColumn="0" w:firstRowLastColumn="0" w:lastRowFirstColumn="0" w:lastRowLastColumn="0"/>
              <w:rPr>
                <w:rFonts w:ascii="Segoe UI" w:hAnsi="Segoe UI" w:cs="Segoe UI"/>
                <w:b w:val="0"/>
                <w:lang w:val="en-GB" w:eastAsia="en-GB"/>
              </w:rPr>
            </w:pPr>
            <w:r w:rsidRPr="00367667">
              <w:rPr>
                <w:rFonts w:ascii="Segoe UI" w:hAnsi="Segoe UI" w:cs="Segoe UI"/>
                <w:b w:val="0"/>
                <w:lang w:val="en-GB" w:eastAsia="en-GB"/>
              </w:rPr>
              <w:t> </w:t>
            </w:r>
          </w:p>
        </w:tc>
        <w:tc>
          <w:tcPr>
            <w:tcW w:w="944" w:type="dxa"/>
            <w:shd w:val="clear" w:color="auto" w:fill="DEF1C3"/>
            <w:hideMark/>
          </w:tcPr>
          <w:p w14:paraId="44777D99" w14:textId="77777777" w:rsidR="005B0463" w:rsidRPr="00367667" w:rsidRDefault="005B0463">
            <w:pPr>
              <w:pStyle w:val="TableBold"/>
              <w:cnfStyle w:val="000000000000" w:firstRow="0" w:lastRow="0" w:firstColumn="0" w:lastColumn="0" w:oddVBand="0" w:evenVBand="0" w:oddHBand="0" w:evenHBand="0" w:firstRowFirstColumn="0" w:firstRowLastColumn="0" w:lastRowFirstColumn="0" w:lastRowLastColumn="0"/>
              <w:rPr>
                <w:rFonts w:ascii="Segoe UI" w:hAnsi="Segoe UI" w:cs="Segoe UI"/>
                <w:b w:val="0"/>
                <w:lang w:val="en-GB" w:eastAsia="en-GB"/>
              </w:rPr>
            </w:pPr>
            <w:r w:rsidRPr="00367667">
              <w:rPr>
                <w:rFonts w:ascii="Segoe UI" w:hAnsi="Segoe UI" w:cs="Segoe UI"/>
                <w:b w:val="0"/>
                <w:lang w:val="en-GB" w:eastAsia="en-GB"/>
              </w:rPr>
              <w:t> </w:t>
            </w:r>
            <w:r w:rsidRPr="00367667">
              <w:rPr>
                <w:rFonts w:ascii="Segoe UI" w:hAnsi="Segoe UI" w:cs="Segoe UI"/>
                <w:b w:val="0"/>
                <w:bCs w:val="0"/>
                <w:lang w:val="en-GB" w:eastAsia="en-GB"/>
              </w:rPr>
              <w:t>246</w:t>
            </w:r>
          </w:p>
        </w:tc>
        <w:tc>
          <w:tcPr>
            <w:tcW w:w="944" w:type="dxa"/>
            <w:shd w:val="clear" w:color="auto" w:fill="DEF1C3"/>
            <w:hideMark/>
          </w:tcPr>
          <w:p w14:paraId="371A2CFA" w14:textId="77777777" w:rsidR="005B0463" w:rsidRPr="00367667" w:rsidRDefault="005B0463">
            <w:pPr>
              <w:pStyle w:val="TableBold"/>
              <w:cnfStyle w:val="000000000000" w:firstRow="0" w:lastRow="0" w:firstColumn="0" w:lastColumn="0" w:oddVBand="0" w:evenVBand="0" w:oddHBand="0" w:evenHBand="0" w:firstRowFirstColumn="0" w:firstRowLastColumn="0" w:lastRowFirstColumn="0" w:lastRowLastColumn="0"/>
              <w:rPr>
                <w:rFonts w:ascii="Segoe UI" w:hAnsi="Segoe UI" w:cs="Segoe UI"/>
                <w:b w:val="0"/>
                <w:lang w:val="en-GB" w:eastAsia="en-GB"/>
              </w:rPr>
            </w:pPr>
            <w:r w:rsidRPr="00367667">
              <w:rPr>
                <w:rFonts w:ascii="Segoe UI" w:hAnsi="Segoe UI" w:cs="Segoe UI"/>
                <w:b w:val="0"/>
                <w:bCs w:val="0"/>
                <w:lang w:val="en-GB" w:eastAsia="en-GB"/>
              </w:rPr>
              <w:t>340</w:t>
            </w:r>
          </w:p>
        </w:tc>
        <w:tc>
          <w:tcPr>
            <w:tcW w:w="944" w:type="dxa"/>
            <w:shd w:val="clear" w:color="auto" w:fill="DEF1C3"/>
            <w:hideMark/>
          </w:tcPr>
          <w:p w14:paraId="023C36DC" w14:textId="77777777" w:rsidR="005B0463" w:rsidRPr="00367667" w:rsidRDefault="005B0463">
            <w:pPr>
              <w:pStyle w:val="TableBold"/>
              <w:cnfStyle w:val="000000000000" w:firstRow="0" w:lastRow="0" w:firstColumn="0" w:lastColumn="0" w:oddVBand="0" w:evenVBand="0" w:oddHBand="0" w:evenHBand="0" w:firstRowFirstColumn="0" w:firstRowLastColumn="0" w:lastRowFirstColumn="0" w:lastRowLastColumn="0"/>
              <w:rPr>
                <w:rFonts w:ascii="Segoe UI" w:hAnsi="Segoe UI" w:cs="Segoe UI"/>
                <w:b w:val="0"/>
                <w:lang w:val="en-GB" w:eastAsia="en-GB"/>
              </w:rPr>
            </w:pPr>
            <w:r w:rsidRPr="00367667">
              <w:rPr>
                <w:rFonts w:ascii="Segoe UI" w:hAnsi="Segoe UI" w:cs="Segoe UI"/>
                <w:b w:val="0"/>
                <w:bCs w:val="0"/>
                <w:lang w:val="en-GB" w:eastAsia="en-GB"/>
              </w:rPr>
              <w:t>326.57 </w:t>
            </w:r>
          </w:p>
        </w:tc>
        <w:tc>
          <w:tcPr>
            <w:tcW w:w="944" w:type="dxa"/>
            <w:shd w:val="clear" w:color="auto" w:fill="DEF1C3"/>
            <w:hideMark/>
          </w:tcPr>
          <w:p w14:paraId="5B1146B3" w14:textId="77777777" w:rsidR="005B0463" w:rsidRPr="00367667" w:rsidRDefault="005B0463">
            <w:pPr>
              <w:pStyle w:val="TableBold"/>
              <w:cnfStyle w:val="000000000000" w:firstRow="0" w:lastRow="0" w:firstColumn="0" w:lastColumn="0" w:oddVBand="0" w:evenVBand="0" w:oddHBand="0" w:evenHBand="0" w:firstRowFirstColumn="0" w:firstRowLastColumn="0" w:lastRowFirstColumn="0" w:lastRowLastColumn="0"/>
              <w:rPr>
                <w:rFonts w:ascii="Segoe UI" w:hAnsi="Segoe UI" w:cs="Segoe UI"/>
                <w:b w:val="0"/>
                <w:lang w:val="en-GB" w:eastAsia="en-GB"/>
              </w:rPr>
            </w:pPr>
            <w:r w:rsidRPr="00367667">
              <w:rPr>
                <w:rFonts w:ascii="Segoe UI" w:hAnsi="Segoe UI" w:cs="Segoe UI"/>
                <w:b w:val="0"/>
                <w:lang w:val="en-GB" w:eastAsia="en-GB"/>
              </w:rPr>
              <w:t> </w:t>
            </w:r>
          </w:p>
        </w:tc>
        <w:tc>
          <w:tcPr>
            <w:tcW w:w="944" w:type="dxa"/>
            <w:shd w:val="clear" w:color="auto" w:fill="DEF1C3"/>
            <w:hideMark/>
          </w:tcPr>
          <w:p w14:paraId="40D22463" w14:textId="77777777" w:rsidR="005B0463" w:rsidRPr="00367667" w:rsidRDefault="005B0463">
            <w:pPr>
              <w:pStyle w:val="TableBold"/>
              <w:cnfStyle w:val="000000000000" w:firstRow="0" w:lastRow="0" w:firstColumn="0" w:lastColumn="0" w:oddVBand="0" w:evenVBand="0" w:oddHBand="0" w:evenHBand="0" w:firstRowFirstColumn="0" w:firstRowLastColumn="0" w:lastRowFirstColumn="0" w:lastRowLastColumn="0"/>
              <w:rPr>
                <w:rFonts w:ascii="Segoe UI" w:hAnsi="Segoe UI" w:cs="Segoe UI"/>
                <w:b w:val="0"/>
                <w:lang w:val="en-GB" w:eastAsia="en-GB"/>
              </w:rPr>
            </w:pPr>
            <w:r w:rsidRPr="00367667">
              <w:rPr>
                <w:rFonts w:ascii="Segoe UI" w:hAnsi="Segoe UI" w:cs="Segoe UI"/>
                <w:b w:val="0"/>
                <w:lang w:val="en-GB" w:eastAsia="en-GB"/>
              </w:rPr>
              <w:t> </w:t>
            </w:r>
          </w:p>
        </w:tc>
        <w:tc>
          <w:tcPr>
            <w:tcW w:w="944" w:type="dxa"/>
            <w:shd w:val="clear" w:color="auto" w:fill="DEF1C3"/>
            <w:hideMark/>
          </w:tcPr>
          <w:p w14:paraId="58CAAEE6" w14:textId="77777777" w:rsidR="005B0463" w:rsidRPr="00367667" w:rsidRDefault="005B0463">
            <w:pPr>
              <w:pStyle w:val="TableBold"/>
              <w:cnfStyle w:val="000000000000" w:firstRow="0" w:lastRow="0" w:firstColumn="0" w:lastColumn="0" w:oddVBand="0" w:evenVBand="0" w:oddHBand="0" w:evenHBand="0" w:firstRowFirstColumn="0" w:firstRowLastColumn="0" w:lastRowFirstColumn="0" w:lastRowLastColumn="0"/>
              <w:rPr>
                <w:rFonts w:ascii="Segoe UI" w:hAnsi="Segoe UI" w:cs="Segoe UI"/>
                <w:b w:val="0"/>
                <w:lang w:val="en-GB" w:eastAsia="en-GB"/>
              </w:rPr>
            </w:pPr>
            <w:r w:rsidRPr="00367667">
              <w:rPr>
                <w:rFonts w:ascii="Segoe UI" w:hAnsi="Segoe UI" w:cs="Segoe UI"/>
                <w:b w:val="0"/>
                <w:lang w:val="en-GB" w:eastAsia="en-GB"/>
              </w:rPr>
              <w:t> </w:t>
            </w:r>
          </w:p>
        </w:tc>
        <w:tc>
          <w:tcPr>
            <w:tcW w:w="1073" w:type="dxa"/>
            <w:shd w:val="clear" w:color="auto" w:fill="DEF1C3"/>
            <w:hideMark/>
          </w:tcPr>
          <w:p w14:paraId="72A48B96" w14:textId="77777777" w:rsidR="005B0463" w:rsidRPr="00367667" w:rsidRDefault="005B0463">
            <w:pPr>
              <w:pStyle w:val="TableBold"/>
              <w:cnfStyle w:val="000000000000" w:firstRow="0" w:lastRow="0" w:firstColumn="0" w:lastColumn="0" w:oddVBand="0" w:evenVBand="0" w:oddHBand="0" w:evenHBand="0" w:firstRowFirstColumn="0" w:firstRowLastColumn="0" w:lastRowFirstColumn="0" w:lastRowLastColumn="0"/>
              <w:rPr>
                <w:rFonts w:ascii="Segoe UI" w:hAnsi="Segoe UI" w:cs="Segoe UI"/>
                <w:lang w:val="en-GB" w:eastAsia="en-GB"/>
              </w:rPr>
            </w:pPr>
            <w:r w:rsidRPr="00367667">
              <w:rPr>
                <w:rFonts w:ascii="Segoe UI" w:hAnsi="Segoe UI" w:cs="Segoe UI"/>
                <w:lang w:val="en-GB" w:eastAsia="en-GB"/>
              </w:rPr>
              <w:t> 912.57</w:t>
            </w:r>
          </w:p>
        </w:tc>
      </w:tr>
      <w:tr w:rsidR="005B0463" w:rsidRPr="00367667" w14:paraId="7FE765CD" w14:textId="77777777" w:rsidTr="00E90DD0">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1276" w:type="dxa"/>
            <w:tcBorders>
              <w:top w:val="none" w:sz="0" w:space="0" w:color="auto"/>
              <w:bottom w:val="none" w:sz="0" w:space="0" w:color="auto"/>
              <w:right w:val="none" w:sz="0" w:space="0" w:color="auto"/>
            </w:tcBorders>
            <w:shd w:val="clear" w:color="auto" w:fill="EADDCA"/>
            <w:hideMark/>
          </w:tcPr>
          <w:p w14:paraId="6DBA9633" w14:textId="77777777" w:rsidR="005B0463" w:rsidRPr="00367667" w:rsidRDefault="005B0463">
            <w:pPr>
              <w:pStyle w:val="TableBold"/>
              <w:jc w:val="left"/>
              <w:rPr>
                <w:rFonts w:ascii="Segoe UI" w:hAnsi="Segoe UI" w:cs="Segoe UI"/>
                <w:lang w:val="en-GB" w:eastAsia="en-GB"/>
              </w:rPr>
            </w:pPr>
            <w:proofErr w:type="spellStart"/>
            <w:r w:rsidRPr="00367667">
              <w:rPr>
                <w:rFonts w:ascii="Segoe UI" w:hAnsi="Segoe UI" w:cs="Segoe UI"/>
                <w:lang w:eastAsia="en-GB"/>
              </w:rPr>
              <w:t>Kab</w:t>
            </w:r>
            <w:proofErr w:type="spellEnd"/>
            <w:r w:rsidRPr="00367667">
              <w:rPr>
                <w:rFonts w:ascii="Segoe UI" w:hAnsi="Segoe UI" w:cs="Segoe UI"/>
                <w:lang w:eastAsia="en-GB"/>
              </w:rPr>
              <w:t>. Prob.</w:t>
            </w:r>
          </w:p>
        </w:tc>
        <w:tc>
          <w:tcPr>
            <w:tcW w:w="943" w:type="dxa"/>
            <w:tcBorders>
              <w:top w:val="none" w:sz="0" w:space="0" w:color="auto"/>
              <w:bottom w:val="none" w:sz="0" w:space="0" w:color="auto"/>
            </w:tcBorders>
            <w:shd w:val="clear" w:color="auto" w:fill="EADDCA"/>
            <w:hideMark/>
          </w:tcPr>
          <w:p w14:paraId="2A2113AC" w14:textId="77777777" w:rsidR="005B0463" w:rsidRPr="00367667" w:rsidRDefault="005B0463">
            <w:pPr>
              <w:pStyle w:val="TableBold"/>
              <w:cnfStyle w:val="000000100000" w:firstRow="0" w:lastRow="0" w:firstColumn="0" w:lastColumn="0" w:oddVBand="0" w:evenVBand="0" w:oddHBand="1" w:evenHBand="0" w:firstRowFirstColumn="0" w:firstRowLastColumn="0" w:lastRowFirstColumn="0" w:lastRowLastColumn="0"/>
              <w:rPr>
                <w:rFonts w:ascii="Segoe UI" w:hAnsi="Segoe UI" w:cs="Segoe UI"/>
                <w:b w:val="0"/>
                <w:lang w:val="en-GB" w:eastAsia="en-GB"/>
              </w:rPr>
            </w:pPr>
            <w:r w:rsidRPr="00367667">
              <w:rPr>
                <w:rFonts w:ascii="Segoe UI" w:hAnsi="Segoe UI" w:cs="Segoe UI"/>
                <w:b w:val="0"/>
                <w:lang w:eastAsia="en-GB"/>
              </w:rPr>
              <w:t> </w:t>
            </w:r>
          </w:p>
        </w:tc>
        <w:tc>
          <w:tcPr>
            <w:tcW w:w="944" w:type="dxa"/>
            <w:tcBorders>
              <w:top w:val="none" w:sz="0" w:space="0" w:color="auto"/>
              <w:bottom w:val="none" w:sz="0" w:space="0" w:color="auto"/>
            </w:tcBorders>
            <w:shd w:val="clear" w:color="auto" w:fill="EADDCA"/>
            <w:hideMark/>
          </w:tcPr>
          <w:p w14:paraId="51FC6BC0" w14:textId="77777777" w:rsidR="005B0463" w:rsidRPr="00367667" w:rsidRDefault="005B0463">
            <w:pPr>
              <w:pStyle w:val="TableBold"/>
              <w:cnfStyle w:val="000000100000" w:firstRow="0" w:lastRow="0" w:firstColumn="0" w:lastColumn="0" w:oddVBand="0" w:evenVBand="0" w:oddHBand="1" w:evenHBand="0" w:firstRowFirstColumn="0" w:firstRowLastColumn="0" w:lastRowFirstColumn="0" w:lastRowLastColumn="0"/>
              <w:rPr>
                <w:rFonts w:ascii="Segoe UI" w:hAnsi="Segoe UI" w:cs="Segoe UI"/>
                <w:b w:val="0"/>
                <w:lang w:val="en-GB" w:eastAsia="en-GB"/>
              </w:rPr>
            </w:pPr>
            <w:r w:rsidRPr="00367667">
              <w:rPr>
                <w:rFonts w:ascii="Segoe UI" w:hAnsi="Segoe UI" w:cs="Segoe UI"/>
                <w:b w:val="0"/>
                <w:lang w:eastAsia="en-GB"/>
              </w:rPr>
              <w:t> </w:t>
            </w:r>
          </w:p>
        </w:tc>
        <w:tc>
          <w:tcPr>
            <w:tcW w:w="944" w:type="dxa"/>
            <w:tcBorders>
              <w:top w:val="none" w:sz="0" w:space="0" w:color="auto"/>
              <w:bottom w:val="none" w:sz="0" w:space="0" w:color="auto"/>
            </w:tcBorders>
            <w:shd w:val="clear" w:color="auto" w:fill="EADDCA"/>
            <w:hideMark/>
          </w:tcPr>
          <w:p w14:paraId="5BBE7C6A" w14:textId="77777777" w:rsidR="005B0463" w:rsidRPr="00367667" w:rsidRDefault="005B0463">
            <w:pPr>
              <w:pStyle w:val="TableBold"/>
              <w:cnfStyle w:val="000000100000" w:firstRow="0" w:lastRow="0" w:firstColumn="0" w:lastColumn="0" w:oddVBand="0" w:evenVBand="0" w:oddHBand="1" w:evenHBand="0" w:firstRowFirstColumn="0" w:firstRowLastColumn="0" w:lastRowFirstColumn="0" w:lastRowLastColumn="0"/>
              <w:rPr>
                <w:rFonts w:ascii="Segoe UI" w:hAnsi="Segoe UI" w:cs="Segoe UI"/>
                <w:b w:val="0"/>
                <w:lang w:val="en-GB" w:eastAsia="en-GB"/>
              </w:rPr>
            </w:pPr>
            <w:r w:rsidRPr="00367667">
              <w:rPr>
                <w:rFonts w:ascii="Segoe UI" w:hAnsi="Segoe UI" w:cs="Segoe UI"/>
                <w:b w:val="0"/>
                <w:lang w:eastAsia="en-GB"/>
              </w:rPr>
              <w:t> </w:t>
            </w:r>
          </w:p>
        </w:tc>
        <w:tc>
          <w:tcPr>
            <w:tcW w:w="944" w:type="dxa"/>
            <w:tcBorders>
              <w:top w:val="none" w:sz="0" w:space="0" w:color="auto"/>
              <w:bottom w:val="none" w:sz="0" w:space="0" w:color="auto"/>
            </w:tcBorders>
            <w:shd w:val="clear" w:color="auto" w:fill="EADDCA"/>
            <w:hideMark/>
          </w:tcPr>
          <w:p w14:paraId="35B7DC47" w14:textId="77777777" w:rsidR="005B0463" w:rsidRPr="00367667" w:rsidRDefault="005B0463">
            <w:pPr>
              <w:pStyle w:val="TableBold"/>
              <w:cnfStyle w:val="000000100000" w:firstRow="0" w:lastRow="0" w:firstColumn="0" w:lastColumn="0" w:oddVBand="0" w:evenVBand="0" w:oddHBand="1" w:evenHBand="0" w:firstRowFirstColumn="0" w:firstRowLastColumn="0" w:lastRowFirstColumn="0" w:lastRowLastColumn="0"/>
              <w:rPr>
                <w:rFonts w:ascii="Segoe UI" w:hAnsi="Segoe UI" w:cs="Segoe UI"/>
                <w:b w:val="0"/>
                <w:lang w:val="en-GB" w:eastAsia="en-GB"/>
              </w:rPr>
            </w:pPr>
            <w:r w:rsidRPr="00367667">
              <w:rPr>
                <w:rFonts w:ascii="Segoe UI" w:hAnsi="Segoe UI" w:cs="Segoe UI"/>
                <w:b w:val="0"/>
                <w:lang w:eastAsia="en-GB"/>
              </w:rPr>
              <w:t> </w:t>
            </w:r>
          </w:p>
        </w:tc>
        <w:tc>
          <w:tcPr>
            <w:tcW w:w="944" w:type="dxa"/>
            <w:tcBorders>
              <w:top w:val="none" w:sz="0" w:space="0" w:color="auto"/>
              <w:bottom w:val="none" w:sz="0" w:space="0" w:color="auto"/>
            </w:tcBorders>
            <w:shd w:val="clear" w:color="auto" w:fill="EADDCA"/>
            <w:hideMark/>
          </w:tcPr>
          <w:p w14:paraId="698A6D9A" w14:textId="77777777" w:rsidR="005B0463" w:rsidRPr="00367667" w:rsidRDefault="005B0463">
            <w:pPr>
              <w:pStyle w:val="TableBold"/>
              <w:cnfStyle w:val="000000100000" w:firstRow="0" w:lastRow="0" w:firstColumn="0" w:lastColumn="0" w:oddVBand="0" w:evenVBand="0" w:oddHBand="1" w:evenHBand="0" w:firstRowFirstColumn="0" w:firstRowLastColumn="0" w:lastRowFirstColumn="0" w:lastRowLastColumn="0"/>
              <w:rPr>
                <w:rFonts w:ascii="Segoe UI" w:hAnsi="Segoe UI" w:cs="Segoe UI"/>
                <w:b w:val="0"/>
                <w:lang w:val="en-GB" w:eastAsia="en-GB"/>
              </w:rPr>
            </w:pPr>
            <w:r w:rsidRPr="00367667">
              <w:rPr>
                <w:rFonts w:ascii="Segoe UI" w:hAnsi="Segoe UI" w:cs="Segoe UI"/>
                <w:b w:val="0"/>
                <w:bCs w:val="0"/>
                <w:lang w:val="en-GB" w:eastAsia="en-GB"/>
              </w:rPr>
              <w:t> 124.84</w:t>
            </w:r>
          </w:p>
        </w:tc>
        <w:tc>
          <w:tcPr>
            <w:tcW w:w="944" w:type="dxa"/>
            <w:tcBorders>
              <w:top w:val="none" w:sz="0" w:space="0" w:color="auto"/>
              <w:bottom w:val="none" w:sz="0" w:space="0" w:color="auto"/>
            </w:tcBorders>
            <w:shd w:val="clear" w:color="auto" w:fill="EADDCA"/>
            <w:hideMark/>
          </w:tcPr>
          <w:p w14:paraId="7E9B96AA" w14:textId="77777777" w:rsidR="005B0463" w:rsidRPr="00367667" w:rsidRDefault="005B0463">
            <w:pPr>
              <w:pStyle w:val="TableBold"/>
              <w:cnfStyle w:val="000000100000" w:firstRow="0" w:lastRow="0" w:firstColumn="0" w:lastColumn="0" w:oddVBand="0" w:evenVBand="0" w:oddHBand="1" w:evenHBand="0" w:firstRowFirstColumn="0" w:firstRowLastColumn="0" w:lastRowFirstColumn="0" w:lastRowLastColumn="0"/>
              <w:rPr>
                <w:rFonts w:ascii="Segoe UI" w:hAnsi="Segoe UI" w:cs="Segoe UI"/>
                <w:b w:val="0"/>
                <w:lang w:val="en-GB" w:eastAsia="en-GB"/>
              </w:rPr>
            </w:pPr>
            <w:r w:rsidRPr="00367667">
              <w:rPr>
                <w:rFonts w:ascii="Segoe UI" w:hAnsi="Segoe UI" w:cs="Segoe UI"/>
                <w:b w:val="0"/>
                <w:bCs w:val="0"/>
                <w:lang w:eastAsia="en-GB"/>
              </w:rPr>
              <w:t>86.32</w:t>
            </w:r>
          </w:p>
        </w:tc>
        <w:tc>
          <w:tcPr>
            <w:tcW w:w="944" w:type="dxa"/>
            <w:tcBorders>
              <w:top w:val="none" w:sz="0" w:space="0" w:color="auto"/>
              <w:bottom w:val="none" w:sz="0" w:space="0" w:color="auto"/>
            </w:tcBorders>
            <w:shd w:val="clear" w:color="auto" w:fill="EADDCA"/>
            <w:hideMark/>
          </w:tcPr>
          <w:p w14:paraId="31F00347" w14:textId="77777777" w:rsidR="005B0463" w:rsidRPr="00367667" w:rsidRDefault="005B0463">
            <w:pPr>
              <w:pStyle w:val="TableBold"/>
              <w:cnfStyle w:val="000000100000" w:firstRow="0" w:lastRow="0" w:firstColumn="0" w:lastColumn="0" w:oddVBand="0" w:evenVBand="0" w:oddHBand="1" w:evenHBand="0" w:firstRowFirstColumn="0" w:firstRowLastColumn="0" w:lastRowFirstColumn="0" w:lastRowLastColumn="0"/>
              <w:rPr>
                <w:rFonts w:ascii="Segoe UI" w:hAnsi="Segoe UI" w:cs="Segoe UI"/>
                <w:b w:val="0"/>
                <w:lang w:val="en-GB" w:eastAsia="en-GB"/>
              </w:rPr>
            </w:pPr>
            <w:r w:rsidRPr="00367667">
              <w:rPr>
                <w:rFonts w:ascii="Segoe UI" w:hAnsi="Segoe UI" w:cs="Segoe UI"/>
                <w:b w:val="0"/>
                <w:bCs w:val="0"/>
                <w:lang w:eastAsia="en-GB"/>
              </w:rPr>
              <w:t>84.62</w:t>
            </w:r>
          </w:p>
        </w:tc>
        <w:tc>
          <w:tcPr>
            <w:tcW w:w="944" w:type="dxa"/>
            <w:tcBorders>
              <w:top w:val="none" w:sz="0" w:space="0" w:color="auto"/>
              <w:bottom w:val="none" w:sz="0" w:space="0" w:color="auto"/>
            </w:tcBorders>
            <w:shd w:val="clear" w:color="auto" w:fill="EADDCA"/>
            <w:hideMark/>
          </w:tcPr>
          <w:p w14:paraId="5FBA76A9" w14:textId="77777777" w:rsidR="005B0463" w:rsidRPr="00367667" w:rsidRDefault="005B0463">
            <w:pPr>
              <w:pStyle w:val="TableBold"/>
              <w:cnfStyle w:val="000000100000" w:firstRow="0" w:lastRow="0" w:firstColumn="0" w:lastColumn="0" w:oddVBand="0" w:evenVBand="0" w:oddHBand="1" w:evenHBand="0" w:firstRowFirstColumn="0" w:firstRowLastColumn="0" w:lastRowFirstColumn="0" w:lastRowLastColumn="0"/>
              <w:rPr>
                <w:rFonts w:ascii="Segoe UI" w:hAnsi="Segoe UI" w:cs="Segoe UI"/>
                <w:b w:val="0"/>
                <w:lang w:val="en-GB" w:eastAsia="en-GB"/>
              </w:rPr>
            </w:pPr>
            <w:r w:rsidRPr="00367667">
              <w:rPr>
                <w:rFonts w:ascii="Segoe UI" w:hAnsi="Segoe UI" w:cs="Segoe UI"/>
                <w:b w:val="0"/>
                <w:bCs w:val="0"/>
                <w:lang w:eastAsia="en-GB"/>
              </w:rPr>
              <w:t>97.20</w:t>
            </w:r>
          </w:p>
        </w:tc>
        <w:tc>
          <w:tcPr>
            <w:tcW w:w="1073" w:type="dxa"/>
            <w:tcBorders>
              <w:top w:val="none" w:sz="0" w:space="0" w:color="auto"/>
              <w:bottom w:val="none" w:sz="0" w:space="0" w:color="auto"/>
            </w:tcBorders>
            <w:shd w:val="clear" w:color="auto" w:fill="EADDCA"/>
            <w:hideMark/>
          </w:tcPr>
          <w:p w14:paraId="0F671042" w14:textId="77777777" w:rsidR="005B0463" w:rsidRPr="00367667" w:rsidRDefault="005B0463">
            <w:pPr>
              <w:pStyle w:val="TableBold"/>
              <w:cnfStyle w:val="000000100000" w:firstRow="0" w:lastRow="0" w:firstColumn="0" w:lastColumn="0" w:oddVBand="0" w:evenVBand="0" w:oddHBand="1" w:evenHBand="0" w:firstRowFirstColumn="0" w:firstRowLastColumn="0" w:lastRowFirstColumn="0" w:lastRowLastColumn="0"/>
              <w:rPr>
                <w:rFonts w:ascii="Segoe UI" w:hAnsi="Segoe UI" w:cs="Segoe UI"/>
                <w:lang w:val="en-GB" w:eastAsia="en-GB"/>
              </w:rPr>
            </w:pPr>
            <w:r w:rsidRPr="00367667">
              <w:rPr>
                <w:rFonts w:ascii="Segoe UI" w:hAnsi="Segoe UI" w:cs="Segoe UI"/>
                <w:lang w:val="en-GB" w:eastAsia="en-GB"/>
              </w:rPr>
              <w:t>392.98 </w:t>
            </w:r>
          </w:p>
        </w:tc>
      </w:tr>
      <w:tr w:rsidR="005B0463" w:rsidRPr="00367667" w14:paraId="761D8BEE" w14:textId="77777777" w:rsidTr="00E90DD0">
        <w:trPr>
          <w:trHeight w:val="474"/>
        </w:trPr>
        <w:tc>
          <w:tcPr>
            <w:cnfStyle w:val="001000000000" w:firstRow="0" w:lastRow="0" w:firstColumn="1" w:lastColumn="0" w:oddVBand="0" w:evenVBand="0" w:oddHBand="0" w:evenHBand="0" w:firstRowFirstColumn="0" w:firstRowLastColumn="0" w:lastRowFirstColumn="0" w:lastRowLastColumn="0"/>
            <w:tcW w:w="1276" w:type="dxa"/>
            <w:tcBorders>
              <w:right w:val="none" w:sz="0" w:space="0" w:color="auto"/>
            </w:tcBorders>
            <w:hideMark/>
          </w:tcPr>
          <w:p w14:paraId="6B3961A8" w14:textId="77777777" w:rsidR="005B0463" w:rsidRPr="00367667" w:rsidRDefault="005B0463">
            <w:pPr>
              <w:pStyle w:val="TableBold"/>
              <w:jc w:val="left"/>
              <w:rPr>
                <w:rFonts w:ascii="Segoe UI" w:hAnsi="Segoe UI" w:cs="Segoe UI"/>
                <w:lang w:eastAsia="en-GB"/>
              </w:rPr>
            </w:pPr>
            <w:r w:rsidRPr="00367667">
              <w:rPr>
                <w:rFonts w:ascii="Segoe UI" w:hAnsi="Segoe UI" w:cs="Segoe UI"/>
                <w:lang w:eastAsia="en-GB"/>
              </w:rPr>
              <w:t>PRIM TOTALS</w:t>
            </w:r>
          </w:p>
        </w:tc>
        <w:tc>
          <w:tcPr>
            <w:tcW w:w="943" w:type="dxa"/>
            <w:hideMark/>
          </w:tcPr>
          <w:p w14:paraId="1364515C" w14:textId="77777777" w:rsidR="005B0463" w:rsidRPr="00367667" w:rsidRDefault="005B0463">
            <w:pPr>
              <w:pStyle w:val="TableBold"/>
              <w:cnfStyle w:val="000000000000" w:firstRow="0" w:lastRow="0" w:firstColumn="0" w:lastColumn="0" w:oddVBand="0" w:evenVBand="0" w:oddHBand="0" w:evenHBand="0" w:firstRowFirstColumn="0" w:firstRowLastColumn="0" w:lastRowFirstColumn="0" w:lastRowLastColumn="0"/>
              <w:rPr>
                <w:rFonts w:ascii="Segoe UI" w:hAnsi="Segoe UI" w:cs="Segoe UI"/>
                <w:lang w:eastAsia="en-GB"/>
              </w:rPr>
            </w:pPr>
            <w:r w:rsidRPr="00367667">
              <w:rPr>
                <w:rFonts w:ascii="Segoe UI" w:hAnsi="Segoe UI" w:cs="Segoe UI"/>
                <w:lang w:eastAsia="en-GB"/>
              </w:rPr>
              <w:t>2,443</w:t>
            </w:r>
          </w:p>
        </w:tc>
        <w:tc>
          <w:tcPr>
            <w:tcW w:w="944" w:type="dxa"/>
            <w:hideMark/>
          </w:tcPr>
          <w:p w14:paraId="0A91FC7C" w14:textId="77777777" w:rsidR="005B0463" w:rsidRPr="00367667" w:rsidRDefault="005B0463">
            <w:pPr>
              <w:pStyle w:val="TableBold"/>
              <w:cnfStyle w:val="000000000000" w:firstRow="0" w:lastRow="0" w:firstColumn="0" w:lastColumn="0" w:oddVBand="0" w:evenVBand="0" w:oddHBand="0" w:evenHBand="0" w:firstRowFirstColumn="0" w:firstRowLastColumn="0" w:lastRowFirstColumn="0" w:lastRowLastColumn="0"/>
              <w:rPr>
                <w:rFonts w:ascii="Segoe UI" w:hAnsi="Segoe UI" w:cs="Segoe UI"/>
                <w:lang w:eastAsia="en-GB"/>
              </w:rPr>
            </w:pPr>
            <w:r w:rsidRPr="00367667">
              <w:rPr>
                <w:rFonts w:ascii="Segoe UI" w:hAnsi="Segoe UI" w:cs="Segoe UI"/>
                <w:lang w:eastAsia="en-GB"/>
              </w:rPr>
              <w:t>1,116</w:t>
            </w:r>
          </w:p>
        </w:tc>
        <w:tc>
          <w:tcPr>
            <w:tcW w:w="944" w:type="dxa"/>
            <w:hideMark/>
          </w:tcPr>
          <w:p w14:paraId="1D8FCE28" w14:textId="77777777" w:rsidR="005B0463" w:rsidRPr="00367667" w:rsidRDefault="005B0463">
            <w:pPr>
              <w:pStyle w:val="TableBold"/>
              <w:cnfStyle w:val="000000000000" w:firstRow="0" w:lastRow="0" w:firstColumn="0" w:lastColumn="0" w:oddVBand="0" w:evenVBand="0" w:oddHBand="0" w:evenHBand="0" w:firstRowFirstColumn="0" w:firstRowLastColumn="0" w:lastRowFirstColumn="0" w:lastRowLastColumn="0"/>
              <w:rPr>
                <w:rFonts w:ascii="Segoe UI" w:hAnsi="Segoe UI" w:cs="Segoe UI"/>
                <w:lang w:eastAsia="en-GB"/>
              </w:rPr>
            </w:pPr>
            <w:r w:rsidRPr="00367667">
              <w:rPr>
                <w:rFonts w:ascii="Segoe UI" w:hAnsi="Segoe UI" w:cs="Segoe UI"/>
                <w:lang w:eastAsia="en-GB"/>
              </w:rPr>
              <w:t>1,006</w:t>
            </w:r>
          </w:p>
        </w:tc>
        <w:tc>
          <w:tcPr>
            <w:tcW w:w="944" w:type="dxa"/>
            <w:hideMark/>
          </w:tcPr>
          <w:p w14:paraId="30E49558" w14:textId="77777777" w:rsidR="005B0463" w:rsidRPr="00367667" w:rsidRDefault="005B0463">
            <w:pPr>
              <w:pStyle w:val="TableBold"/>
              <w:cnfStyle w:val="000000000000" w:firstRow="0" w:lastRow="0" w:firstColumn="0" w:lastColumn="0" w:oddVBand="0" w:evenVBand="0" w:oddHBand="0" w:evenHBand="0" w:firstRowFirstColumn="0" w:firstRowLastColumn="0" w:lastRowFirstColumn="0" w:lastRowLastColumn="0"/>
              <w:rPr>
                <w:rFonts w:ascii="Segoe UI" w:hAnsi="Segoe UI" w:cs="Segoe UI"/>
                <w:lang w:eastAsia="en-GB"/>
              </w:rPr>
            </w:pPr>
            <w:r w:rsidRPr="00367667">
              <w:rPr>
                <w:rFonts w:ascii="Segoe UI" w:hAnsi="Segoe UI" w:cs="Segoe UI"/>
                <w:lang w:eastAsia="en-GB"/>
              </w:rPr>
              <w:t>637.61</w:t>
            </w:r>
          </w:p>
        </w:tc>
        <w:tc>
          <w:tcPr>
            <w:tcW w:w="944" w:type="dxa"/>
            <w:hideMark/>
          </w:tcPr>
          <w:p w14:paraId="4C422F61" w14:textId="77777777" w:rsidR="005B0463" w:rsidRPr="00367667" w:rsidRDefault="005B0463">
            <w:pPr>
              <w:pStyle w:val="TableBold"/>
              <w:cnfStyle w:val="000000000000" w:firstRow="0" w:lastRow="0" w:firstColumn="0" w:lastColumn="0" w:oddVBand="0" w:evenVBand="0" w:oddHBand="0" w:evenHBand="0" w:firstRowFirstColumn="0" w:firstRowLastColumn="0" w:lastRowFirstColumn="0" w:lastRowLastColumn="0"/>
              <w:rPr>
                <w:rFonts w:ascii="Segoe UI" w:hAnsi="Segoe UI" w:cs="Segoe UI"/>
                <w:lang w:eastAsia="en-GB"/>
              </w:rPr>
            </w:pPr>
            <w:r w:rsidRPr="00367667">
              <w:rPr>
                <w:rFonts w:ascii="Segoe UI" w:hAnsi="Segoe UI" w:cs="Segoe UI"/>
                <w:lang w:eastAsia="en-GB"/>
              </w:rPr>
              <w:t>896.01</w:t>
            </w:r>
          </w:p>
        </w:tc>
        <w:tc>
          <w:tcPr>
            <w:tcW w:w="944" w:type="dxa"/>
            <w:hideMark/>
          </w:tcPr>
          <w:p w14:paraId="222070FC" w14:textId="77777777" w:rsidR="005B0463" w:rsidRPr="00367667" w:rsidRDefault="005B0463">
            <w:pPr>
              <w:pStyle w:val="TableBold"/>
              <w:cnfStyle w:val="000000000000" w:firstRow="0" w:lastRow="0" w:firstColumn="0" w:lastColumn="0" w:oddVBand="0" w:evenVBand="0" w:oddHBand="0" w:evenHBand="0" w:firstRowFirstColumn="0" w:firstRowLastColumn="0" w:lastRowFirstColumn="0" w:lastRowLastColumn="0"/>
              <w:rPr>
                <w:rFonts w:ascii="Segoe UI" w:hAnsi="Segoe UI" w:cs="Segoe UI"/>
                <w:lang w:eastAsia="en-GB"/>
              </w:rPr>
            </w:pPr>
            <w:r w:rsidRPr="00367667">
              <w:rPr>
                <w:rFonts w:ascii="Segoe UI" w:hAnsi="Segoe UI" w:cs="Segoe UI"/>
                <w:lang w:eastAsia="en-GB"/>
              </w:rPr>
              <w:t>86.32</w:t>
            </w:r>
          </w:p>
        </w:tc>
        <w:tc>
          <w:tcPr>
            <w:tcW w:w="944" w:type="dxa"/>
            <w:hideMark/>
          </w:tcPr>
          <w:p w14:paraId="519B37BB" w14:textId="77777777" w:rsidR="005B0463" w:rsidRPr="00367667" w:rsidRDefault="005B0463">
            <w:pPr>
              <w:pStyle w:val="TableBold"/>
              <w:cnfStyle w:val="000000000000" w:firstRow="0" w:lastRow="0" w:firstColumn="0" w:lastColumn="0" w:oddVBand="0" w:evenVBand="0" w:oddHBand="0" w:evenHBand="0" w:firstRowFirstColumn="0" w:firstRowLastColumn="0" w:lastRowFirstColumn="0" w:lastRowLastColumn="0"/>
              <w:rPr>
                <w:rFonts w:ascii="Segoe UI" w:hAnsi="Segoe UI" w:cs="Segoe UI"/>
                <w:lang w:eastAsia="en-GB"/>
              </w:rPr>
            </w:pPr>
            <w:r w:rsidRPr="00367667">
              <w:rPr>
                <w:rFonts w:ascii="Segoe UI" w:hAnsi="Segoe UI" w:cs="Segoe UI"/>
                <w:lang w:eastAsia="en-GB"/>
              </w:rPr>
              <w:t>84.62</w:t>
            </w:r>
          </w:p>
        </w:tc>
        <w:tc>
          <w:tcPr>
            <w:tcW w:w="944" w:type="dxa"/>
            <w:hideMark/>
          </w:tcPr>
          <w:p w14:paraId="4AB5E603" w14:textId="77777777" w:rsidR="005B0463" w:rsidRPr="00367667" w:rsidRDefault="005B0463">
            <w:pPr>
              <w:pStyle w:val="TableBold"/>
              <w:cnfStyle w:val="000000000000" w:firstRow="0" w:lastRow="0" w:firstColumn="0" w:lastColumn="0" w:oddVBand="0" w:evenVBand="0" w:oddHBand="0" w:evenHBand="0" w:firstRowFirstColumn="0" w:firstRowLastColumn="0" w:lastRowFirstColumn="0" w:lastRowLastColumn="0"/>
              <w:rPr>
                <w:rFonts w:ascii="Segoe UI" w:hAnsi="Segoe UI" w:cs="Segoe UI"/>
                <w:lang w:eastAsia="en-GB"/>
              </w:rPr>
            </w:pPr>
            <w:r w:rsidRPr="00367667">
              <w:rPr>
                <w:rFonts w:ascii="Segoe UI" w:hAnsi="Segoe UI" w:cs="Segoe UI"/>
                <w:lang w:eastAsia="en-GB"/>
              </w:rPr>
              <w:t>97.20</w:t>
            </w:r>
          </w:p>
        </w:tc>
        <w:tc>
          <w:tcPr>
            <w:tcW w:w="1073" w:type="dxa"/>
            <w:hideMark/>
          </w:tcPr>
          <w:p w14:paraId="3F45DC34" w14:textId="77777777" w:rsidR="005B0463" w:rsidRPr="00367667" w:rsidRDefault="005B0463">
            <w:pPr>
              <w:pStyle w:val="TableBold"/>
              <w:cnfStyle w:val="000000000000" w:firstRow="0" w:lastRow="0" w:firstColumn="0" w:lastColumn="0" w:oddVBand="0" w:evenVBand="0" w:oddHBand="0" w:evenHBand="0" w:firstRowFirstColumn="0" w:firstRowLastColumn="0" w:lastRowFirstColumn="0" w:lastRowLastColumn="0"/>
              <w:rPr>
                <w:rFonts w:ascii="Segoe UI" w:hAnsi="Segoe UI" w:cs="Segoe UI"/>
                <w:lang w:eastAsia="en-GB"/>
              </w:rPr>
            </w:pPr>
            <w:r w:rsidRPr="00367667">
              <w:rPr>
                <w:rFonts w:ascii="Segoe UI" w:hAnsi="Segoe UI" w:cs="Segoe UI"/>
                <w:lang w:eastAsia="en-GB"/>
              </w:rPr>
              <w:t>6,366.76</w:t>
            </w:r>
          </w:p>
        </w:tc>
      </w:tr>
    </w:tbl>
    <w:p w14:paraId="668E2FE1" w14:textId="77777777" w:rsidR="005B0463" w:rsidRPr="00367667" w:rsidRDefault="005B0463" w:rsidP="00B21F32">
      <w:pPr>
        <w:pStyle w:val="NormalBullet"/>
        <w:numPr>
          <w:ilvl w:val="0"/>
          <w:numId w:val="0"/>
        </w:numPr>
        <w:rPr>
          <w:rFonts w:ascii="Segoe UI" w:eastAsia="Calibri" w:hAnsi="Segoe UI" w:cs="Segoe UI"/>
        </w:rPr>
      </w:pPr>
    </w:p>
    <w:p w14:paraId="481161BC" w14:textId="74BB0F78" w:rsidR="009C35B8" w:rsidRDefault="009C35B8" w:rsidP="002776B4">
      <w:pPr>
        <w:pStyle w:val="NormalIndent1"/>
        <w:rPr>
          <w:rFonts w:ascii="Segoe UI" w:hAnsi="Segoe UI" w:cs="Segoe UI"/>
        </w:rPr>
      </w:pPr>
      <w:r w:rsidRPr="00367667">
        <w:rPr>
          <w:rFonts w:ascii="Segoe UI" w:hAnsi="Segoe UI" w:cs="Segoe UI"/>
        </w:rPr>
        <w:t xml:space="preserve">National government support for </w:t>
      </w:r>
      <w:r w:rsidR="004E41E4" w:rsidRPr="00367667">
        <w:rPr>
          <w:rFonts w:ascii="Segoe UI" w:hAnsi="Segoe UI" w:cs="Segoe UI"/>
        </w:rPr>
        <w:t xml:space="preserve">delivery of road maintenance </w:t>
      </w:r>
      <w:r w:rsidR="00C8010C" w:rsidRPr="00367667">
        <w:rPr>
          <w:rFonts w:ascii="Segoe UI" w:hAnsi="Segoe UI" w:cs="Segoe UI"/>
        </w:rPr>
        <w:t xml:space="preserve">using </w:t>
      </w:r>
      <w:r w:rsidRPr="00367667">
        <w:rPr>
          <w:rFonts w:ascii="Segoe UI" w:hAnsi="Segoe UI" w:cs="Segoe UI"/>
        </w:rPr>
        <w:t xml:space="preserve">PRIM </w:t>
      </w:r>
      <w:r w:rsidR="00C8010C" w:rsidRPr="00367667">
        <w:rPr>
          <w:rFonts w:ascii="Segoe UI" w:hAnsi="Segoe UI" w:cs="Segoe UI"/>
        </w:rPr>
        <w:t xml:space="preserve">principles remains </w:t>
      </w:r>
      <w:r w:rsidRPr="00367667">
        <w:rPr>
          <w:rFonts w:ascii="Segoe UI" w:hAnsi="Segoe UI" w:cs="Segoe UI"/>
        </w:rPr>
        <w:t>strong. During 2021</w:t>
      </w:r>
      <w:r w:rsidR="00C8010C" w:rsidRPr="00367667">
        <w:rPr>
          <w:rFonts w:ascii="Segoe UI" w:hAnsi="Segoe UI" w:cs="Segoe UI"/>
        </w:rPr>
        <w:t>,</w:t>
      </w:r>
      <w:r w:rsidRPr="00367667">
        <w:rPr>
          <w:rFonts w:ascii="Segoe UI" w:hAnsi="Segoe UI" w:cs="Segoe UI"/>
        </w:rPr>
        <w:t xml:space="preserve"> </w:t>
      </w:r>
      <w:r w:rsidR="00E01BCA" w:rsidRPr="00367667">
        <w:rPr>
          <w:rFonts w:ascii="Segoe UI" w:hAnsi="Segoe UI" w:cs="Segoe UI"/>
        </w:rPr>
        <w:t xml:space="preserve">and </w:t>
      </w:r>
      <w:r w:rsidR="00C8010C" w:rsidRPr="00367667">
        <w:rPr>
          <w:rFonts w:ascii="Segoe UI" w:hAnsi="Segoe UI" w:cs="Segoe UI"/>
        </w:rPr>
        <w:t xml:space="preserve">more </w:t>
      </w:r>
      <w:r w:rsidR="00E01BCA" w:rsidRPr="00367667">
        <w:rPr>
          <w:rFonts w:ascii="Segoe UI" w:hAnsi="Segoe UI" w:cs="Segoe UI"/>
        </w:rPr>
        <w:t xml:space="preserve">recent </w:t>
      </w:r>
      <w:r w:rsidR="00C8010C" w:rsidRPr="00367667">
        <w:rPr>
          <w:rFonts w:ascii="Segoe UI" w:hAnsi="Segoe UI" w:cs="Segoe UI"/>
        </w:rPr>
        <w:t xml:space="preserve">late </w:t>
      </w:r>
      <w:r w:rsidR="00E01BCA" w:rsidRPr="00367667">
        <w:rPr>
          <w:rFonts w:ascii="Segoe UI" w:hAnsi="Segoe UI" w:cs="Segoe UI"/>
        </w:rPr>
        <w:t xml:space="preserve">2022 </w:t>
      </w:r>
      <w:r w:rsidR="00C8010C" w:rsidRPr="00367667">
        <w:rPr>
          <w:rFonts w:ascii="Segoe UI" w:hAnsi="Segoe UI" w:cs="Segoe UI"/>
        </w:rPr>
        <w:t>meetings</w:t>
      </w:r>
      <w:r w:rsidRPr="00367667">
        <w:rPr>
          <w:rFonts w:ascii="Segoe UI" w:hAnsi="Segoe UI" w:cs="Segoe UI"/>
        </w:rPr>
        <w:t xml:space="preserve">, </w:t>
      </w:r>
      <w:proofErr w:type="spellStart"/>
      <w:r w:rsidR="00CE13FC" w:rsidRPr="00367667">
        <w:rPr>
          <w:rFonts w:ascii="Segoe UI" w:hAnsi="Segoe UI" w:cs="Segoe UI"/>
        </w:rPr>
        <w:t>GoI</w:t>
      </w:r>
      <w:proofErr w:type="spellEnd"/>
      <w:r w:rsidRPr="00367667">
        <w:rPr>
          <w:rFonts w:ascii="Segoe UI" w:hAnsi="Segoe UI" w:cs="Segoe UI"/>
        </w:rPr>
        <w:t xml:space="preserve"> expressed the view that PHJD provided significant benefits over other subnational road financing and delivery models. The MoF regarded PHJD as</w:t>
      </w:r>
      <w:r w:rsidR="002869DE" w:rsidRPr="00367667">
        <w:rPr>
          <w:rFonts w:ascii="Segoe UI" w:hAnsi="Segoe UI" w:cs="Segoe UI"/>
        </w:rPr>
        <w:t xml:space="preserve"> a</w:t>
      </w:r>
      <w:r w:rsidRPr="00367667">
        <w:rPr>
          <w:rFonts w:ascii="Segoe UI" w:hAnsi="Segoe UI" w:cs="Segoe UI"/>
        </w:rPr>
        <w:t xml:space="preserve"> </w:t>
      </w:r>
      <w:r w:rsidR="002869DE" w:rsidRPr="00367667">
        <w:rPr>
          <w:rFonts w:ascii="Segoe UI" w:hAnsi="Segoe UI" w:cs="Segoe UI"/>
        </w:rPr>
        <w:t>strong</w:t>
      </w:r>
      <w:r w:rsidRPr="00367667">
        <w:rPr>
          <w:rFonts w:ascii="Segoe UI" w:hAnsi="Segoe UI" w:cs="Segoe UI"/>
        </w:rPr>
        <w:t xml:space="preserve"> performer </w:t>
      </w:r>
      <w:r w:rsidR="00BC6D7C" w:rsidRPr="00367667">
        <w:rPr>
          <w:rFonts w:ascii="Segoe UI" w:hAnsi="Segoe UI" w:cs="Segoe UI"/>
        </w:rPr>
        <w:t>among</w:t>
      </w:r>
      <w:r w:rsidRPr="00367667">
        <w:rPr>
          <w:rFonts w:ascii="Segoe UI" w:hAnsi="Segoe UI" w:cs="Segoe UI"/>
        </w:rPr>
        <w:t xml:space="preserve"> Indonesia</w:t>
      </w:r>
      <w:r w:rsidR="00BC6D7C" w:rsidRPr="00367667">
        <w:rPr>
          <w:rFonts w:ascii="Segoe UI" w:hAnsi="Segoe UI" w:cs="Segoe UI"/>
        </w:rPr>
        <w:t>’s</w:t>
      </w:r>
      <w:r w:rsidRPr="00367667">
        <w:rPr>
          <w:rFonts w:ascii="Segoe UI" w:hAnsi="Segoe UI" w:cs="Segoe UI"/>
        </w:rPr>
        <w:t xml:space="preserve"> ‘</w:t>
      </w:r>
      <w:proofErr w:type="spellStart"/>
      <w:r w:rsidRPr="00367667">
        <w:rPr>
          <w:rFonts w:ascii="Segoe UI" w:hAnsi="Segoe UI" w:cs="Segoe UI"/>
        </w:rPr>
        <w:t>hibah</w:t>
      </w:r>
      <w:proofErr w:type="spellEnd"/>
      <w:r w:rsidR="004657FD" w:rsidRPr="00367667">
        <w:rPr>
          <w:rFonts w:ascii="Segoe UI" w:hAnsi="Segoe UI" w:cs="Segoe UI"/>
        </w:rPr>
        <w:t>’</w:t>
      </w:r>
      <w:r w:rsidRPr="00367667">
        <w:rPr>
          <w:rStyle w:val="FootnoteReference"/>
          <w:rFonts w:ascii="Segoe UI" w:hAnsi="Segoe UI" w:cs="Segoe UI"/>
        </w:rPr>
        <w:footnoteReference w:id="29"/>
      </w:r>
      <w:r w:rsidRPr="00367667">
        <w:rPr>
          <w:rFonts w:ascii="Segoe UI" w:hAnsi="Segoe UI" w:cs="Segoe UI"/>
        </w:rPr>
        <w:t xml:space="preserve"> programs. </w:t>
      </w:r>
      <w:proofErr w:type="spellStart"/>
      <w:r w:rsidRPr="00367667">
        <w:rPr>
          <w:rFonts w:ascii="Segoe UI" w:hAnsi="Segoe UI" w:cs="Segoe UI"/>
        </w:rPr>
        <w:t>Bappenas</w:t>
      </w:r>
      <w:proofErr w:type="spellEnd"/>
      <w:r w:rsidRPr="00367667">
        <w:rPr>
          <w:rFonts w:ascii="Segoe UI" w:hAnsi="Segoe UI" w:cs="Segoe UI"/>
        </w:rPr>
        <w:t xml:space="preserve">, MPWH and </w:t>
      </w:r>
      <w:proofErr w:type="spellStart"/>
      <w:r w:rsidRPr="00367667">
        <w:rPr>
          <w:rFonts w:ascii="Segoe UI" w:hAnsi="Segoe UI" w:cs="Segoe UI"/>
        </w:rPr>
        <w:t>MoHA</w:t>
      </w:r>
      <w:proofErr w:type="spellEnd"/>
      <w:r w:rsidRPr="00367667">
        <w:rPr>
          <w:rFonts w:ascii="Segoe UI" w:hAnsi="Segoe UI" w:cs="Segoe UI"/>
        </w:rPr>
        <w:t xml:space="preserve"> </w:t>
      </w:r>
      <w:r w:rsidR="00C8010C" w:rsidRPr="00367667">
        <w:rPr>
          <w:rFonts w:ascii="Segoe UI" w:hAnsi="Segoe UI" w:cs="Segoe UI"/>
        </w:rPr>
        <w:t>remain</w:t>
      </w:r>
      <w:r w:rsidRPr="00367667">
        <w:rPr>
          <w:rFonts w:ascii="Segoe UI" w:hAnsi="Segoe UI" w:cs="Segoe UI"/>
        </w:rPr>
        <w:t xml:space="preserve"> </w:t>
      </w:r>
      <w:r w:rsidR="00763BF0" w:rsidRPr="00367667">
        <w:rPr>
          <w:rFonts w:ascii="Segoe UI" w:hAnsi="Segoe UI" w:cs="Segoe UI"/>
        </w:rPr>
        <w:t>positive</w:t>
      </w:r>
      <w:r w:rsidRPr="00367667">
        <w:rPr>
          <w:rFonts w:ascii="Segoe UI" w:hAnsi="Segoe UI" w:cs="Segoe UI"/>
        </w:rPr>
        <w:t xml:space="preserve"> about the </w:t>
      </w:r>
      <w:r w:rsidR="00DD54FB" w:rsidRPr="00367667">
        <w:rPr>
          <w:rFonts w:ascii="Segoe UI" w:hAnsi="Segoe UI" w:cs="Segoe UI"/>
        </w:rPr>
        <w:t xml:space="preserve">overall </w:t>
      </w:r>
      <w:r w:rsidRPr="00367667">
        <w:rPr>
          <w:rFonts w:ascii="Segoe UI" w:hAnsi="Segoe UI" w:cs="Segoe UI"/>
        </w:rPr>
        <w:t xml:space="preserve">performance of PHJD and its </w:t>
      </w:r>
      <w:r w:rsidR="00763BF0" w:rsidRPr="00367667">
        <w:rPr>
          <w:rFonts w:ascii="Segoe UI" w:hAnsi="Segoe UI" w:cs="Segoe UI"/>
        </w:rPr>
        <w:t xml:space="preserve">potential </w:t>
      </w:r>
      <w:r w:rsidRPr="00367667">
        <w:rPr>
          <w:rFonts w:ascii="Segoe UI" w:hAnsi="Segoe UI" w:cs="Segoe UI"/>
        </w:rPr>
        <w:t xml:space="preserve">continuation into the foreseeable future. PHJD performance </w:t>
      </w:r>
      <w:r w:rsidR="00E37C96" w:rsidRPr="00367667">
        <w:rPr>
          <w:rFonts w:ascii="Segoe UI" w:hAnsi="Segoe UI" w:cs="Segoe UI"/>
        </w:rPr>
        <w:t xml:space="preserve">in delivery </w:t>
      </w:r>
      <w:r w:rsidRPr="00367667">
        <w:rPr>
          <w:rFonts w:ascii="Segoe UI" w:hAnsi="Segoe UI" w:cs="Segoe UI"/>
        </w:rPr>
        <w:t xml:space="preserve">was mostly attributed to: 3 year planning cycles and higher quality works leading to noticeable improvements in road corridor condition; </w:t>
      </w:r>
      <w:r w:rsidR="00BE10B6" w:rsidRPr="00367667">
        <w:rPr>
          <w:rFonts w:ascii="Segoe UI" w:hAnsi="Segoe UI" w:cs="Segoe UI"/>
        </w:rPr>
        <w:t>performance-based granting including i</w:t>
      </w:r>
      <w:r w:rsidRPr="00367667">
        <w:rPr>
          <w:rFonts w:ascii="Segoe UI" w:hAnsi="Segoe UI" w:cs="Segoe UI"/>
        </w:rPr>
        <w:t>ndependent verification</w:t>
      </w:r>
      <w:r w:rsidR="00BE10B6" w:rsidRPr="00367667">
        <w:rPr>
          <w:rFonts w:ascii="Segoe UI" w:hAnsi="Segoe UI" w:cs="Segoe UI"/>
        </w:rPr>
        <w:t>s</w:t>
      </w:r>
      <w:r w:rsidRPr="00367667">
        <w:rPr>
          <w:rFonts w:ascii="Segoe UI" w:hAnsi="Segoe UI" w:cs="Segoe UI"/>
        </w:rPr>
        <w:t xml:space="preserve"> and technical assessments; increased public participation including women, people with disability and vulnerable groups; increased horizontal and vertical government</w:t>
      </w:r>
      <w:r w:rsidR="004657FD" w:rsidRPr="00367667">
        <w:rPr>
          <w:rStyle w:val="FootnoteReference"/>
          <w:rFonts w:ascii="Segoe UI" w:hAnsi="Segoe UI" w:cs="Segoe UI"/>
        </w:rPr>
        <w:footnoteReference w:id="30"/>
      </w:r>
      <w:r w:rsidRPr="00367667">
        <w:rPr>
          <w:rFonts w:ascii="Segoe UI" w:hAnsi="Segoe UI" w:cs="Segoe UI"/>
        </w:rPr>
        <w:t xml:space="preserve"> communication and collaboration; increased public and private sector capacity; and a strengthening of governance arrangements, together with increased transparency</w:t>
      </w:r>
      <w:r w:rsidRPr="00367667">
        <w:rPr>
          <w:rStyle w:val="FootnoteReference"/>
          <w:rFonts w:ascii="Segoe UI" w:hAnsi="Segoe UI" w:cs="Segoe UI"/>
        </w:rPr>
        <w:footnoteReference w:id="31"/>
      </w:r>
      <w:r w:rsidRPr="00367667">
        <w:rPr>
          <w:rFonts w:ascii="Segoe UI" w:hAnsi="Segoe UI" w:cs="Segoe UI"/>
        </w:rPr>
        <w:t xml:space="preserve">. </w:t>
      </w:r>
    </w:p>
    <w:p w14:paraId="474D6FC5" w14:textId="00C5B81B" w:rsidR="00A61B65" w:rsidRDefault="00A61B65" w:rsidP="002776B4">
      <w:pPr>
        <w:pStyle w:val="NormalIndent1"/>
        <w:rPr>
          <w:rFonts w:ascii="Segoe UI" w:hAnsi="Segoe UI" w:cs="Segoe UI"/>
        </w:rPr>
      </w:pPr>
    </w:p>
    <w:p w14:paraId="3C3487A0" w14:textId="77777777" w:rsidR="00A61B65" w:rsidRPr="00367667" w:rsidRDefault="00A61B65" w:rsidP="002776B4">
      <w:pPr>
        <w:pStyle w:val="NormalIndent1"/>
        <w:rPr>
          <w:rFonts w:ascii="Segoe UI" w:hAnsi="Segoe UI" w:cs="Segoe UI"/>
        </w:rPr>
      </w:pPr>
    </w:p>
    <w:p w14:paraId="38AEEA79" w14:textId="78FEC7BB" w:rsidR="009C35B8" w:rsidRDefault="009C35B8" w:rsidP="008C1A50">
      <w:pPr>
        <w:pStyle w:val="Heading3"/>
        <w:ind w:hanging="786"/>
        <w:rPr>
          <w:rFonts w:ascii="Segoe UI" w:hAnsi="Segoe UI" w:cs="Segoe UI"/>
          <w:sz w:val="22"/>
          <w:szCs w:val="22"/>
        </w:rPr>
      </w:pPr>
      <w:bookmarkStart w:id="129" w:name="_Hlk123056715"/>
      <w:r w:rsidRPr="00367667">
        <w:rPr>
          <w:rFonts w:ascii="Segoe UI" w:hAnsi="Segoe UI" w:cs="Segoe UI"/>
          <w:sz w:val="22"/>
          <w:szCs w:val="22"/>
        </w:rPr>
        <w:lastRenderedPageBreak/>
        <w:t>EOPO3</w:t>
      </w:r>
      <w:bookmarkEnd w:id="129"/>
      <w:r w:rsidRPr="00367667">
        <w:rPr>
          <w:rFonts w:ascii="Segoe UI" w:hAnsi="Segoe UI" w:cs="Segoe UI"/>
          <w:sz w:val="22"/>
          <w:szCs w:val="22"/>
        </w:rPr>
        <w:t>: Replicability</w:t>
      </w:r>
    </w:p>
    <w:p w14:paraId="614154A8" w14:textId="48F9DAFD" w:rsidR="00316FAE" w:rsidRPr="00316FAE" w:rsidRDefault="00316FAE" w:rsidP="00B118B7">
      <w:pPr>
        <w:pStyle w:val="textbox"/>
        <w:pBdr>
          <w:top w:val="single" w:sz="36" w:space="2" w:color="0E327A" w:themeColor="accent1"/>
          <w:bottom w:val="single" w:sz="36" w:space="2" w:color="0E327A" w:themeColor="accent1"/>
        </w:pBdr>
        <w:spacing w:before="0" w:after="100" w:afterAutospacing="1"/>
        <w:ind w:right="113"/>
      </w:pPr>
      <w:r w:rsidRPr="00367667">
        <w:rPr>
          <w:rFonts w:ascii="Segoe UI" w:hAnsi="Segoe UI" w:cs="Segoe UI"/>
        </w:rPr>
        <w:t xml:space="preserve">KEQ 4: </w:t>
      </w:r>
      <w:r w:rsidRPr="00367667">
        <w:rPr>
          <w:rFonts w:ascii="Segoe UI" w:hAnsi="Segoe UI" w:cs="Segoe UI"/>
          <w:b w:val="0"/>
          <w:bCs w:val="0"/>
        </w:rPr>
        <w:t xml:space="preserve">How effective was PRIM in contributing to the achievement of EOPO3: the provision of evidence for a replicable model that could cover all 500-plus local governments nationally with funding from </w:t>
      </w:r>
      <w:proofErr w:type="spellStart"/>
      <w:r w:rsidRPr="00367667">
        <w:rPr>
          <w:rFonts w:ascii="Segoe UI" w:hAnsi="Segoe UI" w:cs="Segoe UI"/>
          <w:b w:val="0"/>
          <w:bCs w:val="0"/>
        </w:rPr>
        <w:t>GoI’s</w:t>
      </w:r>
      <w:proofErr w:type="spellEnd"/>
      <w:r w:rsidRPr="00367667">
        <w:rPr>
          <w:rFonts w:ascii="Segoe UI" w:hAnsi="Segoe UI" w:cs="Segoe UI"/>
          <w:b w:val="0"/>
          <w:bCs w:val="0"/>
        </w:rPr>
        <w:t xml:space="preserve"> </w:t>
      </w:r>
      <w:proofErr w:type="spellStart"/>
      <w:r w:rsidRPr="00367667">
        <w:rPr>
          <w:rFonts w:ascii="Segoe UI" w:hAnsi="Segoe UI" w:cs="Segoe UI"/>
          <w:b w:val="0"/>
          <w:bCs w:val="0"/>
        </w:rPr>
        <w:t>hibah</w:t>
      </w:r>
      <w:proofErr w:type="spellEnd"/>
      <w:r w:rsidRPr="00367667">
        <w:rPr>
          <w:rFonts w:ascii="Segoe UI" w:hAnsi="Segoe UI" w:cs="Segoe UI"/>
          <w:b w:val="0"/>
          <w:bCs w:val="0"/>
        </w:rPr>
        <w:t xml:space="preserve"> (grant) scheme?</w:t>
      </w:r>
      <w:r w:rsidR="007C498B" w:rsidRPr="00316FAE">
        <w:t xml:space="preserve"> </w:t>
      </w:r>
    </w:p>
    <w:p w14:paraId="3307E875" w14:textId="77777777" w:rsidR="002B48CD" w:rsidRPr="00367667" w:rsidRDefault="009C35B8" w:rsidP="002776B4">
      <w:pPr>
        <w:pStyle w:val="NormalIndent1"/>
        <w:rPr>
          <w:rFonts w:ascii="Segoe UI" w:hAnsi="Segoe UI" w:cs="Segoe UI"/>
        </w:rPr>
      </w:pPr>
      <w:r w:rsidRPr="00367667">
        <w:rPr>
          <w:rFonts w:ascii="Segoe UI" w:hAnsi="Segoe UI" w:cs="Segoe UI"/>
        </w:rPr>
        <w:t>PRIM was a pilot project, designed and implemented specifically to demonstrate that the principles of performance-based granting and increased accountability underpinned by strong capacity development could improve subnational road sector performance</w:t>
      </w:r>
      <w:r w:rsidR="00173CF2" w:rsidRPr="00367667">
        <w:rPr>
          <w:rStyle w:val="FootnoteReference"/>
          <w:rFonts w:ascii="Segoe UI" w:hAnsi="Segoe UI" w:cs="Segoe UI"/>
        </w:rPr>
        <w:footnoteReference w:id="32"/>
      </w:r>
      <w:r w:rsidRPr="00367667">
        <w:rPr>
          <w:rFonts w:ascii="Segoe UI" w:hAnsi="Segoe UI" w:cs="Segoe UI"/>
        </w:rPr>
        <w:t xml:space="preserve">. </w:t>
      </w:r>
    </w:p>
    <w:p w14:paraId="4FFEFE82" w14:textId="7F7E2ADE" w:rsidR="00856CBB" w:rsidRPr="00367667" w:rsidRDefault="00EA08E7" w:rsidP="00EA08E7">
      <w:pPr>
        <w:pStyle w:val="NormalIndent1"/>
        <w:spacing w:after="0"/>
        <w:rPr>
          <w:rFonts w:ascii="Segoe UI" w:hAnsi="Segoe UI" w:cs="Segoe UI"/>
        </w:rPr>
      </w:pPr>
      <w:r w:rsidRPr="00367667">
        <w:rPr>
          <w:rFonts w:ascii="Segoe UI" w:hAnsi="Segoe UI" w:cs="Segoe UI"/>
        </w:rPr>
        <w:t xml:space="preserve">The objective, as agreed with relevant </w:t>
      </w:r>
      <w:proofErr w:type="spellStart"/>
      <w:r w:rsidRPr="00367667">
        <w:rPr>
          <w:rFonts w:ascii="Segoe UI" w:hAnsi="Segoe UI" w:cs="Segoe UI"/>
        </w:rPr>
        <w:t>GoI</w:t>
      </w:r>
      <w:proofErr w:type="spellEnd"/>
      <w:r w:rsidRPr="00367667">
        <w:rPr>
          <w:rFonts w:ascii="Segoe UI" w:hAnsi="Segoe UI" w:cs="Segoe UI"/>
        </w:rPr>
        <w:t xml:space="preserve"> agencies from the outset, was to use the pilot PRIM program to allow </w:t>
      </w:r>
      <w:proofErr w:type="spellStart"/>
      <w:r w:rsidRPr="00367667">
        <w:rPr>
          <w:rFonts w:ascii="Segoe UI" w:hAnsi="Segoe UI" w:cs="Segoe UI"/>
        </w:rPr>
        <w:t>GoI</w:t>
      </w:r>
      <w:proofErr w:type="spellEnd"/>
      <w:r w:rsidRPr="00367667">
        <w:rPr>
          <w:rFonts w:ascii="Segoe UI" w:hAnsi="Segoe UI" w:cs="Segoe UI"/>
        </w:rPr>
        <w:t xml:space="preserve"> national-level road sector agencies to advocate for the replication of a similar approach funded by </w:t>
      </w:r>
      <w:proofErr w:type="spellStart"/>
      <w:r w:rsidRPr="00367667">
        <w:rPr>
          <w:rFonts w:ascii="Segoe UI" w:hAnsi="Segoe UI" w:cs="Segoe UI"/>
        </w:rPr>
        <w:t>GoI</w:t>
      </w:r>
      <w:proofErr w:type="spellEnd"/>
      <w:r w:rsidRPr="00367667">
        <w:rPr>
          <w:rFonts w:ascii="Segoe UI" w:hAnsi="Segoe UI" w:cs="Segoe UI"/>
        </w:rPr>
        <w:t>, which could later expand across all local governments.</w:t>
      </w:r>
      <w:r w:rsidR="00856CBB" w:rsidRPr="00367667">
        <w:rPr>
          <w:rFonts w:ascii="Segoe UI" w:hAnsi="Segoe UI" w:cs="Segoe UI"/>
        </w:rPr>
        <w:t xml:space="preserve"> EOPO3 encapsulates the core purpose of PRIM, and is therefore the most important of the three end of program outcomes.</w:t>
      </w:r>
    </w:p>
    <w:p w14:paraId="4605A78D" w14:textId="77777777" w:rsidR="007C498B" w:rsidRDefault="007C498B" w:rsidP="00856CBB">
      <w:pPr>
        <w:pStyle w:val="NormalIndent1"/>
        <w:rPr>
          <w:rFonts w:ascii="Segoe UI" w:hAnsi="Segoe UI" w:cs="Segoe UI"/>
        </w:rPr>
      </w:pPr>
    </w:p>
    <w:p w14:paraId="7C9D3D8C" w14:textId="030DDDE1" w:rsidR="009C35B8" w:rsidRPr="00367667" w:rsidRDefault="009C35B8" w:rsidP="00856CBB">
      <w:pPr>
        <w:pStyle w:val="NormalIndent1"/>
        <w:rPr>
          <w:rFonts w:ascii="Segoe UI" w:hAnsi="Segoe UI" w:cs="Segoe UI"/>
        </w:rPr>
      </w:pPr>
      <w:r w:rsidRPr="00367667">
        <w:rPr>
          <w:rFonts w:ascii="Segoe UI" w:hAnsi="Segoe UI" w:cs="Segoe UI"/>
        </w:rPr>
        <w:t xml:space="preserve">Based </w:t>
      </w:r>
      <w:r w:rsidR="005F5233" w:rsidRPr="00367667">
        <w:rPr>
          <w:rFonts w:ascii="Segoe UI" w:hAnsi="Segoe UI" w:cs="Segoe UI"/>
        </w:rPr>
        <w:t xml:space="preserve">primarily </w:t>
      </w:r>
      <w:r w:rsidRPr="00367667">
        <w:rPr>
          <w:rFonts w:ascii="Segoe UI" w:hAnsi="Segoe UI" w:cs="Segoe UI"/>
        </w:rPr>
        <w:t>on the visible and documented success of the PRIM program through the verification and technical assessment process</w:t>
      </w:r>
      <w:r w:rsidR="00BE1756" w:rsidRPr="00367667">
        <w:rPr>
          <w:rFonts w:ascii="Segoe UI" w:hAnsi="Segoe UI" w:cs="Segoe UI"/>
        </w:rPr>
        <w:t xml:space="preserve"> (see </w:t>
      </w:r>
      <w:r w:rsidR="005F5233" w:rsidRPr="00367667">
        <w:rPr>
          <w:rFonts w:ascii="Segoe UI" w:hAnsi="Segoe UI" w:cs="Segoe UI"/>
        </w:rPr>
        <w:t xml:space="preserve">scores in </w:t>
      </w:r>
      <w:r w:rsidR="00BE1756" w:rsidRPr="00367667">
        <w:rPr>
          <w:rFonts w:ascii="Segoe UI" w:hAnsi="Segoe UI" w:cs="Segoe UI"/>
        </w:rPr>
        <w:t>Table 3)</w:t>
      </w:r>
      <w:r w:rsidRPr="00367667">
        <w:rPr>
          <w:rFonts w:ascii="Segoe UI" w:hAnsi="Segoe UI" w:cs="Segoe UI"/>
        </w:rPr>
        <w:t xml:space="preserve">, </w:t>
      </w:r>
      <w:proofErr w:type="spellStart"/>
      <w:r w:rsidR="00CE13FC" w:rsidRPr="00367667">
        <w:rPr>
          <w:rFonts w:ascii="Segoe UI" w:hAnsi="Segoe UI" w:cs="Segoe UI"/>
        </w:rPr>
        <w:t>GoI</w:t>
      </w:r>
      <w:proofErr w:type="spellEnd"/>
      <w:r w:rsidRPr="00367667">
        <w:rPr>
          <w:rFonts w:ascii="Segoe UI" w:hAnsi="Segoe UI" w:cs="Segoe UI"/>
        </w:rPr>
        <w:t xml:space="preserve"> </w:t>
      </w:r>
      <w:r w:rsidR="00D61F7E" w:rsidRPr="00367667">
        <w:rPr>
          <w:rFonts w:ascii="Segoe UI" w:hAnsi="Segoe UI" w:cs="Segoe UI"/>
        </w:rPr>
        <w:t>included references to the PRIM model and its potential expansion in the National Medium Term Development Plan (RPJMN) for 2015-19</w:t>
      </w:r>
      <w:r w:rsidR="00744893" w:rsidRPr="00367667">
        <w:rPr>
          <w:rFonts w:ascii="Segoe UI" w:hAnsi="Segoe UI" w:cs="Segoe UI"/>
        </w:rPr>
        <w:t>, and</w:t>
      </w:r>
      <w:r w:rsidR="00F778E0" w:rsidRPr="00367667">
        <w:rPr>
          <w:rFonts w:ascii="Segoe UI" w:hAnsi="Segoe UI" w:cs="Segoe UI"/>
        </w:rPr>
        <w:t xml:space="preserve"> </w:t>
      </w:r>
      <w:r w:rsidR="003649A4" w:rsidRPr="00367667">
        <w:rPr>
          <w:rFonts w:ascii="Segoe UI" w:hAnsi="Segoe UI" w:cs="Segoe UI"/>
        </w:rPr>
        <w:t xml:space="preserve">by </w:t>
      </w:r>
      <w:r w:rsidRPr="00367667">
        <w:rPr>
          <w:rFonts w:ascii="Segoe UI" w:hAnsi="Segoe UI" w:cs="Segoe UI"/>
        </w:rPr>
        <w:t>2016</w:t>
      </w:r>
      <w:r w:rsidR="00F778E0" w:rsidRPr="00367667">
        <w:rPr>
          <w:rFonts w:ascii="Segoe UI" w:hAnsi="Segoe UI" w:cs="Segoe UI"/>
        </w:rPr>
        <w:t xml:space="preserve"> </w:t>
      </w:r>
      <w:r w:rsidR="003649A4" w:rsidRPr="00367667">
        <w:rPr>
          <w:rFonts w:ascii="Segoe UI" w:hAnsi="Segoe UI" w:cs="Segoe UI"/>
        </w:rPr>
        <w:t xml:space="preserve">began </w:t>
      </w:r>
      <w:r w:rsidRPr="00367667">
        <w:rPr>
          <w:rFonts w:ascii="Segoe UI" w:hAnsi="Segoe UI" w:cs="Segoe UI"/>
        </w:rPr>
        <w:t xml:space="preserve">to show considerable interest in developing a replicated program similar to PRIM. </w:t>
      </w:r>
      <w:r w:rsidR="00914454" w:rsidRPr="00367667">
        <w:rPr>
          <w:rFonts w:ascii="Segoe UI" w:hAnsi="Segoe UI" w:cs="Segoe UI"/>
        </w:rPr>
        <w:t xml:space="preserve">Other </w:t>
      </w:r>
      <w:r w:rsidR="00E36331" w:rsidRPr="00367667">
        <w:rPr>
          <w:rFonts w:ascii="Segoe UI" w:hAnsi="Segoe UI" w:cs="Segoe UI"/>
        </w:rPr>
        <w:t xml:space="preserve">confidence and performance </w:t>
      </w:r>
      <w:r w:rsidR="00914454" w:rsidRPr="00367667">
        <w:rPr>
          <w:rFonts w:ascii="Segoe UI" w:hAnsi="Segoe UI" w:cs="Segoe UI"/>
        </w:rPr>
        <w:t xml:space="preserve">factors also contributed to </w:t>
      </w:r>
      <w:proofErr w:type="spellStart"/>
      <w:r w:rsidR="00914454" w:rsidRPr="00367667">
        <w:rPr>
          <w:rFonts w:ascii="Segoe UI" w:hAnsi="Segoe UI" w:cs="Segoe UI"/>
        </w:rPr>
        <w:t>GoI’s</w:t>
      </w:r>
      <w:proofErr w:type="spellEnd"/>
      <w:r w:rsidR="00914454" w:rsidRPr="00367667">
        <w:rPr>
          <w:rFonts w:ascii="Segoe UI" w:hAnsi="Segoe UI" w:cs="Segoe UI"/>
        </w:rPr>
        <w:t xml:space="preserve"> </w:t>
      </w:r>
      <w:r w:rsidR="00763BF0" w:rsidRPr="00367667">
        <w:rPr>
          <w:rFonts w:ascii="Segoe UI" w:hAnsi="Segoe UI" w:cs="Segoe UI"/>
        </w:rPr>
        <w:t xml:space="preserve">strong support </w:t>
      </w:r>
      <w:r w:rsidR="00914454" w:rsidRPr="00367667">
        <w:rPr>
          <w:rFonts w:ascii="Segoe UI" w:hAnsi="Segoe UI" w:cs="Segoe UI"/>
        </w:rPr>
        <w:t xml:space="preserve">for replication at that time, </w:t>
      </w:r>
      <w:r w:rsidR="00A64A70" w:rsidRPr="00367667">
        <w:rPr>
          <w:rFonts w:ascii="Segoe UI" w:hAnsi="Segoe UI" w:cs="Segoe UI"/>
        </w:rPr>
        <w:t>with NTB</w:t>
      </w:r>
      <w:r w:rsidR="00ED65C6" w:rsidRPr="00367667">
        <w:rPr>
          <w:rFonts w:ascii="Segoe UI" w:hAnsi="Segoe UI" w:cs="Segoe UI"/>
        </w:rPr>
        <w:t xml:space="preserve"> stating that </w:t>
      </w:r>
      <w:r w:rsidR="001315D0" w:rsidRPr="00367667">
        <w:rPr>
          <w:rFonts w:ascii="Segoe UI" w:hAnsi="Segoe UI" w:cs="Segoe UI"/>
        </w:rPr>
        <w:t>‘</w:t>
      </w:r>
      <w:r w:rsidR="00ED65C6" w:rsidRPr="00367667">
        <w:rPr>
          <w:rFonts w:ascii="Segoe UI" w:hAnsi="Segoe UI" w:cs="Segoe UI"/>
        </w:rPr>
        <w:t>P</w:t>
      </w:r>
      <w:r w:rsidR="00D206E4" w:rsidRPr="00367667">
        <w:rPr>
          <w:rFonts w:ascii="Segoe UI" w:hAnsi="Segoe UI" w:cs="Segoe UI"/>
        </w:rPr>
        <w:t>K</w:t>
      </w:r>
      <w:r w:rsidR="00ED65C6" w:rsidRPr="00367667">
        <w:rPr>
          <w:rFonts w:ascii="Segoe UI" w:hAnsi="Segoe UI" w:cs="Segoe UI"/>
        </w:rPr>
        <w:t>RMS is helping inform DPU, BAPPEDA, Parliament, RTTF, and providing greater confidence in the broader public</w:t>
      </w:r>
      <w:r w:rsidR="001315D0" w:rsidRPr="00367667">
        <w:rPr>
          <w:rFonts w:ascii="Segoe UI" w:hAnsi="Segoe UI" w:cs="Segoe UI"/>
        </w:rPr>
        <w:t>’</w:t>
      </w:r>
      <w:r w:rsidR="001315D0" w:rsidRPr="00367667">
        <w:rPr>
          <w:rStyle w:val="FootnoteReference"/>
          <w:rFonts w:ascii="Segoe UI" w:hAnsi="Segoe UI" w:cs="Segoe UI"/>
        </w:rPr>
        <w:footnoteReference w:id="33"/>
      </w:r>
      <w:r w:rsidR="00E36331" w:rsidRPr="00367667">
        <w:rPr>
          <w:rFonts w:ascii="Segoe UI" w:hAnsi="Segoe UI" w:cs="Segoe UI"/>
        </w:rPr>
        <w:t>.</w:t>
      </w:r>
      <w:r w:rsidR="00914454" w:rsidRPr="00367667">
        <w:rPr>
          <w:rFonts w:ascii="Segoe UI" w:hAnsi="Segoe UI" w:cs="Segoe UI"/>
        </w:rPr>
        <w:t xml:space="preserve"> </w:t>
      </w:r>
      <w:r w:rsidRPr="00367667">
        <w:rPr>
          <w:rFonts w:ascii="Segoe UI" w:hAnsi="Segoe UI" w:cs="Segoe UI"/>
        </w:rPr>
        <w:t xml:space="preserve">Major socialisation presentations were hosted by </w:t>
      </w:r>
      <w:proofErr w:type="spellStart"/>
      <w:r w:rsidRPr="00367667">
        <w:rPr>
          <w:rFonts w:ascii="Segoe UI" w:hAnsi="Segoe UI" w:cs="Segoe UI"/>
        </w:rPr>
        <w:t>Bappenas</w:t>
      </w:r>
      <w:proofErr w:type="spellEnd"/>
      <w:r w:rsidRPr="00367667">
        <w:rPr>
          <w:rFonts w:ascii="Segoe UI" w:hAnsi="Segoe UI" w:cs="Segoe UI"/>
        </w:rPr>
        <w:t xml:space="preserve"> across national government and to provincial governments, and DGH hosted further socialisation events in NTB Province for other provincial governments. PRIM had started to i</w:t>
      </w:r>
      <w:r w:rsidR="005B6099" w:rsidRPr="00367667">
        <w:rPr>
          <w:rFonts w:ascii="Segoe UI" w:hAnsi="Segoe UI" w:cs="Segoe UI"/>
        </w:rPr>
        <w:t xml:space="preserve">nstigate significant multi-agency </w:t>
      </w:r>
      <w:r w:rsidRPr="00367667">
        <w:rPr>
          <w:rFonts w:ascii="Segoe UI" w:hAnsi="Segoe UI" w:cs="Segoe UI"/>
        </w:rPr>
        <w:t xml:space="preserve">policy dialogue at the national level. </w:t>
      </w:r>
      <w:r w:rsidR="004D341A" w:rsidRPr="00367667">
        <w:rPr>
          <w:rFonts w:ascii="Segoe UI" w:hAnsi="Segoe UI" w:cs="Segoe UI"/>
        </w:rPr>
        <w:t xml:space="preserve">During this </w:t>
      </w:r>
      <w:r w:rsidRPr="00367667">
        <w:rPr>
          <w:rFonts w:ascii="Segoe UI" w:hAnsi="Segoe UI" w:cs="Segoe UI"/>
        </w:rPr>
        <w:t xml:space="preserve">period </w:t>
      </w:r>
      <w:r w:rsidR="00BB36F6" w:rsidRPr="00367667">
        <w:rPr>
          <w:rFonts w:ascii="Segoe UI" w:hAnsi="Segoe UI" w:cs="Segoe UI"/>
        </w:rPr>
        <w:t xml:space="preserve">some </w:t>
      </w:r>
      <w:r w:rsidR="007E47DB" w:rsidRPr="00367667">
        <w:rPr>
          <w:rFonts w:ascii="Segoe UI" w:hAnsi="Segoe UI" w:cs="Segoe UI"/>
        </w:rPr>
        <w:t xml:space="preserve">institutional and </w:t>
      </w:r>
      <w:r w:rsidR="00BB36F6" w:rsidRPr="00367667">
        <w:rPr>
          <w:rFonts w:ascii="Segoe UI" w:hAnsi="Segoe UI" w:cs="Segoe UI"/>
        </w:rPr>
        <w:t xml:space="preserve">structural challenges </w:t>
      </w:r>
      <w:r w:rsidR="000B7D3F" w:rsidRPr="00367667">
        <w:rPr>
          <w:rFonts w:ascii="Segoe UI" w:hAnsi="Segoe UI" w:cs="Segoe UI"/>
        </w:rPr>
        <w:t xml:space="preserve">emerged from </w:t>
      </w:r>
      <w:r w:rsidRPr="00367667">
        <w:rPr>
          <w:rFonts w:ascii="Segoe UI" w:hAnsi="Segoe UI" w:cs="Segoe UI"/>
        </w:rPr>
        <w:t xml:space="preserve">the transition of DFAT’s infrastructure facility from </w:t>
      </w:r>
      <w:proofErr w:type="spellStart"/>
      <w:r w:rsidRPr="00367667">
        <w:rPr>
          <w:rFonts w:ascii="Segoe UI" w:hAnsi="Segoe UI" w:cs="Segoe UI"/>
        </w:rPr>
        <w:t>IndII</w:t>
      </w:r>
      <w:proofErr w:type="spellEnd"/>
      <w:r w:rsidRPr="00367667">
        <w:rPr>
          <w:rFonts w:ascii="Segoe UI" w:hAnsi="Segoe UI" w:cs="Segoe UI"/>
        </w:rPr>
        <w:t xml:space="preserve"> to KIAT</w:t>
      </w:r>
      <w:r w:rsidR="00BB36F6" w:rsidRPr="00367667">
        <w:rPr>
          <w:rStyle w:val="FootnoteReference"/>
          <w:rFonts w:ascii="Segoe UI" w:hAnsi="Segoe UI" w:cs="Segoe UI"/>
        </w:rPr>
        <w:footnoteReference w:id="34"/>
      </w:r>
      <w:r w:rsidRPr="00367667">
        <w:rPr>
          <w:rFonts w:ascii="Segoe UI" w:hAnsi="Segoe UI" w:cs="Segoe UI"/>
        </w:rPr>
        <w:t xml:space="preserve">, and the transition of national government ownership of the subnational roads program from the Directorate General Highways (DGH) to the Regional Infrastructure Facilitation Office (Pusat </w:t>
      </w:r>
      <w:proofErr w:type="spellStart"/>
      <w:r w:rsidRPr="00367667">
        <w:rPr>
          <w:rFonts w:ascii="Segoe UI" w:hAnsi="Segoe UI" w:cs="Segoe UI"/>
        </w:rPr>
        <w:t>Fasilitasi</w:t>
      </w:r>
      <w:proofErr w:type="spellEnd"/>
      <w:r w:rsidRPr="00367667">
        <w:rPr>
          <w:rFonts w:ascii="Segoe UI" w:hAnsi="Segoe UI" w:cs="Segoe UI"/>
        </w:rPr>
        <w:t xml:space="preserve"> </w:t>
      </w:r>
      <w:proofErr w:type="spellStart"/>
      <w:r w:rsidRPr="00367667">
        <w:rPr>
          <w:rFonts w:ascii="Segoe UI" w:hAnsi="Segoe UI" w:cs="Segoe UI"/>
        </w:rPr>
        <w:t>Infrastruktur</w:t>
      </w:r>
      <w:proofErr w:type="spellEnd"/>
      <w:r w:rsidRPr="00367667">
        <w:rPr>
          <w:rFonts w:ascii="Segoe UI" w:hAnsi="Segoe UI" w:cs="Segoe UI"/>
        </w:rPr>
        <w:t xml:space="preserve"> Daerah, PFID) which occurred in February 2019</w:t>
      </w:r>
      <w:r w:rsidRPr="00367667">
        <w:rPr>
          <w:rStyle w:val="FootnoteReference"/>
          <w:rFonts w:ascii="Segoe UI" w:hAnsi="Segoe UI" w:cs="Segoe UI"/>
        </w:rPr>
        <w:footnoteReference w:id="35"/>
      </w:r>
      <w:r w:rsidRPr="00367667">
        <w:rPr>
          <w:rFonts w:ascii="Segoe UI" w:hAnsi="Segoe UI" w:cs="Segoe UI"/>
        </w:rPr>
        <w:t xml:space="preserve">. </w:t>
      </w:r>
    </w:p>
    <w:p w14:paraId="5143C373" w14:textId="7ECA4E62" w:rsidR="002C3433" w:rsidRPr="00367667" w:rsidRDefault="00401552" w:rsidP="00401552">
      <w:pPr>
        <w:pStyle w:val="NormalIndent1"/>
        <w:rPr>
          <w:rFonts w:ascii="Segoe UI" w:hAnsi="Segoe UI" w:cs="Segoe UI"/>
        </w:rPr>
      </w:pPr>
      <w:r w:rsidRPr="00367667">
        <w:rPr>
          <w:rFonts w:ascii="Segoe UI" w:hAnsi="Segoe UI" w:cs="Segoe UI"/>
        </w:rPr>
        <w:t xml:space="preserve">During this period </w:t>
      </w:r>
      <w:r w:rsidR="00D93641" w:rsidRPr="00367667">
        <w:rPr>
          <w:rFonts w:ascii="Segoe UI" w:hAnsi="Segoe UI" w:cs="Segoe UI"/>
        </w:rPr>
        <w:t xml:space="preserve">of </w:t>
      </w:r>
      <w:proofErr w:type="spellStart"/>
      <w:r w:rsidR="00C86536" w:rsidRPr="00367667">
        <w:rPr>
          <w:rFonts w:ascii="Segoe UI" w:hAnsi="Segoe UI" w:cs="Segoe UI"/>
        </w:rPr>
        <w:t>GoI</w:t>
      </w:r>
      <w:proofErr w:type="spellEnd"/>
      <w:r w:rsidR="00C86536" w:rsidRPr="00367667">
        <w:rPr>
          <w:rFonts w:ascii="Segoe UI" w:hAnsi="Segoe UI" w:cs="Segoe UI"/>
        </w:rPr>
        <w:t xml:space="preserve"> </w:t>
      </w:r>
      <w:r w:rsidR="00D93641" w:rsidRPr="00367667">
        <w:rPr>
          <w:rFonts w:ascii="Segoe UI" w:hAnsi="Segoe UI" w:cs="Segoe UI"/>
        </w:rPr>
        <w:t xml:space="preserve">consideration </w:t>
      </w:r>
      <w:r w:rsidR="005F0BF7" w:rsidRPr="00367667">
        <w:rPr>
          <w:rFonts w:ascii="Segoe UI" w:hAnsi="Segoe UI" w:cs="Segoe UI"/>
        </w:rPr>
        <w:t>for</w:t>
      </w:r>
      <w:r w:rsidR="00C86536" w:rsidRPr="00367667">
        <w:rPr>
          <w:rFonts w:ascii="Segoe UI" w:hAnsi="Segoe UI" w:cs="Segoe UI"/>
        </w:rPr>
        <w:t xml:space="preserve"> the</w:t>
      </w:r>
      <w:r w:rsidR="009F3A7E" w:rsidRPr="00367667">
        <w:rPr>
          <w:rFonts w:ascii="Segoe UI" w:hAnsi="Segoe UI" w:cs="Segoe UI"/>
        </w:rPr>
        <w:t xml:space="preserve"> replication of PRIM </w:t>
      </w:r>
      <w:r w:rsidR="00C86536" w:rsidRPr="00367667">
        <w:rPr>
          <w:rFonts w:ascii="Segoe UI" w:hAnsi="Segoe UI" w:cs="Segoe UI"/>
        </w:rPr>
        <w:t>using government budget,</w:t>
      </w:r>
      <w:r w:rsidR="009F3A7E" w:rsidRPr="00367667">
        <w:rPr>
          <w:rFonts w:ascii="Segoe UI" w:hAnsi="Segoe UI" w:cs="Segoe UI"/>
        </w:rPr>
        <w:t xml:space="preserve"> DFAT </w:t>
      </w:r>
      <w:r w:rsidR="00697B02" w:rsidRPr="00367667">
        <w:rPr>
          <w:rFonts w:ascii="Segoe UI" w:hAnsi="Segoe UI" w:cs="Segoe UI"/>
        </w:rPr>
        <w:t xml:space="preserve">and KIAT </w:t>
      </w:r>
      <w:r w:rsidR="009F3A7E" w:rsidRPr="00367667">
        <w:rPr>
          <w:rFonts w:ascii="Segoe UI" w:hAnsi="Segoe UI" w:cs="Segoe UI"/>
        </w:rPr>
        <w:t xml:space="preserve">played an important advocacy role </w:t>
      </w:r>
      <w:r w:rsidR="00C86536" w:rsidRPr="00367667">
        <w:rPr>
          <w:rFonts w:ascii="Segoe UI" w:hAnsi="Segoe UI" w:cs="Segoe UI"/>
        </w:rPr>
        <w:t>in l</w:t>
      </w:r>
      <w:r w:rsidR="009F3A7E" w:rsidRPr="00367667">
        <w:rPr>
          <w:rFonts w:ascii="Segoe UI" w:hAnsi="Segoe UI" w:cs="Segoe UI"/>
        </w:rPr>
        <w:t>everag</w:t>
      </w:r>
      <w:r w:rsidR="00C86536" w:rsidRPr="00367667">
        <w:rPr>
          <w:rFonts w:ascii="Segoe UI" w:hAnsi="Segoe UI" w:cs="Segoe UI"/>
        </w:rPr>
        <w:t xml:space="preserve">ing </w:t>
      </w:r>
      <w:r w:rsidRPr="00367667">
        <w:rPr>
          <w:rFonts w:ascii="Segoe UI" w:hAnsi="Segoe UI" w:cs="Segoe UI"/>
        </w:rPr>
        <w:t xml:space="preserve">the successful demonstration of the PRIM </w:t>
      </w:r>
      <w:r w:rsidR="00C86536" w:rsidRPr="00367667">
        <w:rPr>
          <w:rFonts w:ascii="Segoe UI" w:hAnsi="Segoe UI" w:cs="Segoe UI"/>
        </w:rPr>
        <w:t>p</w:t>
      </w:r>
      <w:r w:rsidRPr="00367667">
        <w:rPr>
          <w:rFonts w:ascii="Segoe UI" w:hAnsi="Segoe UI" w:cs="Segoe UI"/>
        </w:rPr>
        <w:t>ilot</w:t>
      </w:r>
      <w:r w:rsidR="009A5597" w:rsidRPr="00367667">
        <w:rPr>
          <w:rFonts w:ascii="Segoe UI" w:hAnsi="Segoe UI" w:cs="Segoe UI"/>
        </w:rPr>
        <w:t xml:space="preserve">. </w:t>
      </w:r>
      <w:r w:rsidRPr="00367667">
        <w:rPr>
          <w:rFonts w:ascii="Segoe UI" w:hAnsi="Segoe UI" w:cs="Segoe UI"/>
        </w:rPr>
        <w:t xml:space="preserve">DFAT engaged with </w:t>
      </w:r>
      <w:r w:rsidR="00763BF0" w:rsidRPr="00367667">
        <w:rPr>
          <w:rFonts w:ascii="Segoe UI" w:hAnsi="Segoe UI" w:cs="Segoe UI"/>
        </w:rPr>
        <w:t>GOI</w:t>
      </w:r>
      <w:r w:rsidRPr="00367667">
        <w:rPr>
          <w:rFonts w:ascii="Segoe UI" w:hAnsi="Segoe UI" w:cs="Segoe UI"/>
        </w:rPr>
        <w:t xml:space="preserve"> </w:t>
      </w:r>
      <w:r w:rsidR="00763BF0" w:rsidRPr="00367667">
        <w:rPr>
          <w:rFonts w:ascii="Segoe UI" w:hAnsi="Segoe UI" w:cs="Segoe UI"/>
        </w:rPr>
        <w:t xml:space="preserve">policy </w:t>
      </w:r>
      <w:r w:rsidRPr="00367667">
        <w:rPr>
          <w:rFonts w:ascii="Segoe UI" w:hAnsi="Segoe UI" w:cs="Segoe UI"/>
        </w:rPr>
        <w:t xml:space="preserve">makers </w:t>
      </w:r>
      <w:r w:rsidR="00763BF0" w:rsidRPr="00367667">
        <w:rPr>
          <w:rFonts w:ascii="Segoe UI" w:hAnsi="Segoe UI" w:cs="Segoe UI"/>
        </w:rPr>
        <w:t xml:space="preserve">on </w:t>
      </w:r>
      <w:r w:rsidRPr="00367667">
        <w:rPr>
          <w:rFonts w:ascii="Segoe UI" w:hAnsi="Segoe UI" w:cs="Segoe UI"/>
        </w:rPr>
        <w:t xml:space="preserve">the merits of a nationwide rollout of </w:t>
      </w:r>
      <w:r w:rsidR="00C86536" w:rsidRPr="00367667">
        <w:rPr>
          <w:rFonts w:ascii="Segoe UI" w:hAnsi="Segoe UI" w:cs="Segoe UI"/>
        </w:rPr>
        <w:t xml:space="preserve">a </w:t>
      </w:r>
      <w:r w:rsidRPr="00367667">
        <w:rPr>
          <w:rFonts w:ascii="Segoe UI" w:hAnsi="Segoe UI" w:cs="Segoe UI"/>
        </w:rPr>
        <w:t>program</w:t>
      </w:r>
      <w:r w:rsidR="00C86536" w:rsidRPr="00367667">
        <w:rPr>
          <w:rFonts w:ascii="Segoe UI" w:hAnsi="Segoe UI" w:cs="Segoe UI"/>
        </w:rPr>
        <w:t xml:space="preserve"> adopting </w:t>
      </w:r>
      <w:r w:rsidR="005D54E7" w:rsidRPr="00367667">
        <w:rPr>
          <w:rFonts w:ascii="Segoe UI" w:hAnsi="Segoe UI" w:cs="Segoe UI"/>
        </w:rPr>
        <w:t>the principles demonstrated through PRIM</w:t>
      </w:r>
      <w:r w:rsidRPr="00367667">
        <w:rPr>
          <w:rFonts w:ascii="Segoe UI" w:hAnsi="Segoe UI" w:cs="Segoe UI"/>
        </w:rPr>
        <w:t xml:space="preserve">. To further secure the budget allocation for PHJD, DFAT committed to the provision of ongoing technical assistance </w:t>
      </w:r>
      <w:r w:rsidR="00714482" w:rsidRPr="00367667">
        <w:rPr>
          <w:rFonts w:ascii="Segoe UI" w:hAnsi="Segoe UI" w:cs="Segoe UI"/>
        </w:rPr>
        <w:t xml:space="preserve">in the order of AUD 8 million per year </w:t>
      </w:r>
      <w:r w:rsidRPr="00367667">
        <w:rPr>
          <w:rFonts w:ascii="Segoe UI" w:hAnsi="Segoe UI" w:cs="Segoe UI"/>
        </w:rPr>
        <w:t xml:space="preserve">for </w:t>
      </w:r>
      <w:r w:rsidR="005A34E8" w:rsidRPr="00367667">
        <w:rPr>
          <w:rFonts w:ascii="Segoe UI" w:hAnsi="Segoe UI" w:cs="Segoe UI"/>
        </w:rPr>
        <w:t xml:space="preserve">a replicated </w:t>
      </w:r>
      <w:r w:rsidRPr="00367667">
        <w:rPr>
          <w:rFonts w:ascii="Segoe UI" w:hAnsi="Segoe UI" w:cs="Segoe UI"/>
        </w:rPr>
        <w:t xml:space="preserve">program through </w:t>
      </w:r>
      <w:r w:rsidR="00552DD2" w:rsidRPr="00367667">
        <w:rPr>
          <w:rFonts w:ascii="Segoe UI" w:hAnsi="Segoe UI" w:cs="Segoe UI"/>
        </w:rPr>
        <w:t xml:space="preserve">KIAT </w:t>
      </w:r>
      <w:r w:rsidR="005A34E8" w:rsidRPr="00367667">
        <w:rPr>
          <w:rFonts w:ascii="Segoe UI" w:hAnsi="Segoe UI" w:cs="Segoe UI"/>
        </w:rPr>
        <w:t>for the f</w:t>
      </w:r>
      <w:r w:rsidRPr="00367667">
        <w:rPr>
          <w:rFonts w:ascii="Segoe UI" w:hAnsi="Segoe UI" w:cs="Segoe UI"/>
        </w:rPr>
        <w:t xml:space="preserve">irst </w:t>
      </w:r>
      <w:r w:rsidR="005A34E8" w:rsidRPr="00367667">
        <w:rPr>
          <w:rFonts w:ascii="Segoe UI" w:hAnsi="Segoe UI" w:cs="Segoe UI"/>
        </w:rPr>
        <w:t>3 y</w:t>
      </w:r>
      <w:r w:rsidRPr="00367667">
        <w:rPr>
          <w:rFonts w:ascii="Segoe UI" w:hAnsi="Segoe UI" w:cs="Segoe UI"/>
        </w:rPr>
        <w:t>ears of implementation (2019-2021)</w:t>
      </w:r>
      <w:r w:rsidR="00714482" w:rsidRPr="00367667">
        <w:rPr>
          <w:rFonts w:ascii="Segoe UI" w:hAnsi="Segoe UI" w:cs="Segoe UI"/>
        </w:rPr>
        <w:t xml:space="preserve"> of a nationally funded (ABPN) </w:t>
      </w:r>
      <w:proofErr w:type="spellStart"/>
      <w:r w:rsidR="00714482" w:rsidRPr="00367667">
        <w:rPr>
          <w:rFonts w:ascii="Segoe UI" w:hAnsi="Segoe UI" w:cs="Segoe UI"/>
        </w:rPr>
        <w:t>Hibah</w:t>
      </w:r>
      <w:proofErr w:type="spellEnd"/>
      <w:r w:rsidR="00714482" w:rsidRPr="00367667">
        <w:rPr>
          <w:rFonts w:ascii="Segoe UI" w:hAnsi="Segoe UI" w:cs="Segoe UI"/>
        </w:rPr>
        <w:t xml:space="preserve"> program (PHJD)</w:t>
      </w:r>
      <w:r w:rsidRPr="00367667">
        <w:rPr>
          <w:rFonts w:ascii="Segoe UI" w:hAnsi="Segoe UI" w:cs="Segoe UI"/>
        </w:rPr>
        <w:t>.</w:t>
      </w:r>
      <w:r w:rsidR="00A12C33" w:rsidRPr="00367667">
        <w:rPr>
          <w:rFonts w:ascii="Segoe UI" w:hAnsi="Segoe UI" w:cs="Segoe UI"/>
        </w:rPr>
        <w:t xml:space="preserve"> </w:t>
      </w:r>
    </w:p>
    <w:p w14:paraId="00FD5D07" w14:textId="1C8A36B6" w:rsidR="009C35B8" w:rsidRPr="00367667" w:rsidRDefault="008352F6" w:rsidP="002776B4">
      <w:pPr>
        <w:pStyle w:val="NormalIndent1"/>
        <w:rPr>
          <w:rFonts w:ascii="Segoe UI" w:hAnsi="Segoe UI" w:cs="Segoe UI"/>
        </w:rPr>
      </w:pPr>
      <w:r w:rsidRPr="00367667">
        <w:rPr>
          <w:rFonts w:ascii="Segoe UI" w:hAnsi="Segoe UI" w:cs="Segoe UI"/>
        </w:rPr>
        <w:t>I</w:t>
      </w:r>
      <w:r w:rsidR="009C35B8" w:rsidRPr="00367667">
        <w:rPr>
          <w:rFonts w:ascii="Segoe UI" w:hAnsi="Segoe UI" w:cs="Segoe UI"/>
        </w:rPr>
        <w:t>n October 2018, the Indonesian National Parliament approved a 2019 annual budget of IDR 500 billion (around AUD50 million) to establish and roll out a new sub-national road maintenance program based upon PRIM principles</w:t>
      </w:r>
      <w:r w:rsidR="00D1465B" w:rsidRPr="00367667">
        <w:rPr>
          <w:rFonts w:ascii="Segoe UI" w:hAnsi="Segoe UI" w:cs="Segoe UI"/>
        </w:rPr>
        <w:t xml:space="preserve">. The </w:t>
      </w:r>
      <w:r w:rsidR="009C35B8" w:rsidRPr="00367667">
        <w:rPr>
          <w:rFonts w:ascii="Segoe UI" w:hAnsi="Segoe UI" w:cs="Segoe UI"/>
        </w:rPr>
        <w:t xml:space="preserve">key difference being that under the new program, participant local governments would receive a reimbursement of up to 100 per cent of the deemed cost of physical works compared to up to 40 per cent available through PRIM. </w:t>
      </w:r>
      <w:r w:rsidRPr="00367667">
        <w:rPr>
          <w:rFonts w:ascii="Segoe UI" w:hAnsi="Segoe UI" w:cs="Segoe UI"/>
        </w:rPr>
        <w:t xml:space="preserve">In a speech on 12 December 2018, the </w:t>
      </w:r>
      <w:r w:rsidR="00714482" w:rsidRPr="00367667">
        <w:rPr>
          <w:rFonts w:ascii="Segoe UI" w:hAnsi="Segoe UI" w:cs="Segoe UI"/>
        </w:rPr>
        <w:t xml:space="preserve">MoF </w:t>
      </w:r>
      <w:r w:rsidRPr="00367667">
        <w:rPr>
          <w:rFonts w:ascii="Segoe UI" w:hAnsi="Segoe UI" w:cs="Segoe UI"/>
        </w:rPr>
        <w:t>Director General of Fiscal Balance noted that a key reason to allocate IDR 500 billion for PHJD was the grant disbursement performance of the PRIM Pilot Program, which had consistently achieved more than 95 per cent disbursements of funds</w:t>
      </w:r>
      <w:r w:rsidR="00A42297" w:rsidRPr="00367667">
        <w:rPr>
          <w:rFonts w:ascii="Segoe UI" w:hAnsi="Segoe UI" w:cs="Segoe UI"/>
        </w:rPr>
        <w:t xml:space="preserve">. </w:t>
      </w:r>
      <w:r w:rsidR="009C35B8" w:rsidRPr="00367667">
        <w:rPr>
          <w:rFonts w:ascii="Segoe UI" w:hAnsi="Segoe UI" w:cs="Segoe UI"/>
        </w:rPr>
        <w:t xml:space="preserve">This was confirmation that after just 5 years of implementation, PRIM had been effective in demonstrating a viable approach to incentivising improved subnational road sector performance through a performance-based granting mechanism. The new program was called Program </w:t>
      </w:r>
      <w:proofErr w:type="spellStart"/>
      <w:r w:rsidR="009C35B8" w:rsidRPr="00367667">
        <w:rPr>
          <w:rFonts w:ascii="Segoe UI" w:hAnsi="Segoe UI" w:cs="Segoe UI"/>
        </w:rPr>
        <w:t>Hibah</w:t>
      </w:r>
      <w:proofErr w:type="spellEnd"/>
      <w:r w:rsidR="009C35B8" w:rsidRPr="00367667">
        <w:rPr>
          <w:rFonts w:ascii="Segoe UI" w:hAnsi="Segoe UI" w:cs="Segoe UI"/>
        </w:rPr>
        <w:t xml:space="preserve"> Jalan Daerah (PHJD) and grants started being disbursed in 2019. KIAT provided </w:t>
      </w:r>
      <w:r w:rsidR="009C35B8" w:rsidRPr="00367667">
        <w:rPr>
          <w:rFonts w:ascii="Segoe UI" w:hAnsi="Segoe UI" w:cs="Segoe UI"/>
        </w:rPr>
        <w:lastRenderedPageBreak/>
        <w:t>a package of technical assistance to support the early preparation and establishment of PHJD.</w:t>
      </w:r>
      <w:r w:rsidR="00C22633" w:rsidRPr="00367667">
        <w:rPr>
          <w:rFonts w:ascii="Segoe UI" w:hAnsi="Segoe UI" w:cs="Segoe UI"/>
        </w:rPr>
        <w:t xml:space="preserve"> </w:t>
      </w:r>
      <w:r w:rsidR="00AC7845" w:rsidRPr="00367667">
        <w:rPr>
          <w:rFonts w:ascii="Segoe UI" w:hAnsi="Segoe UI" w:cs="Segoe UI"/>
        </w:rPr>
        <w:t>The PHJD model was again supported through references in the RPJMN for 2020-24.</w:t>
      </w:r>
    </w:p>
    <w:p w14:paraId="0B193739" w14:textId="382CCA96" w:rsidR="009C35B8" w:rsidRPr="00367667" w:rsidRDefault="009C35B8" w:rsidP="002776B4">
      <w:pPr>
        <w:pStyle w:val="NormalIndent1"/>
        <w:rPr>
          <w:rFonts w:ascii="Segoe UI" w:hAnsi="Segoe UI" w:cs="Segoe UI"/>
        </w:rPr>
      </w:pPr>
      <w:r w:rsidRPr="00367667">
        <w:rPr>
          <w:rFonts w:ascii="Segoe UI" w:hAnsi="Segoe UI" w:cs="Segoe UI"/>
        </w:rPr>
        <w:t>The PHJD program has now been running for 4 years (2019-2022) and has involved 22 local governments. The current tranche of PHJD is mandated until the end of 2023</w:t>
      </w:r>
      <w:r w:rsidR="00301569" w:rsidRPr="00367667">
        <w:rPr>
          <w:rFonts w:ascii="Segoe UI" w:hAnsi="Segoe UI" w:cs="Segoe UI"/>
        </w:rPr>
        <w:t xml:space="preserve">. </w:t>
      </w:r>
      <w:proofErr w:type="spellStart"/>
      <w:r w:rsidR="00CE13FC" w:rsidRPr="00367667">
        <w:rPr>
          <w:rFonts w:ascii="Segoe UI" w:hAnsi="Segoe UI" w:cs="Segoe UI"/>
        </w:rPr>
        <w:t>GoI</w:t>
      </w:r>
      <w:proofErr w:type="spellEnd"/>
      <w:r w:rsidRPr="00367667">
        <w:rPr>
          <w:rFonts w:ascii="Segoe UI" w:hAnsi="Segoe UI" w:cs="Segoe UI"/>
        </w:rPr>
        <w:t xml:space="preserve"> are currently considering, with DFAT/KIAT support, how to continue </w:t>
      </w:r>
      <w:r w:rsidR="00794DD9" w:rsidRPr="00367667">
        <w:rPr>
          <w:rFonts w:ascii="Segoe UI" w:hAnsi="Segoe UI" w:cs="Segoe UI"/>
        </w:rPr>
        <w:t xml:space="preserve">supporting GOI </w:t>
      </w:r>
      <w:r w:rsidRPr="00367667">
        <w:rPr>
          <w:rFonts w:ascii="Segoe UI" w:hAnsi="Segoe UI" w:cs="Segoe UI"/>
        </w:rPr>
        <w:t xml:space="preserve">with </w:t>
      </w:r>
      <w:r w:rsidR="00794DD9" w:rsidRPr="00367667">
        <w:rPr>
          <w:rFonts w:ascii="Segoe UI" w:hAnsi="Segoe UI" w:cs="Segoe UI"/>
        </w:rPr>
        <w:t xml:space="preserve">any </w:t>
      </w:r>
      <w:r w:rsidRPr="00367667">
        <w:rPr>
          <w:rFonts w:ascii="Segoe UI" w:hAnsi="Segoe UI" w:cs="Segoe UI"/>
        </w:rPr>
        <w:t>reform</w:t>
      </w:r>
      <w:r w:rsidR="00794DD9" w:rsidRPr="00367667">
        <w:rPr>
          <w:rFonts w:ascii="Segoe UI" w:hAnsi="Segoe UI" w:cs="Segoe UI"/>
        </w:rPr>
        <w:t>s</w:t>
      </w:r>
      <w:r w:rsidRPr="00367667">
        <w:rPr>
          <w:rFonts w:ascii="Segoe UI" w:hAnsi="Segoe UI" w:cs="Segoe UI"/>
        </w:rPr>
        <w:t xml:space="preserve"> of the subnational road sector beyond this. In 2021, the PHJD Sustainability Strategy showed that national government favoured a strategy which included a significant expansion of PHJD so that it would become the main vehicle for national government support of the subnational road sector</w:t>
      </w:r>
      <w:r w:rsidRPr="00367667">
        <w:rPr>
          <w:rStyle w:val="FootnoteReference"/>
          <w:rFonts w:ascii="Segoe UI" w:hAnsi="Segoe UI" w:cs="Segoe UI"/>
        </w:rPr>
        <w:footnoteReference w:id="36"/>
      </w:r>
      <w:r w:rsidRPr="00367667">
        <w:rPr>
          <w:rFonts w:ascii="Segoe UI" w:hAnsi="Segoe UI" w:cs="Segoe UI"/>
        </w:rPr>
        <w:t xml:space="preserve">, perhaps even gradually replacing Dana </w:t>
      </w:r>
      <w:proofErr w:type="spellStart"/>
      <w:r w:rsidRPr="00367667">
        <w:rPr>
          <w:rFonts w:ascii="Segoe UI" w:hAnsi="Segoe UI" w:cs="Segoe UI"/>
        </w:rPr>
        <w:t>Alokasi</w:t>
      </w:r>
      <w:proofErr w:type="spellEnd"/>
      <w:r w:rsidRPr="00367667">
        <w:rPr>
          <w:rFonts w:ascii="Segoe UI" w:hAnsi="Segoe UI" w:cs="Segoe UI"/>
        </w:rPr>
        <w:t xml:space="preserve"> </w:t>
      </w:r>
      <w:proofErr w:type="spellStart"/>
      <w:r w:rsidRPr="00367667">
        <w:rPr>
          <w:rFonts w:ascii="Segoe UI" w:hAnsi="Segoe UI" w:cs="Segoe UI"/>
        </w:rPr>
        <w:t>Khusus</w:t>
      </w:r>
      <w:proofErr w:type="spellEnd"/>
      <w:r w:rsidRPr="00367667">
        <w:rPr>
          <w:rFonts w:ascii="Segoe UI" w:hAnsi="Segoe UI" w:cs="Segoe UI"/>
        </w:rPr>
        <w:t xml:space="preserve"> (DAK). However, in 2022 attitudes </w:t>
      </w:r>
      <w:r w:rsidR="001715F4" w:rsidRPr="00367667">
        <w:rPr>
          <w:rFonts w:ascii="Segoe UI" w:hAnsi="Segoe UI" w:cs="Segoe UI"/>
        </w:rPr>
        <w:t xml:space="preserve">in national government </w:t>
      </w:r>
      <w:r w:rsidRPr="00367667">
        <w:rPr>
          <w:rFonts w:ascii="Segoe UI" w:hAnsi="Segoe UI" w:cs="Segoe UI"/>
        </w:rPr>
        <w:t>have changed significantly</w:t>
      </w:r>
      <w:r w:rsidR="00517992" w:rsidRPr="00367667">
        <w:rPr>
          <w:rStyle w:val="FootnoteReference"/>
          <w:rFonts w:ascii="Segoe UI" w:hAnsi="Segoe UI" w:cs="Segoe UI"/>
        </w:rPr>
        <w:footnoteReference w:id="37"/>
      </w:r>
      <w:r w:rsidRPr="00367667">
        <w:rPr>
          <w:rFonts w:ascii="Segoe UI" w:hAnsi="Segoe UI" w:cs="Segoe UI"/>
        </w:rPr>
        <w:t xml:space="preserve"> due to the passage of State Laws UU 1/2022 (Financial Relationship between National and Local Governments) and UU 2/2022 (Roads)</w:t>
      </w:r>
      <w:r w:rsidRPr="00367667">
        <w:rPr>
          <w:rStyle w:val="FootnoteReference"/>
          <w:rFonts w:ascii="Segoe UI" w:hAnsi="Segoe UI" w:cs="Segoe UI"/>
        </w:rPr>
        <w:footnoteReference w:id="38"/>
      </w:r>
      <w:r w:rsidRPr="00367667">
        <w:rPr>
          <w:rFonts w:ascii="Segoe UI" w:hAnsi="Segoe UI" w:cs="Segoe UI"/>
        </w:rPr>
        <w:t xml:space="preserve"> in early 2022. The favoured option now appears to be to introduce PRIM-style performance-based incentive mechanisms into DAK but to maintain PHJD as a program to support national priorities (usually improving accessibility and connectivity to various types of </w:t>
      </w:r>
      <w:proofErr w:type="gramStart"/>
      <w:r w:rsidRPr="00367667">
        <w:rPr>
          <w:rFonts w:ascii="Segoe UI" w:hAnsi="Segoe UI" w:cs="Segoe UI"/>
        </w:rPr>
        <w:t>region</w:t>
      </w:r>
      <w:proofErr w:type="gramEnd"/>
      <w:r w:rsidRPr="00367667">
        <w:rPr>
          <w:rFonts w:ascii="Segoe UI" w:hAnsi="Segoe UI" w:cs="Segoe UI"/>
        </w:rPr>
        <w:t>, such as tourist zones or potentially food security</w:t>
      </w:r>
      <w:r w:rsidR="00961DB8" w:rsidRPr="00367667">
        <w:rPr>
          <w:rFonts w:ascii="Segoe UI" w:hAnsi="Segoe UI" w:cs="Segoe UI"/>
        </w:rPr>
        <w:t xml:space="preserve"> zones</w:t>
      </w:r>
      <w:r w:rsidRPr="00367667">
        <w:rPr>
          <w:rFonts w:ascii="Segoe UI" w:hAnsi="Segoe UI" w:cs="Segoe UI"/>
        </w:rPr>
        <w:t>), and to test innovative approaches and techniques on a smaller scale before mainstreaming</w:t>
      </w:r>
      <w:r w:rsidRPr="00367667">
        <w:rPr>
          <w:rStyle w:val="FootnoteReference"/>
          <w:rFonts w:ascii="Segoe UI" w:hAnsi="Segoe UI" w:cs="Segoe UI"/>
        </w:rPr>
        <w:footnoteReference w:id="39"/>
      </w:r>
      <w:r w:rsidRPr="00367667">
        <w:rPr>
          <w:rFonts w:ascii="Segoe UI" w:hAnsi="Segoe UI" w:cs="Segoe UI"/>
        </w:rPr>
        <w:t xml:space="preserve">.  </w:t>
      </w:r>
    </w:p>
    <w:p w14:paraId="32CD252F" w14:textId="79C3F71D" w:rsidR="009C35B8" w:rsidRPr="00367667" w:rsidRDefault="009C35B8" w:rsidP="002776B4">
      <w:pPr>
        <w:pStyle w:val="NormalIndent1"/>
        <w:rPr>
          <w:rFonts w:ascii="Segoe UI" w:eastAsiaTheme="minorEastAsia" w:hAnsi="Segoe UI" w:cs="Segoe UI"/>
          <w:lang w:val="en-US"/>
        </w:rPr>
      </w:pPr>
      <w:r w:rsidRPr="00367667">
        <w:rPr>
          <w:rFonts w:ascii="Segoe UI" w:hAnsi="Segoe UI" w:cs="Segoe UI"/>
        </w:rPr>
        <w:t>The PHJD PMM provides strong evidence of the adoption of PRIM GEDSI requirements into PHJD. GEDSI output requirements that are included in the latest PHJD PMM (Amendment 10, December 2020) include:</w:t>
      </w:r>
    </w:p>
    <w:p w14:paraId="031840A3" w14:textId="1202E403" w:rsidR="009C35B8" w:rsidRPr="00367667" w:rsidRDefault="009C35B8" w:rsidP="00961DB8">
      <w:pPr>
        <w:pStyle w:val="NormalBullet"/>
        <w:rPr>
          <w:rFonts w:ascii="Segoe UI" w:hAnsi="Segoe UI" w:cs="Segoe UI"/>
        </w:rPr>
      </w:pPr>
      <w:r w:rsidRPr="00367667">
        <w:rPr>
          <w:rFonts w:ascii="Segoe UI" w:hAnsi="Segoe UI" w:cs="Segoe UI"/>
        </w:rPr>
        <w:t xml:space="preserve">the requirements to implement PPRG (gender responsive planning and budgeting); </w:t>
      </w:r>
    </w:p>
    <w:p w14:paraId="54746868" w14:textId="1B0F9B8F" w:rsidR="009C35B8" w:rsidRPr="00367667" w:rsidRDefault="009C35B8" w:rsidP="00961DB8">
      <w:pPr>
        <w:pStyle w:val="NormalBullet"/>
        <w:rPr>
          <w:rFonts w:ascii="Segoe UI" w:hAnsi="Segoe UI" w:cs="Segoe UI"/>
        </w:rPr>
      </w:pPr>
      <w:r w:rsidRPr="00367667">
        <w:rPr>
          <w:rFonts w:ascii="Segoe UI" w:hAnsi="Segoe UI" w:cs="Segoe UI"/>
        </w:rPr>
        <w:t>quotas of at least 30 per cent representation of women and at least 1 person with disability in the RTTF membership, and</w:t>
      </w:r>
    </w:p>
    <w:p w14:paraId="10D64AA8" w14:textId="303B3F0D" w:rsidR="009C35B8" w:rsidRPr="00367667" w:rsidRDefault="009C35B8" w:rsidP="00961DB8">
      <w:pPr>
        <w:pStyle w:val="NormalBullet"/>
        <w:rPr>
          <w:rFonts w:ascii="Segoe UI" w:hAnsi="Segoe UI" w:cs="Segoe UI"/>
        </w:rPr>
      </w:pPr>
      <w:r w:rsidRPr="00367667">
        <w:rPr>
          <w:rFonts w:ascii="Segoe UI" w:hAnsi="Segoe UI" w:cs="Segoe UI"/>
        </w:rPr>
        <w:t>the requirement to involve people with disability to audit works to ensure accessibility requirements are considered.</w:t>
      </w:r>
    </w:p>
    <w:p w14:paraId="0060FB26" w14:textId="217F572E" w:rsidR="009C35B8" w:rsidRPr="00367667" w:rsidRDefault="009C35B8" w:rsidP="002776B4">
      <w:pPr>
        <w:pStyle w:val="NormalIndent1"/>
        <w:rPr>
          <w:rFonts w:ascii="Segoe UI" w:hAnsi="Segoe UI" w:cs="Segoe UI"/>
        </w:rPr>
      </w:pPr>
      <w:r w:rsidRPr="00367667">
        <w:rPr>
          <w:rFonts w:ascii="Segoe UI" w:hAnsi="Segoe UI" w:cs="Segoe UI"/>
        </w:rPr>
        <w:t xml:space="preserve">One specific element of PRIM that is being adopted for national use in its own right is PKRMS. In December 2021, DGH issued a Surat </w:t>
      </w:r>
      <w:proofErr w:type="spellStart"/>
      <w:r w:rsidRPr="00367667">
        <w:rPr>
          <w:rFonts w:ascii="Segoe UI" w:hAnsi="Segoe UI" w:cs="Segoe UI"/>
        </w:rPr>
        <w:t>Edaran</w:t>
      </w:r>
      <w:proofErr w:type="spellEnd"/>
      <w:r w:rsidRPr="00367667">
        <w:rPr>
          <w:rFonts w:ascii="Segoe UI" w:hAnsi="Segoe UI" w:cs="Segoe UI"/>
        </w:rPr>
        <w:t xml:space="preserve"> (Circular Letter) which mandates the use of PKRMS for all subnational road maintenance planning, programming and budgeting within 5 years</w:t>
      </w:r>
      <w:r w:rsidR="00F96FC7" w:rsidRPr="00367667">
        <w:rPr>
          <w:rFonts w:ascii="Segoe UI" w:hAnsi="Segoe UI" w:cs="Segoe UI"/>
        </w:rPr>
        <w:t xml:space="preserve">, thus expanding beyond the initial PRIM and PHJD use. </w:t>
      </w:r>
      <w:r w:rsidR="00D8630F" w:rsidRPr="00367667">
        <w:rPr>
          <w:rFonts w:ascii="Segoe UI" w:hAnsi="Segoe UI" w:cs="Segoe UI"/>
        </w:rPr>
        <w:t xml:space="preserve">This has recently been further </w:t>
      </w:r>
      <w:r w:rsidR="00CB0232" w:rsidRPr="00367667">
        <w:rPr>
          <w:rFonts w:ascii="Segoe UI" w:hAnsi="Segoe UI" w:cs="Segoe UI"/>
        </w:rPr>
        <w:t xml:space="preserve">endorsed </w:t>
      </w:r>
      <w:r w:rsidR="00D8630F" w:rsidRPr="00367667">
        <w:rPr>
          <w:rFonts w:ascii="Segoe UI" w:hAnsi="Segoe UI" w:cs="Segoe UI"/>
        </w:rPr>
        <w:t xml:space="preserve">by </w:t>
      </w:r>
      <w:r w:rsidR="00ED5B9D" w:rsidRPr="00367667">
        <w:rPr>
          <w:rFonts w:ascii="Segoe UI" w:hAnsi="Segoe UI" w:cs="Segoe UI"/>
        </w:rPr>
        <w:t xml:space="preserve">PKRMS guidelines being issued under </w:t>
      </w:r>
      <w:r w:rsidR="00D8630F" w:rsidRPr="00367667">
        <w:rPr>
          <w:rFonts w:ascii="Segoe UI" w:hAnsi="Segoe UI" w:cs="Segoe UI"/>
        </w:rPr>
        <w:t>a Ministerial Ci</w:t>
      </w:r>
      <w:r w:rsidR="00CB0232" w:rsidRPr="00367667">
        <w:rPr>
          <w:rFonts w:ascii="Segoe UI" w:hAnsi="Segoe UI" w:cs="Segoe UI"/>
        </w:rPr>
        <w:t>r</w:t>
      </w:r>
      <w:r w:rsidR="00D8630F" w:rsidRPr="00367667">
        <w:rPr>
          <w:rFonts w:ascii="Segoe UI" w:hAnsi="Segoe UI" w:cs="Segoe UI"/>
        </w:rPr>
        <w:t>cular</w:t>
      </w:r>
      <w:r w:rsidR="00CB0232" w:rsidRPr="00367667">
        <w:rPr>
          <w:rFonts w:ascii="Segoe UI" w:hAnsi="Segoe UI" w:cs="Segoe UI"/>
        </w:rPr>
        <w:t xml:space="preserve"> Letter </w:t>
      </w:r>
      <w:r w:rsidR="00ED5B9D" w:rsidRPr="00367667">
        <w:rPr>
          <w:rFonts w:ascii="Segoe UI" w:hAnsi="Segoe UI" w:cs="Segoe UI"/>
        </w:rPr>
        <w:t>o</w:t>
      </w:r>
      <w:r w:rsidR="00CB0232" w:rsidRPr="00367667">
        <w:rPr>
          <w:rFonts w:ascii="Segoe UI" w:hAnsi="Segoe UI" w:cs="Segoe UI"/>
        </w:rPr>
        <w:t xml:space="preserve">n 13 January 2023. </w:t>
      </w:r>
      <w:r w:rsidRPr="00367667">
        <w:rPr>
          <w:rFonts w:ascii="Segoe UI" w:hAnsi="Segoe UI" w:cs="Segoe UI"/>
        </w:rPr>
        <w:t>This is a significant achievement for a tool that was developed as an integral part of the PRIM program.</w:t>
      </w:r>
      <w:r w:rsidR="004504FD" w:rsidRPr="00367667">
        <w:rPr>
          <w:rFonts w:ascii="Segoe UI" w:hAnsi="Segoe UI" w:cs="Segoe UI"/>
        </w:rPr>
        <w:t xml:space="preserve"> </w:t>
      </w:r>
      <w:proofErr w:type="spellStart"/>
      <w:r w:rsidR="008F226D" w:rsidRPr="00367667">
        <w:rPr>
          <w:rFonts w:ascii="Segoe UI" w:hAnsi="Segoe UI" w:cs="Segoe UI"/>
        </w:rPr>
        <w:t>GoI’s</w:t>
      </w:r>
      <w:proofErr w:type="spellEnd"/>
      <w:r w:rsidR="008F226D" w:rsidRPr="00367667">
        <w:rPr>
          <w:rFonts w:ascii="Segoe UI" w:hAnsi="Segoe UI" w:cs="Segoe UI"/>
        </w:rPr>
        <w:t xml:space="preserve"> support for the </w:t>
      </w:r>
      <w:r w:rsidR="00780A8A" w:rsidRPr="00367667">
        <w:rPr>
          <w:rFonts w:ascii="Segoe UI" w:hAnsi="Segoe UI" w:cs="Segoe UI"/>
        </w:rPr>
        <w:t xml:space="preserve">wider </w:t>
      </w:r>
      <w:r w:rsidR="008F226D" w:rsidRPr="00367667">
        <w:rPr>
          <w:rFonts w:ascii="Segoe UI" w:hAnsi="Segoe UI" w:cs="Segoe UI"/>
        </w:rPr>
        <w:t xml:space="preserve">use of PKRMS has been </w:t>
      </w:r>
      <w:r w:rsidR="006E5386" w:rsidRPr="00367667">
        <w:rPr>
          <w:rFonts w:ascii="Segoe UI" w:hAnsi="Segoe UI" w:cs="Segoe UI"/>
        </w:rPr>
        <w:t xml:space="preserve">encouraged considerably by KIAT’s </w:t>
      </w:r>
      <w:r w:rsidR="00537B32" w:rsidRPr="00367667">
        <w:rPr>
          <w:rFonts w:ascii="Segoe UI" w:hAnsi="Segoe UI" w:cs="Segoe UI"/>
        </w:rPr>
        <w:t>ongoing</w:t>
      </w:r>
      <w:r w:rsidR="006E5386" w:rsidRPr="00367667">
        <w:rPr>
          <w:rFonts w:ascii="Segoe UI" w:hAnsi="Segoe UI" w:cs="Segoe UI"/>
        </w:rPr>
        <w:t xml:space="preserve"> improvement o</w:t>
      </w:r>
      <w:r w:rsidR="008951EF" w:rsidRPr="00367667">
        <w:rPr>
          <w:rFonts w:ascii="Segoe UI" w:hAnsi="Segoe UI" w:cs="Segoe UI"/>
        </w:rPr>
        <w:t xml:space="preserve">f the PKRMS tool </w:t>
      </w:r>
      <w:r w:rsidR="00214949" w:rsidRPr="00367667">
        <w:rPr>
          <w:rFonts w:ascii="Segoe UI" w:hAnsi="Segoe UI" w:cs="Segoe UI"/>
        </w:rPr>
        <w:t xml:space="preserve">in </w:t>
      </w:r>
      <w:r w:rsidR="006E5386" w:rsidRPr="00367667">
        <w:rPr>
          <w:rFonts w:ascii="Segoe UI" w:hAnsi="Segoe UI" w:cs="Segoe UI"/>
        </w:rPr>
        <w:t xml:space="preserve">recent years </w:t>
      </w:r>
      <w:r w:rsidR="00780A8A" w:rsidRPr="00367667">
        <w:rPr>
          <w:rFonts w:ascii="Segoe UI" w:hAnsi="Segoe UI" w:cs="Segoe UI"/>
        </w:rPr>
        <w:t xml:space="preserve">(2019-2022) </w:t>
      </w:r>
      <w:r w:rsidR="006E5386" w:rsidRPr="00367667">
        <w:rPr>
          <w:rFonts w:ascii="Segoe UI" w:hAnsi="Segoe UI" w:cs="Segoe UI"/>
        </w:rPr>
        <w:t xml:space="preserve">through the PRIM/PHJD PIC. </w:t>
      </w:r>
      <w:r w:rsidR="000F4AA1" w:rsidRPr="00367667">
        <w:rPr>
          <w:rFonts w:ascii="Segoe UI" w:hAnsi="Segoe UI" w:cs="Segoe UI"/>
        </w:rPr>
        <w:t xml:space="preserve">Some of the many </w:t>
      </w:r>
      <w:r w:rsidR="006B5D1F" w:rsidRPr="00367667">
        <w:rPr>
          <w:rFonts w:ascii="Segoe UI" w:hAnsi="Segoe UI" w:cs="Segoe UI"/>
        </w:rPr>
        <w:t xml:space="preserve">software improvements </w:t>
      </w:r>
      <w:proofErr w:type="gramStart"/>
      <w:r w:rsidR="006B5D1F" w:rsidRPr="00367667">
        <w:rPr>
          <w:rFonts w:ascii="Segoe UI" w:hAnsi="Segoe UI" w:cs="Segoe UI"/>
        </w:rPr>
        <w:t>include:</w:t>
      </w:r>
      <w:proofErr w:type="gramEnd"/>
      <w:r w:rsidR="006B5D1F" w:rsidRPr="00367667">
        <w:rPr>
          <w:rFonts w:ascii="Segoe UI" w:hAnsi="Segoe UI" w:cs="Segoe UI"/>
        </w:rPr>
        <w:t xml:space="preserve"> fixes in line with user feedback,</w:t>
      </w:r>
      <w:r w:rsidR="00780A8A" w:rsidRPr="00367667">
        <w:rPr>
          <w:rFonts w:ascii="Segoe UI" w:hAnsi="Segoe UI" w:cs="Segoe UI"/>
        </w:rPr>
        <w:t xml:space="preserve"> </w:t>
      </w:r>
      <w:r w:rsidR="00805FAA" w:rsidRPr="00367667">
        <w:rPr>
          <w:rFonts w:ascii="Segoe UI" w:hAnsi="Segoe UI" w:cs="Segoe UI"/>
        </w:rPr>
        <w:t>acceptance of multiple input survey data formats (th</w:t>
      </w:r>
      <w:r w:rsidR="00EC33C1" w:rsidRPr="00367667">
        <w:rPr>
          <w:rFonts w:ascii="Segoe UI" w:hAnsi="Segoe UI" w:cs="Segoe UI"/>
        </w:rPr>
        <w:t>u</w:t>
      </w:r>
      <w:r w:rsidR="00805FAA" w:rsidRPr="00367667">
        <w:rPr>
          <w:rFonts w:ascii="Segoe UI" w:hAnsi="Segoe UI" w:cs="Segoe UI"/>
        </w:rPr>
        <w:t xml:space="preserve">s reducing survey costs for LGs), </w:t>
      </w:r>
      <w:r w:rsidR="009C4BF8" w:rsidRPr="00367667">
        <w:rPr>
          <w:rFonts w:ascii="Segoe UI" w:hAnsi="Segoe UI" w:cs="Segoe UI"/>
        </w:rPr>
        <w:t>incorporation of a climate-hazard identification tool,</w:t>
      </w:r>
      <w:r w:rsidR="009D2ED8" w:rsidRPr="00367667">
        <w:rPr>
          <w:rFonts w:ascii="Segoe UI" w:hAnsi="Segoe UI" w:cs="Segoe UI"/>
        </w:rPr>
        <w:t xml:space="preserve"> addition of bridge inventory and survey information</w:t>
      </w:r>
      <w:r w:rsidR="00CB53FA" w:rsidRPr="00367667">
        <w:rPr>
          <w:rFonts w:ascii="Segoe UI" w:hAnsi="Segoe UI" w:cs="Segoe UI"/>
        </w:rPr>
        <w:t>, expansion of menu of pavement design solutions</w:t>
      </w:r>
      <w:r w:rsidR="000F4AA1" w:rsidRPr="00367667">
        <w:rPr>
          <w:rFonts w:ascii="Segoe UI" w:hAnsi="Segoe UI" w:cs="Segoe UI"/>
        </w:rPr>
        <w:t>, use of tablets for survey data collection</w:t>
      </w:r>
      <w:r w:rsidR="006E7B42" w:rsidRPr="00367667">
        <w:rPr>
          <w:rStyle w:val="FootnoteReference"/>
          <w:rFonts w:ascii="Segoe UI" w:hAnsi="Segoe UI" w:cs="Segoe UI"/>
        </w:rPr>
        <w:footnoteReference w:id="40"/>
      </w:r>
      <w:r w:rsidR="000F4AA1" w:rsidRPr="00367667">
        <w:rPr>
          <w:rFonts w:ascii="Segoe UI" w:hAnsi="Segoe UI" w:cs="Segoe UI"/>
        </w:rPr>
        <w:t>.</w:t>
      </w:r>
      <w:r w:rsidR="009D2ED8" w:rsidRPr="00367667">
        <w:rPr>
          <w:rFonts w:ascii="Segoe UI" w:hAnsi="Segoe UI" w:cs="Segoe UI"/>
        </w:rPr>
        <w:t xml:space="preserve">   </w:t>
      </w:r>
      <w:r w:rsidR="009C4BF8" w:rsidRPr="00367667">
        <w:rPr>
          <w:rFonts w:ascii="Segoe UI" w:hAnsi="Segoe UI" w:cs="Segoe UI"/>
        </w:rPr>
        <w:t xml:space="preserve"> </w:t>
      </w:r>
      <w:r w:rsidR="006B5D1F" w:rsidRPr="00367667">
        <w:rPr>
          <w:rFonts w:ascii="Segoe UI" w:hAnsi="Segoe UI" w:cs="Segoe UI"/>
        </w:rPr>
        <w:t xml:space="preserve"> </w:t>
      </w:r>
      <w:r w:rsidR="00F96FC7" w:rsidRPr="00367667">
        <w:rPr>
          <w:rFonts w:ascii="Segoe UI" w:hAnsi="Segoe UI" w:cs="Segoe UI"/>
        </w:rPr>
        <w:t xml:space="preserve"> </w:t>
      </w:r>
      <w:r w:rsidR="002D738C" w:rsidRPr="00367667">
        <w:rPr>
          <w:rFonts w:ascii="Segoe UI" w:hAnsi="Segoe UI" w:cs="Segoe UI"/>
        </w:rPr>
        <w:t xml:space="preserve"> </w:t>
      </w:r>
      <w:r w:rsidRPr="00367667">
        <w:rPr>
          <w:rFonts w:ascii="Segoe UI" w:hAnsi="Segoe UI" w:cs="Segoe UI"/>
        </w:rPr>
        <w:t xml:space="preserve"> </w:t>
      </w:r>
    </w:p>
    <w:p w14:paraId="0732F7F5" w14:textId="7ED822BE" w:rsidR="009C35B8" w:rsidRPr="00367667" w:rsidRDefault="009C35B8" w:rsidP="002776B4">
      <w:pPr>
        <w:pStyle w:val="NormalIndent1"/>
        <w:rPr>
          <w:rFonts w:ascii="Segoe UI" w:hAnsi="Segoe UI" w:cs="Segoe UI"/>
        </w:rPr>
      </w:pPr>
      <w:r w:rsidRPr="00367667">
        <w:rPr>
          <w:rFonts w:ascii="Segoe UI" w:hAnsi="Segoe UI" w:cs="Segoe UI"/>
        </w:rPr>
        <w:t xml:space="preserve">Other elements of PRIM which </w:t>
      </w:r>
      <w:proofErr w:type="spellStart"/>
      <w:r w:rsidR="00CE13FC" w:rsidRPr="00367667">
        <w:rPr>
          <w:rFonts w:ascii="Segoe UI" w:hAnsi="Segoe UI" w:cs="Segoe UI"/>
        </w:rPr>
        <w:t>GoI</w:t>
      </w:r>
      <w:proofErr w:type="spellEnd"/>
      <w:r w:rsidRPr="00367667">
        <w:rPr>
          <w:rFonts w:ascii="Segoe UI" w:hAnsi="Segoe UI" w:cs="Segoe UI"/>
        </w:rPr>
        <w:t xml:space="preserve"> wish to mainstream more widely</w:t>
      </w:r>
      <w:r w:rsidRPr="00367667">
        <w:rPr>
          <w:rStyle w:val="FootnoteReference"/>
          <w:rFonts w:ascii="Segoe UI" w:hAnsi="Segoe UI" w:cs="Segoe UI"/>
        </w:rPr>
        <w:footnoteReference w:id="41"/>
      </w:r>
      <w:r w:rsidRPr="00367667">
        <w:rPr>
          <w:rFonts w:ascii="Segoe UI" w:hAnsi="Segoe UI" w:cs="Segoe UI"/>
        </w:rPr>
        <w:t xml:space="preserve"> are: (</w:t>
      </w:r>
      <w:proofErr w:type="spellStart"/>
      <w:r w:rsidRPr="00367667">
        <w:rPr>
          <w:rFonts w:ascii="Segoe UI" w:hAnsi="Segoe UI" w:cs="Segoe UI"/>
        </w:rPr>
        <w:t>i</w:t>
      </w:r>
      <w:proofErr w:type="spellEnd"/>
      <w:r w:rsidRPr="00367667">
        <w:rPr>
          <w:rFonts w:ascii="Segoe UI" w:hAnsi="Segoe UI" w:cs="Segoe UI"/>
        </w:rPr>
        <w:t xml:space="preserve">) the use of the strengthened RTTF model which strengthens coordination across local government agencies, improves public engagement and scrutiny, strengthens gender equality and social inclusion and increases transparency, and (ii) providing wider access to the capacity development resources developed for PRIM and PHJD. </w:t>
      </w:r>
    </w:p>
    <w:p w14:paraId="016D2E1D" w14:textId="012DDA0E" w:rsidR="009C35B8" w:rsidRPr="00367667" w:rsidRDefault="009C35B8" w:rsidP="008C1A50">
      <w:pPr>
        <w:pStyle w:val="Heading3"/>
        <w:ind w:hanging="786"/>
        <w:rPr>
          <w:rFonts w:ascii="Segoe UI" w:hAnsi="Segoe UI" w:cs="Segoe UI"/>
          <w:sz w:val="22"/>
          <w:szCs w:val="22"/>
        </w:rPr>
      </w:pPr>
      <w:r w:rsidRPr="00367667">
        <w:rPr>
          <w:rFonts w:ascii="Segoe UI" w:hAnsi="Segoe UI" w:cs="Segoe UI"/>
          <w:sz w:val="22"/>
          <w:szCs w:val="22"/>
        </w:rPr>
        <w:t xml:space="preserve">Other Significant Outcomes – Effectiveness </w:t>
      </w:r>
    </w:p>
    <w:p w14:paraId="64919BE9" w14:textId="11A141E8" w:rsidR="009C35B8" w:rsidRPr="00367667" w:rsidRDefault="009C35B8" w:rsidP="002776B4">
      <w:pPr>
        <w:pStyle w:val="NormalIndent1"/>
        <w:rPr>
          <w:rFonts w:ascii="Segoe UI" w:hAnsi="Segoe UI" w:cs="Segoe UI"/>
        </w:rPr>
      </w:pPr>
      <w:r w:rsidRPr="00367667">
        <w:rPr>
          <w:rFonts w:ascii="Segoe UI" w:hAnsi="Segoe UI" w:cs="Segoe UI"/>
        </w:rPr>
        <w:t xml:space="preserve">The COVID-19 pandemic caused significant disruption to the subnational road sector throughout Indonesia with both national and local government infrastructure budgets being reallocated to deal with the pandemic. However, </w:t>
      </w:r>
      <w:r w:rsidRPr="00367667">
        <w:rPr>
          <w:rFonts w:ascii="Segoe UI" w:hAnsi="Segoe UI" w:cs="Segoe UI"/>
        </w:rPr>
        <w:lastRenderedPageBreak/>
        <w:t xml:space="preserve">both the PRIM and PHJD programs remained surprisingly resilient to pandemic impacts as demonstrated by the generally high reimbursement scores achieved. In 2020, PRIM in </w:t>
      </w:r>
      <w:proofErr w:type="spellStart"/>
      <w:r w:rsidRPr="00367667">
        <w:rPr>
          <w:rFonts w:ascii="Segoe UI" w:hAnsi="Segoe UI" w:cs="Segoe UI"/>
        </w:rPr>
        <w:t>Kabupaten</w:t>
      </w:r>
      <w:proofErr w:type="spellEnd"/>
      <w:r w:rsidRPr="00367667">
        <w:rPr>
          <w:rFonts w:ascii="Segoe UI" w:hAnsi="Segoe UI" w:cs="Segoe UI"/>
        </w:rPr>
        <w:t xml:space="preserve"> </w:t>
      </w:r>
      <w:proofErr w:type="spellStart"/>
      <w:r w:rsidRPr="00367667">
        <w:rPr>
          <w:rFonts w:ascii="Segoe UI" w:hAnsi="Segoe UI" w:cs="Segoe UI"/>
        </w:rPr>
        <w:t>Probolinggo</w:t>
      </w:r>
      <w:proofErr w:type="spellEnd"/>
      <w:r w:rsidRPr="00367667">
        <w:rPr>
          <w:rFonts w:ascii="Segoe UI" w:hAnsi="Segoe UI" w:cs="Segoe UI"/>
        </w:rPr>
        <w:t xml:space="preserve"> achieved a 90 per cent reimbursement score, whilst PHJD Phases 1 and 2 achieved an average of 87 per cent</w:t>
      </w:r>
      <w:r w:rsidRPr="00367667">
        <w:rPr>
          <w:rStyle w:val="FootnoteReference"/>
          <w:rFonts w:ascii="Segoe UI" w:hAnsi="Segoe UI" w:cs="Segoe UI"/>
        </w:rPr>
        <w:footnoteReference w:id="42"/>
      </w:r>
      <w:r w:rsidRPr="00367667">
        <w:rPr>
          <w:rFonts w:ascii="Segoe UI" w:hAnsi="Segoe UI" w:cs="Segoe UI"/>
        </w:rPr>
        <w:t xml:space="preserve">. The program was sustained through the COVID-19 pandemic by moving all capacity development and verifications online. The results achieved demonstrate that these program delivery adjustments were effective, and building on this experience, it may be useful to redesign the verification process incorporating an electronic document submission system in the future.  </w:t>
      </w:r>
    </w:p>
    <w:p w14:paraId="42AC1545" w14:textId="4149C027" w:rsidR="009C35B8" w:rsidRPr="00367667" w:rsidRDefault="009C35B8" w:rsidP="005761AD">
      <w:pPr>
        <w:pStyle w:val="Heading2"/>
        <w:rPr>
          <w:rFonts w:ascii="Segoe UI" w:hAnsi="Segoe UI" w:cs="Segoe UI"/>
        </w:rPr>
      </w:pPr>
      <w:bookmarkStart w:id="130" w:name="_Toc128553437"/>
      <w:r w:rsidRPr="00367667">
        <w:rPr>
          <w:rFonts w:ascii="Segoe UI" w:hAnsi="Segoe UI" w:cs="Segoe UI"/>
        </w:rPr>
        <w:t>Aspect 3: Relevance</w:t>
      </w:r>
      <w:bookmarkEnd w:id="130"/>
    </w:p>
    <w:p w14:paraId="7502EFCF" w14:textId="7D66D1DC" w:rsidR="009C35B8" w:rsidRDefault="054F21F8" w:rsidP="00A36486">
      <w:pPr>
        <w:pStyle w:val="Heading3"/>
        <w:numPr>
          <w:ilvl w:val="2"/>
          <w:numId w:val="36"/>
        </w:numPr>
        <w:ind w:left="709" w:hanging="709"/>
        <w:rPr>
          <w:rFonts w:ascii="Segoe UI" w:hAnsi="Segoe UI" w:cs="Segoe UI"/>
          <w:sz w:val="22"/>
          <w:szCs w:val="22"/>
        </w:rPr>
      </w:pPr>
      <w:r w:rsidRPr="00367667">
        <w:rPr>
          <w:rFonts w:ascii="Segoe UI" w:hAnsi="Segoe UI" w:cs="Segoe UI"/>
          <w:sz w:val="22"/>
          <w:szCs w:val="22"/>
        </w:rPr>
        <w:t xml:space="preserve">Appropriateness of Modality </w:t>
      </w:r>
    </w:p>
    <w:p w14:paraId="4A3D8DCD" w14:textId="77777777" w:rsidR="00B71EE7" w:rsidRPr="00367667" w:rsidRDefault="00B71EE7" w:rsidP="00B118B7">
      <w:pPr>
        <w:pStyle w:val="textbox"/>
        <w:pBdr>
          <w:top w:val="single" w:sz="36" w:space="2" w:color="0E327A" w:themeColor="accent1"/>
          <w:bottom w:val="single" w:sz="36" w:space="2" w:color="0E327A" w:themeColor="accent1"/>
        </w:pBdr>
        <w:spacing w:before="120" w:after="100" w:afterAutospacing="1"/>
        <w:ind w:right="510"/>
        <w:rPr>
          <w:rFonts w:ascii="Segoe UI" w:hAnsi="Segoe UI" w:cs="Segoe UI"/>
          <w:b w:val="0"/>
          <w:bCs w:val="0"/>
        </w:rPr>
      </w:pPr>
      <w:r w:rsidRPr="00367667">
        <w:rPr>
          <w:rFonts w:ascii="Segoe UI" w:hAnsi="Segoe UI" w:cs="Segoe UI"/>
        </w:rPr>
        <w:t xml:space="preserve">KEQ 5: </w:t>
      </w:r>
      <w:r w:rsidRPr="00367667">
        <w:rPr>
          <w:rFonts w:ascii="Segoe UI" w:hAnsi="Segoe UI" w:cs="Segoe UI"/>
          <w:b w:val="0"/>
          <w:bCs w:val="0"/>
        </w:rPr>
        <w:t xml:space="preserve">To what extent was the modality employed by PRIM (performance-based grants provided through a Direct Funding Agreement plus separate technical assistance provided through </w:t>
      </w:r>
      <w:proofErr w:type="spellStart"/>
      <w:r w:rsidRPr="00367667">
        <w:rPr>
          <w:rFonts w:ascii="Segoe UI" w:hAnsi="Segoe UI" w:cs="Segoe UI"/>
          <w:b w:val="0"/>
          <w:bCs w:val="0"/>
        </w:rPr>
        <w:t>IndII</w:t>
      </w:r>
      <w:proofErr w:type="spellEnd"/>
      <w:r w:rsidRPr="00367667">
        <w:rPr>
          <w:rFonts w:ascii="Segoe UI" w:hAnsi="Segoe UI" w:cs="Segoe UI"/>
          <w:b w:val="0"/>
          <w:bCs w:val="0"/>
        </w:rPr>
        <w:t>/KIAT) appropriate for achieving the main outcomes of the program?</w:t>
      </w:r>
    </w:p>
    <w:p w14:paraId="7B8881BF" w14:textId="4F9B54EC" w:rsidR="009C35B8" w:rsidRPr="00367667" w:rsidRDefault="009C35B8" w:rsidP="002776B4">
      <w:pPr>
        <w:pStyle w:val="NormalIndent1"/>
        <w:rPr>
          <w:rFonts w:ascii="Segoe UI" w:eastAsia="Calibri" w:hAnsi="Segoe UI" w:cs="Segoe UI"/>
          <w:lang w:val="en-GB"/>
        </w:rPr>
      </w:pPr>
      <w:r w:rsidRPr="00367667">
        <w:rPr>
          <w:rFonts w:ascii="Segoe UI" w:eastAsia="Calibri" w:hAnsi="Segoe UI" w:cs="Segoe UI"/>
          <w:lang w:val="en-GB"/>
        </w:rPr>
        <w:t xml:space="preserve">The innovative design of the PRIM pilot used a ‘3 legged’ approach to achieve its </w:t>
      </w:r>
      <w:r w:rsidR="00AE2B2B" w:rsidRPr="00367667">
        <w:rPr>
          <w:rFonts w:ascii="Segoe UI" w:eastAsia="Calibri" w:hAnsi="Segoe UI" w:cs="Segoe UI"/>
          <w:lang w:val="en-GB"/>
        </w:rPr>
        <w:t>g</w:t>
      </w:r>
      <w:r w:rsidR="00CE13FC" w:rsidRPr="00367667">
        <w:rPr>
          <w:rFonts w:ascii="Segoe UI" w:eastAsia="Calibri" w:hAnsi="Segoe UI" w:cs="Segoe UI"/>
          <w:lang w:val="en-GB"/>
        </w:rPr>
        <w:t>o</w:t>
      </w:r>
      <w:r w:rsidR="00AE2B2B" w:rsidRPr="00367667">
        <w:rPr>
          <w:rFonts w:ascii="Segoe UI" w:eastAsia="Calibri" w:hAnsi="Segoe UI" w:cs="Segoe UI"/>
          <w:lang w:val="en-GB"/>
        </w:rPr>
        <w:t>a</w:t>
      </w:r>
      <w:r w:rsidRPr="00367667">
        <w:rPr>
          <w:rFonts w:ascii="Segoe UI" w:eastAsia="Calibri" w:hAnsi="Segoe UI" w:cs="Segoe UI"/>
          <w:lang w:val="en-GB"/>
        </w:rPr>
        <w:t>ls, these being:</w:t>
      </w:r>
    </w:p>
    <w:p w14:paraId="5DFEC1C2" w14:textId="448FA7E4" w:rsidR="009C35B8" w:rsidRPr="00367667" w:rsidRDefault="009C35B8" w:rsidP="00961DB8">
      <w:pPr>
        <w:pStyle w:val="NormalBullet"/>
        <w:rPr>
          <w:rFonts w:ascii="Segoe UI" w:eastAsia="Calibri" w:hAnsi="Segoe UI" w:cs="Segoe UI"/>
          <w:lang w:val="en-GB"/>
        </w:rPr>
      </w:pPr>
      <w:r w:rsidRPr="00367667">
        <w:rPr>
          <w:rFonts w:ascii="Segoe UI" w:eastAsia="Calibri" w:hAnsi="Segoe UI" w:cs="Segoe UI"/>
        </w:rPr>
        <w:t>the</w:t>
      </w:r>
      <w:r w:rsidRPr="00367667">
        <w:rPr>
          <w:rFonts w:ascii="Segoe UI" w:eastAsia="Calibri" w:hAnsi="Segoe UI" w:cs="Segoe UI"/>
          <w:lang w:val="en-GB"/>
        </w:rPr>
        <w:t xml:space="preserve"> use of performance-based grants with disbursements </w:t>
      </w:r>
      <w:r w:rsidR="00460A10" w:rsidRPr="00367667">
        <w:rPr>
          <w:rFonts w:ascii="Segoe UI" w:eastAsia="Calibri" w:hAnsi="Segoe UI" w:cs="Segoe UI"/>
          <w:lang w:val="en-GB"/>
        </w:rPr>
        <w:t>released</w:t>
      </w:r>
      <w:r w:rsidRPr="00367667">
        <w:rPr>
          <w:rFonts w:ascii="Segoe UI" w:eastAsia="Calibri" w:hAnsi="Segoe UI" w:cs="Segoe UI"/>
          <w:lang w:val="en-GB"/>
        </w:rPr>
        <w:t xml:space="preserve"> following independent verification of defined technical and non-technical (institutional) performance outputs:</w:t>
      </w:r>
    </w:p>
    <w:p w14:paraId="55FF17EA" w14:textId="3F720DB3" w:rsidR="009C35B8" w:rsidRPr="00367667" w:rsidRDefault="009C35B8" w:rsidP="00961DB8">
      <w:pPr>
        <w:pStyle w:val="NormalBullet"/>
        <w:rPr>
          <w:rFonts w:ascii="Segoe UI" w:eastAsia="Calibri" w:hAnsi="Segoe UI" w:cs="Segoe UI"/>
          <w:lang w:val="en-GB"/>
        </w:rPr>
      </w:pPr>
      <w:r w:rsidRPr="00367667">
        <w:rPr>
          <w:rFonts w:ascii="Segoe UI" w:eastAsia="Calibri" w:hAnsi="Segoe UI" w:cs="Segoe UI"/>
          <w:lang w:val="en-GB"/>
        </w:rPr>
        <w:t xml:space="preserve">increased public oversight of, engagement with, and scrutiny of, road works planning, </w:t>
      </w:r>
      <w:proofErr w:type="gramStart"/>
      <w:r w:rsidRPr="00367667">
        <w:rPr>
          <w:rFonts w:ascii="Segoe UI" w:eastAsia="Calibri" w:hAnsi="Segoe UI" w:cs="Segoe UI"/>
          <w:lang w:val="en-GB"/>
        </w:rPr>
        <w:t>design</w:t>
      </w:r>
      <w:proofErr w:type="gramEnd"/>
      <w:r w:rsidRPr="00367667">
        <w:rPr>
          <w:rFonts w:ascii="Segoe UI" w:eastAsia="Calibri" w:hAnsi="Segoe UI" w:cs="Segoe UI"/>
          <w:lang w:val="en-GB"/>
        </w:rPr>
        <w:t xml:space="preserve"> and implementation, and</w:t>
      </w:r>
    </w:p>
    <w:p w14:paraId="3796752F" w14:textId="3249C896" w:rsidR="00485A69" w:rsidRPr="00367667" w:rsidRDefault="009C35B8" w:rsidP="00485A69">
      <w:pPr>
        <w:pStyle w:val="NormalBullet"/>
        <w:rPr>
          <w:rFonts w:ascii="Segoe UI" w:eastAsia="Calibri" w:hAnsi="Segoe UI" w:cs="Segoe UI"/>
          <w:lang w:val="en-GB"/>
        </w:rPr>
      </w:pPr>
      <w:r w:rsidRPr="00367667">
        <w:rPr>
          <w:rFonts w:ascii="Segoe UI" w:eastAsia="Calibri" w:hAnsi="Segoe UI" w:cs="Segoe UI"/>
          <w:lang w:val="en-GB"/>
        </w:rPr>
        <w:t xml:space="preserve">a strong and comprehensive program of capacity development and technical support, which included the provision of a technical support team.    </w:t>
      </w:r>
    </w:p>
    <w:p w14:paraId="40957354" w14:textId="77777777" w:rsidR="00485A69" w:rsidRPr="00367667" w:rsidRDefault="00485A69" w:rsidP="00856CBB">
      <w:pPr>
        <w:pStyle w:val="NormalIndent1"/>
        <w:spacing w:after="0"/>
        <w:rPr>
          <w:rFonts w:ascii="Segoe UI" w:eastAsia="Calibri" w:hAnsi="Segoe UI" w:cs="Segoe UI"/>
          <w:lang w:val="en-GB"/>
        </w:rPr>
      </w:pPr>
    </w:p>
    <w:p w14:paraId="514B5BFF" w14:textId="7A419246" w:rsidR="009C35B8" w:rsidRPr="00367667" w:rsidRDefault="009C35B8" w:rsidP="002776B4">
      <w:pPr>
        <w:pStyle w:val="NormalIndent1"/>
        <w:rPr>
          <w:rFonts w:ascii="Segoe UI" w:eastAsia="Calibri" w:hAnsi="Segoe UI" w:cs="Segoe UI"/>
          <w:lang w:val="en-GB"/>
        </w:rPr>
      </w:pPr>
      <w:r w:rsidRPr="00367667">
        <w:rPr>
          <w:rFonts w:ascii="Segoe UI" w:eastAsia="Calibri" w:hAnsi="Segoe UI" w:cs="Segoe UI"/>
          <w:lang w:val="en-GB"/>
        </w:rPr>
        <w:t xml:space="preserve">The first of these was supported through a direct funding agreement whilst the technical assistance elements were supported through technical assistance grants delivered through DFAT’s infrastructure facilities, </w:t>
      </w:r>
      <w:proofErr w:type="spellStart"/>
      <w:r w:rsidRPr="00367667">
        <w:rPr>
          <w:rFonts w:ascii="Segoe UI" w:eastAsia="Calibri" w:hAnsi="Segoe UI" w:cs="Segoe UI"/>
          <w:lang w:val="en-GB"/>
        </w:rPr>
        <w:t>IndII</w:t>
      </w:r>
      <w:proofErr w:type="spellEnd"/>
      <w:r w:rsidRPr="00367667">
        <w:rPr>
          <w:rFonts w:ascii="Segoe UI" w:eastAsia="Calibri" w:hAnsi="Segoe UI" w:cs="Segoe UI"/>
          <w:lang w:val="en-GB"/>
        </w:rPr>
        <w:t>, then from mid-2017 onwards, KIAT. Although this created 2 different funding streams from a DFAT administrative perspective (</w:t>
      </w:r>
      <w:proofErr w:type="gramStart"/>
      <w:r w:rsidRPr="00367667">
        <w:rPr>
          <w:rFonts w:ascii="Segoe UI" w:eastAsia="Calibri" w:hAnsi="Segoe UI" w:cs="Segoe UI"/>
          <w:lang w:val="en-GB"/>
        </w:rPr>
        <w:t>i.e.</w:t>
      </w:r>
      <w:proofErr w:type="gramEnd"/>
      <w:r w:rsidRPr="00367667">
        <w:rPr>
          <w:rFonts w:ascii="Segoe UI" w:eastAsia="Calibri" w:hAnsi="Segoe UI" w:cs="Segoe UI"/>
          <w:lang w:val="en-GB"/>
        </w:rPr>
        <w:t xml:space="preserve"> within DFAT’s project management system requiring separate reporting), the reality within the program implementation teams, the recipient local governments and national government agencies was that both funding streams were seen</w:t>
      </w:r>
      <w:r w:rsidR="00460A10" w:rsidRPr="00367667">
        <w:rPr>
          <w:rFonts w:ascii="Segoe UI" w:eastAsia="Calibri" w:hAnsi="Segoe UI" w:cs="Segoe UI"/>
          <w:lang w:val="en-GB"/>
        </w:rPr>
        <w:t>,</w:t>
      </w:r>
      <w:r w:rsidRPr="00367667">
        <w:rPr>
          <w:rFonts w:ascii="Segoe UI" w:eastAsia="Calibri" w:hAnsi="Segoe UI" w:cs="Segoe UI"/>
          <w:lang w:val="en-GB"/>
        </w:rPr>
        <w:t xml:space="preserve"> and treated</w:t>
      </w:r>
      <w:r w:rsidR="00460A10" w:rsidRPr="00367667">
        <w:rPr>
          <w:rFonts w:ascii="Segoe UI" w:eastAsia="Calibri" w:hAnsi="Segoe UI" w:cs="Segoe UI"/>
          <w:lang w:val="en-GB"/>
        </w:rPr>
        <w:t>,</w:t>
      </w:r>
      <w:r w:rsidRPr="00367667">
        <w:rPr>
          <w:rFonts w:ascii="Segoe UI" w:eastAsia="Calibri" w:hAnsi="Segoe UI" w:cs="Segoe UI"/>
          <w:lang w:val="en-GB"/>
        </w:rPr>
        <w:t xml:space="preserve"> very much as a combined, integrated program</w:t>
      </w:r>
      <w:r w:rsidRPr="00367667">
        <w:rPr>
          <w:rStyle w:val="FootnoteReference"/>
          <w:rFonts w:ascii="Segoe UI" w:eastAsia="Calibri" w:hAnsi="Segoe UI" w:cs="Segoe UI"/>
          <w:lang w:val="en-GB"/>
        </w:rPr>
        <w:footnoteReference w:id="43"/>
      </w:r>
      <w:r w:rsidRPr="00367667">
        <w:rPr>
          <w:rFonts w:ascii="Segoe UI" w:eastAsia="Calibri" w:hAnsi="Segoe UI" w:cs="Segoe UI"/>
          <w:lang w:val="en-GB"/>
        </w:rPr>
        <w:t xml:space="preserve">.  </w:t>
      </w:r>
    </w:p>
    <w:p w14:paraId="59D6A0A0" w14:textId="4BDE2730" w:rsidR="009C35B8" w:rsidRPr="00367667" w:rsidRDefault="009C35B8" w:rsidP="002776B4">
      <w:pPr>
        <w:pStyle w:val="NormalIndent1"/>
        <w:rPr>
          <w:rFonts w:ascii="Segoe UI" w:eastAsia="Calibri" w:hAnsi="Segoe UI" w:cs="Segoe UI"/>
          <w:lang w:val="en-GB"/>
        </w:rPr>
      </w:pPr>
      <w:r w:rsidRPr="00367667">
        <w:rPr>
          <w:rFonts w:ascii="Segoe UI" w:eastAsia="Calibri" w:hAnsi="Segoe UI" w:cs="Segoe UI"/>
          <w:lang w:val="en-GB"/>
        </w:rPr>
        <w:t>National and participant subnational government views</w:t>
      </w:r>
      <w:r w:rsidRPr="00367667">
        <w:rPr>
          <w:rStyle w:val="FootnoteReference"/>
          <w:rFonts w:ascii="Segoe UI" w:eastAsia="Calibri" w:hAnsi="Segoe UI" w:cs="Segoe UI"/>
          <w:lang w:val="en-GB"/>
        </w:rPr>
        <w:footnoteReference w:id="44"/>
      </w:r>
      <w:r w:rsidRPr="00367667">
        <w:rPr>
          <w:rFonts w:ascii="Segoe UI" w:eastAsia="Calibri" w:hAnsi="Segoe UI" w:cs="Segoe UI"/>
          <w:lang w:val="en-GB"/>
        </w:rPr>
        <w:t xml:space="preserve"> are that each of the supporting ‘legs’ provided a vital role in the achievement of program success and that future replication efforts should continue to include all three. </w:t>
      </w:r>
      <w:r w:rsidR="0063487B" w:rsidRPr="00367667">
        <w:rPr>
          <w:rFonts w:ascii="Segoe UI" w:eastAsia="Calibri" w:hAnsi="Segoe UI" w:cs="Segoe UI"/>
          <w:lang w:val="en-GB"/>
        </w:rPr>
        <w:t>T</w:t>
      </w:r>
      <w:r w:rsidRPr="00367667">
        <w:rPr>
          <w:rFonts w:ascii="Segoe UI" w:eastAsia="Calibri" w:hAnsi="Segoe UI" w:cs="Segoe UI"/>
          <w:lang w:val="en-GB"/>
        </w:rPr>
        <w:t>his feedback suggests that if PRIM had been designed with any one of the ‘legs’ missing it would not have been as effective</w:t>
      </w:r>
      <w:r w:rsidR="0063487B" w:rsidRPr="00367667">
        <w:rPr>
          <w:rFonts w:ascii="Segoe UI" w:eastAsia="Calibri" w:hAnsi="Segoe UI" w:cs="Segoe UI"/>
          <w:lang w:val="en-GB"/>
        </w:rPr>
        <w:t xml:space="preserve">. Various forms of evidence </w:t>
      </w:r>
      <w:proofErr w:type="gramStart"/>
      <w:r w:rsidR="0063487B" w:rsidRPr="00367667">
        <w:rPr>
          <w:rFonts w:ascii="Segoe UI" w:eastAsia="Calibri" w:hAnsi="Segoe UI" w:cs="Segoe UI"/>
          <w:lang w:val="en-GB"/>
        </w:rPr>
        <w:t>supports</w:t>
      </w:r>
      <w:proofErr w:type="gramEnd"/>
      <w:r w:rsidR="0063487B" w:rsidRPr="00367667">
        <w:rPr>
          <w:rFonts w:ascii="Segoe UI" w:eastAsia="Calibri" w:hAnsi="Segoe UI" w:cs="Segoe UI"/>
          <w:lang w:val="en-GB"/>
        </w:rPr>
        <w:t xml:space="preserve"> </w:t>
      </w:r>
      <w:r w:rsidR="00A15EF6" w:rsidRPr="00367667">
        <w:rPr>
          <w:rFonts w:ascii="Segoe UI" w:eastAsia="Calibri" w:hAnsi="Segoe UI" w:cs="Segoe UI"/>
          <w:lang w:val="en-GB"/>
        </w:rPr>
        <w:t>the importance of the interplay between the three ‘legs’.</w:t>
      </w:r>
      <w:r w:rsidR="00F65F90" w:rsidRPr="00367667">
        <w:rPr>
          <w:rFonts w:ascii="Segoe UI" w:eastAsia="Calibri" w:hAnsi="Segoe UI" w:cs="Segoe UI"/>
          <w:lang w:val="en-GB"/>
        </w:rPr>
        <w:t xml:space="preserve">  </w:t>
      </w:r>
      <w:r w:rsidR="007F45C0" w:rsidRPr="00367667">
        <w:rPr>
          <w:rFonts w:ascii="Segoe UI" w:eastAsia="Calibri" w:hAnsi="Segoe UI" w:cs="Segoe UI"/>
          <w:lang w:val="en-GB"/>
        </w:rPr>
        <w:t xml:space="preserve">For example, </w:t>
      </w:r>
      <w:r w:rsidRPr="00367667">
        <w:rPr>
          <w:rFonts w:ascii="Segoe UI" w:eastAsia="Calibri" w:hAnsi="Segoe UI" w:cs="Segoe UI"/>
          <w:lang w:val="en-GB"/>
        </w:rPr>
        <w:t>KIAT’s 2019 Assessment Report on Training Effectiveness found that the training and capacity development program had been a significant contributor to the overall success of the application of the PRIM model in NTB and WLK</w:t>
      </w:r>
      <w:r w:rsidR="00AF2BF6" w:rsidRPr="00367667">
        <w:rPr>
          <w:rFonts w:ascii="Segoe UI" w:eastAsia="Calibri" w:hAnsi="Segoe UI" w:cs="Segoe UI"/>
          <w:lang w:val="en-GB"/>
        </w:rPr>
        <w:t xml:space="preserve"> (also</w:t>
      </w:r>
      <w:r w:rsidR="004F5E7A" w:rsidRPr="00367667">
        <w:rPr>
          <w:rFonts w:ascii="Segoe UI" w:eastAsia="Calibri" w:hAnsi="Segoe UI" w:cs="Segoe UI"/>
          <w:lang w:val="en-GB"/>
        </w:rPr>
        <w:t xml:space="preserve"> see</w:t>
      </w:r>
      <w:r w:rsidR="00AF2BF6" w:rsidRPr="00367667">
        <w:rPr>
          <w:rFonts w:ascii="Segoe UI" w:eastAsia="Calibri" w:hAnsi="Segoe UI" w:cs="Segoe UI"/>
          <w:lang w:val="en-GB"/>
        </w:rPr>
        <w:t xml:space="preserve"> Section 2.2.1</w:t>
      </w:r>
      <w:r w:rsidR="00194C18" w:rsidRPr="00367667">
        <w:rPr>
          <w:rFonts w:ascii="Segoe UI" w:eastAsia="Calibri" w:hAnsi="Segoe UI" w:cs="Segoe UI"/>
          <w:lang w:val="en-GB"/>
        </w:rPr>
        <w:t>, Capacity</w:t>
      </w:r>
      <w:r w:rsidR="00AF2BF6" w:rsidRPr="00367667">
        <w:rPr>
          <w:rFonts w:ascii="Segoe UI" w:eastAsia="Calibri" w:hAnsi="Segoe UI" w:cs="Segoe UI"/>
          <w:lang w:val="en-GB"/>
        </w:rPr>
        <w:t>)</w:t>
      </w:r>
      <w:r w:rsidRPr="00367667">
        <w:rPr>
          <w:rFonts w:ascii="Segoe UI" w:eastAsia="Calibri" w:hAnsi="Segoe UI" w:cs="Segoe UI"/>
          <w:lang w:val="en-GB"/>
        </w:rPr>
        <w:t>.</w:t>
      </w:r>
      <w:r w:rsidR="00AF2BF6" w:rsidRPr="00367667">
        <w:rPr>
          <w:rFonts w:ascii="Segoe UI" w:eastAsia="Calibri" w:hAnsi="Segoe UI" w:cs="Segoe UI"/>
          <w:lang w:val="en-GB"/>
        </w:rPr>
        <w:t xml:space="preserve"> </w:t>
      </w:r>
      <w:r w:rsidRPr="00367667">
        <w:rPr>
          <w:rFonts w:ascii="Segoe UI" w:eastAsia="Calibri" w:hAnsi="Segoe UI" w:cs="Segoe UI"/>
          <w:lang w:val="en-GB"/>
        </w:rPr>
        <w:t xml:space="preserve"> </w:t>
      </w:r>
    </w:p>
    <w:p w14:paraId="10DA5AE7" w14:textId="78B50439" w:rsidR="009C35B8" w:rsidRPr="00367667" w:rsidRDefault="009C35B8" w:rsidP="002776B4">
      <w:pPr>
        <w:pStyle w:val="NormalIndent1"/>
        <w:rPr>
          <w:rFonts w:ascii="Segoe UI" w:eastAsia="Calibri" w:hAnsi="Segoe UI" w:cs="Segoe UI"/>
          <w:sz w:val="18"/>
          <w:szCs w:val="18"/>
          <w:lang w:val="en-GB"/>
        </w:rPr>
      </w:pPr>
      <w:r w:rsidRPr="00367667">
        <w:rPr>
          <w:rFonts w:ascii="Segoe UI" w:eastAsia="Calibri" w:hAnsi="Segoe UI" w:cs="Segoe UI"/>
          <w:lang w:val="en-GB"/>
        </w:rPr>
        <w:t xml:space="preserve">Another specific element of PRIM’s design which attracted </w:t>
      </w:r>
      <w:proofErr w:type="gramStart"/>
      <w:r w:rsidRPr="00367667">
        <w:rPr>
          <w:rFonts w:ascii="Segoe UI" w:eastAsia="Calibri" w:hAnsi="Segoe UI" w:cs="Segoe UI"/>
          <w:lang w:val="en-GB"/>
        </w:rPr>
        <w:t>particular recognition</w:t>
      </w:r>
      <w:proofErr w:type="gramEnd"/>
      <w:r w:rsidRPr="00367667">
        <w:rPr>
          <w:rFonts w:ascii="Segoe UI" w:eastAsia="Calibri" w:hAnsi="Segoe UI" w:cs="Segoe UI"/>
          <w:lang w:val="en-GB"/>
        </w:rPr>
        <w:t xml:space="preserve"> and praise from </w:t>
      </w:r>
      <w:proofErr w:type="spellStart"/>
      <w:r w:rsidR="00A71050" w:rsidRPr="00367667">
        <w:rPr>
          <w:rFonts w:ascii="Segoe UI" w:eastAsia="Calibri" w:hAnsi="Segoe UI" w:cs="Segoe UI"/>
          <w:lang w:val="en-GB"/>
        </w:rPr>
        <w:t>Bappenas</w:t>
      </w:r>
      <w:proofErr w:type="spellEnd"/>
      <w:r w:rsidR="00A71050" w:rsidRPr="00367667">
        <w:rPr>
          <w:rFonts w:ascii="Segoe UI" w:eastAsia="Calibri" w:hAnsi="Segoe UI" w:cs="Segoe UI"/>
          <w:lang w:val="en-GB"/>
        </w:rPr>
        <w:t xml:space="preserve"> and PFID </w:t>
      </w:r>
      <w:r w:rsidRPr="00367667">
        <w:rPr>
          <w:rFonts w:ascii="Segoe UI" w:eastAsia="Calibri" w:hAnsi="Segoe UI" w:cs="Segoe UI"/>
          <w:lang w:val="en-GB"/>
        </w:rPr>
        <w:t>during the 2021 interviews was the use of the additional 10 per cent institutional incentive grant which was awarded if pre-defined institutional outputs were achieved. This encouraged institutional and governance reform, but more importantly also provided funds for essential non-physical activities such as the RTTF, public consultations, road condition surveys, improved</w:t>
      </w:r>
      <w:r w:rsidRPr="00367667">
        <w:rPr>
          <w:rFonts w:ascii="Segoe UI" w:eastAsia="Calibri" w:hAnsi="Segoe UI" w:cs="Segoe UI"/>
          <w:sz w:val="18"/>
          <w:szCs w:val="18"/>
          <w:lang w:val="en-GB"/>
        </w:rPr>
        <w:t xml:space="preserve"> </w:t>
      </w:r>
      <w:r w:rsidRPr="00367667">
        <w:rPr>
          <w:rFonts w:ascii="Segoe UI" w:eastAsia="Calibri" w:hAnsi="Segoe UI" w:cs="Segoe UI"/>
          <w:lang w:val="en-GB"/>
        </w:rPr>
        <w:t>detailed engineering designs and str</w:t>
      </w:r>
      <w:r w:rsidR="00460A10" w:rsidRPr="00367667">
        <w:rPr>
          <w:rFonts w:ascii="Segoe UI" w:eastAsia="Calibri" w:hAnsi="Segoe UI" w:cs="Segoe UI"/>
          <w:lang w:val="en-GB"/>
        </w:rPr>
        <w:t>engthened</w:t>
      </w:r>
      <w:r w:rsidRPr="00367667">
        <w:rPr>
          <w:rFonts w:ascii="Segoe UI" w:eastAsia="Calibri" w:hAnsi="Segoe UI" w:cs="Segoe UI"/>
          <w:lang w:val="en-GB"/>
        </w:rPr>
        <w:t xml:space="preserve"> supervision</w:t>
      </w:r>
      <w:r w:rsidR="00194C18" w:rsidRPr="00367667">
        <w:rPr>
          <w:rFonts w:ascii="Segoe UI" w:eastAsia="Calibri" w:hAnsi="Segoe UI" w:cs="Segoe UI"/>
          <w:lang w:val="en-GB"/>
        </w:rPr>
        <w:t xml:space="preserve">, which prior to PRIM were traditionally underfunded and therefore either ignored or </w:t>
      </w:r>
      <w:r w:rsidR="002F02C5" w:rsidRPr="00367667">
        <w:rPr>
          <w:rFonts w:ascii="Segoe UI" w:eastAsia="Calibri" w:hAnsi="Segoe UI" w:cs="Segoe UI"/>
          <w:lang w:val="en-GB"/>
        </w:rPr>
        <w:t>not carried out effectively</w:t>
      </w:r>
      <w:r w:rsidRPr="00367667">
        <w:rPr>
          <w:rFonts w:ascii="Segoe UI" w:eastAsia="Calibri" w:hAnsi="Segoe UI" w:cs="Segoe UI"/>
          <w:lang w:val="en-GB"/>
        </w:rPr>
        <w:t>.</w:t>
      </w:r>
      <w:r w:rsidRPr="00367667">
        <w:rPr>
          <w:rFonts w:ascii="Segoe UI" w:eastAsia="Calibri" w:hAnsi="Segoe UI" w:cs="Segoe UI"/>
          <w:sz w:val="18"/>
          <w:szCs w:val="18"/>
          <w:lang w:val="en-GB"/>
        </w:rPr>
        <w:t xml:space="preserve">     </w:t>
      </w:r>
    </w:p>
    <w:p w14:paraId="17AB6797" w14:textId="7857CDC0" w:rsidR="009C35B8" w:rsidRPr="00367667" w:rsidRDefault="054F21F8" w:rsidP="0056211F">
      <w:pPr>
        <w:pStyle w:val="Heading3"/>
        <w:ind w:hanging="786"/>
        <w:rPr>
          <w:rFonts w:ascii="Segoe UI" w:hAnsi="Segoe UI" w:cs="Segoe UI"/>
          <w:sz w:val="22"/>
          <w:szCs w:val="22"/>
        </w:rPr>
      </w:pPr>
      <w:r w:rsidRPr="00367667">
        <w:rPr>
          <w:rFonts w:ascii="Segoe UI" w:hAnsi="Segoe UI" w:cs="Segoe UI"/>
          <w:sz w:val="22"/>
          <w:szCs w:val="22"/>
        </w:rPr>
        <w:t>Alignment to Government of Indonesia Priorities</w:t>
      </w:r>
    </w:p>
    <w:p w14:paraId="00769235" w14:textId="56B35B07" w:rsidR="009C35B8" w:rsidRPr="00367667" w:rsidRDefault="009C35B8" w:rsidP="002776B4">
      <w:pPr>
        <w:pStyle w:val="NormalIndent1"/>
        <w:rPr>
          <w:rFonts w:ascii="Segoe UI" w:eastAsia="Calibri" w:hAnsi="Segoe UI" w:cs="Segoe UI"/>
          <w:lang w:val="en-GB"/>
        </w:rPr>
      </w:pPr>
      <w:r w:rsidRPr="00367667">
        <w:rPr>
          <w:rFonts w:ascii="Segoe UI" w:eastAsia="Calibri" w:hAnsi="Segoe UI" w:cs="Segoe UI"/>
          <w:lang w:val="en-GB"/>
        </w:rPr>
        <w:t>PRIM</w:t>
      </w:r>
      <w:r w:rsidR="004F16A0" w:rsidRPr="00367667">
        <w:rPr>
          <w:rFonts w:ascii="Segoe UI" w:eastAsia="Calibri" w:hAnsi="Segoe UI" w:cs="Segoe UI"/>
          <w:lang w:val="en-GB"/>
        </w:rPr>
        <w:t xml:space="preserve"> was </w:t>
      </w:r>
      <w:r w:rsidRPr="00367667">
        <w:rPr>
          <w:rFonts w:ascii="Segoe UI" w:eastAsia="Calibri" w:hAnsi="Segoe UI" w:cs="Segoe UI"/>
          <w:lang w:val="en-GB"/>
        </w:rPr>
        <w:t xml:space="preserve">well aligned with </w:t>
      </w:r>
      <w:proofErr w:type="spellStart"/>
      <w:r w:rsidR="00CE13FC" w:rsidRPr="00367667">
        <w:rPr>
          <w:rFonts w:ascii="Segoe UI" w:eastAsia="Calibri" w:hAnsi="Segoe UI" w:cs="Segoe UI"/>
          <w:lang w:val="en-GB"/>
        </w:rPr>
        <w:t>GoI</w:t>
      </w:r>
      <w:proofErr w:type="spellEnd"/>
      <w:r w:rsidRPr="00367667">
        <w:rPr>
          <w:rFonts w:ascii="Segoe UI" w:eastAsia="Calibri" w:hAnsi="Segoe UI" w:cs="Segoe UI"/>
          <w:lang w:val="en-GB"/>
        </w:rPr>
        <w:t xml:space="preserve"> priorities, </w:t>
      </w:r>
      <w:proofErr w:type="gramStart"/>
      <w:r w:rsidRPr="00367667">
        <w:rPr>
          <w:rFonts w:ascii="Segoe UI" w:eastAsia="Calibri" w:hAnsi="Segoe UI" w:cs="Segoe UI"/>
          <w:lang w:val="en-GB"/>
        </w:rPr>
        <w:t>interests</w:t>
      </w:r>
      <w:proofErr w:type="gramEnd"/>
      <w:r w:rsidRPr="00367667">
        <w:rPr>
          <w:rFonts w:ascii="Segoe UI" w:eastAsia="Calibri" w:hAnsi="Segoe UI" w:cs="Segoe UI"/>
          <w:lang w:val="en-GB"/>
        </w:rPr>
        <w:t xml:space="preserve"> and needs. Subnational roads make up around 91 per cent of all Indonesian roads and carry over 50 per cent of all vehicle-km and 82 per cent of passenger-km. In 2010, prior </w:t>
      </w:r>
      <w:r w:rsidRPr="00367667">
        <w:rPr>
          <w:rFonts w:ascii="Segoe UI" w:eastAsia="Calibri" w:hAnsi="Segoe UI" w:cs="Segoe UI"/>
          <w:lang w:val="en-GB"/>
        </w:rPr>
        <w:lastRenderedPageBreak/>
        <w:t>to PRIM, only 63 per cent of provincial roads were in a stable (‘</w:t>
      </w:r>
      <w:proofErr w:type="spellStart"/>
      <w:r w:rsidRPr="00367667">
        <w:rPr>
          <w:rFonts w:ascii="Segoe UI" w:eastAsia="Calibri" w:hAnsi="Segoe UI" w:cs="Segoe UI"/>
          <w:lang w:val="en-GB"/>
        </w:rPr>
        <w:t>mantap</w:t>
      </w:r>
      <w:proofErr w:type="spellEnd"/>
      <w:r w:rsidRPr="00367667">
        <w:rPr>
          <w:rFonts w:ascii="Segoe UI" w:eastAsia="Calibri" w:hAnsi="Segoe UI" w:cs="Segoe UI"/>
          <w:lang w:val="en-GB"/>
        </w:rPr>
        <w:t xml:space="preserve">’) condition. Improving the condition of subnational road networks has long been a key objective of government infrastructure planning to support Indonesia’s economic growth and encourage regional investment. Indonesia’s National Medium Term Development Plan (RPJMN) 2015-2019 specifically mentioned PRIM as a model to be followed for conditional national government grants to improve the quality of sub-national roads, and RPJMN 2020-24 specifically noted the need to expand the PHJD program further, thus underlining </w:t>
      </w:r>
      <w:proofErr w:type="spellStart"/>
      <w:r w:rsidR="00CE13FC" w:rsidRPr="00367667">
        <w:rPr>
          <w:rFonts w:ascii="Segoe UI" w:eastAsia="Calibri" w:hAnsi="Segoe UI" w:cs="Segoe UI"/>
          <w:lang w:val="en-GB"/>
        </w:rPr>
        <w:t>GoI</w:t>
      </w:r>
      <w:r w:rsidRPr="00367667">
        <w:rPr>
          <w:rFonts w:ascii="Segoe UI" w:eastAsia="Calibri" w:hAnsi="Segoe UI" w:cs="Segoe UI"/>
          <w:lang w:val="en-GB"/>
        </w:rPr>
        <w:t>’s</w:t>
      </w:r>
      <w:proofErr w:type="spellEnd"/>
      <w:r w:rsidRPr="00367667">
        <w:rPr>
          <w:rFonts w:ascii="Segoe UI" w:eastAsia="Calibri" w:hAnsi="Segoe UI" w:cs="Segoe UI"/>
          <w:lang w:val="en-GB"/>
        </w:rPr>
        <w:t xml:space="preserve"> national level commitment and support of the PRIM performance-based model</w:t>
      </w:r>
      <w:r w:rsidRPr="00367667">
        <w:rPr>
          <w:rStyle w:val="FootnoteReference"/>
          <w:rFonts w:ascii="Segoe UI" w:eastAsia="Calibri" w:hAnsi="Segoe UI" w:cs="Segoe UI"/>
          <w:lang w:val="en-GB"/>
        </w:rPr>
        <w:footnoteReference w:id="45"/>
      </w:r>
      <w:r w:rsidRPr="00367667">
        <w:rPr>
          <w:rFonts w:ascii="Segoe UI" w:eastAsia="Calibri" w:hAnsi="Segoe UI" w:cs="Segoe UI"/>
          <w:lang w:val="en-GB"/>
        </w:rPr>
        <w:t xml:space="preserve">. </w:t>
      </w:r>
    </w:p>
    <w:p w14:paraId="052A2CB9" w14:textId="4C414985" w:rsidR="009C35B8" w:rsidRPr="00367667" w:rsidRDefault="009C35B8" w:rsidP="002776B4">
      <w:pPr>
        <w:pStyle w:val="NormalIndent1"/>
        <w:rPr>
          <w:rFonts w:ascii="Segoe UI" w:eastAsia="Calibri" w:hAnsi="Segoe UI" w:cs="Segoe UI"/>
          <w:lang w:val="en-GB"/>
        </w:rPr>
      </w:pPr>
      <w:r w:rsidRPr="00367667">
        <w:rPr>
          <w:rFonts w:ascii="Segoe UI" w:eastAsia="Calibri" w:hAnsi="Segoe UI" w:cs="Segoe UI"/>
          <w:lang w:val="en-GB"/>
        </w:rPr>
        <w:t xml:space="preserve">In NTB, prior to PRIM, the subnational road network was in very poor condition (around 49 per cent stable). To address this, the Provincial Government showed strong interest in joining the PRIM program as demonstrated by the Governor and Provincial Parliament authorisation for multi-year </w:t>
      </w:r>
      <w:r w:rsidR="00460A10" w:rsidRPr="00367667">
        <w:rPr>
          <w:rFonts w:ascii="Segoe UI" w:eastAsia="Calibri" w:hAnsi="Segoe UI" w:cs="Segoe UI"/>
          <w:lang w:val="en-GB"/>
        </w:rPr>
        <w:t>fund</w:t>
      </w:r>
      <w:r w:rsidRPr="00367667">
        <w:rPr>
          <w:rFonts w:ascii="Segoe UI" w:eastAsia="Calibri" w:hAnsi="Segoe UI" w:cs="Segoe UI"/>
          <w:lang w:val="en-GB"/>
        </w:rPr>
        <w:t>ing which was required as a pre-requisite to support PRIM implementation</w:t>
      </w:r>
      <w:r w:rsidR="00460A10" w:rsidRPr="00367667">
        <w:rPr>
          <w:rStyle w:val="FootnoteReference"/>
          <w:rFonts w:ascii="Segoe UI" w:eastAsia="Calibri" w:hAnsi="Segoe UI" w:cs="Segoe UI"/>
          <w:lang w:val="en-GB"/>
        </w:rPr>
        <w:footnoteReference w:id="46"/>
      </w:r>
      <w:r w:rsidRPr="00367667">
        <w:rPr>
          <w:rFonts w:ascii="Segoe UI" w:eastAsia="Calibri" w:hAnsi="Segoe UI" w:cs="Segoe UI"/>
          <w:lang w:val="en-GB"/>
        </w:rPr>
        <w:t xml:space="preserve">. The 2022 Post-PRIM Evaluation reported continued commitment to the core principles of PRIM (focus on quality and routine maintenance) with both NTB and WLK Governments continuing to use many PRIM components with strong capacity, independence and a newfound confidence and maturity in decision-making. The principles of PRIM therefore continue to be relevant and useful to the subnational governments that were involved in the program. </w:t>
      </w:r>
    </w:p>
    <w:p w14:paraId="26E7A3F3" w14:textId="0F978345" w:rsidR="009C35B8" w:rsidRPr="00367667" w:rsidRDefault="009C35B8" w:rsidP="002776B4">
      <w:pPr>
        <w:pStyle w:val="NormalIndent1"/>
        <w:rPr>
          <w:rFonts w:ascii="Segoe UI" w:eastAsia="Calibri" w:hAnsi="Segoe UI" w:cs="Segoe UI"/>
          <w:sz w:val="22"/>
          <w:szCs w:val="22"/>
          <w:lang w:val="en-GB"/>
        </w:rPr>
      </w:pPr>
      <w:r w:rsidRPr="00367667">
        <w:rPr>
          <w:rFonts w:ascii="Segoe UI" w:eastAsia="Calibri" w:hAnsi="Segoe UI" w:cs="Segoe UI"/>
          <w:lang w:val="en-GB"/>
        </w:rPr>
        <w:t xml:space="preserve">As stated earlier in paragraph </w:t>
      </w:r>
      <w:r w:rsidR="00460A10" w:rsidRPr="00367667">
        <w:rPr>
          <w:rFonts w:ascii="Segoe UI" w:eastAsia="Calibri" w:hAnsi="Segoe UI" w:cs="Segoe UI"/>
          <w:lang w:val="en-GB"/>
        </w:rPr>
        <w:t>2.2</w:t>
      </w:r>
      <w:r w:rsidRPr="00367667">
        <w:rPr>
          <w:rFonts w:ascii="Segoe UI" w:eastAsia="Calibri" w:hAnsi="Segoe UI" w:cs="Segoe UI"/>
          <w:lang w:val="en-GB"/>
        </w:rPr>
        <w:t xml:space="preserve">.3, of particular importance in 2022 has been the emergence of 2 new State Laws (UU 1/2022 and UU 2/2022). Whilst PRIM makes no claim to influencing the content of these two laws, they are in alignment with the principles of PRIM by allowing the introduction of performance-based conditionality to inter-government fiscal transfers. They also require increased national government oversight and control over subnational roads and increased subnational government accountability. The emergence of these laws </w:t>
      </w:r>
      <w:r w:rsidR="00E11E42" w:rsidRPr="00367667">
        <w:rPr>
          <w:rFonts w:ascii="Segoe UI" w:eastAsia="Calibri" w:hAnsi="Segoe UI" w:cs="Segoe UI"/>
          <w:lang w:val="en-GB"/>
        </w:rPr>
        <w:t xml:space="preserve">sets the platform for easier </w:t>
      </w:r>
      <w:r w:rsidR="00DC57C8" w:rsidRPr="00367667">
        <w:rPr>
          <w:rFonts w:ascii="Segoe UI" w:eastAsia="Calibri" w:hAnsi="Segoe UI" w:cs="Segoe UI"/>
          <w:lang w:val="en-GB"/>
        </w:rPr>
        <w:t>expansion</w:t>
      </w:r>
      <w:r w:rsidRPr="00367667">
        <w:rPr>
          <w:rFonts w:ascii="Segoe UI" w:eastAsia="Calibri" w:hAnsi="Segoe UI" w:cs="Segoe UI"/>
          <w:lang w:val="en-GB"/>
        </w:rPr>
        <w:t xml:space="preserve"> of the </w:t>
      </w:r>
      <w:r w:rsidR="00E11E42" w:rsidRPr="00367667">
        <w:rPr>
          <w:rFonts w:ascii="Segoe UI" w:eastAsia="Calibri" w:hAnsi="Segoe UI" w:cs="Segoe UI"/>
          <w:lang w:val="en-GB"/>
        </w:rPr>
        <w:t xml:space="preserve">principles of the </w:t>
      </w:r>
      <w:r w:rsidRPr="00367667">
        <w:rPr>
          <w:rFonts w:ascii="Segoe UI" w:eastAsia="Calibri" w:hAnsi="Segoe UI" w:cs="Segoe UI"/>
          <w:lang w:val="en-GB"/>
        </w:rPr>
        <w:t xml:space="preserve">PRIM approach. The detailed application of UU 1/2022 and UU 2/2022 are to be determined in a series of supporting regulations which are currently under development by </w:t>
      </w:r>
      <w:proofErr w:type="spellStart"/>
      <w:r w:rsidR="00CE13FC" w:rsidRPr="00367667">
        <w:rPr>
          <w:rFonts w:ascii="Segoe UI" w:eastAsia="Calibri" w:hAnsi="Segoe UI" w:cs="Segoe UI"/>
          <w:lang w:val="en-GB"/>
        </w:rPr>
        <w:t>GoI</w:t>
      </w:r>
      <w:proofErr w:type="spellEnd"/>
      <w:r w:rsidRPr="00367667">
        <w:rPr>
          <w:rFonts w:ascii="Segoe UI" w:eastAsia="Calibri" w:hAnsi="Segoe UI" w:cs="Segoe UI"/>
          <w:lang w:val="en-GB"/>
        </w:rPr>
        <w:t xml:space="preserve">, and therefore, at this stage, the precise details of how resulting reforms can be used to further mainstream PRIM principles </w:t>
      </w:r>
      <w:proofErr w:type="gramStart"/>
      <w:r w:rsidRPr="00367667">
        <w:rPr>
          <w:rFonts w:ascii="Segoe UI" w:eastAsia="Calibri" w:hAnsi="Segoe UI" w:cs="Segoe UI"/>
          <w:lang w:val="en-GB"/>
        </w:rPr>
        <w:t>remains</w:t>
      </w:r>
      <w:proofErr w:type="gramEnd"/>
      <w:r w:rsidRPr="00367667">
        <w:rPr>
          <w:rFonts w:ascii="Segoe UI" w:eastAsia="Calibri" w:hAnsi="Segoe UI" w:cs="Segoe UI"/>
          <w:lang w:val="en-GB"/>
        </w:rPr>
        <w:t xml:space="preserve"> to be seen</w:t>
      </w:r>
      <w:r w:rsidR="00E11E42" w:rsidRPr="00367667">
        <w:rPr>
          <w:rFonts w:ascii="Segoe UI" w:eastAsia="Calibri" w:hAnsi="Segoe UI" w:cs="Segoe UI"/>
          <w:lang w:val="en-GB"/>
        </w:rPr>
        <w:t xml:space="preserve">, and </w:t>
      </w:r>
      <w:r w:rsidR="00672643" w:rsidRPr="00367667">
        <w:rPr>
          <w:rFonts w:ascii="Segoe UI" w:eastAsia="Calibri" w:hAnsi="Segoe UI" w:cs="Segoe UI"/>
          <w:lang w:val="en-GB"/>
        </w:rPr>
        <w:t xml:space="preserve">the </w:t>
      </w:r>
      <w:r w:rsidR="0069099D" w:rsidRPr="00367667">
        <w:rPr>
          <w:rFonts w:ascii="Segoe UI" w:eastAsia="Calibri" w:hAnsi="Segoe UI" w:cs="Segoe UI"/>
          <w:lang w:val="en-GB"/>
        </w:rPr>
        <w:t>future design of subnational road sector reform will continue to require careful, long-term policy dialogue</w:t>
      </w:r>
      <w:r w:rsidRPr="00367667">
        <w:rPr>
          <w:rFonts w:ascii="Segoe UI" w:eastAsia="Calibri" w:hAnsi="Segoe UI" w:cs="Segoe UI"/>
          <w:lang w:val="en-GB"/>
        </w:rPr>
        <w:t xml:space="preserve">.   </w:t>
      </w:r>
    </w:p>
    <w:p w14:paraId="1F011FA0" w14:textId="0117EE4D" w:rsidR="009C35B8" w:rsidRPr="00367667" w:rsidRDefault="009C35B8" w:rsidP="002776B4">
      <w:pPr>
        <w:pStyle w:val="NormalIndent1"/>
        <w:rPr>
          <w:rFonts w:ascii="Segoe UI" w:eastAsia="Calibri" w:hAnsi="Segoe UI" w:cs="Segoe UI"/>
          <w:lang w:val="en-US"/>
        </w:rPr>
      </w:pPr>
      <w:r w:rsidRPr="00367667">
        <w:rPr>
          <w:rFonts w:ascii="Segoe UI" w:eastAsia="Calibri" w:hAnsi="Segoe UI" w:cs="Segoe UI"/>
          <w:lang w:val="en-GB"/>
        </w:rPr>
        <w:t xml:space="preserve">In another area of policy alignment and demonstrated commitment, PRIM </w:t>
      </w:r>
      <w:r w:rsidRPr="00367667">
        <w:rPr>
          <w:rFonts w:ascii="Segoe UI" w:eastAsia="Calibri" w:hAnsi="Segoe UI" w:cs="Segoe UI"/>
          <w:lang w:val="en-US"/>
        </w:rPr>
        <w:t>supported the introduction of various GEDSI initiatives by working closely in alignment with MPWH’s Gender Mainstreaming Secretariat. PRIM has encouraged LGs to take meaningful actions towards inclusive planning and road maintenance, and this has been mirrored in the inclusion of gender equality and disability inclusion requirements in the Program Management Manual from 2018 onwards. The data on increased participation and representation of women and people with disability</w:t>
      </w:r>
      <w:r w:rsidR="00790FC4" w:rsidRPr="00367667">
        <w:rPr>
          <w:rFonts w:ascii="Segoe UI" w:eastAsia="Calibri" w:hAnsi="Segoe UI" w:cs="Segoe UI"/>
          <w:lang w:val="en-US"/>
        </w:rPr>
        <w:t xml:space="preserve"> (see Section 2.5)</w:t>
      </w:r>
      <w:r w:rsidRPr="00367667">
        <w:rPr>
          <w:rFonts w:ascii="Segoe UI" w:eastAsia="Calibri" w:hAnsi="Segoe UI" w:cs="Segoe UI"/>
          <w:lang w:val="en-US"/>
        </w:rPr>
        <w:t xml:space="preserve"> as well as local regulations issued (such as related to Gender Responsive Planning and Budgeting </w:t>
      </w:r>
      <w:r w:rsidR="00460A10" w:rsidRPr="00367667">
        <w:rPr>
          <w:rFonts w:ascii="Segoe UI" w:eastAsia="Calibri" w:hAnsi="Segoe UI" w:cs="Segoe UI"/>
          <w:lang w:val="en-US"/>
        </w:rPr>
        <w:t xml:space="preserve">or </w:t>
      </w:r>
      <w:r w:rsidRPr="00367667">
        <w:rPr>
          <w:rFonts w:ascii="Segoe UI" w:eastAsia="Calibri" w:hAnsi="Segoe UI" w:cs="Segoe UI"/>
          <w:lang w:val="en-US"/>
        </w:rPr>
        <w:t xml:space="preserve">PPRG, RTTF membership, Gender Equality, Disability and Social Inclusion) provide further evidence of LG commitment to values of gender equality and disability inclusion, and to meeting </w:t>
      </w:r>
      <w:r w:rsidR="00460A10" w:rsidRPr="00367667">
        <w:rPr>
          <w:rFonts w:ascii="Segoe UI" w:eastAsia="Calibri" w:hAnsi="Segoe UI" w:cs="Segoe UI"/>
          <w:lang w:val="en-US"/>
        </w:rPr>
        <w:t xml:space="preserve">the </w:t>
      </w:r>
      <w:r w:rsidRPr="00367667">
        <w:rPr>
          <w:rFonts w:ascii="Segoe UI" w:eastAsia="Calibri" w:hAnsi="Segoe UI" w:cs="Segoe UI"/>
          <w:lang w:val="en-US"/>
        </w:rPr>
        <w:t xml:space="preserve">PMM requirements. KIAT’s </w:t>
      </w:r>
      <w:proofErr w:type="spellStart"/>
      <w:r w:rsidRPr="00367667">
        <w:rPr>
          <w:rFonts w:ascii="Segoe UI" w:eastAsia="Calibri" w:hAnsi="Segoe UI" w:cs="Segoe UI"/>
          <w:lang w:val="en-US"/>
        </w:rPr>
        <w:t>Hibah</w:t>
      </w:r>
      <w:proofErr w:type="spellEnd"/>
      <w:r w:rsidRPr="00367667">
        <w:rPr>
          <w:rFonts w:ascii="Segoe UI" w:eastAsia="Calibri" w:hAnsi="Segoe UI" w:cs="Segoe UI"/>
          <w:lang w:val="en-US"/>
        </w:rPr>
        <w:t xml:space="preserve"> Review reported that PRIM had successfully leveraged funding and regulatory commitment to GEDSI from participating LGs, and the continued post-PRIM engagement between the LG and HWDI in NTB, which resulted in the provision of a disabled-accessible bus, is further evidence of </w:t>
      </w:r>
      <w:r w:rsidR="00537B32" w:rsidRPr="00367667">
        <w:rPr>
          <w:rFonts w:ascii="Segoe UI" w:eastAsia="Calibri" w:hAnsi="Segoe UI" w:cs="Segoe UI"/>
          <w:lang w:val="en-US"/>
        </w:rPr>
        <w:t>ongoing</w:t>
      </w:r>
      <w:r w:rsidRPr="00367667">
        <w:rPr>
          <w:rFonts w:ascii="Segoe UI" w:eastAsia="Calibri" w:hAnsi="Segoe UI" w:cs="Segoe UI"/>
          <w:lang w:val="en-US"/>
        </w:rPr>
        <w:t xml:space="preserve"> commitment by NTB to disability inclusion. </w:t>
      </w:r>
    </w:p>
    <w:p w14:paraId="7435E34B" w14:textId="5832CADD" w:rsidR="009C35B8" w:rsidRPr="00367667" w:rsidRDefault="054F21F8" w:rsidP="0056211F">
      <w:pPr>
        <w:pStyle w:val="Heading3"/>
        <w:ind w:hanging="786"/>
        <w:rPr>
          <w:rFonts w:ascii="Segoe UI" w:hAnsi="Segoe UI" w:cs="Segoe UI"/>
          <w:sz w:val="22"/>
          <w:szCs w:val="22"/>
        </w:rPr>
      </w:pPr>
      <w:r w:rsidRPr="00367667">
        <w:rPr>
          <w:rFonts w:ascii="Segoe UI" w:hAnsi="Segoe UI" w:cs="Segoe UI"/>
          <w:sz w:val="22"/>
          <w:szCs w:val="22"/>
        </w:rPr>
        <w:t xml:space="preserve">Alignment with </w:t>
      </w:r>
      <w:r w:rsidR="002E6D17" w:rsidRPr="00367667">
        <w:rPr>
          <w:rFonts w:ascii="Segoe UI" w:hAnsi="Segoe UI" w:cs="Segoe UI"/>
          <w:sz w:val="22"/>
          <w:szCs w:val="22"/>
        </w:rPr>
        <w:t xml:space="preserve">DFAT Development </w:t>
      </w:r>
      <w:r w:rsidR="00C163E1" w:rsidRPr="00367667">
        <w:rPr>
          <w:rFonts w:ascii="Segoe UI" w:hAnsi="Segoe UI" w:cs="Segoe UI"/>
          <w:sz w:val="22"/>
          <w:szCs w:val="22"/>
        </w:rPr>
        <w:t xml:space="preserve">Policies (and </w:t>
      </w:r>
      <w:r w:rsidRPr="00367667">
        <w:rPr>
          <w:rFonts w:ascii="Segoe UI" w:hAnsi="Segoe UI" w:cs="Segoe UI"/>
          <w:sz w:val="22"/>
          <w:szCs w:val="22"/>
        </w:rPr>
        <w:t>KIAT End of Facility Outcomes</w:t>
      </w:r>
      <w:r w:rsidR="00C163E1" w:rsidRPr="00367667">
        <w:rPr>
          <w:rFonts w:ascii="Segoe UI" w:hAnsi="Segoe UI" w:cs="Segoe UI"/>
          <w:sz w:val="22"/>
          <w:szCs w:val="22"/>
        </w:rPr>
        <w:t>)</w:t>
      </w:r>
    </w:p>
    <w:p w14:paraId="6599B56C" w14:textId="6D56734E" w:rsidR="00C163E1" w:rsidRPr="00367667" w:rsidRDefault="00966EF0" w:rsidP="00966EF0">
      <w:pPr>
        <w:pStyle w:val="NormalIndent1"/>
        <w:rPr>
          <w:rFonts w:ascii="Segoe UI" w:hAnsi="Segoe UI" w:cs="Segoe UI"/>
          <w:lang w:val="en-US"/>
        </w:rPr>
      </w:pPr>
      <w:r w:rsidRPr="00367667">
        <w:rPr>
          <w:rFonts w:ascii="Segoe UI" w:hAnsi="Segoe UI" w:cs="Segoe UI"/>
          <w:lang w:val="en-US"/>
        </w:rPr>
        <w:t xml:space="preserve">Although not originally designed as such, </w:t>
      </w:r>
      <w:r w:rsidR="00D57818" w:rsidRPr="00367667">
        <w:rPr>
          <w:rFonts w:ascii="Segoe UI" w:hAnsi="Segoe UI" w:cs="Segoe UI"/>
          <w:lang w:val="en-US"/>
        </w:rPr>
        <w:t xml:space="preserve">PRIM was instrumental, through its replication into PHJD, in supporting </w:t>
      </w:r>
      <w:proofErr w:type="spellStart"/>
      <w:r w:rsidR="00D57818" w:rsidRPr="00367667">
        <w:rPr>
          <w:rFonts w:ascii="Segoe UI" w:hAnsi="Segoe UI" w:cs="Segoe UI"/>
          <w:lang w:val="en-US"/>
        </w:rPr>
        <w:t>GoI’s</w:t>
      </w:r>
      <w:proofErr w:type="spellEnd"/>
      <w:r w:rsidR="00D57818" w:rsidRPr="00367667">
        <w:rPr>
          <w:rFonts w:ascii="Segoe UI" w:hAnsi="Segoe UI" w:cs="Segoe UI"/>
          <w:lang w:val="en-US"/>
        </w:rPr>
        <w:t xml:space="preserve"> response to </w:t>
      </w:r>
      <w:r w:rsidR="00FB6FB5" w:rsidRPr="00367667">
        <w:rPr>
          <w:rFonts w:ascii="Segoe UI" w:hAnsi="Segoe UI" w:cs="Segoe UI"/>
          <w:lang w:val="en-US"/>
        </w:rPr>
        <w:t xml:space="preserve">the COVID-19 pandemic by </w:t>
      </w:r>
      <w:r w:rsidR="00B368C0" w:rsidRPr="00367667">
        <w:rPr>
          <w:rFonts w:ascii="Segoe UI" w:hAnsi="Segoe UI" w:cs="Segoe UI"/>
          <w:lang w:val="en-US"/>
        </w:rPr>
        <w:t xml:space="preserve">supporting specific areas likely to </w:t>
      </w:r>
      <w:r w:rsidR="00D11F2D" w:rsidRPr="00367667">
        <w:rPr>
          <w:rFonts w:ascii="Segoe UI" w:hAnsi="Segoe UI" w:cs="Segoe UI"/>
          <w:lang w:val="en-US"/>
        </w:rPr>
        <w:t>contribute to economic recovery through tourism, in alignment with DFAT’s</w:t>
      </w:r>
      <w:r w:rsidR="00BA4C3E" w:rsidRPr="00367667">
        <w:rPr>
          <w:rFonts w:ascii="Segoe UI" w:hAnsi="Segoe UI" w:cs="Segoe UI"/>
          <w:lang w:val="en-US"/>
        </w:rPr>
        <w:t xml:space="preserve"> </w:t>
      </w:r>
      <w:r w:rsidR="001139C9" w:rsidRPr="00367667">
        <w:rPr>
          <w:rFonts w:ascii="Segoe UI" w:hAnsi="Segoe UI" w:cs="Segoe UI"/>
          <w:lang w:val="en-US"/>
        </w:rPr>
        <w:t>Indonesia COVID-19 Development Response Plan</w:t>
      </w:r>
      <w:r w:rsidR="00BA4C3E" w:rsidRPr="00367667">
        <w:rPr>
          <w:rStyle w:val="FootnoteReference"/>
          <w:rFonts w:ascii="Segoe UI" w:hAnsi="Segoe UI" w:cs="Segoe UI"/>
          <w:lang w:val="en-US"/>
        </w:rPr>
        <w:footnoteReference w:id="47"/>
      </w:r>
      <w:r w:rsidR="00D11F2D" w:rsidRPr="00367667">
        <w:rPr>
          <w:rFonts w:ascii="Segoe UI" w:hAnsi="Segoe UI" w:cs="Segoe UI"/>
          <w:lang w:val="en-US"/>
        </w:rPr>
        <w:t xml:space="preserve">. </w:t>
      </w:r>
      <w:r w:rsidR="00B368C0" w:rsidRPr="00367667">
        <w:rPr>
          <w:rFonts w:ascii="Segoe UI" w:hAnsi="Segoe UI" w:cs="Segoe UI"/>
          <w:lang w:val="en-US"/>
        </w:rPr>
        <w:t xml:space="preserve">  </w:t>
      </w:r>
      <w:r w:rsidR="00D57818" w:rsidRPr="00367667">
        <w:rPr>
          <w:rFonts w:ascii="Segoe UI" w:hAnsi="Segoe UI" w:cs="Segoe UI"/>
          <w:lang w:val="en-US"/>
        </w:rPr>
        <w:t xml:space="preserve"> </w:t>
      </w:r>
    </w:p>
    <w:p w14:paraId="1F7C09B1" w14:textId="77777777" w:rsidR="005761AD" w:rsidRPr="00367667" w:rsidRDefault="00292575" w:rsidP="00460A10">
      <w:pPr>
        <w:pStyle w:val="NormalIndent1"/>
        <w:rPr>
          <w:rFonts w:ascii="Segoe UI" w:hAnsi="Segoe UI" w:cs="Segoe UI"/>
          <w:lang w:val="en-US"/>
        </w:rPr>
      </w:pPr>
      <w:r w:rsidRPr="00367667">
        <w:rPr>
          <w:rFonts w:ascii="Segoe UI" w:hAnsi="Segoe UI" w:cs="Segoe UI"/>
          <w:lang w:val="en-US"/>
        </w:rPr>
        <w:t xml:space="preserve">Gender equality and the empowerment of women and girls is a key objective of Australia's development program. Section 2.5.1. </w:t>
      </w:r>
      <w:r w:rsidR="00CA2498" w:rsidRPr="00367667">
        <w:rPr>
          <w:rFonts w:ascii="Segoe UI" w:hAnsi="Segoe UI" w:cs="Segoe UI"/>
          <w:lang w:val="en-US"/>
        </w:rPr>
        <w:t xml:space="preserve">of the report </w:t>
      </w:r>
      <w:r w:rsidR="0078278B" w:rsidRPr="00367667">
        <w:rPr>
          <w:rFonts w:ascii="Segoe UI" w:hAnsi="Segoe UI" w:cs="Segoe UI"/>
          <w:lang w:val="en-US"/>
        </w:rPr>
        <w:t xml:space="preserve">describes how PRIM has contributed to this policy agenda </w:t>
      </w:r>
      <w:r w:rsidR="00CA2498" w:rsidRPr="00367667">
        <w:rPr>
          <w:rFonts w:ascii="Segoe UI" w:hAnsi="Segoe UI" w:cs="Segoe UI"/>
          <w:lang w:val="en-US"/>
        </w:rPr>
        <w:t xml:space="preserve">by </w:t>
      </w:r>
      <w:r w:rsidR="0078278B" w:rsidRPr="00367667">
        <w:rPr>
          <w:rFonts w:ascii="Segoe UI" w:hAnsi="Segoe UI" w:cs="Segoe UI"/>
          <w:lang w:val="en-US"/>
        </w:rPr>
        <w:t xml:space="preserve">using the subnational </w:t>
      </w:r>
      <w:r w:rsidR="0078278B" w:rsidRPr="00367667">
        <w:rPr>
          <w:rFonts w:ascii="Segoe UI" w:hAnsi="Segoe UI" w:cs="Segoe UI"/>
          <w:lang w:val="en-US"/>
        </w:rPr>
        <w:lastRenderedPageBreak/>
        <w:t xml:space="preserve">road sector as a platform for </w:t>
      </w:r>
      <w:r w:rsidR="00CA2498" w:rsidRPr="00367667">
        <w:rPr>
          <w:rFonts w:ascii="Segoe UI" w:hAnsi="Segoe UI" w:cs="Segoe UI"/>
          <w:lang w:val="en-US"/>
        </w:rPr>
        <w:t>strengthened approaches</w:t>
      </w:r>
      <w:r w:rsidR="00922B4A" w:rsidRPr="00367667">
        <w:rPr>
          <w:rFonts w:ascii="Segoe UI" w:hAnsi="Segoe UI" w:cs="Segoe UI"/>
          <w:lang w:val="en-US"/>
        </w:rPr>
        <w:t xml:space="preserve">. </w:t>
      </w:r>
      <w:r w:rsidR="00617575" w:rsidRPr="00367667">
        <w:rPr>
          <w:rFonts w:ascii="Segoe UI" w:hAnsi="Segoe UI" w:cs="Segoe UI"/>
          <w:lang w:val="en-US"/>
        </w:rPr>
        <w:t xml:space="preserve">Also reported in Section 2.5, </w:t>
      </w:r>
      <w:r w:rsidR="00922B4A" w:rsidRPr="00367667">
        <w:rPr>
          <w:rFonts w:ascii="Segoe UI" w:hAnsi="Segoe UI" w:cs="Segoe UI"/>
          <w:lang w:val="en-US"/>
        </w:rPr>
        <w:t>PRIM from the outset</w:t>
      </w:r>
      <w:r w:rsidR="00617575" w:rsidRPr="00367667">
        <w:rPr>
          <w:rFonts w:ascii="Segoe UI" w:hAnsi="Segoe UI" w:cs="Segoe UI"/>
          <w:lang w:val="en-US"/>
        </w:rPr>
        <w:t xml:space="preserve">, has through the RTTF, incorporated significant civil society engagement. </w:t>
      </w:r>
    </w:p>
    <w:p w14:paraId="6F482D54" w14:textId="3A716C17" w:rsidR="009C35B8" w:rsidRPr="00367667" w:rsidRDefault="009C35B8" w:rsidP="00460A10">
      <w:pPr>
        <w:pStyle w:val="NormalIndent1"/>
        <w:rPr>
          <w:rFonts w:ascii="Segoe UI" w:eastAsiaTheme="minorHAnsi" w:hAnsi="Segoe UI" w:cs="Segoe UI"/>
          <w:color w:val="000000"/>
          <w:lang w:val="en-GB"/>
        </w:rPr>
      </w:pPr>
      <w:r w:rsidRPr="00367667">
        <w:rPr>
          <w:rFonts w:ascii="Segoe UI" w:eastAsiaTheme="minorHAnsi" w:hAnsi="Segoe UI" w:cs="Segoe UI"/>
          <w:lang w:val="en-GB"/>
        </w:rPr>
        <w:t xml:space="preserve">Although PRIM commenced prior to the start of KIAT, it is useful to reflect on the contribution of PRIM, and the subsequent PHJD program, to achieving KIAT’s End-of-Facility Outcomes. The alignment with KIAT’s 4 End of Facility Outcomes is described in </w:t>
      </w:r>
      <w:r w:rsidR="00136023" w:rsidRPr="00367667">
        <w:rPr>
          <w:rFonts w:ascii="Segoe UI" w:eastAsiaTheme="minorHAnsi" w:hAnsi="Segoe UI" w:cs="Segoe UI"/>
          <w:lang w:val="en-GB"/>
        </w:rPr>
        <w:t xml:space="preserve">more detail in </w:t>
      </w:r>
      <w:r w:rsidRPr="00367667">
        <w:rPr>
          <w:rFonts w:ascii="Segoe UI" w:eastAsiaTheme="minorHAnsi" w:hAnsi="Segoe UI" w:cs="Segoe UI"/>
          <w:b/>
          <w:bCs/>
          <w:lang w:val="en-GB"/>
        </w:rPr>
        <w:t xml:space="preserve">Annex </w:t>
      </w:r>
      <w:r w:rsidR="00B9666A" w:rsidRPr="00367667">
        <w:rPr>
          <w:rFonts w:ascii="Segoe UI" w:eastAsiaTheme="minorHAnsi" w:hAnsi="Segoe UI" w:cs="Segoe UI"/>
          <w:b/>
          <w:bCs/>
          <w:lang w:val="en-GB"/>
        </w:rPr>
        <w:t>H</w:t>
      </w:r>
      <w:r w:rsidRPr="00367667">
        <w:rPr>
          <w:rFonts w:ascii="Segoe UI" w:eastAsiaTheme="minorHAnsi" w:hAnsi="Segoe UI" w:cs="Segoe UI"/>
          <w:lang w:val="en-GB"/>
        </w:rPr>
        <w:t xml:space="preserve">. </w:t>
      </w:r>
      <w:r w:rsidRPr="00367667">
        <w:rPr>
          <w:rFonts w:ascii="Segoe UI" w:eastAsiaTheme="minorHAnsi" w:hAnsi="Segoe UI" w:cs="Segoe UI"/>
          <w:color w:val="000000"/>
          <w:lang w:val="en-GB"/>
        </w:rPr>
        <w:t xml:space="preserve"> </w:t>
      </w:r>
    </w:p>
    <w:p w14:paraId="2F3F6EF7" w14:textId="4397863C" w:rsidR="009C35B8" w:rsidRPr="00367667" w:rsidRDefault="054F21F8" w:rsidP="0056211F">
      <w:pPr>
        <w:pStyle w:val="Heading3"/>
        <w:ind w:hanging="786"/>
        <w:rPr>
          <w:rFonts w:ascii="Segoe UI" w:hAnsi="Segoe UI" w:cs="Segoe UI"/>
          <w:sz w:val="22"/>
          <w:szCs w:val="22"/>
        </w:rPr>
      </w:pPr>
      <w:r w:rsidRPr="00367667">
        <w:rPr>
          <w:rFonts w:ascii="Segoe UI" w:hAnsi="Segoe UI" w:cs="Segoe UI"/>
          <w:sz w:val="22"/>
          <w:szCs w:val="22"/>
        </w:rPr>
        <w:t>Response to External Developments and Learning</w:t>
      </w:r>
    </w:p>
    <w:p w14:paraId="65B96694" w14:textId="602B79D7" w:rsidR="009C35B8" w:rsidRPr="00367667" w:rsidRDefault="009C35B8" w:rsidP="002776B4">
      <w:pPr>
        <w:pStyle w:val="NormalIndent1"/>
        <w:rPr>
          <w:rFonts w:ascii="Segoe UI" w:eastAsia="Calibri" w:hAnsi="Segoe UI" w:cs="Segoe UI"/>
          <w:lang w:val="en-GB"/>
        </w:rPr>
      </w:pPr>
      <w:r w:rsidRPr="00367667">
        <w:rPr>
          <w:rFonts w:ascii="Segoe UI" w:eastAsia="Calibri" w:hAnsi="Segoe UI" w:cs="Segoe UI"/>
          <w:lang w:val="en-GB"/>
        </w:rPr>
        <w:t>As described in Section 2.1, the design of PRIM was adjusted during its evolution to remain relevant in response to the changing policy framework and lessons learned during implementation</w:t>
      </w:r>
      <w:r w:rsidRPr="00367667">
        <w:rPr>
          <w:rStyle w:val="FootnoteReference"/>
          <w:rFonts w:ascii="Segoe UI" w:eastAsia="Calibri" w:hAnsi="Segoe UI" w:cs="Segoe UI"/>
          <w:lang w:val="en-GB"/>
        </w:rPr>
        <w:footnoteReference w:id="48"/>
      </w:r>
      <w:r w:rsidRPr="00367667">
        <w:rPr>
          <w:rFonts w:ascii="Segoe UI" w:eastAsia="Calibri" w:hAnsi="Segoe UI" w:cs="Segoe UI"/>
          <w:lang w:val="en-GB"/>
        </w:rPr>
        <w:t>. Key DFAT/</w:t>
      </w:r>
      <w:proofErr w:type="spellStart"/>
      <w:r w:rsidRPr="00367667">
        <w:rPr>
          <w:rFonts w:ascii="Segoe UI" w:eastAsia="Calibri" w:hAnsi="Segoe UI" w:cs="Segoe UI"/>
          <w:lang w:val="en-GB"/>
        </w:rPr>
        <w:t>IndII</w:t>
      </w:r>
      <w:proofErr w:type="spellEnd"/>
      <w:r w:rsidRPr="00367667">
        <w:rPr>
          <w:rFonts w:ascii="Segoe UI" w:eastAsia="Calibri" w:hAnsi="Segoe UI" w:cs="Segoe UI"/>
          <w:lang w:val="en-GB"/>
        </w:rPr>
        <w:t>/KIAT responses which resulted in changes to the program included:</w:t>
      </w:r>
    </w:p>
    <w:p w14:paraId="52FF8AB5" w14:textId="354E2997" w:rsidR="009C35B8" w:rsidRPr="00367667" w:rsidRDefault="009C35B8" w:rsidP="00961DB8">
      <w:pPr>
        <w:pStyle w:val="NormalBullet"/>
        <w:rPr>
          <w:rFonts w:ascii="Segoe UI" w:eastAsia="Calibri" w:hAnsi="Segoe UI" w:cs="Segoe UI"/>
          <w:lang w:val="en-GB"/>
        </w:rPr>
      </w:pPr>
      <w:r w:rsidRPr="00367667">
        <w:rPr>
          <w:rFonts w:ascii="Segoe UI" w:eastAsia="Calibri" w:hAnsi="Segoe UI" w:cs="Segoe UI"/>
          <w:lang w:val="en-GB"/>
        </w:rPr>
        <w:t xml:space="preserve">the major program review held at the end of Stage 1 in 2015 and the resulting 2016 redesign which included increased focus on quality of </w:t>
      </w:r>
      <w:r w:rsidR="008510C6" w:rsidRPr="00367667">
        <w:rPr>
          <w:rFonts w:ascii="Segoe UI" w:eastAsia="Calibri" w:hAnsi="Segoe UI" w:cs="Segoe UI"/>
          <w:lang w:val="en-GB"/>
        </w:rPr>
        <w:t xml:space="preserve">physical </w:t>
      </w:r>
      <w:proofErr w:type="gramStart"/>
      <w:r w:rsidRPr="00367667">
        <w:rPr>
          <w:rFonts w:ascii="Segoe UI" w:eastAsia="Calibri" w:hAnsi="Segoe UI" w:cs="Segoe UI"/>
          <w:lang w:val="en-GB"/>
        </w:rPr>
        <w:t>works;</w:t>
      </w:r>
      <w:proofErr w:type="gramEnd"/>
      <w:r w:rsidRPr="00367667">
        <w:rPr>
          <w:rFonts w:ascii="Segoe UI" w:eastAsia="Calibri" w:hAnsi="Segoe UI" w:cs="Segoe UI"/>
          <w:lang w:val="en-GB"/>
        </w:rPr>
        <w:t xml:space="preserve"> </w:t>
      </w:r>
    </w:p>
    <w:p w14:paraId="2B678C3C" w14:textId="3B5E79ED" w:rsidR="009C35B8" w:rsidRPr="00367667" w:rsidRDefault="009C35B8" w:rsidP="00961DB8">
      <w:pPr>
        <w:pStyle w:val="NormalBullet"/>
        <w:rPr>
          <w:rFonts w:ascii="Segoe UI" w:eastAsia="Calibri" w:hAnsi="Segoe UI" w:cs="Segoe UI"/>
          <w:lang w:val="en-GB"/>
        </w:rPr>
      </w:pPr>
      <w:r w:rsidRPr="00367667">
        <w:rPr>
          <w:rFonts w:ascii="Segoe UI" w:eastAsia="Calibri" w:hAnsi="Segoe UI" w:cs="Segoe UI"/>
          <w:lang w:val="en-GB"/>
        </w:rPr>
        <w:t xml:space="preserve">the focus on GEDSI elements which were introduced in 2018 as a result of KIAT’s stronger focus on gender equality and strong support by the MPWH PUG (Gender) </w:t>
      </w:r>
      <w:proofErr w:type="gramStart"/>
      <w:r w:rsidRPr="00367667">
        <w:rPr>
          <w:rFonts w:ascii="Segoe UI" w:eastAsia="Calibri" w:hAnsi="Segoe UI" w:cs="Segoe UI"/>
          <w:lang w:val="en-GB"/>
        </w:rPr>
        <w:t>Secretariat;</w:t>
      </w:r>
      <w:proofErr w:type="gramEnd"/>
      <w:r w:rsidRPr="00367667">
        <w:rPr>
          <w:rFonts w:ascii="Segoe UI" w:eastAsia="Calibri" w:hAnsi="Segoe UI" w:cs="Segoe UI"/>
          <w:lang w:val="en-GB"/>
        </w:rPr>
        <w:t xml:space="preserve">  </w:t>
      </w:r>
    </w:p>
    <w:p w14:paraId="5366B443" w14:textId="63F6363F" w:rsidR="009C35B8" w:rsidRPr="00367667" w:rsidRDefault="009C35B8" w:rsidP="00961DB8">
      <w:pPr>
        <w:pStyle w:val="NormalBullet"/>
        <w:rPr>
          <w:rFonts w:ascii="Segoe UI" w:eastAsia="Calibri" w:hAnsi="Segoe UI" w:cs="Segoe UI"/>
          <w:lang w:val="en-GB"/>
        </w:rPr>
      </w:pPr>
      <w:r w:rsidRPr="00367667">
        <w:rPr>
          <w:rFonts w:ascii="Segoe UI" w:eastAsia="Calibri" w:hAnsi="Segoe UI" w:cs="Segoe UI"/>
          <w:lang w:val="en-GB"/>
        </w:rPr>
        <w:t xml:space="preserve">the program </w:t>
      </w:r>
      <w:r w:rsidRPr="00367667">
        <w:rPr>
          <w:rFonts w:ascii="Segoe UI" w:eastAsia="Calibri" w:hAnsi="Segoe UI" w:cs="Segoe UI"/>
        </w:rPr>
        <w:t>adjustments</w:t>
      </w:r>
      <w:r w:rsidRPr="00367667">
        <w:rPr>
          <w:rFonts w:ascii="Segoe UI" w:eastAsia="Calibri" w:hAnsi="Segoe UI" w:cs="Segoe UI"/>
          <w:lang w:val="en-GB"/>
        </w:rPr>
        <w:t xml:space="preserve"> made in response to the COVID-19 pandemic which included moving all </w:t>
      </w:r>
      <w:r w:rsidRPr="00367667">
        <w:rPr>
          <w:rFonts w:ascii="Segoe UI" w:eastAsia="Calibri" w:hAnsi="Segoe UI" w:cs="Segoe UI"/>
          <w:lang w:val="en-US"/>
        </w:rPr>
        <w:t xml:space="preserve">training sessions online and undertaking verifications and technical assessments remotely by requesting and reviewing evidence requested from participant </w:t>
      </w:r>
      <w:proofErr w:type="gramStart"/>
      <w:r w:rsidRPr="00367667">
        <w:rPr>
          <w:rFonts w:ascii="Segoe UI" w:eastAsia="Calibri" w:hAnsi="Segoe UI" w:cs="Segoe UI"/>
          <w:lang w:val="en-US"/>
        </w:rPr>
        <w:t>LGs;</w:t>
      </w:r>
      <w:proofErr w:type="gramEnd"/>
    </w:p>
    <w:p w14:paraId="0F081568" w14:textId="716F3CC4" w:rsidR="009C35B8" w:rsidRPr="00367667" w:rsidRDefault="009C35B8" w:rsidP="00961DB8">
      <w:pPr>
        <w:pStyle w:val="NormalBullet"/>
        <w:rPr>
          <w:rFonts w:ascii="Segoe UI" w:eastAsia="Calibri" w:hAnsi="Segoe UI" w:cs="Segoe UI"/>
          <w:lang w:val="en-GB"/>
        </w:rPr>
      </w:pPr>
      <w:r w:rsidRPr="00367667">
        <w:rPr>
          <w:rFonts w:ascii="Segoe UI" w:eastAsia="Calibri" w:hAnsi="Segoe UI" w:cs="Segoe UI"/>
          <w:lang w:val="en-US"/>
        </w:rPr>
        <w:t xml:space="preserve">the 2017 expansion of PRIM to include West Lombok </w:t>
      </w:r>
      <w:proofErr w:type="spellStart"/>
      <w:r w:rsidRPr="00367667">
        <w:rPr>
          <w:rFonts w:ascii="Segoe UI" w:eastAsia="Calibri" w:hAnsi="Segoe UI" w:cs="Segoe UI"/>
          <w:lang w:val="en-US"/>
        </w:rPr>
        <w:t>Kabupaten</w:t>
      </w:r>
      <w:proofErr w:type="spellEnd"/>
      <w:r w:rsidRPr="00367667">
        <w:rPr>
          <w:rFonts w:ascii="Segoe UI" w:eastAsia="Calibri" w:hAnsi="Segoe UI" w:cs="Segoe UI"/>
          <w:lang w:val="en-US"/>
        </w:rPr>
        <w:t xml:space="preserve"> in response to need to test PRIM model at district level in readiness for PHJD, and</w:t>
      </w:r>
    </w:p>
    <w:p w14:paraId="09830441" w14:textId="4609D688" w:rsidR="009C35B8" w:rsidRPr="00367667" w:rsidRDefault="009C35B8" w:rsidP="00961DB8">
      <w:pPr>
        <w:pStyle w:val="NormalBullet"/>
        <w:rPr>
          <w:rFonts w:ascii="Segoe UI" w:eastAsia="Calibri" w:hAnsi="Segoe UI" w:cs="Segoe UI"/>
          <w:lang w:val="en-GB"/>
        </w:rPr>
      </w:pPr>
      <w:r w:rsidRPr="00367667">
        <w:rPr>
          <w:rFonts w:ascii="Segoe UI" w:eastAsia="Calibri" w:hAnsi="Segoe UI" w:cs="Segoe UI"/>
          <w:lang w:val="en-US"/>
        </w:rPr>
        <w:t xml:space="preserve">Government of Australia’s agreement to support a three-year PRIM program in </w:t>
      </w:r>
      <w:proofErr w:type="spellStart"/>
      <w:r w:rsidRPr="00367667">
        <w:rPr>
          <w:rFonts w:ascii="Segoe UI" w:eastAsia="Calibri" w:hAnsi="Segoe UI" w:cs="Segoe UI"/>
          <w:lang w:val="en-US"/>
        </w:rPr>
        <w:t>Kabupaten</w:t>
      </w:r>
      <w:proofErr w:type="spellEnd"/>
      <w:r w:rsidRPr="00367667">
        <w:rPr>
          <w:rFonts w:ascii="Segoe UI" w:eastAsia="Calibri" w:hAnsi="Segoe UI" w:cs="Segoe UI"/>
          <w:lang w:val="en-US"/>
        </w:rPr>
        <w:t xml:space="preserve"> </w:t>
      </w:r>
      <w:proofErr w:type="spellStart"/>
      <w:r w:rsidRPr="00367667">
        <w:rPr>
          <w:rFonts w:ascii="Segoe UI" w:eastAsia="Calibri" w:hAnsi="Segoe UI" w:cs="Segoe UI"/>
          <w:lang w:val="en-US"/>
        </w:rPr>
        <w:t>Probolinggo</w:t>
      </w:r>
      <w:proofErr w:type="spellEnd"/>
      <w:r w:rsidRPr="00367667">
        <w:rPr>
          <w:rFonts w:ascii="Segoe UI" w:eastAsia="Calibri" w:hAnsi="Segoe UI" w:cs="Segoe UI"/>
          <w:lang w:val="en-US"/>
        </w:rPr>
        <w:t xml:space="preserve"> (2019-21) in parallel to the roll-out of PHJD to act as continued demonstration of good practice, thus leveraging </w:t>
      </w:r>
      <w:proofErr w:type="spellStart"/>
      <w:r w:rsidR="00CE13FC" w:rsidRPr="00367667">
        <w:rPr>
          <w:rFonts w:ascii="Segoe UI" w:eastAsia="Calibri" w:hAnsi="Segoe UI" w:cs="Segoe UI"/>
          <w:lang w:val="en-US"/>
        </w:rPr>
        <w:t>GoI</w:t>
      </w:r>
      <w:r w:rsidRPr="00367667">
        <w:rPr>
          <w:rFonts w:ascii="Segoe UI" w:eastAsia="Calibri" w:hAnsi="Segoe UI" w:cs="Segoe UI"/>
          <w:lang w:val="en-US"/>
        </w:rPr>
        <w:t>’s</w:t>
      </w:r>
      <w:proofErr w:type="spellEnd"/>
      <w:r w:rsidRPr="00367667">
        <w:rPr>
          <w:rFonts w:ascii="Segoe UI" w:eastAsia="Calibri" w:hAnsi="Segoe UI" w:cs="Segoe UI"/>
          <w:lang w:val="en-US"/>
        </w:rPr>
        <w:t xml:space="preserve"> funding of the PHJD program.</w:t>
      </w:r>
    </w:p>
    <w:p w14:paraId="7C1D8978" w14:textId="366DF479" w:rsidR="009C35B8" w:rsidRPr="00367667" w:rsidRDefault="009C35B8" w:rsidP="005761AD">
      <w:pPr>
        <w:pStyle w:val="Heading2"/>
        <w:rPr>
          <w:rFonts w:ascii="Segoe UI" w:hAnsi="Segoe UI" w:cs="Segoe UI"/>
        </w:rPr>
      </w:pPr>
      <w:bookmarkStart w:id="131" w:name="_Toc128553438"/>
      <w:r w:rsidRPr="00367667">
        <w:rPr>
          <w:rFonts w:ascii="Segoe UI" w:hAnsi="Segoe UI" w:cs="Segoe UI"/>
        </w:rPr>
        <w:t>Aspect 4: Efficiency</w:t>
      </w:r>
      <w:bookmarkEnd w:id="131"/>
    </w:p>
    <w:p w14:paraId="066BCACA" w14:textId="4A50DD6F" w:rsidR="009C35B8" w:rsidRDefault="054F21F8" w:rsidP="00A36486">
      <w:pPr>
        <w:pStyle w:val="Heading3"/>
        <w:numPr>
          <w:ilvl w:val="2"/>
          <w:numId w:val="39"/>
        </w:numPr>
        <w:ind w:left="709" w:hanging="709"/>
        <w:rPr>
          <w:rFonts w:ascii="Segoe UI" w:hAnsi="Segoe UI" w:cs="Segoe UI"/>
        </w:rPr>
      </w:pPr>
      <w:r w:rsidRPr="00367667">
        <w:rPr>
          <w:rFonts w:ascii="Segoe UI" w:hAnsi="Segoe UI" w:cs="Segoe UI"/>
          <w:sz w:val="22"/>
          <w:szCs w:val="22"/>
        </w:rPr>
        <w:t>Program Investment Value</w:t>
      </w:r>
      <w:r w:rsidR="00673534" w:rsidRPr="00367667">
        <w:rPr>
          <w:rFonts w:ascii="Segoe UI" w:hAnsi="Segoe UI" w:cs="Segoe UI"/>
        </w:rPr>
        <w:t xml:space="preserve"> </w:t>
      </w:r>
    </w:p>
    <w:p w14:paraId="45CC02F0" w14:textId="77777777" w:rsidR="00B71EE7" w:rsidRPr="00367667" w:rsidRDefault="00B71EE7" w:rsidP="00B118B7">
      <w:pPr>
        <w:pStyle w:val="textbox"/>
        <w:pBdr>
          <w:top w:val="single" w:sz="36" w:space="2" w:color="0E327A" w:themeColor="accent1"/>
        </w:pBdr>
        <w:spacing w:before="40" w:after="100" w:afterAutospacing="1"/>
        <w:ind w:right="340"/>
        <w:rPr>
          <w:rFonts w:ascii="Segoe UI" w:hAnsi="Segoe UI" w:cs="Segoe UI"/>
          <w:b w:val="0"/>
          <w:bCs w:val="0"/>
        </w:rPr>
      </w:pPr>
      <w:r w:rsidRPr="00367667">
        <w:rPr>
          <w:rFonts w:ascii="Segoe UI" w:hAnsi="Segoe UI" w:cs="Segoe UI"/>
        </w:rPr>
        <w:t xml:space="preserve">KEQ 6: </w:t>
      </w:r>
      <w:r w:rsidRPr="00367667">
        <w:rPr>
          <w:rFonts w:ascii="Segoe UI" w:hAnsi="Segoe UI" w:cs="Segoe UI"/>
          <w:b w:val="0"/>
          <w:bCs w:val="0"/>
        </w:rPr>
        <w:t>To what extent was the total cost of the program (comprising GOA grant funds, GOI budget allocations, and GOA-funded TA costs) justified by the number of kilometres of road maintained under PRIM and the other main outcomes of the program? How does the cost of road maintenance under PRIM compare to relevant benchmarks?</w:t>
      </w:r>
    </w:p>
    <w:p w14:paraId="203E8A37" w14:textId="77777777" w:rsidR="000D598B" w:rsidRDefault="009C35B8" w:rsidP="000D598B">
      <w:pPr>
        <w:pStyle w:val="NormalIndent1"/>
        <w:rPr>
          <w:rFonts w:ascii="Segoe UI" w:eastAsia="Calibri" w:hAnsi="Segoe UI" w:cs="Segoe UI"/>
          <w:lang w:val="en-US"/>
        </w:rPr>
      </w:pPr>
      <w:r w:rsidRPr="00367667">
        <w:rPr>
          <w:rFonts w:ascii="Segoe UI" w:eastAsia="Calibri" w:hAnsi="Segoe UI" w:cs="Segoe UI"/>
          <w:lang w:val="en-US"/>
        </w:rPr>
        <w:t xml:space="preserve">Table </w:t>
      </w:r>
      <w:r w:rsidR="00611DF7" w:rsidRPr="00367667">
        <w:rPr>
          <w:rFonts w:ascii="Segoe UI" w:eastAsia="Calibri" w:hAnsi="Segoe UI" w:cs="Segoe UI"/>
          <w:lang w:val="en-US"/>
        </w:rPr>
        <w:t>5</w:t>
      </w:r>
      <w:r w:rsidRPr="00367667">
        <w:rPr>
          <w:rFonts w:ascii="Segoe UI" w:eastAsia="Calibri" w:hAnsi="Segoe UI" w:cs="Segoe UI"/>
          <w:lang w:val="en-US"/>
        </w:rPr>
        <w:t xml:space="preserve"> below </w:t>
      </w:r>
      <w:proofErr w:type="spellStart"/>
      <w:r w:rsidRPr="00367667">
        <w:rPr>
          <w:rFonts w:ascii="Segoe UI" w:eastAsia="Calibri" w:hAnsi="Segoe UI" w:cs="Segoe UI"/>
          <w:lang w:val="en-US"/>
        </w:rPr>
        <w:t>summarises</w:t>
      </w:r>
      <w:proofErr w:type="spellEnd"/>
      <w:r w:rsidRPr="00367667">
        <w:rPr>
          <w:rFonts w:ascii="Segoe UI" w:eastAsia="Calibri" w:hAnsi="Segoe UI" w:cs="Segoe UI"/>
          <w:lang w:val="en-US"/>
        </w:rPr>
        <w:t xml:space="preserve"> the total Government of Australia (</w:t>
      </w:r>
      <w:proofErr w:type="spellStart"/>
      <w:r w:rsidR="00CE13FC" w:rsidRPr="00367667">
        <w:rPr>
          <w:rFonts w:ascii="Segoe UI" w:eastAsia="Calibri" w:hAnsi="Segoe UI" w:cs="Segoe UI"/>
          <w:lang w:val="en-US"/>
        </w:rPr>
        <w:t>GoA</w:t>
      </w:r>
      <w:proofErr w:type="spellEnd"/>
      <w:r w:rsidRPr="00367667">
        <w:rPr>
          <w:rFonts w:ascii="Segoe UI" w:eastAsia="Calibri" w:hAnsi="Segoe UI" w:cs="Segoe UI"/>
          <w:lang w:val="en-US"/>
        </w:rPr>
        <w:t xml:space="preserve">) investment in PRIM through the program’s mix of grant funds and DFAT-supported technical </w:t>
      </w:r>
      <w:proofErr w:type="gramStart"/>
      <w:r w:rsidRPr="00367667">
        <w:rPr>
          <w:rFonts w:ascii="Segoe UI" w:eastAsia="Calibri" w:hAnsi="Segoe UI" w:cs="Segoe UI"/>
          <w:lang w:val="en-US"/>
        </w:rPr>
        <w:t>assistance</w:t>
      </w:r>
      <w:proofErr w:type="gramEnd"/>
      <w:r w:rsidRPr="00367667">
        <w:rPr>
          <w:rFonts w:ascii="Segoe UI" w:eastAsia="Calibri" w:hAnsi="Segoe UI" w:cs="Segoe UI"/>
          <w:lang w:val="en-US"/>
        </w:rPr>
        <w:t xml:space="preserve"> which was delivered through its 2 infrastructure facilities, </w:t>
      </w:r>
      <w:proofErr w:type="spellStart"/>
      <w:r w:rsidRPr="00367667">
        <w:rPr>
          <w:rFonts w:ascii="Segoe UI" w:eastAsia="Calibri" w:hAnsi="Segoe UI" w:cs="Segoe UI"/>
          <w:lang w:val="en-US"/>
        </w:rPr>
        <w:t>IndII</w:t>
      </w:r>
      <w:proofErr w:type="spellEnd"/>
      <w:r w:rsidRPr="00367667">
        <w:rPr>
          <w:rFonts w:ascii="Segoe UI" w:eastAsia="Calibri" w:hAnsi="Segoe UI" w:cs="Segoe UI"/>
          <w:lang w:val="en-US"/>
        </w:rPr>
        <w:t xml:space="preserve"> and then KIAT. </w:t>
      </w:r>
    </w:p>
    <w:p w14:paraId="49C614D6" w14:textId="68E12468" w:rsidR="00485A69" w:rsidRPr="00367667" w:rsidRDefault="009C35B8" w:rsidP="000D598B">
      <w:pPr>
        <w:pStyle w:val="NormalIndent1"/>
        <w:rPr>
          <w:rFonts w:ascii="Segoe UI" w:eastAsia="Calibri" w:hAnsi="Segoe UI" w:cs="Segoe UI"/>
          <w:lang w:val="en-US"/>
        </w:rPr>
      </w:pPr>
      <w:r w:rsidRPr="00367667">
        <w:rPr>
          <w:rFonts w:ascii="Segoe UI" w:eastAsia="Calibri" w:hAnsi="Segoe UI" w:cs="Segoe UI"/>
          <w:lang w:val="en-US"/>
        </w:rPr>
        <w:t xml:space="preserve">These figures do not include </w:t>
      </w:r>
      <w:proofErr w:type="spellStart"/>
      <w:r w:rsidR="00CE13FC" w:rsidRPr="00367667">
        <w:rPr>
          <w:rFonts w:ascii="Segoe UI" w:eastAsia="Calibri" w:hAnsi="Segoe UI" w:cs="Segoe UI"/>
          <w:lang w:val="en-US"/>
        </w:rPr>
        <w:t>GoA</w:t>
      </w:r>
      <w:proofErr w:type="spellEnd"/>
      <w:r w:rsidRPr="00367667">
        <w:rPr>
          <w:rFonts w:ascii="Segoe UI" w:eastAsia="Calibri" w:hAnsi="Segoe UI" w:cs="Segoe UI"/>
          <w:lang w:val="en-US"/>
        </w:rPr>
        <w:t xml:space="preserve"> support of PHJD, nor do they include the cost of program leadership, oversight, </w:t>
      </w:r>
      <w:proofErr w:type="gramStart"/>
      <w:r w:rsidRPr="00367667">
        <w:rPr>
          <w:rFonts w:ascii="Segoe UI" w:eastAsia="Calibri" w:hAnsi="Segoe UI" w:cs="Segoe UI"/>
          <w:lang w:val="en-US"/>
        </w:rPr>
        <w:t>management</w:t>
      </w:r>
      <w:proofErr w:type="gramEnd"/>
      <w:r w:rsidRPr="00367667">
        <w:rPr>
          <w:rFonts w:ascii="Segoe UI" w:eastAsia="Calibri" w:hAnsi="Segoe UI" w:cs="Segoe UI"/>
          <w:lang w:val="en-US"/>
        </w:rPr>
        <w:t xml:space="preserve"> and technical direction provided directly by </w:t>
      </w:r>
      <w:proofErr w:type="spellStart"/>
      <w:r w:rsidRPr="00367667">
        <w:rPr>
          <w:rFonts w:ascii="Segoe UI" w:eastAsia="Calibri" w:hAnsi="Segoe UI" w:cs="Segoe UI"/>
          <w:lang w:val="en-US"/>
        </w:rPr>
        <w:t>IndII</w:t>
      </w:r>
      <w:proofErr w:type="spellEnd"/>
      <w:r w:rsidRPr="00367667">
        <w:rPr>
          <w:rFonts w:ascii="Segoe UI" w:eastAsia="Calibri" w:hAnsi="Segoe UI" w:cs="Segoe UI"/>
          <w:lang w:val="en-US"/>
        </w:rPr>
        <w:t xml:space="preserve"> and KIAT staff, which has been important over the program duration. </w:t>
      </w:r>
      <w:r w:rsidR="00EA08E7" w:rsidRPr="00367667">
        <w:rPr>
          <w:rFonts w:ascii="Segoe UI" w:eastAsia="Calibri" w:hAnsi="Segoe UI" w:cs="Segoe UI"/>
          <w:lang w:val="en-US"/>
        </w:rPr>
        <w:t xml:space="preserve">The table also indicates approximate subnational government investment in the PRIM program calculated as 60 per cent of physical works values.   </w:t>
      </w:r>
    </w:p>
    <w:p w14:paraId="711338E9" w14:textId="77777777" w:rsidR="00B118B7" w:rsidRPr="00367667" w:rsidRDefault="00B118B7" w:rsidP="00B118B7">
      <w:pPr>
        <w:pStyle w:val="Caption"/>
        <w:keepNext/>
        <w:cnfStyle w:val="101000000000" w:firstRow="1" w:lastRow="0" w:firstColumn="1" w:lastColumn="0" w:oddVBand="0" w:evenVBand="0" w:oddHBand="0" w:evenHBand="0" w:firstRowFirstColumn="0" w:firstRowLastColumn="0" w:lastRowFirstColumn="0" w:lastRowLastColumn="0"/>
        <w:rPr>
          <w:rFonts w:ascii="Segoe UI" w:hAnsi="Segoe UI" w:cs="Segoe UI"/>
          <w:sz w:val="20"/>
          <w:szCs w:val="20"/>
        </w:rPr>
      </w:pPr>
      <w:bookmarkStart w:id="132" w:name="_Toc128553468"/>
      <w:r w:rsidRPr="00367667">
        <w:rPr>
          <w:rFonts w:ascii="Segoe UI" w:hAnsi="Segoe UI" w:cs="Segoe UI"/>
          <w:sz w:val="20"/>
          <w:szCs w:val="20"/>
        </w:rPr>
        <w:t xml:space="preserve">Table </w:t>
      </w:r>
      <w:r w:rsidRPr="00367667">
        <w:rPr>
          <w:rFonts w:ascii="Segoe UI" w:hAnsi="Segoe UI" w:cs="Segoe UI"/>
          <w:sz w:val="20"/>
          <w:szCs w:val="20"/>
        </w:rPr>
        <w:fldChar w:fldCharType="begin"/>
      </w:r>
      <w:r w:rsidRPr="00367667">
        <w:rPr>
          <w:rFonts w:ascii="Segoe UI" w:hAnsi="Segoe UI" w:cs="Segoe UI"/>
          <w:sz w:val="20"/>
          <w:szCs w:val="20"/>
        </w:rPr>
        <w:instrText xml:space="preserve"> SEQ Table \* ARABIC </w:instrText>
      </w:r>
      <w:r w:rsidRPr="00367667">
        <w:rPr>
          <w:rFonts w:ascii="Segoe UI" w:hAnsi="Segoe UI" w:cs="Segoe UI"/>
          <w:sz w:val="20"/>
          <w:szCs w:val="20"/>
        </w:rPr>
        <w:fldChar w:fldCharType="separate"/>
      </w:r>
      <w:r>
        <w:rPr>
          <w:rFonts w:ascii="Segoe UI" w:hAnsi="Segoe UI" w:cs="Segoe UI"/>
          <w:noProof/>
          <w:sz w:val="20"/>
          <w:szCs w:val="20"/>
        </w:rPr>
        <w:t>5</w:t>
      </w:r>
      <w:r w:rsidRPr="00367667">
        <w:rPr>
          <w:rFonts w:ascii="Segoe UI" w:hAnsi="Segoe UI" w:cs="Segoe UI"/>
          <w:sz w:val="20"/>
          <w:szCs w:val="20"/>
        </w:rPr>
        <w:fldChar w:fldCharType="end"/>
      </w:r>
      <w:r w:rsidRPr="00367667">
        <w:rPr>
          <w:rFonts w:ascii="Segoe UI" w:hAnsi="Segoe UI" w:cs="Segoe UI"/>
          <w:sz w:val="20"/>
          <w:szCs w:val="20"/>
        </w:rPr>
        <w:t>. PRIM Program Cost Overview</w:t>
      </w:r>
      <w:bookmarkEnd w:id="132"/>
    </w:p>
    <w:tbl>
      <w:tblPr>
        <w:tblStyle w:val="TableGrid"/>
        <w:tblW w:w="0" w:type="auto"/>
        <w:tblInd w:w="-15" w:type="dxa"/>
        <w:tblLook w:val="04A0" w:firstRow="1" w:lastRow="0" w:firstColumn="1" w:lastColumn="0" w:noHBand="0" w:noVBand="1"/>
      </w:tblPr>
      <w:tblGrid>
        <w:gridCol w:w="7230"/>
        <w:gridCol w:w="2126"/>
      </w:tblGrid>
      <w:tr w:rsidR="009C35B8" w:rsidRPr="00367667" w14:paraId="2AFC33EA" w14:textId="77777777" w:rsidTr="00B118B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30" w:type="dxa"/>
            <w:tcBorders>
              <w:top w:val="single" w:sz="12" w:space="0" w:color="auto"/>
              <w:left w:val="single" w:sz="12" w:space="0" w:color="auto"/>
              <w:right w:val="single" w:sz="12" w:space="0" w:color="auto"/>
            </w:tcBorders>
            <w:shd w:val="clear" w:color="auto" w:fill="BBCFF7" w:themeFill="accent1" w:themeFillTint="33"/>
          </w:tcPr>
          <w:p w14:paraId="4D2F3E34" w14:textId="17809EF8" w:rsidR="009C35B8" w:rsidRPr="00367667" w:rsidRDefault="009C35B8" w:rsidP="00A73A24">
            <w:pPr>
              <w:pStyle w:val="TableBold"/>
              <w:spacing w:before="20" w:after="20"/>
              <w:jc w:val="left"/>
              <w:rPr>
                <w:rFonts w:ascii="Segoe UI" w:eastAsia="Calibri" w:hAnsi="Segoe UI" w:cs="Segoe UI"/>
                <w:sz w:val="18"/>
                <w:szCs w:val="18"/>
              </w:rPr>
            </w:pPr>
            <w:r w:rsidRPr="00367667">
              <w:rPr>
                <w:rFonts w:ascii="Segoe UI" w:eastAsia="Calibri" w:hAnsi="Segoe UI" w:cs="Segoe UI"/>
                <w:sz w:val="18"/>
                <w:szCs w:val="18"/>
              </w:rPr>
              <w:t>Government of Australia Investment</w:t>
            </w:r>
          </w:p>
        </w:tc>
        <w:tc>
          <w:tcPr>
            <w:tcW w:w="2126" w:type="dxa"/>
            <w:tcBorders>
              <w:top w:val="single" w:sz="12" w:space="0" w:color="auto"/>
              <w:left w:val="single" w:sz="12" w:space="0" w:color="auto"/>
              <w:right w:val="single" w:sz="12" w:space="0" w:color="auto"/>
            </w:tcBorders>
            <w:shd w:val="clear" w:color="auto" w:fill="BBCFF7" w:themeFill="accent1" w:themeFillTint="33"/>
            <w:vAlign w:val="center"/>
          </w:tcPr>
          <w:p w14:paraId="28723B84" w14:textId="054DB94D" w:rsidR="009C35B8" w:rsidRPr="00367667" w:rsidRDefault="00B118B7" w:rsidP="00A73A24">
            <w:pPr>
              <w:pStyle w:val="TableBold"/>
              <w:spacing w:before="20" w:after="20"/>
              <w:cnfStyle w:val="100000000000" w:firstRow="1" w:lastRow="0" w:firstColumn="0" w:lastColumn="0" w:oddVBand="0" w:evenVBand="0" w:oddHBand="0" w:evenHBand="0" w:firstRowFirstColumn="0" w:firstRowLastColumn="0" w:lastRowFirstColumn="0" w:lastRowLastColumn="0"/>
              <w:rPr>
                <w:rFonts w:ascii="Segoe UI" w:eastAsia="Calibri" w:hAnsi="Segoe UI" w:cs="Segoe UI"/>
                <w:szCs w:val="18"/>
              </w:rPr>
            </w:pPr>
            <w:r w:rsidRPr="00367667">
              <w:rPr>
                <w:rFonts w:ascii="Segoe UI" w:eastAsia="Calibri" w:hAnsi="Segoe UI" w:cs="Segoe UI"/>
                <w:sz w:val="18"/>
                <w:szCs w:val="18"/>
              </w:rPr>
              <w:t>AUD (millions)</w:t>
            </w:r>
          </w:p>
        </w:tc>
      </w:tr>
      <w:tr w:rsidR="009C35B8" w:rsidRPr="00367667" w14:paraId="3E34CC3A" w14:textId="5B21BA24" w:rsidTr="00B118B7">
        <w:tc>
          <w:tcPr>
            <w:cnfStyle w:val="001000000000" w:firstRow="0" w:lastRow="0" w:firstColumn="1" w:lastColumn="0" w:oddVBand="0" w:evenVBand="0" w:oddHBand="0" w:evenHBand="0" w:firstRowFirstColumn="0" w:firstRowLastColumn="0" w:lastRowFirstColumn="0" w:lastRowLastColumn="0"/>
            <w:tcW w:w="7230" w:type="dxa"/>
            <w:tcBorders>
              <w:left w:val="single" w:sz="12" w:space="0" w:color="auto"/>
              <w:right w:val="single" w:sz="12" w:space="0" w:color="auto"/>
            </w:tcBorders>
          </w:tcPr>
          <w:p w14:paraId="6FE5C6CD" w14:textId="5A056238" w:rsidR="009C35B8" w:rsidRPr="00367667" w:rsidRDefault="009C35B8" w:rsidP="00A73A24">
            <w:pPr>
              <w:pStyle w:val="tabletext0"/>
              <w:spacing w:before="20" w:after="20"/>
              <w:jc w:val="left"/>
              <w:rPr>
                <w:rFonts w:ascii="Segoe UI" w:eastAsia="Calibri" w:hAnsi="Segoe UI" w:cs="Segoe UI"/>
                <w:sz w:val="18"/>
                <w:szCs w:val="18"/>
              </w:rPr>
            </w:pPr>
            <w:r w:rsidRPr="00367667">
              <w:rPr>
                <w:rFonts w:ascii="Segoe UI" w:eastAsia="Calibri" w:hAnsi="Segoe UI" w:cs="Segoe UI"/>
                <w:sz w:val="18"/>
                <w:szCs w:val="18"/>
              </w:rPr>
              <w:t>PRIM Technical Assistance</w:t>
            </w:r>
            <w:r w:rsidRPr="00367667">
              <w:rPr>
                <w:rFonts w:ascii="Segoe UI" w:eastAsia="Calibri" w:hAnsi="Segoe UI" w:cs="Segoe UI"/>
                <w:sz w:val="16"/>
                <w:szCs w:val="16"/>
                <w:vertAlign w:val="superscript"/>
              </w:rPr>
              <w:t>1</w:t>
            </w:r>
          </w:p>
        </w:tc>
        <w:tc>
          <w:tcPr>
            <w:tcW w:w="2126" w:type="dxa"/>
            <w:tcBorders>
              <w:left w:val="single" w:sz="12" w:space="0" w:color="auto"/>
              <w:right w:val="single" w:sz="12" w:space="0" w:color="auto"/>
            </w:tcBorders>
            <w:vAlign w:val="center"/>
          </w:tcPr>
          <w:p w14:paraId="5D08A2C7" w14:textId="73E22B82" w:rsidR="009C35B8" w:rsidRPr="00367667" w:rsidRDefault="002D48EB" w:rsidP="00A73A24">
            <w:pPr>
              <w:pStyle w:val="tabletext0"/>
              <w:spacing w:before="20" w:after="2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szCs w:val="18"/>
              </w:rPr>
            </w:pPr>
            <w:r w:rsidRPr="00367667">
              <w:rPr>
                <w:rFonts w:ascii="Segoe UI" w:eastAsia="Calibri" w:hAnsi="Segoe UI" w:cs="Segoe UI"/>
                <w:szCs w:val="18"/>
              </w:rPr>
              <w:t>2</w:t>
            </w:r>
            <w:r w:rsidR="00443BE2" w:rsidRPr="00367667">
              <w:rPr>
                <w:rFonts w:ascii="Segoe UI" w:eastAsia="Calibri" w:hAnsi="Segoe UI" w:cs="Segoe UI"/>
                <w:szCs w:val="18"/>
              </w:rPr>
              <w:t>3</w:t>
            </w:r>
            <w:r w:rsidRPr="00367667">
              <w:rPr>
                <w:rFonts w:ascii="Segoe UI" w:eastAsia="Calibri" w:hAnsi="Segoe UI" w:cs="Segoe UI"/>
                <w:szCs w:val="18"/>
              </w:rPr>
              <w:t>.</w:t>
            </w:r>
            <w:r w:rsidR="00443BE2" w:rsidRPr="00367667">
              <w:rPr>
                <w:rFonts w:ascii="Segoe UI" w:eastAsia="Calibri" w:hAnsi="Segoe UI" w:cs="Segoe UI"/>
                <w:szCs w:val="18"/>
              </w:rPr>
              <w:t>4</w:t>
            </w:r>
            <w:r w:rsidRPr="00367667">
              <w:rPr>
                <w:rFonts w:ascii="Segoe UI" w:eastAsia="Calibri" w:hAnsi="Segoe UI" w:cs="Segoe UI"/>
                <w:szCs w:val="18"/>
              </w:rPr>
              <w:t>0</w:t>
            </w:r>
          </w:p>
        </w:tc>
      </w:tr>
      <w:tr w:rsidR="00520BE0" w:rsidRPr="00367667" w14:paraId="4D4B4046" w14:textId="77777777" w:rsidTr="00B118B7">
        <w:tc>
          <w:tcPr>
            <w:cnfStyle w:val="001000000000" w:firstRow="0" w:lastRow="0" w:firstColumn="1" w:lastColumn="0" w:oddVBand="0" w:evenVBand="0" w:oddHBand="0" w:evenHBand="0" w:firstRowFirstColumn="0" w:firstRowLastColumn="0" w:lastRowFirstColumn="0" w:lastRowLastColumn="0"/>
            <w:tcW w:w="7230" w:type="dxa"/>
            <w:tcBorders>
              <w:left w:val="single" w:sz="12" w:space="0" w:color="auto"/>
              <w:right w:val="single" w:sz="12" w:space="0" w:color="auto"/>
            </w:tcBorders>
          </w:tcPr>
          <w:p w14:paraId="37912894" w14:textId="391E01C3" w:rsidR="00520BE0" w:rsidRPr="00367667" w:rsidRDefault="003D3BB7" w:rsidP="00A73A24">
            <w:pPr>
              <w:pStyle w:val="tabletext0"/>
              <w:spacing w:before="20" w:after="20"/>
              <w:jc w:val="left"/>
              <w:rPr>
                <w:rFonts w:ascii="Segoe UI" w:eastAsia="Calibri" w:hAnsi="Segoe UI" w:cs="Segoe UI"/>
                <w:sz w:val="18"/>
                <w:szCs w:val="18"/>
              </w:rPr>
            </w:pPr>
            <w:r w:rsidRPr="00367667">
              <w:rPr>
                <w:rFonts w:ascii="Segoe UI" w:eastAsia="Calibri" w:hAnsi="Segoe UI" w:cs="Segoe UI"/>
                <w:sz w:val="18"/>
                <w:szCs w:val="18"/>
              </w:rPr>
              <w:t>PRIM Technical Assi</w:t>
            </w:r>
            <w:r w:rsidR="0070117D" w:rsidRPr="00367667">
              <w:rPr>
                <w:rFonts w:ascii="Segoe UI" w:eastAsia="Calibri" w:hAnsi="Segoe UI" w:cs="Segoe UI"/>
                <w:sz w:val="18"/>
                <w:szCs w:val="18"/>
              </w:rPr>
              <w:t>stance</w:t>
            </w:r>
            <w:r w:rsidR="008E48C1" w:rsidRPr="00367667">
              <w:rPr>
                <w:rFonts w:ascii="Segoe UI" w:eastAsia="Calibri" w:hAnsi="Segoe UI" w:cs="Segoe UI"/>
                <w:sz w:val="16"/>
                <w:szCs w:val="16"/>
                <w:vertAlign w:val="superscript"/>
              </w:rPr>
              <w:t>2</w:t>
            </w:r>
          </w:p>
        </w:tc>
        <w:tc>
          <w:tcPr>
            <w:tcW w:w="2126" w:type="dxa"/>
            <w:tcBorders>
              <w:left w:val="single" w:sz="12" w:space="0" w:color="auto"/>
              <w:right w:val="single" w:sz="12" w:space="0" w:color="auto"/>
            </w:tcBorders>
            <w:vAlign w:val="center"/>
          </w:tcPr>
          <w:p w14:paraId="56CE8EDB" w14:textId="3C6BDFD9" w:rsidR="00520BE0" w:rsidRPr="00367667" w:rsidDel="002D48EB" w:rsidRDefault="008E48C1" w:rsidP="00A73A24">
            <w:pPr>
              <w:pStyle w:val="tabletext0"/>
              <w:spacing w:before="20" w:after="2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szCs w:val="18"/>
              </w:rPr>
            </w:pPr>
            <w:r w:rsidRPr="00367667">
              <w:rPr>
                <w:rFonts w:ascii="Segoe UI" w:eastAsia="Calibri" w:hAnsi="Segoe UI" w:cs="Segoe UI"/>
                <w:szCs w:val="18"/>
              </w:rPr>
              <w:t>1.20</w:t>
            </w:r>
          </w:p>
        </w:tc>
      </w:tr>
      <w:tr w:rsidR="009C35B8" w:rsidRPr="00367667" w14:paraId="57BC09BA" w14:textId="77777777" w:rsidTr="00B118B7">
        <w:tc>
          <w:tcPr>
            <w:cnfStyle w:val="001000000000" w:firstRow="0" w:lastRow="0" w:firstColumn="1" w:lastColumn="0" w:oddVBand="0" w:evenVBand="0" w:oddHBand="0" w:evenHBand="0" w:firstRowFirstColumn="0" w:firstRowLastColumn="0" w:lastRowFirstColumn="0" w:lastRowLastColumn="0"/>
            <w:tcW w:w="7230" w:type="dxa"/>
            <w:tcBorders>
              <w:left w:val="single" w:sz="12" w:space="0" w:color="auto"/>
              <w:right w:val="single" w:sz="12" w:space="0" w:color="auto"/>
            </w:tcBorders>
          </w:tcPr>
          <w:p w14:paraId="1803EF99" w14:textId="3EC4DC35" w:rsidR="009C35B8" w:rsidRPr="00367667" w:rsidRDefault="009C35B8" w:rsidP="00A73A24">
            <w:pPr>
              <w:pStyle w:val="tabletext0"/>
              <w:spacing w:before="20" w:after="20"/>
              <w:jc w:val="left"/>
              <w:rPr>
                <w:rFonts w:ascii="Segoe UI" w:eastAsia="Calibri" w:hAnsi="Segoe UI" w:cs="Segoe UI"/>
                <w:sz w:val="18"/>
                <w:szCs w:val="18"/>
              </w:rPr>
            </w:pPr>
            <w:r w:rsidRPr="00367667">
              <w:rPr>
                <w:rFonts w:ascii="Segoe UI" w:eastAsia="Calibri" w:hAnsi="Segoe UI" w:cs="Segoe UI"/>
                <w:sz w:val="18"/>
                <w:szCs w:val="18"/>
              </w:rPr>
              <w:t>NTB Total Grant (including institutional incentive) 2013-2019</w:t>
            </w:r>
            <w:r w:rsidR="00416509" w:rsidRPr="00367667">
              <w:rPr>
                <w:rFonts w:ascii="Segoe UI" w:eastAsia="Calibri" w:hAnsi="Segoe UI" w:cs="Segoe UI"/>
                <w:sz w:val="16"/>
                <w:szCs w:val="16"/>
                <w:vertAlign w:val="superscript"/>
              </w:rPr>
              <w:t>1</w:t>
            </w:r>
          </w:p>
        </w:tc>
        <w:tc>
          <w:tcPr>
            <w:tcW w:w="2126" w:type="dxa"/>
            <w:tcBorders>
              <w:left w:val="single" w:sz="12" w:space="0" w:color="auto"/>
              <w:right w:val="single" w:sz="12" w:space="0" w:color="auto"/>
            </w:tcBorders>
            <w:vAlign w:val="center"/>
          </w:tcPr>
          <w:p w14:paraId="6A0B8823" w14:textId="2140A7F6" w:rsidR="009C35B8" w:rsidRPr="00367667" w:rsidRDefault="009C35B8" w:rsidP="00A73A24">
            <w:pPr>
              <w:pStyle w:val="tabletext0"/>
              <w:spacing w:before="20" w:after="2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szCs w:val="18"/>
              </w:rPr>
            </w:pPr>
            <w:r w:rsidRPr="00367667">
              <w:rPr>
                <w:rFonts w:ascii="Segoe UI" w:eastAsia="Calibri" w:hAnsi="Segoe UI" w:cs="Segoe UI"/>
                <w:szCs w:val="18"/>
              </w:rPr>
              <w:t>24.</w:t>
            </w:r>
            <w:r w:rsidR="00071B30" w:rsidRPr="00367667">
              <w:rPr>
                <w:rFonts w:ascii="Segoe UI" w:eastAsia="Calibri" w:hAnsi="Segoe UI" w:cs="Segoe UI"/>
                <w:szCs w:val="18"/>
              </w:rPr>
              <w:t>48</w:t>
            </w:r>
          </w:p>
        </w:tc>
      </w:tr>
      <w:tr w:rsidR="009C35B8" w:rsidRPr="00367667" w14:paraId="763F6946" w14:textId="77777777" w:rsidTr="00B118B7">
        <w:tc>
          <w:tcPr>
            <w:cnfStyle w:val="001000000000" w:firstRow="0" w:lastRow="0" w:firstColumn="1" w:lastColumn="0" w:oddVBand="0" w:evenVBand="0" w:oddHBand="0" w:evenHBand="0" w:firstRowFirstColumn="0" w:firstRowLastColumn="0" w:lastRowFirstColumn="0" w:lastRowLastColumn="0"/>
            <w:tcW w:w="7230" w:type="dxa"/>
            <w:tcBorders>
              <w:left w:val="single" w:sz="12" w:space="0" w:color="auto"/>
              <w:right w:val="single" w:sz="12" w:space="0" w:color="auto"/>
            </w:tcBorders>
          </w:tcPr>
          <w:p w14:paraId="63CE0F1E" w14:textId="48783F84" w:rsidR="009C35B8" w:rsidRPr="00367667" w:rsidRDefault="009C35B8" w:rsidP="00A73A24">
            <w:pPr>
              <w:pStyle w:val="tabletext0"/>
              <w:spacing w:before="20" w:after="20"/>
              <w:jc w:val="left"/>
              <w:rPr>
                <w:rFonts w:ascii="Segoe UI" w:eastAsia="Calibri" w:hAnsi="Segoe UI" w:cs="Segoe UI"/>
                <w:sz w:val="18"/>
                <w:szCs w:val="18"/>
              </w:rPr>
            </w:pPr>
            <w:r w:rsidRPr="00367667">
              <w:rPr>
                <w:rFonts w:ascii="Segoe UI" w:eastAsia="Calibri" w:hAnsi="Segoe UI" w:cs="Segoe UI"/>
                <w:sz w:val="18"/>
                <w:szCs w:val="18"/>
              </w:rPr>
              <w:t>WLK Total Grant (including institutional incentive) 2017-</w:t>
            </w:r>
            <w:r w:rsidR="000B4549" w:rsidRPr="00367667">
              <w:rPr>
                <w:rFonts w:ascii="Segoe UI" w:eastAsia="Calibri" w:hAnsi="Segoe UI" w:cs="Segoe UI"/>
                <w:sz w:val="18"/>
                <w:szCs w:val="18"/>
              </w:rPr>
              <w:t>2019</w:t>
            </w:r>
            <w:r w:rsidR="00416509" w:rsidRPr="00367667">
              <w:rPr>
                <w:rFonts w:ascii="Segoe UI" w:eastAsia="Calibri" w:hAnsi="Segoe UI" w:cs="Segoe UI"/>
                <w:sz w:val="16"/>
                <w:szCs w:val="16"/>
                <w:vertAlign w:val="superscript"/>
              </w:rPr>
              <w:t>1</w:t>
            </w:r>
          </w:p>
        </w:tc>
        <w:tc>
          <w:tcPr>
            <w:tcW w:w="2126" w:type="dxa"/>
            <w:tcBorders>
              <w:left w:val="single" w:sz="12" w:space="0" w:color="auto"/>
              <w:right w:val="single" w:sz="12" w:space="0" w:color="auto"/>
            </w:tcBorders>
            <w:vAlign w:val="center"/>
          </w:tcPr>
          <w:p w14:paraId="7326D6F9" w14:textId="482978CE" w:rsidR="009C35B8" w:rsidRPr="00367667" w:rsidRDefault="009C35B8" w:rsidP="00A73A24">
            <w:pPr>
              <w:pStyle w:val="tabletext0"/>
              <w:spacing w:before="20" w:after="2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szCs w:val="18"/>
              </w:rPr>
            </w:pPr>
            <w:r w:rsidRPr="00367667">
              <w:rPr>
                <w:rFonts w:ascii="Segoe UI" w:eastAsia="Calibri" w:hAnsi="Segoe UI" w:cs="Segoe UI"/>
                <w:szCs w:val="18"/>
              </w:rPr>
              <w:t>6.</w:t>
            </w:r>
            <w:r w:rsidR="00071B30" w:rsidRPr="00367667">
              <w:rPr>
                <w:rFonts w:ascii="Segoe UI" w:eastAsia="Calibri" w:hAnsi="Segoe UI" w:cs="Segoe UI"/>
                <w:szCs w:val="18"/>
              </w:rPr>
              <w:t>63</w:t>
            </w:r>
          </w:p>
        </w:tc>
      </w:tr>
      <w:tr w:rsidR="009C35B8" w:rsidRPr="00367667" w14:paraId="0BE2DFFC" w14:textId="77777777" w:rsidTr="00B118B7">
        <w:tc>
          <w:tcPr>
            <w:cnfStyle w:val="001000000000" w:firstRow="0" w:lastRow="0" w:firstColumn="1" w:lastColumn="0" w:oddVBand="0" w:evenVBand="0" w:oddHBand="0" w:evenHBand="0" w:firstRowFirstColumn="0" w:firstRowLastColumn="0" w:lastRowFirstColumn="0" w:lastRowLastColumn="0"/>
            <w:tcW w:w="7230" w:type="dxa"/>
            <w:tcBorders>
              <w:left w:val="single" w:sz="12" w:space="0" w:color="auto"/>
              <w:right w:val="single" w:sz="12" w:space="0" w:color="auto"/>
            </w:tcBorders>
          </w:tcPr>
          <w:p w14:paraId="396350B3" w14:textId="7A0C461B" w:rsidR="009C35B8" w:rsidRPr="00367667" w:rsidRDefault="009C35B8" w:rsidP="00A73A24">
            <w:pPr>
              <w:pStyle w:val="tabletext0"/>
              <w:spacing w:before="20" w:after="20"/>
              <w:jc w:val="left"/>
              <w:rPr>
                <w:rFonts w:ascii="Segoe UI" w:eastAsia="Calibri" w:hAnsi="Segoe UI" w:cs="Segoe UI"/>
                <w:sz w:val="18"/>
                <w:szCs w:val="18"/>
              </w:rPr>
            </w:pPr>
            <w:proofErr w:type="spellStart"/>
            <w:r w:rsidRPr="00367667">
              <w:rPr>
                <w:rFonts w:ascii="Segoe UI" w:eastAsia="Calibri" w:hAnsi="Segoe UI" w:cs="Segoe UI"/>
                <w:sz w:val="18"/>
                <w:szCs w:val="18"/>
              </w:rPr>
              <w:t>Kab</w:t>
            </w:r>
            <w:proofErr w:type="spellEnd"/>
            <w:r w:rsidRPr="00367667">
              <w:rPr>
                <w:rFonts w:ascii="Segoe UI" w:eastAsia="Calibri" w:hAnsi="Segoe UI" w:cs="Segoe UI"/>
                <w:sz w:val="18"/>
                <w:szCs w:val="18"/>
              </w:rPr>
              <w:t xml:space="preserve">. </w:t>
            </w:r>
            <w:proofErr w:type="spellStart"/>
            <w:r w:rsidRPr="00367667">
              <w:rPr>
                <w:rFonts w:ascii="Segoe UI" w:eastAsia="Calibri" w:hAnsi="Segoe UI" w:cs="Segoe UI"/>
                <w:sz w:val="18"/>
                <w:szCs w:val="18"/>
              </w:rPr>
              <w:t>Probolinggo</w:t>
            </w:r>
            <w:proofErr w:type="spellEnd"/>
            <w:r w:rsidRPr="00367667">
              <w:rPr>
                <w:rFonts w:ascii="Segoe UI" w:eastAsia="Calibri" w:hAnsi="Segoe UI" w:cs="Segoe UI"/>
                <w:sz w:val="18"/>
                <w:szCs w:val="18"/>
              </w:rPr>
              <w:t xml:space="preserve"> Total Grant (including institutional incentive) 2019-2022</w:t>
            </w:r>
            <w:r w:rsidR="002C0462" w:rsidRPr="00367667">
              <w:rPr>
                <w:rFonts w:ascii="Segoe UI" w:eastAsia="Calibri" w:hAnsi="Segoe UI" w:cs="Segoe UI"/>
                <w:sz w:val="18"/>
                <w:szCs w:val="18"/>
                <w:vertAlign w:val="superscript"/>
              </w:rPr>
              <w:t>1</w:t>
            </w:r>
          </w:p>
        </w:tc>
        <w:tc>
          <w:tcPr>
            <w:tcW w:w="2126" w:type="dxa"/>
            <w:tcBorders>
              <w:left w:val="single" w:sz="12" w:space="0" w:color="auto"/>
              <w:right w:val="single" w:sz="12" w:space="0" w:color="auto"/>
            </w:tcBorders>
            <w:vAlign w:val="center"/>
          </w:tcPr>
          <w:p w14:paraId="321BB2AD" w14:textId="165A4B33" w:rsidR="009C35B8" w:rsidRPr="00367667" w:rsidRDefault="00897DDC" w:rsidP="00A73A24">
            <w:pPr>
              <w:pStyle w:val="tabletext0"/>
              <w:spacing w:before="20" w:after="2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szCs w:val="18"/>
              </w:rPr>
            </w:pPr>
            <w:r w:rsidRPr="00367667">
              <w:rPr>
                <w:rFonts w:ascii="Segoe UI" w:eastAsia="Calibri" w:hAnsi="Segoe UI" w:cs="Segoe UI"/>
                <w:szCs w:val="18"/>
              </w:rPr>
              <w:t>6.21</w:t>
            </w:r>
            <w:r w:rsidR="00F57471" w:rsidRPr="00367667">
              <w:rPr>
                <w:rFonts w:ascii="Segoe UI" w:eastAsia="Calibri" w:hAnsi="Segoe UI" w:cs="Segoe UI"/>
                <w:szCs w:val="18"/>
                <w:vertAlign w:val="superscript"/>
              </w:rPr>
              <w:t>5</w:t>
            </w:r>
          </w:p>
        </w:tc>
      </w:tr>
      <w:tr w:rsidR="009C35B8" w:rsidRPr="00367667" w14:paraId="46C21FD7" w14:textId="77777777" w:rsidTr="00B118B7">
        <w:tc>
          <w:tcPr>
            <w:cnfStyle w:val="001000000000" w:firstRow="0" w:lastRow="0" w:firstColumn="1" w:lastColumn="0" w:oddVBand="0" w:evenVBand="0" w:oddHBand="0" w:evenHBand="0" w:firstRowFirstColumn="0" w:firstRowLastColumn="0" w:lastRowFirstColumn="0" w:lastRowLastColumn="0"/>
            <w:tcW w:w="7230" w:type="dxa"/>
            <w:tcBorders>
              <w:top w:val="single" w:sz="12" w:space="0" w:color="auto"/>
              <w:left w:val="single" w:sz="12" w:space="0" w:color="auto"/>
              <w:bottom w:val="single" w:sz="12" w:space="0" w:color="auto"/>
              <w:right w:val="single" w:sz="12" w:space="0" w:color="auto"/>
            </w:tcBorders>
            <w:shd w:val="clear" w:color="auto" w:fill="BBCFF7" w:themeFill="accent1" w:themeFillTint="33"/>
          </w:tcPr>
          <w:p w14:paraId="39402A94" w14:textId="2DBF768B" w:rsidR="009C35B8" w:rsidRPr="00367667" w:rsidRDefault="009C35B8" w:rsidP="00A73A24">
            <w:pPr>
              <w:pStyle w:val="TableBold"/>
              <w:spacing w:before="20" w:after="20"/>
              <w:jc w:val="left"/>
              <w:rPr>
                <w:rFonts w:ascii="Segoe UI" w:eastAsia="Calibri" w:hAnsi="Segoe UI" w:cs="Segoe UI"/>
                <w:sz w:val="18"/>
                <w:szCs w:val="18"/>
              </w:rPr>
            </w:pPr>
            <w:r w:rsidRPr="00367667">
              <w:rPr>
                <w:rFonts w:ascii="Segoe UI" w:eastAsia="Calibri" w:hAnsi="Segoe UI" w:cs="Segoe UI"/>
                <w:sz w:val="18"/>
                <w:szCs w:val="18"/>
              </w:rPr>
              <w:t>Government of Australia Total</w:t>
            </w:r>
          </w:p>
        </w:tc>
        <w:tc>
          <w:tcPr>
            <w:tcW w:w="2126" w:type="dxa"/>
            <w:tcBorders>
              <w:top w:val="single" w:sz="12" w:space="0" w:color="auto"/>
              <w:left w:val="single" w:sz="12" w:space="0" w:color="auto"/>
              <w:bottom w:val="single" w:sz="12" w:space="0" w:color="auto"/>
              <w:right w:val="single" w:sz="12" w:space="0" w:color="auto"/>
            </w:tcBorders>
            <w:shd w:val="clear" w:color="auto" w:fill="BBCFF7" w:themeFill="accent1" w:themeFillTint="33"/>
            <w:vAlign w:val="center"/>
          </w:tcPr>
          <w:p w14:paraId="6DAE463B" w14:textId="2103AA43" w:rsidR="009C35B8" w:rsidRPr="00367667" w:rsidRDefault="004851F2" w:rsidP="00A73A24">
            <w:pPr>
              <w:pStyle w:val="TableBold"/>
              <w:spacing w:before="20" w:after="2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szCs w:val="18"/>
              </w:rPr>
            </w:pPr>
            <w:r w:rsidRPr="00367667">
              <w:rPr>
                <w:rFonts w:ascii="Segoe UI" w:eastAsia="Calibri" w:hAnsi="Segoe UI" w:cs="Segoe UI"/>
                <w:szCs w:val="18"/>
              </w:rPr>
              <w:t>61.92</w:t>
            </w:r>
          </w:p>
        </w:tc>
      </w:tr>
    </w:tbl>
    <w:p w14:paraId="08D89920" w14:textId="77777777" w:rsidR="00B118B7" w:rsidRDefault="00B118B7"/>
    <w:tbl>
      <w:tblPr>
        <w:tblStyle w:val="TableGrid"/>
        <w:tblW w:w="0" w:type="auto"/>
        <w:tblInd w:w="-15" w:type="dxa"/>
        <w:tblLook w:val="04A0" w:firstRow="1" w:lastRow="0" w:firstColumn="1" w:lastColumn="0" w:noHBand="0" w:noVBand="1"/>
      </w:tblPr>
      <w:tblGrid>
        <w:gridCol w:w="7230"/>
        <w:gridCol w:w="2126"/>
      </w:tblGrid>
      <w:tr w:rsidR="009C35B8" w:rsidRPr="00367667" w14:paraId="5485DDF5" w14:textId="77777777" w:rsidTr="00B118B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30" w:type="dxa"/>
            <w:tcBorders>
              <w:top w:val="single" w:sz="12" w:space="0" w:color="auto"/>
              <w:left w:val="single" w:sz="12" w:space="0" w:color="auto"/>
              <w:right w:val="single" w:sz="12" w:space="0" w:color="auto"/>
            </w:tcBorders>
            <w:shd w:val="clear" w:color="auto" w:fill="DDFFF2" w:themeFill="accent3" w:themeFillTint="33"/>
          </w:tcPr>
          <w:p w14:paraId="22AAB9D0" w14:textId="48A315F5" w:rsidR="009C35B8" w:rsidRPr="00367667" w:rsidRDefault="009C35B8" w:rsidP="00A73A24">
            <w:pPr>
              <w:pStyle w:val="TableBold"/>
              <w:spacing w:before="20" w:after="20"/>
              <w:jc w:val="left"/>
              <w:rPr>
                <w:rFonts w:ascii="Segoe UI" w:eastAsia="Calibri" w:hAnsi="Segoe UI" w:cs="Segoe UI"/>
                <w:sz w:val="18"/>
                <w:szCs w:val="18"/>
              </w:rPr>
            </w:pPr>
            <w:r w:rsidRPr="00367667">
              <w:rPr>
                <w:rFonts w:ascii="Segoe UI" w:eastAsia="Calibri" w:hAnsi="Segoe UI" w:cs="Segoe UI"/>
                <w:sz w:val="18"/>
                <w:szCs w:val="18"/>
              </w:rPr>
              <w:t>Government of Indonesia Investment</w:t>
            </w:r>
          </w:p>
        </w:tc>
        <w:tc>
          <w:tcPr>
            <w:tcW w:w="2126" w:type="dxa"/>
            <w:tcBorders>
              <w:top w:val="single" w:sz="12" w:space="0" w:color="auto"/>
              <w:left w:val="single" w:sz="12" w:space="0" w:color="auto"/>
              <w:right w:val="single" w:sz="12" w:space="0" w:color="auto"/>
            </w:tcBorders>
            <w:shd w:val="clear" w:color="auto" w:fill="DDFFF2" w:themeFill="accent3" w:themeFillTint="33"/>
            <w:vAlign w:val="center"/>
          </w:tcPr>
          <w:p w14:paraId="0AA72DD1" w14:textId="08E0F6ED" w:rsidR="009C35B8" w:rsidRPr="00367667" w:rsidRDefault="00B118B7" w:rsidP="00A73A24">
            <w:pPr>
              <w:pStyle w:val="TableBold"/>
              <w:spacing w:before="20" w:after="20"/>
              <w:cnfStyle w:val="100000000000" w:firstRow="1" w:lastRow="0" w:firstColumn="0" w:lastColumn="0" w:oddVBand="0" w:evenVBand="0" w:oddHBand="0" w:evenHBand="0" w:firstRowFirstColumn="0" w:firstRowLastColumn="0" w:lastRowFirstColumn="0" w:lastRowLastColumn="0"/>
              <w:rPr>
                <w:rFonts w:ascii="Segoe UI" w:eastAsia="Calibri" w:hAnsi="Segoe UI" w:cs="Segoe UI"/>
                <w:szCs w:val="18"/>
              </w:rPr>
            </w:pPr>
            <w:r w:rsidRPr="00367667">
              <w:rPr>
                <w:rFonts w:ascii="Segoe UI" w:eastAsia="Calibri" w:hAnsi="Segoe UI" w:cs="Segoe UI"/>
                <w:sz w:val="18"/>
                <w:szCs w:val="18"/>
              </w:rPr>
              <w:t>AUD (millions)</w:t>
            </w:r>
          </w:p>
        </w:tc>
      </w:tr>
      <w:tr w:rsidR="009C35B8" w:rsidRPr="00367667" w14:paraId="2536F3EF" w14:textId="77777777" w:rsidTr="00B118B7">
        <w:tc>
          <w:tcPr>
            <w:cnfStyle w:val="001000000000" w:firstRow="0" w:lastRow="0" w:firstColumn="1" w:lastColumn="0" w:oddVBand="0" w:evenVBand="0" w:oddHBand="0" w:evenHBand="0" w:firstRowFirstColumn="0" w:firstRowLastColumn="0" w:lastRowFirstColumn="0" w:lastRowLastColumn="0"/>
            <w:tcW w:w="7230" w:type="dxa"/>
            <w:tcBorders>
              <w:left w:val="single" w:sz="12" w:space="0" w:color="auto"/>
              <w:right w:val="single" w:sz="12" w:space="0" w:color="auto"/>
            </w:tcBorders>
          </w:tcPr>
          <w:p w14:paraId="2EA0DC18" w14:textId="24A791CD" w:rsidR="009C35B8" w:rsidRPr="00367667" w:rsidRDefault="009C35B8" w:rsidP="00A73A24">
            <w:pPr>
              <w:pStyle w:val="tabletext0"/>
              <w:spacing w:before="20" w:after="20"/>
              <w:jc w:val="left"/>
              <w:rPr>
                <w:rFonts w:ascii="Segoe UI" w:eastAsia="Calibri" w:hAnsi="Segoe UI" w:cs="Segoe UI"/>
                <w:sz w:val="18"/>
                <w:szCs w:val="18"/>
              </w:rPr>
            </w:pPr>
            <w:r w:rsidRPr="00367667">
              <w:rPr>
                <w:rFonts w:ascii="Segoe UI" w:eastAsia="Calibri" w:hAnsi="Segoe UI" w:cs="Segoe UI"/>
                <w:sz w:val="18"/>
                <w:szCs w:val="18"/>
              </w:rPr>
              <w:t>NTB 60% Contribution</w:t>
            </w:r>
            <w:r w:rsidR="00832417" w:rsidRPr="00367667">
              <w:rPr>
                <w:rFonts w:ascii="Segoe UI" w:eastAsia="Calibri" w:hAnsi="Segoe UI" w:cs="Segoe UI"/>
                <w:sz w:val="18"/>
                <w:szCs w:val="18"/>
                <w:vertAlign w:val="superscript"/>
              </w:rPr>
              <w:t>3</w:t>
            </w:r>
          </w:p>
        </w:tc>
        <w:tc>
          <w:tcPr>
            <w:tcW w:w="2126" w:type="dxa"/>
            <w:tcBorders>
              <w:left w:val="single" w:sz="12" w:space="0" w:color="auto"/>
              <w:right w:val="single" w:sz="12" w:space="0" w:color="auto"/>
            </w:tcBorders>
            <w:vAlign w:val="center"/>
          </w:tcPr>
          <w:p w14:paraId="6C284142" w14:textId="7E5F6DF6" w:rsidR="009C35B8" w:rsidRPr="00367667" w:rsidRDefault="009C35B8" w:rsidP="00A73A24">
            <w:pPr>
              <w:pStyle w:val="tabletext0"/>
              <w:spacing w:before="20" w:after="2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szCs w:val="18"/>
              </w:rPr>
            </w:pPr>
            <w:r w:rsidRPr="00367667">
              <w:rPr>
                <w:rFonts w:ascii="Segoe UI" w:eastAsia="Calibri" w:hAnsi="Segoe UI" w:cs="Segoe UI"/>
                <w:szCs w:val="18"/>
              </w:rPr>
              <w:t>33.76</w:t>
            </w:r>
          </w:p>
        </w:tc>
      </w:tr>
      <w:tr w:rsidR="009C35B8" w:rsidRPr="00367667" w14:paraId="24EAB3C3" w14:textId="77777777" w:rsidTr="00B118B7">
        <w:tc>
          <w:tcPr>
            <w:cnfStyle w:val="001000000000" w:firstRow="0" w:lastRow="0" w:firstColumn="1" w:lastColumn="0" w:oddVBand="0" w:evenVBand="0" w:oddHBand="0" w:evenHBand="0" w:firstRowFirstColumn="0" w:firstRowLastColumn="0" w:lastRowFirstColumn="0" w:lastRowLastColumn="0"/>
            <w:tcW w:w="7230" w:type="dxa"/>
            <w:tcBorders>
              <w:left w:val="single" w:sz="12" w:space="0" w:color="auto"/>
              <w:right w:val="single" w:sz="12" w:space="0" w:color="auto"/>
            </w:tcBorders>
          </w:tcPr>
          <w:p w14:paraId="266733AE" w14:textId="4E78281D" w:rsidR="009C35B8" w:rsidRPr="00367667" w:rsidRDefault="009C35B8" w:rsidP="00A73A24">
            <w:pPr>
              <w:pStyle w:val="tabletext0"/>
              <w:spacing w:before="20" w:after="20"/>
              <w:jc w:val="left"/>
              <w:rPr>
                <w:rFonts w:ascii="Segoe UI" w:eastAsia="Calibri" w:hAnsi="Segoe UI" w:cs="Segoe UI"/>
                <w:sz w:val="18"/>
                <w:szCs w:val="18"/>
              </w:rPr>
            </w:pPr>
            <w:r w:rsidRPr="00367667">
              <w:rPr>
                <w:rFonts w:ascii="Segoe UI" w:eastAsia="Calibri" w:hAnsi="Segoe UI" w:cs="Segoe UI"/>
                <w:sz w:val="18"/>
                <w:szCs w:val="18"/>
              </w:rPr>
              <w:t>WLK 60% Contribution</w:t>
            </w:r>
          </w:p>
        </w:tc>
        <w:tc>
          <w:tcPr>
            <w:tcW w:w="2126" w:type="dxa"/>
            <w:tcBorders>
              <w:left w:val="single" w:sz="12" w:space="0" w:color="auto"/>
              <w:right w:val="single" w:sz="12" w:space="0" w:color="auto"/>
            </w:tcBorders>
            <w:vAlign w:val="center"/>
          </w:tcPr>
          <w:p w14:paraId="603662E4" w14:textId="277E89A0" w:rsidR="009C35B8" w:rsidRPr="00367667" w:rsidRDefault="009C35B8" w:rsidP="00A73A24">
            <w:pPr>
              <w:pStyle w:val="tabletext0"/>
              <w:spacing w:before="20" w:after="2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szCs w:val="18"/>
              </w:rPr>
            </w:pPr>
            <w:r w:rsidRPr="00367667">
              <w:rPr>
                <w:rFonts w:ascii="Segoe UI" w:eastAsia="Calibri" w:hAnsi="Segoe UI" w:cs="Segoe UI"/>
                <w:szCs w:val="18"/>
              </w:rPr>
              <w:t>9.14</w:t>
            </w:r>
          </w:p>
        </w:tc>
      </w:tr>
      <w:tr w:rsidR="009C35B8" w:rsidRPr="00367667" w14:paraId="1308C528" w14:textId="77777777" w:rsidTr="00B118B7">
        <w:tc>
          <w:tcPr>
            <w:cnfStyle w:val="001000000000" w:firstRow="0" w:lastRow="0" w:firstColumn="1" w:lastColumn="0" w:oddVBand="0" w:evenVBand="0" w:oddHBand="0" w:evenHBand="0" w:firstRowFirstColumn="0" w:firstRowLastColumn="0" w:lastRowFirstColumn="0" w:lastRowLastColumn="0"/>
            <w:tcW w:w="7230" w:type="dxa"/>
            <w:tcBorders>
              <w:left w:val="single" w:sz="12" w:space="0" w:color="auto"/>
              <w:bottom w:val="single" w:sz="12" w:space="0" w:color="auto"/>
              <w:right w:val="single" w:sz="12" w:space="0" w:color="auto"/>
            </w:tcBorders>
          </w:tcPr>
          <w:p w14:paraId="5AFF0CDD" w14:textId="2E96A599" w:rsidR="009C35B8" w:rsidRPr="00367667" w:rsidRDefault="009C35B8" w:rsidP="00A73A24">
            <w:pPr>
              <w:pStyle w:val="tabletext0"/>
              <w:spacing w:before="20" w:after="20"/>
              <w:jc w:val="left"/>
              <w:rPr>
                <w:rFonts w:ascii="Segoe UI" w:eastAsia="Calibri" w:hAnsi="Segoe UI" w:cs="Segoe UI"/>
                <w:sz w:val="18"/>
                <w:szCs w:val="18"/>
              </w:rPr>
            </w:pPr>
            <w:proofErr w:type="spellStart"/>
            <w:r w:rsidRPr="00367667">
              <w:rPr>
                <w:rFonts w:ascii="Segoe UI" w:eastAsia="Calibri" w:hAnsi="Segoe UI" w:cs="Segoe UI"/>
                <w:sz w:val="18"/>
                <w:szCs w:val="18"/>
              </w:rPr>
              <w:t>Probolinggo</w:t>
            </w:r>
            <w:proofErr w:type="spellEnd"/>
            <w:r w:rsidRPr="00367667">
              <w:rPr>
                <w:rFonts w:ascii="Segoe UI" w:eastAsia="Calibri" w:hAnsi="Segoe UI" w:cs="Segoe UI"/>
                <w:sz w:val="18"/>
                <w:szCs w:val="18"/>
              </w:rPr>
              <w:t xml:space="preserve"> 60% Contribution</w:t>
            </w:r>
          </w:p>
        </w:tc>
        <w:tc>
          <w:tcPr>
            <w:tcW w:w="2126" w:type="dxa"/>
            <w:tcBorders>
              <w:left w:val="single" w:sz="12" w:space="0" w:color="auto"/>
              <w:bottom w:val="single" w:sz="12" w:space="0" w:color="auto"/>
              <w:right w:val="single" w:sz="12" w:space="0" w:color="auto"/>
            </w:tcBorders>
            <w:vAlign w:val="center"/>
          </w:tcPr>
          <w:p w14:paraId="059D7000" w14:textId="096B8E5D" w:rsidR="009C35B8" w:rsidRPr="00367667" w:rsidRDefault="009C35B8" w:rsidP="00A73A24">
            <w:pPr>
              <w:pStyle w:val="tabletext0"/>
              <w:spacing w:before="20" w:after="2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szCs w:val="18"/>
              </w:rPr>
            </w:pPr>
            <w:r w:rsidRPr="00367667">
              <w:rPr>
                <w:rFonts w:ascii="Segoe UI" w:eastAsia="Calibri" w:hAnsi="Segoe UI" w:cs="Segoe UI"/>
                <w:szCs w:val="18"/>
              </w:rPr>
              <w:t>9.54</w:t>
            </w:r>
          </w:p>
        </w:tc>
      </w:tr>
      <w:tr w:rsidR="009C35B8" w:rsidRPr="00367667" w14:paraId="6712C672" w14:textId="77777777" w:rsidTr="00B118B7">
        <w:tc>
          <w:tcPr>
            <w:cnfStyle w:val="001000000000" w:firstRow="0" w:lastRow="0" w:firstColumn="1" w:lastColumn="0" w:oddVBand="0" w:evenVBand="0" w:oddHBand="0" w:evenHBand="0" w:firstRowFirstColumn="0" w:firstRowLastColumn="0" w:lastRowFirstColumn="0" w:lastRowLastColumn="0"/>
            <w:tcW w:w="7230" w:type="dxa"/>
            <w:tcBorders>
              <w:top w:val="single" w:sz="12" w:space="0" w:color="auto"/>
              <w:left w:val="single" w:sz="12" w:space="0" w:color="auto"/>
              <w:bottom w:val="single" w:sz="12" w:space="0" w:color="auto"/>
              <w:right w:val="single" w:sz="12" w:space="0" w:color="auto"/>
            </w:tcBorders>
            <w:shd w:val="clear" w:color="auto" w:fill="DDFFF2" w:themeFill="accent3" w:themeFillTint="33"/>
          </w:tcPr>
          <w:p w14:paraId="2E76A62D" w14:textId="1AA77ABC" w:rsidR="009C35B8" w:rsidRPr="00367667" w:rsidRDefault="009C35B8" w:rsidP="00A73A24">
            <w:pPr>
              <w:pStyle w:val="TableBold"/>
              <w:spacing w:before="20" w:after="20"/>
              <w:jc w:val="left"/>
              <w:rPr>
                <w:rFonts w:ascii="Segoe UI" w:eastAsia="Calibri" w:hAnsi="Segoe UI" w:cs="Segoe UI"/>
                <w:sz w:val="18"/>
                <w:szCs w:val="18"/>
              </w:rPr>
            </w:pPr>
            <w:r w:rsidRPr="00367667">
              <w:rPr>
                <w:rFonts w:ascii="Segoe UI" w:eastAsia="Calibri" w:hAnsi="Segoe UI" w:cs="Segoe UI"/>
                <w:sz w:val="18"/>
                <w:szCs w:val="18"/>
              </w:rPr>
              <w:t xml:space="preserve">Government of Indonesia </w:t>
            </w:r>
            <w:r w:rsidR="0091596A" w:rsidRPr="00367667">
              <w:rPr>
                <w:rFonts w:ascii="Segoe UI" w:eastAsia="Calibri" w:hAnsi="Segoe UI" w:cs="Segoe UI"/>
                <w:sz w:val="18"/>
                <w:szCs w:val="18"/>
              </w:rPr>
              <w:t>Totals</w:t>
            </w:r>
            <w:r w:rsidR="00832417" w:rsidRPr="00367667">
              <w:rPr>
                <w:rFonts w:ascii="Segoe UI" w:eastAsia="Calibri" w:hAnsi="Segoe UI" w:cs="Segoe UI"/>
                <w:sz w:val="16"/>
                <w:szCs w:val="16"/>
                <w:vertAlign w:val="superscript"/>
              </w:rPr>
              <w:t>4</w:t>
            </w:r>
          </w:p>
        </w:tc>
        <w:tc>
          <w:tcPr>
            <w:tcW w:w="2126" w:type="dxa"/>
            <w:tcBorders>
              <w:top w:val="single" w:sz="12" w:space="0" w:color="auto"/>
              <w:left w:val="single" w:sz="12" w:space="0" w:color="auto"/>
              <w:bottom w:val="single" w:sz="12" w:space="0" w:color="auto"/>
              <w:right w:val="single" w:sz="12" w:space="0" w:color="auto"/>
            </w:tcBorders>
            <w:shd w:val="clear" w:color="auto" w:fill="DDFFF2" w:themeFill="accent3" w:themeFillTint="33"/>
            <w:vAlign w:val="center"/>
          </w:tcPr>
          <w:p w14:paraId="18D1DC39" w14:textId="74966112" w:rsidR="009C35B8" w:rsidRPr="00367667" w:rsidRDefault="009C35B8" w:rsidP="00A73A24">
            <w:pPr>
              <w:pStyle w:val="TableBold"/>
              <w:spacing w:before="20" w:after="2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szCs w:val="18"/>
              </w:rPr>
            </w:pPr>
            <w:r w:rsidRPr="00367667">
              <w:rPr>
                <w:rFonts w:ascii="Segoe UI" w:eastAsia="Calibri" w:hAnsi="Segoe UI" w:cs="Segoe UI"/>
                <w:szCs w:val="18"/>
              </w:rPr>
              <w:t>52.44</w:t>
            </w:r>
          </w:p>
        </w:tc>
      </w:tr>
      <w:tr w:rsidR="009C35B8" w:rsidRPr="00367667" w14:paraId="722F160B" w14:textId="63FEE8EF" w:rsidTr="00B118B7">
        <w:tc>
          <w:tcPr>
            <w:cnfStyle w:val="001000000000" w:firstRow="0" w:lastRow="0" w:firstColumn="1" w:lastColumn="0" w:oddVBand="0" w:evenVBand="0" w:oddHBand="0" w:evenHBand="0" w:firstRowFirstColumn="0" w:firstRowLastColumn="0" w:lastRowFirstColumn="0" w:lastRowLastColumn="0"/>
            <w:tcW w:w="7230" w:type="dxa"/>
            <w:tcBorders>
              <w:top w:val="single" w:sz="12" w:space="0" w:color="auto"/>
              <w:left w:val="single" w:sz="12" w:space="0" w:color="auto"/>
              <w:bottom w:val="single" w:sz="12" w:space="0" w:color="auto"/>
              <w:right w:val="single" w:sz="12" w:space="0" w:color="auto"/>
            </w:tcBorders>
          </w:tcPr>
          <w:p w14:paraId="0A8B9707" w14:textId="1F468EDD" w:rsidR="009C35B8" w:rsidRPr="00367667" w:rsidRDefault="009C35B8" w:rsidP="00A73A24">
            <w:pPr>
              <w:pStyle w:val="TableBold"/>
              <w:spacing w:before="20" w:after="20"/>
              <w:jc w:val="left"/>
              <w:rPr>
                <w:rFonts w:ascii="Segoe UI" w:eastAsia="Calibri" w:hAnsi="Segoe UI" w:cs="Segoe UI"/>
                <w:sz w:val="18"/>
                <w:szCs w:val="18"/>
              </w:rPr>
            </w:pPr>
            <w:r w:rsidRPr="00367667">
              <w:rPr>
                <w:rFonts w:ascii="Segoe UI" w:eastAsia="Calibri" w:hAnsi="Segoe UI" w:cs="Segoe UI"/>
                <w:sz w:val="18"/>
                <w:szCs w:val="18"/>
              </w:rPr>
              <w:t>TOTAL PRIM Investment</w:t>
            </w:r>
          </w:p>
        </w:tc>
        <w:tc>
          <w:tcPr>
            <w:tcW w:w="2126" w:type="dxa"/>
            <w:tcBorders>
              <w:top w:val="single" w:sz="12" w:space="0" w:color="auto"/>
              <w:left w:val="single" w:sz="12" w:space="0" w:color="auto"/>
              <w:bottom w:val="single" w:sz="12" w:space="0" w:color="auto"/>
              <w:right w:val="single" w:sz="12" w:space="0" w:color="auto"/>
            </w:tcBorders>
            <w:vAlign w:val="center"/>
          </w:tcPr>
          <w:p w14:paraId="282DA5BC" w14:textId="261C3359" w:rsidR="009C35B8" w:rsidRPr="00367667" w:rsidRDefault="00D200A6" w:rsidP="00A73A24">
            <w:pPr>
              <w:pStyle w:val="TableBold"/>
              <w:spacing w:before="20" w:after="2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szCs w:val="18"/>
              </w:rPr>
            </w:pPr>
            <w:r w:rsidRPr="00367667">
              <w:rPr>
                <w:rFonts w:ascii="Segoe UI" w:eastAsia="Calibri" w:hAnsi="Segoe UI" w:cs="Segoe UI"/>
                <w:szCs w:val="18"/>
              </w:rPr>
              <w:t>11</w:t>
            </w:r>
            <w:r w:rsidR="00CC4CAB" w:rsidRPr="00367667">
              <w:rPr>
                <w:rFonts w:ascii="Segoe UI" w:eastAsia="Calibri" w:hAnsi="Segoe UI" w:cs="Segoe UI"/>
                <w:szCs w:val="18"/>
              </w:rPr>
              <w:t>4</w:t>
            </w:r>
            <w:r w:rsidRPr="00367667">
              <w:rPr>
                <w:rFonts w:ascii="Segoe UI" w:eastAsia="Calibri" w:hAnsi="Segoe UI" w:cs="Segoe UI"/>
                <w:szCs w:val="18"/>
              </w:rPr>
              <w:t>.</w:t>
            </w:r>
            <w:r w:rsidR="00CC4CAB" w:rsidRPr="00367667">
              <w:rPr>
                <w:rFonts w:ascii="Segoe UI" w:eastAsia="Calibri" w:hAnsi="Segoe UI" w:cs="Segoe UI"/>
                <w:szCs w:val="18"/>
              </w:rPr>
              <w:t>36</w:t>
            </w:r>
          </w:p>
        </w:tc>
      </w:tr>
    </w:tbl>
    <w:p w14:paraId="759BBE5F" w14:textId="4C514618" w:rsidR="009C35B8" w:rsidRPr="00367667" w:rsidRDefault="009C35B8" w:rsidP="00A61B65">
      <w:pPr>
        <w:pStyle w:val="FootnoteKIAT"/>
        <w:spacing w:after="0"/>
        <w:rPr>
          <w:rFonts w:ascii="Segoe UI" w:eastAsia="Calibri" w:hAnsi="Segoe UI" w:cs="Segoe UI"/>
        </w:rPr>
      </w:pPr>
      <w:r w:rsidRPr="00367667">
        <w:rPr>
          <w:rFonts w:ascii="Segoe UI" w:eastAsia="Calibri" w:hAnsi="Segoe UI" w:cs="Segoe UI"/>
        </w:rPr>
        <w:t xml:space="preserve">1. Taken from </w:t>
      </w:r>
      <w:r w:rsidR="006217EA" w:rsidRPr="00367667">
        <w:rPr>
          <w:rFonts w:ascii="Segoe UI" w:eastAsia="Calibri" w:hAnsi="Segoe UI" w:cs="Segoe UI"/>
        </w:rPr>
        <w:t>PRIM Disburse</w:t>
      </w:r>
      <w:r w:rsidR="002C0462" w:rsidRPr="00367667">
        <w:rPr>
          <w:rFonts w:ascii="Segoe UI" w:eastAsia="Calibri" w:hAnsi="Segoe UI" w:cs="Segoe UI"/>
        </w:rPr>
        <w:t>ment 2014-2022</w:t>
      </w:r>
    </w:p>
    <w:p w14:paraId="2F822B95" w14:textId="74FCCA07" w:rsidR="008E48C1" w:rsidRPr="00367667" w:rsidRDefault="009C35B8" w:rsidP="00A61B65">
      <w:pPr>
        <w:pStyle w:val="FootnoteKIAT"/>
        <w:spacing w:after="0"/>
        <w:rPr>
          <w:rFonts w:ascii="Segoe UI" w:eastAsia="Calibri" w:hAnsi="Segoe UI" w:cs="Segoe UI"/>
        </w:rPr>
      </w:pPr>
      <w:r w:rsidRPr="00367667">
        <w:rPr>
          <w:rFonts w:ascii="Segoe UI" w:eastAsia="Calibri" w:hAnsi="Segoe UI" w:cs="Segoe UI"/>
        </w:rPr>
        <w:t xml:space="preserve">2. </w:t>
      </w:r>
      <w:r w:rsidR="008B60C2" w:rsidRPr="00367667">
        <w:rPr>
          <w:rFonts w:ascii="Segoe UI" w:eastAsia="Calibri" w:hAnsi="Segoe UI" w:cs="Segoe UI"/>
        </w:rPr>
        <w:t>Taken from KIAT PRIM-PHJD Activity Completion Report 2019-</w:t>
      </w:r>
      <w:proofErr w:type="gramStart"/>
      <w:r w:rsidR="008B60C2" w:rsidRPr="00367667">
        <w:rPr>
          <w:rFonts w:ascii="Segoe UI" w:eastAsia="Calibri" w:hAnsi="Segoe UI" w:cs="Segoe UI"/>
        </w:rPr>
        <w:t>2022</w:t>
      </w:r>
      <w:r w:rsidR="00E32A4C" w:rsidRPr="00367667">
        <w:rPr>
          <w:rFonts w:ascii="Segoe UI" w:eastAsia="Calibri" w:hAnsi="Segoe UI" w:cs="Segoe UI"/>
        </w:rPr>
        <w:t xml:space="preserve"> </w:t>
      </w:r>
      <w:r w:rsidR="00156C1D" w:rsidRPr="00367667">
        <w:rPr>
          <w:rFonts w:ascii="Segoe UI" w:eastAsia="Calibri" w:hAnsi="Segoe UI" w:cs="Segoe UI"/>
        </w:rPr>
        <w:t xml:space="preserve"> -</w:t>
      </w:r>
      <w:proofErr w:type="gramEnd"/>
      <w:r w:rsidR="00156C1D" w:rsidRPr="00367667">
        <w:rPr>
          <w:rFonts w:ascii="Segoe UI" w:eastAsia="Calibri" w:hAnsi="Segoe UI" w:cs="Segoe UI"/>
        </w:rPr>
        <w:t xml:space="preserve"> </w:t>
      </w:r>
      <w:r w:rsidR="00E32A4C" w:rsidRPr="00367667">
        <w:rPr>
          <w:rFonts w:ascii="Segoe UI" w:eastAsia="Calibri" w:hAnsi="Segoe UI" w:cs="Segoe UI"/>
        </w:rPr>
        <w:t>TA</w:t>
      </w:r>
      <w:r w:rsidR="00E32A4C" w:rsidRPr="00367667">
        <w:rPr>
          <w:rFonts w:ascii="Segoe UI" w:hAnsi="Segoe UI" w:cs="Segoe UI"/>
        </w:rPr>
        <w:t xml:space="preserve"> </w:t>
      </w:r>
      <w:r w:rsidR="0017148C" w:rsidRPr="00367667">
        <w:rPr>
          <w:rFonts w:ascii="Segoe UI" w:hAnsi="Segoe UI" w:cs="Segoe UI"/>
        </w:rPr>
        <w:t xml:space="preserve">cost </w:t>
      </w:r>
      <w:r w:rsidR="00E32A4C" w:rsidRPr="00367667">
        <w:rPr>
          <w:rFonts w:ascii="Segoe UI" w:hAnsi="Segoe UI" w:cs="Segoe UI"/>
        </w:rPr>
        <w:t xml:space="preserve">is </w:t>
      </w:r>
      <w:r w:rsidR="00E32A4C" w:rsidRPr="00367667">
        <w:rPr>
          <w:rFonts w:ascii="Segoe UI" w:eastAsia="Calibri" w:hAnsi="Segoe UI" w:cs="Segoe UI"/>
        </w:rPr>
        <w:t xml:space="preserve">an estimate based on the number of LGs supported by PIC </w:t>
      </w:r>
      <w:r w:rsidR="007278A0" w:rsidRPr="00367667">
        <w:rPr>
          <w:rFonts w:ascii="Segoe UI" w:eastAsia="Calibri" w:hAnsi="Segoe UI" w:cs="Segoe UI"/>
        </w:rPr>
        <w:t>and VTASC</w:t>
      </w:r>
    </w:p>
    <w:p w14:paraId="35974704" w14:textId="0679F858" w:rsidR="009C35B8" w:rsidRPr="00367667" w:rsidRDefault="00832417" w:rsidP="00A61B65">
      <w:pPr>
        <w:pStyle w:val="FootnoteKIAT"/>
        <w:spacing w:after="0"/>
        <w:rPr>
          <w:rFonts w:ascii="Segoe UI" w:eastAsia="Calibri" w:hAnsi="Segoe UI" w:cs="Segoe UI"/>
        </w:rPr>
      </w:pPr>
      <w:r w:rsidRPr="00367667">
        <w:rPr>
          <w:rFonts w:ascii="Segoe UI" w:eastAsia="Calibri" w:hAnsi="Segoe UI" w:cs="Segoe UI"/>
        </w:rPr>
        <w:t>3</w:t>
      </w:r>
      <w:r w:rsidR="009C35B8" w:rsidRPr="00367667">
        <w:rPr>
          <w:rFonts w:ascii="Segoe UI" w:eastAsia="Calibri" w:hAnsi="Segoe UI" w:cs="Segoe UI"/>
        </w:rPr>
        <w:t xml:space="preserve">. Approximation only – estimated as 60% of physical works value, assuming institutional incentive is 10% of physical works grant. </w:t>
      </w:r>
    </w:p>
    <w:p w14:paraId="1923E6B5" w14:textId="1038F441" w:rsidR="009C35B8" w:rsidRPr="00367667" w:rsidRDefault="00A57835" w:rsidP="00A61B65">
      <w:pPr>
        <w:pStyle w:val="FootnoteKIAT"/>
        <w:spacing w:after="0"/>
        <w:rPr>
          <w:rFonts w:ascii="Segoe UI" w:eastAsia="Calibri" w:hAnsi="Segoe UI" w:cs="Segoe UI"/>
        </w:rPr>
      </w:pPr>
      <w:r w:rsidRPr="00367667">
        <w:rPr>
          <w:rFonts w:ascii="Segoe UI" w:eastAsia="Calibri" w:hAnsi="Segoe UI" w:cs="Segoe UI"/>
        </w:rPr>
        <w:t>4</w:t>
      </w:r>
      <w:r w:rsidR="009C35B8" w:rsidRPr="00367667">
        <w:rPr>
          <w:rFonts w:ascii="Segoe UI" w:eastAsia="Calibri" w:hAnsi="Segoe UI" w:cs="Segoe UI"/>
        </w:rPr>
        <w:t xml:space="preserve">. </w:t>
      </w:r>
      <w:proofErr w:type="spellStart"/>
      <w:r w:rsidR="00CE13FC" w:rsidRPr="00367667">
        <w:rPr>
          <w:rFonts w:ascii="Segoe UI" w:eastAsia="Calibri" w:hAnsi="Segoe UI" w:cs="Segoe UI"/>
        </w:rPr>
        <w:t>GoI</w:t>
      </w:r>
      <w:proofErr w:type="spellEnd"/>
      <w:r w:rsidR="009C35B8" w:rsidRPr="00367667">
        <w:rPr>
          <w:rFonts w:ascii="Segoe UI" w:eastAsia="Calibri" w:hAnsi="Segoe UI" w:cs="Segoe UI"/>
        </w:rPr>
        <w:t xml:space="preserve"> costs do not include an assessment of APBD budgets allocated to non-physical works during PRIM, such as contributions to surveys, RTTF costs, etc. although these would be fairly insignificant because these costs were generally covered by the </w:t>
      </w:r>
      <w:proofErr w:type="spellStart"/>
      <w:r w:rsidR="00CE13FC" w:rsidRPr="00367667">
        <w:rPr>
          <w:rFonts w:ascii="Segoe UI" w:eastAsia="Calibri" w:hAnsi="Segoe UI" w:cs="Segoe UI"/>
        </w:rPr>
        <w:t>GoA</w:t>
      </w:r>
      <w:proofErr w:type="spellEnd"/>
      <w:r w:rsidR="009C35B8" w:rsidRPr="00367667">
        <w:rPr>
          <w:rFonts w:ascii="Segoe UI" w:eastAsia="Calibri" w:hAnsi="Segoe UI" w:cs="Segoe UI"/>
        </w:rPr>
        <w:t xml:space="preserve"> institutional incentive.</w:t>
      </w:r>
    </w:p>
    <w:p w14:paraId="40121375" w14:textId="5EFFCF2C" w:rsidR="00F57471" w:rsidRPr="00367667" w:rsidRDefault="00F57471" w:rsidP="009C35B8">
      <w:pPr>
        <w:pStyle w:val="FootnoteKIAT"/>
        <w:rPr>
          <w:rFonts w:ascii="Segoe UI" w:eastAsia="Calibri" w:hAnsi="Segoe UI" w:cs="Segoe UI"/>
        </w:rPr>
      </w:pPr>
      <w:r w:rsidRPr="00367667">
        <w:rPr>
          <w:rFonts w:ascii="Segoe UI" w:eastAsia="Calibri" w:hAnsi="Segoe UI" w:cs="Segoe UI"/>
        </w:rPr>
        <w:t xml:space="preserve">5. </w:t>
      </w:r>
      <w:r w:rsidR="001A10F4" w:rsidRPr="00367667">
        <w:rPr>
          <w:rFonts w:ascii="Segoe UI" w:eastAsia="Calibri" w:hAnsi="Segoe UI" w:cs="Segoe UI"/>
        </w:rPr>
        <w:t xml:space="preserve">As of 30 December 2022 the remaining grant in the Special Account </w:t>
      </w:r>
      <w:r w:rsidR="00904C7C" w:rsidRPr="00367667">
        <w:rPr>
          <w:rFonts w:ascii="Segoe UI" w:eastAsia="Calibri" w:hAnsi="Segoe UI" w:cs="Segoe UI"/>
        </w:rPr>
        <w:t>is</w:t>
      </w:r>
      <w:r w:rsidR="001A10F4" w:rsidRPr="00367667">
        <w:rPr>
          <w:rFonts w:ascii="Segoe UI" w:eastAsia="Calibri" w:hAnsi="Segoe UI" w:cs="Segoe UI"/>
        </w:rPr>
        <w:t xml:space="preserve"> AUD</w:t>
      </w:r>
      <w:r w:rsidR="00904C7C" w:rsidRPr="00367667">
        <w:rPr>
          <w:rFonts w:ascii="Segoe UI" w:eastAsia="Calibri" w:hAnsi="Segoe UI" w:cs="Segoe UI"/>
        </w:rPr>
        <w:t xml:space="preserve"> </w:t>
      </w:r>
      <w:r w:rsidR="00F6469F" w:rsidRPr="00367667">
        <w:rPr>
          <w:rFonts w:ascii="Segoe UI" w:eastAsia="Calibri" w:hAnsi="Segoe UI" w:cs="Segoe UI"/>
        </w:rPr>
        <w:t>671,944.22</w:t>
      </w:r>
    </w:p>
    <w:p w14:paraId="57C260A0" w14:textId="26F69138" w:rsidR="008510C6" w:rsidRPr="00367667" w:rsidRDefault="008510C6" w:rsidP="005D563E">
      <w:pPr>
        <w:pStyle w:val="FootnoteKIAT"/>
        <w:rPr>
          <w:rFonts w:ascii="Segoe UI" w:eastAsia="Calibri" w:hAnsi="Segoe UI" w:cs="Segoe UI"/>
        </w:rPr>
      </w:pPr>
    </w:p>
    <w:p w14:paraId="4407F89F" w14:textId="143B2D70" w:rsidR="009C35B8" w:rsidRPr="00367667" w:rsidRDefault="009C35B8" w:rsidP="002776B4">
      <w:pPr>
        <w:pStyle w:val="NormalIndent1"/>
        <w:rPr>
          <w:rFonts w:ascii="Segoe UI" w:eastAsia="Calibri" w:hAnsi="Segoe UI" w:cs="Segoe UI"/>
        </w:rPr>
      </w:pPr>
      <w:r w:rsidRPr="00367667">
        <w:rPr>
          <w:rFonts w:ascii="Segoe UI" w:eastAsia="Calibri" w:hAnsi="Segoe UI" w:cs="Segoe UI"/>
        </w:rPr>
        <w:t xml:space="preserve">Of </w:t>
      </w:r>
      <w:r w:rsidR="00D25D7A" w:rsidRPr="00367667">
        <w:rPr>
          <w:rFonts w:ascii="Segoe UI" w:eastAsia="Calibri" w:hAnsi="Segoe UI" w:cs="Segoe UI"/>
        </w:rPr>
        <w:t>particular</w:t>
      </w:r>
      <w:r w:rsidRPr="00367667">
        <w:rPr>
          <w:rFonts w:ascii="Segoe UI" w:eastAsia="Calibri" w:hAnsi="Segoe UI" w:cs="Segoe UI"/>
        </w:rPr>
        <w:t xml:space="preserve"> relevance to </w:t>
      </w:r>
      <w:r w:rsidR="0064533E" w:rsidRPr="00367667">
        <w:rPr>
          <w:rFonts w:ascii="Segoe UI" w:eastAsia="Calibri" w:hAnsi="Segoe UI" w:cs="Segoe UI"/>
        </w:rPr>
        <w:t xml:space="preserve">assessments of efficiency </w:t>
      </w:r>
      <w:r w:rsidRPr="00367667">
        <w:rPr>
          <w:rFonts w:ascii="Segoe UI" w:eastAsia="Calibri" w:hAnsi="Segoe UI" w:cs="Segoe UI"/>
        </w:rPr>
        <w:t xml:space="preserve">are: </w:t>
      </w:r>
    </w:p>
    <w:p w14:paraId="5B7004B2" w14:textId="3405226B" w:rsidR="009C35B8" w:rsidRPr="00367667" w:rsidRDefault="009C35B8" w:rsidP="00961DB8">
      <w:pPr>
        <w:pStyle w:val="NormalBullet"/>
        <w:rPr>
          <w:rFonts w:ascii="Segoe UI" w:eastAsia="Calibri" w:hAnsi="Segoe UI" w:cs="Segoe UI"/>
        </w:rPr>
      </w:pPr>
      <w:r w:rsidRPr="00367667">
        <w:rPr>
          <w:rFonts w:ascii="Segoe UI" w:eastAsia="Calibri" w:hAnsi="Segoe UI" w:cs="Segoe UI"/>
        </w:rPr>
        <w:t>KIAT’s ‘Review of Benefits of PRIM Approach (2019)’ which benchmarks the performance and value of PRIM by comparing NTB data with a selected peer group of local governments (</w:t>
      </w:r>
      <w:proofErr w:type="spellStart"/>
      <w:r w:rsidRPr="00367667">
        <w:rPr>
          <w:rFonts w:ascii="Segoe UI" w:eastAsia="Calibri" w:hAnsi="Segoe UI" w:cs="Segoe UI"/>
        </w:rPr>
        <w:t>Jawa</w:t>
      </w:r>
      <w:proofErr w:type="spellEnd"/>
      <w:r w:rsidRPr="00367667">
        <w:rPr>
          <w:rFonts w:ascii="Segoe UI" w:eastAsia="Calibri" w:hAnsi="Segoe UI" w:cs="Segoe UI"/>
        </w:rPr>
        <w:t xml:space="preserve"> Tengah, Bali and Surabaya)</w:t>
      </w:r>
      <w:r w:rsidRPr="00367667">
        <w:rPr>
          <w:rStyle w:val="FootnoteReference"/>
          <w:rFonts w:ascii="Segoe UI" w:eastAsia="Calibri" w:hAnsi="Segoe UI" w:cs="Segoe UI"/>
        </w:rPr>
        <w:footnoteReference w:id="49"/>
      </w:r>
      <w:r w:rsidRPr="00367667">
        <w:rPr>
          <w:rFonts w:ascii="Segoe UI" w:eastAsia="Calibri" w:hAnsi="Segoe UI" w:cs="Segoe UI"/>
        </w:rPr>
        <w:t xml:space="preserve"> and also compares PRIM works with non-PRIM works within NTB, and  </w:t>
      </w:r>
    </w:p>
    <w:p w14:paraId="55126150" w14:textId="44143DC1" w:rsidR="009C35B8" w:rsidRPr="00367667" w:rsidRDefault="009C35B8" w:rsidP="00961DB8">
      <w:pPr>
        <w:pStyle w:val="NormalBullet"/>
        <w:rPr>
          <w:rFonts w:ascii="Segoe UI" w:eastAsia="Calibri" w:hAnsi="Segoe UI" w:cs="Segoe UI"/>
        </w:rPr>
      </w:pPr>
      <w:r w:rsidRPr="00367667">
        <w:rPr>
          <w:rFonts w:ascii="Segoe UI" w:eastAsia="Calibri" w:hAnsi="Segoe UI" w:cs="Segoe UI"/>
        </w:rPr>
        <w:t>KIAT’s ‘Comparative Analysis between PRIM and Non-PRIM Construction Quality Performance Report (2017)’.</w:t>
      </w:r>
    </w:p>
    <w:p w14:paraId="66515DAE" w14:textId="7AC6BB02" w:rsidR="008510C6" w:rsidRPr="00367667" w:rsidRDefault="009C35B8" w:rsidP="002776B4">
      <w:pPr>
        <w:pStyle w:val="NormalIndent1"/>
        <w:rPr>
          <w:rFonts w:ascii="Segoe UI" w:eastAsia="Calibri" w:hAnsi="Segoe UI" w:cs="Segoe UI"/>
        </w:rPr>
      </w:pPr>
      <w:r w:rsidRPr="00367667">
        <w:rPr>
          <w:rFonts w:ascii="Segoe UI" w:eastAsia="Calibri" w:hAnsi="Segoe UI" w:cs="Segoe UI"/>
        </w:rPr>
        <w:t xml:space="preserve">The first report tests the hypothesis that the ‘PRIM approach results in networks in better condition’. Figure </w:t>
      </w:r>
      <w:r w:rsidR="00ED70C7" w:rsidRPr="00367667">
        <w:rPr>
          <w:rFonts w:ascii="Segoe UI" w:eastAsia="Calibri" w:hAnsi="Segoe UI" w:cs="Segoe UI"/>
        </w:rPr>
        <w:t xml:space="preserve">4 </w:t>
      </w:r>
      <w:r w:rsidRPr="00367667">
        <w:rPr>
          <w:rFonts w:ascii="Segoe UI" w:eastAsia="Calibri" w:hAnsi="Segoe UI" w:cs="Segoe UI"/>
        </w:rPr>
        <w:t xml:space="preserve">below shows that over the period 2015 to 2018, the network condition in NTB improved at a much faster rate than networks in Bali, Surabaya and </w:t>
      </w:r>
      <w:proofErr w:type="spellStart"/>
      <w:r w:rsidRPr="00367667">
        <w:rPr>
          <w:rFonts w:ascii="Segoe UI" w:eastAsia="Calibri" w:hAnsi="Segoe UI" w:cs="Segoe UI"/>
        </w:rPr>
        <w:t>Jawa</w:t>
      </w:r>
      <w:proofErr w:type="spellEnd"/>
      <w:r w:rsidRPr="00367667">
        <w:rPr>
          <w:rFonts w:ascii="Segoe UI" w:eastAsia="Calibri" w:hAnsi="Segoe UI" w:cs="Segoe UI"/>
        </w:rPr>
        <w:t xml:space="preserve"> Tengah. This result was achieved despite the overall costs of road maintenance per kilometre being on a par with Bali and Surabaya but much less than </w:t>
      </w:r>
      <w:proofErr w:type="spellStart"/>
      <w:r w:rsidRPr="00367667">
        <w:rPr>
          <w:rFonts w:ascii="Segoe UI" w:eastAsia="Calibri" w:hAnsi="Segoe UI" w:cs="Segoe UI"/>
        </w:rPr>
        <w:t>Ja</w:t>
      </w:r>
      <w:r w:rsidR="008510C6" w:rsidRPr="00367667">
        <w:rPr>
          <w:rFonts w:ascii="Segoe UI" w:eastAsia="Calibri" w:hAnsi="Segoe UI" w:cs="Segoe UI"/>
        </w:rPr>
        <w:t>w</w:t>
      </w:r>
      <w:r w:rsidRPr="00367667">
        <w:rPr>
          <w:rFonts w:ascii="Segoe UI" w:eastAsia="Calibri" w:hAnsi="Segoe UI" w:cs="Segoe UI"/>
        </w:rPr>
        <w:t>a</w:t>
      </w:r>
      <w:proofErr w:type="spellEnd"/>
      <w:r w:rsidRPr="00367667">
        <w:rPr>
          <w:rFonts w:ascii="Segoe UI" w:eastAsia="Calibri" w:hAnsi="Segoe UI" w:cs="Segoe UI"/>
        </w:rPr>
        <w:t xml:space="preserve"> Tengah. </w:t>
      </w:r>
    </w:p>
    <w:p w14:paraId="3C8E7462" w14:textId="7B997D36" w:rsidR="00B118B7" w:rsidRDefault="008510C6" w:rsidP="000B0803">
      <w:pPr>
        <w:pStyle w:val="NormalIndent1"/>
        <w:rPr>
          <w:rFonts w:ascii="Segoe UI" w:hAnsi="Segoe UI" w:cs="Segoe UI"/>
        </w:rPr>
      </w:pPr>
      <w:r w:rsidRPr="00367667">
        <w:rPr>
          <w:rFonts w:ascii="Segoe UI" w:eastAsiaTheme="minorEastAsia" w:hAnsi="Segoe UI" w:cs="Segoe UI"/>
          <w:lang w:val="en-GB"/>
        </w:rPr>
        <w:t xml:space="preserve">The report then compared the performance of those parts of the NTB road network which were managed under PRIM to those sections which were outside the PRIM program. The results, shown in Figure </w:t>
      </w:r>
      <w:r w:rsidR="00DC27C7" w:rsidRPr="00367667">
        <w:rPr>
          <w:rFonts w:ascii="Segoe UI" w:eastAsiaTheme="minorEastAsia" w:hAnsi="Segoe UI" w:cs="Segoe UI"/>
          <w:lang w:val="en-GB"/>
        </w:rPr>
        <w:t>5</w:t>
      </w:r>
      <w:r w:rsidRPr="00367667">
        <w:rPr>
          <w:rFonts w:ascii="Segoe UI" w:eastAsiaTheme="minorEastAsia" w:hAnsi="Segoe UI" w:cs="Segoe UI"/>
          <w:lang w:val="en-GB"/>
        </w:rPr>
        <w:t xml:space="preserve"> show that road n</w:t>
      </w:r>
      <w:proofErr w:type="spellStart"/>
      <w:r w:rsidRPr="00367667">
        <w:rPr>
          <w:rFonts w:ascii="Segoe UI" w:hAnsi="Segoe UI" w:cs="Segoe UI"/>
        </w:rPr>
        <w:t>etwork</w:t>
      </w:r>
      <w:proofErr w:type="spellEnd"/>
      <w:r w:rsidRPr="00367667">
        <w:rPr>
          <w:rFonts w:ascii="Segoe UI" w:hAnsi="Segoe UI" w:cs="Segoe UI"/>
        </w:rPr>
        <w:t xml:space="preserve"> condition </w:t>
      </w:r>
      <w:r w:rsidR="004E3332" w:rsidRPr="00367667">
        <w:rPr>
          <w:rFonts w:ascii="Segoe UI" w:hAnsi="Segoe UI" w:cs="Segoe UI"/>
        </w:rPr>
        <w:t xml:space="preserve">(as measured by </w:t>
      </w:r>
      <w:r w:rsidR="00E11F4C" w:rsidRPr="00367667">
        <w:rPr>
          <w:rFonts w:ascii="Segoe UI" w:hAnsi="Segoe UI" w:cs="Segoe UI"/>
        </w:rPr>
        <w:t xml:space="preserve">Road </w:t>
      </w:r>
      <w:r w:rsidR="006505A4" w:rsidRPr="00367667">
        <w:rPr>
          <w:rFonts w:ascii="Segoe UI" w:hAnsi="Segoe UI" w:cs="Segoe UI"/>
        </w:rPr>
        <w:t>Stability Index)</w:t>
      </w:r>
      <w:r w:rsidRPr="00367667">
        <w:rPr>
          <w:rFonts w:ascii="Segoe UI" w:hAnsi="Segoe UI" w:cs="Segoe UI"/>
        </w:rPr>
        <w:t xml:space="preserve"> improved in the PRIM sections of the NTB road network but deteriorated elsewhere.</w:t>
      </w:r>
    </w:p>
    <w:p w14:paraId="017E94F3" w14:textId="5CB01E5A" w:rsidR="00B118B7" w:rsidRDefault="00B118B7" w:rsidP="000B0803">
      <w:pPr>
        <w:pStyle w:val="NormalIndent1"/>
        <w:rPr>
          <w:rFonts w:ascii="Segoe UI" w:hAnsi="Segoe UI" w:cs="Segoe UI"/>
        </w:rPr>
      </w:pPr>
      <w:r>
        <w:rPr>
          <w:noProof/>
        </w:rPr>
        <w:drawing>
          <wp:inline distT="0" distB="0" distL="0" distR="0" wp14:anchorId="6B8957A8" wp14:editId="41F4A97F">
            <wp:extent cx="3057896" cy="2790701"/>
            <wp:effectExtent l="0" t="0" r="0" b="0"/>
            <wp:docPr id="11" name="Picture 11" descr="Chart graphing the relative changes in network condition between Jawa Tengah, Bali, NTB and Suraba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hart graphing the relative changes in network condition between Jawa Tengah, Bali, NTB and Surabaya"/>
                    <pic:cNvPicPr/>
                  </pic:nvPicPr>
                  <pic:blipFill>
                    <a:blip r:embed="rId25"/>
                    <a:stretch>
                      <a:fillRect/>
                    </a:stretch>
                  </pic:blipFill>
                  <pic:spPr>
                    <a:xfrm>
                      <a:off x="0" y="0"/>
                      <a:ext cx="3077110" cy="2808236"/>
                    </a:xfrm>
                    <a:prstGeom prst="rect">
                      <a:avLst/>
                    </a:prstGeom>
                  </pic:spPr>
                </pic:pic>
              </a:graphicData>
            </a:graphic>
          </wp:inline>
        </w:drawing>
      </w:r>
    </w:p>
    <w:p w14:paraId="73E3B93E" w14:textId="01FDBD08" w:rsidR="00D32EDE" w:rsidRPr="00B118B7" w:rsidRDefault="00061CDA" w:rsidP="00B118B7">
      <w:pPr>
        <w:pStyle w:val="Caption"/>
        <w:spacing w:after="0"/>
        <w:ind w:right="113"/>
        <w:rPr>
          <w:rFonts w:ascii="Segoe UI" w:hAnsi="Segoe UI" w:cs="Segoe UI"/>
          <w:lang w:val="en-US"/>
        </w:rPr>
      </w:pPr>
      <w:bookmarkStart w:id="133" w:name="_bookmark0"/>
      <w:bookmarkStart w:id="134" w:name="_bookmark1"/>
      <w:bookmarkStart w:id="135" w:name="_bookmark2"/>
      <w:bookmarkStart w:id="136" w:name="_Toc128553473"/>
      <w:bookmarkEnd w:id="133"/>
      <w:bookmarkEnd w:id="134"/>
      <w:bookmarkEnd w:id="135"/>
      <w:r w:rsidRPr="00367667">
        <w:rPr>
          <w:rFonts w:ascii="Segoe UI" w:hAnsi="Segoe UI" w:cs="Segoe UI"/>
        </w:rPr>
        <w:t xml:space="preserve">Figure </w:t>
      </w:r>
      <w:r w:rsidRPr="00367667">
        <w:rPr>
          <w:rFonts w:ascii="Segoe UI" w:hAnsi="Segoe UI" w:cs="Segoe UI"/>
        </w:rPr>
        <w:fldChar w:fldCharType="begin"/>
      </w:r>
      <w:r w:rsidRPr="00367667">
        <w:rPr>
          <w:rFonts w:ascii="Segoe UI" w:hAnsi="Segoe UI" w:cs="Segoe UI"/>
        </w:rPr>
        <w:instrText xml:space="preserve"> SEQ Figure \* ARABIC </w:instrText>
      </w:r>
      <w:r w:rsidRPr="00367667">
        <w:rPr>
          <w:rFonts w:ascii="Segoe UI" w:hAnsi="Segoe UI" w:cs="Segoe UI"/>
        </w:rPr>
        <w:fldChar w:fldCharType="separate"/>
      </w:r>
      <w:r w:rsidR="007B7EF9">
        <w:rPr>
          <w:rFonts w:ascii="Segoe UI" w:hAnsi="Segoe UI" w:cs="Segoe UI"/>
          <w:noProof/>
        </w:rPr>
        <w:t>4</w:t>
      </w:r>
      <w:r w:rsidRPr="00367667">
        <w:rPr>
          <w:rFonts w:ascii="Segoe UI" w:hAnsi="Segoe UI" w:cs="Segoe UI"/>
        </w:rPr>
        <w:fldChar w:fldCharType="end"/>
      </w:r>
      <w:r w:rsidRPr="00367667">
        <w:rPr>
          <w:rFonts w:ascii="Segoe UI" w:hAnsi="Segoe UI" w:cs="Segoe UI"/>
        </w:rPr>
        <w:t>:</w:t>
      </w:r>
      <w:r w:rsidRPr="00367667">
        <w:rPr>
          <w:rFonts w:ascii="Segoe UI" w:hAnsi="Segoe UI" w:cs="Segoe UI"/>
          <w:lang w:val="en-US"/>
        </w:rPr>
        <w:t xml:space="preserve"> Relative Changes in Network Condition between NTB and Peer LGs (2015=100)</w:t>
      </w:r>
      <w:bookmarkEnd w:id="136"/>
      <w:r w:rsidRPr="00367667">
        <w:rPr>
          <w:rFonts w:ascii="Segoe UI" w:hAnsi="Segoe UI" w:cs="Segoe UI"/>
          <w:lang w:val="en-US"/>
        </w:rPr>
        <w:t xml:space="preserve"> </w:t>
      </w:r>
    </w:p>
    <w:p w14:paraId="0F02B6D1" w14:textId="77777777" w:rsidR="00D32EDE" w:rsidRPr="00D32EDE" w:rsidRDefault="00D32EDE" w:rsidP="00D32EDE">
      <w:pPr>
        <w:rPr>
          <w:lang w:val="en-US"/>
        </w:rPr>
      </w:pPr>
    </w:p>
    <w:p w14:paraId="2FEB6EF0" w14:textId="2D975A35" w:rsidR="00B118B7" w:rsidRDefault="00B118B7" w:rsidP="00061CDA">
      <w:pPr>
        <w:pStyle w:val="Caption"/>
        <w:spacing w:after="0"/>
        <w:ind w:right="113"/>
        <w:rPr>
          <w:rFonts w:ascii="Segoe UI" w:hAnsi="Segoe UI" w:cs="Segoe UI"/>
        </w:rPr>
      </w:pPr>
      <w:bookmarkStart w:id="137" w:name="_Toc128553474"/>
      <w:r>
        <w:rPr>
          <w:noProof/>
        </w:rPr>
        <w:lastRenderedPageBreak/>
        <w:drawing>
          <wp:inline distT="0" distB="0" distL="0" distR="0" wp14:anchorId="226C6E1C" wp14:editId="2B4872D2">
            <wp:extent cx="3065618" cy="2757489"/>
            <wp:effectExtent l="0" t="0" r="1905" b="5080"/>
            <wp:docPr id="12" name="Picture 12" descr="Relative Changes in Network Condition between NTB PRIM and non-PRIM roads (2015=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Relative Changes in Network Condition between NTB PRIM and non-PRIM roads (2015=100)"/>
                    <pic:cNvPicPr/>
                  </pic:nvPicPr>
                  <pic:blipFill>
                    <a:blip r:embed="rId26"/>
                    <a:stretch>
                      <a:fillRect/>
                    </a:stretch>
                  </pic:blipFill>
                  <pic:spPr>
                    <a:xfrm>
                      <a:off x="0" y="0"/>
                      <a:ext cx="3074769" cy="2765720"/>
                    </a:xfrm>
                    <a:prstGeom prst="rect">
                      <a:avLst/>
                    </a:prstGeom>
                  </pic:spPr>
                </pic:pic>
              </a:graphicData>
            </a:graphic>
          </wp:inline>
        </w:drawing>
      </w:r>
    </w:p>
    <w:p w14:paraId="5B6BE0BA" w14:textId="621738D0" w:rsidR="00061CDA" w:rsidRPr="00367667" w:rsidRDefault="00061CDA" w:rsidP="00061CDA">
      <w:pPr>
        <w:pStyle w:val="Caption"/>
        <w:spacing w:after="0"/>
        <w:ind w:right="113"/>
        <w:rPr>
          <w:rFonts w:ascii="Segoe UI" w:hAnsi="Segoe UI" w:cs="Segoe UI"/>
          <w:lang w:val="en-US"/>
        </w:rPr>
      </w:pPr>
      <w:r w:rsidRPr="00367667">
        <w:rPr>
          <w:rFonts w:ascii="Segoe UI" w:hAnsi="Segoe UI" w:cs="Segoe UI"/>
        </w:rPr>
        <w:t xml:space="preserve">Figure </w:t>
      </w:r>
      <w:r w:rsidRPr="00367667">
        <w:rPr>
          <w:rFonts w:ascii="Segoe UI" w:hAnsi="Segoe UI" w:cs="Segoe UI"/>
        </w:rPr>
        <w:fldChar w:fldCharType="begin"/>
      </w:r>
      <w:r w:rsidRPr="00367667">
        <w:rPr>
          <w:rFonts w:ascii="Segoe UI" w:hAnsi="Segoe UI" w:cs="Segoe UI"/>
        </w:rPr>
        <w:instrText xml:space="preserve"> SEQ Figure \* ARABIC </w:instrText>
      </w:r>
      <w:r w:rsidRPr="00367667">
        <w:rPr>
          <w:rFonts w:ascii="Segoe UI" w:hAnsi="Segoe UI" w:cs="Segoe UI"/>
        </w:rPr>
        <w:fldChar w:fldCharType="separate"/>
      </w:r>
      <w:r w:rsidR="007B7EF9">
        <w:rPr>
          <w:rFonts w:ascii="Segoe UI" w:hAnsi="Segoe UI" w:cs="Segoe UI"/>
          <w:noProof/>
        </w:rPr>
        <w:t>5</w:t>
      </w:r>
      <w:r w:rsidRPr="00367667">
        <w:rPr>
          <w:rFonts w:ascii="Segoe UI" w:hAnsi="Segoe UI" w:cs="Segoe UI"/>
        </w:rPr>
        <w:fldChar w:fldCharType="end"/>
      </w:r>
      <w:r w:rsidRPr="00367667">
        <w:rPr>
          <w:rFonts w:ascii="Segoe UI" w:hAnsi="Segoe UI" w:cs="Segoe UI"/>
          <w:lang w:val="en-US"/>
        </w:rPr>
        <w:t>:  Relative Changes in Network Condition between NTB PRIM and non-PRIM roads (2015=100)</w:t>
      </w:r>
      <w:bookmarkEnd w:id="137"/>
    </w:p>
    <w:p w14:paraId="08EEBAD4" w14:textId="77777777" w:rsidR="00061CDA" w:rsidRPr="00367667" w:rsidRDefault="00061CDA" w:rsidP="002776B4">
      <w:pPr>
        <w:pStyle w:val="NormalIndent1"/>
        <w:rPr>
          <w:rFonts w:ascii="Segoe UI" w:eastAsiaTheme="minorEastAsia" w:hAnsi="Segoe UI" w:cs="Segoe UI"/>
          <w:lang w:val="en-GB"/>
        </w:rPr>
      </w:pPr>
    </w:p>
    <w:p w14:paraId="18C2B1D3" w14:textId="1133BD38" w:rsidR="009C35B8" w:rsidRPr="00367667" w:rsidRDefault="008510C6" w:rsidP="002776B4">
      <w:pPr>
        <w:pStyle w:val="NormalIndent1"/>
        <w:rPr>
          <w:rFonts w:ascii="Segoe UI" w:eastAsiaTheme="minorHAnsi" w:hAnsi="Segoe UI" w:cs="Segoe UI"/>
          <w:lang w:val="en-GB"/>
        </w:rPr>
      </w:pPr>
      <w:r w:rsidRPr="00367667">
        <w:rPr>
          <w:rFonts w:ascii="Segoe UI" w:eastAsiaTheme="minorEastAsia" w:hAnsi="Segoe UI" w:cs="Segoe UI"/>
          <w:lang w:val="en-GB"/>
        </w:rPr>
        <w:t xml:space="preserve">Based on this analysis it was concluded that NTB was performing better than the chosen LG peer group, and that the PRIM </w:t>
      </w:r>
      <w:r w:rsidR="009C35B8" w:rsidRPr="00367667">
        <w:rPr>
          <w:rFonts w:ascii="Segoe UI" w:eastAsiaTheme="minorEastAsia" w:hAnsi="Segoe UI" w:cs="Segoe UI"/>
          <w:lang w:val="en-GB"/>
        </w:rPr>
        <w:t>approach contributes to this as the PRIM sub-network within NTB perform</w:t>
      </w:r>
      <w:r w:rsidR="00FC208E" w:rsidRPr="00367667">
        <w:rPr>
          <w:rFonts w:ascii="Segoe UI" w:eastAsiaTheme="minorEastAsia" w:hAnsi="Segoe UI" w:cs="Segoe UI"/>
          <w:lang w:val="en-GB"/>
        </w:rPr>
        <w:t>ed</w:t>
      </w:r>
      <w:r w:rsidR="009C35B8" w:rsidRPr="00367667">
        <w:rPr>
          <w:rFonts w:ascii="Segoe UI" w:eastAsiaTheme="minorEastAsia" w:hAnsi="Segoe UI" w:cs="Segoe UI"/>
          <w:lang w:val="en-GB"/>
        </w:rPr>
        <w:t xml:space="preserve"> better than the non-PRIM sub-network</w:t>
      </w:r>
      <w:r w:rsidR="009C35B8" w:rsidRPr="00367667">
        <w:rPr>
          <w:rStyle w:val="FootnoteReference"/>
          <w:rFonts w:ascii="Segoe UI" w:eastAsiaTheme="minorEastAsia" w:hAnsi="Segoe UI" w:cs="Segoe UI"/>
          <w:lang w:val="en-GB"/>
        </w:rPr>
        <w:footnoteReference w:id="50"/>
      </w:r>
      <w:r w:rsidR="009C35B8" w:rsidRPr="00367667">
        <w:rPr>
          <w:rFonts w:ascii="Segoe UI" w:eastAsiaTheme="minorEastAsia" w:hAnsi="Segoe UI" w:cs="Segoe UI"/>
          <w:lang w:val="en-GB"/>
        </w:rPr>
        <w:t>. When performance was analysed alongside average road maintenance costs across the peer group</w:t>
      </w:r>
      <w:r w:rsidR="009C35B8" w:rsidRPr="00367667">
        <w:rPr>
          <w:rStyle w:val="FootnoteReference"/>
          <w:rFonts w:ascii="Segoe UI" w:eastAsiaTheme="minorEastAsia" w:hAnsi="Segoe UI" w:cs="Segoe UI"/>
          <w:lang w:val="en-GB"/>
        </w:rPr>
        <w:footnoteReference w:id="51"/>
      </w:r>
      <w:r w:rsidR="009C35B8" w:rsidRPr="00367667">
        <w:rPr>
          <w:rFonts w:ascii="Segoe UI" w:eastAsiaTheme="minorEastAsia" w:hAnsi="Segoe UI" w:cs="Segoe UI"/>
          <w:lang w:val="en-GB"/>
        </w:rPr>
        <w:t>, it was evident that NTB was outperforming the peer group in terms of value-for-money and given the extent of the PRIM project in NTB, that PRIM is a significant contributor to this improvement in performance and efficiency.</w:t>
      </w:r>
    </w:p>
    <w:p w14:paraId="097FD064" w14:textId="01743205" w:rsidR="009C35B8" w:rsidRPr="00367667" w:rsidRDefault="009C35B8" w:rsidP="002776B4">
      <w:pPr>
        <w:pStyle w:val="NormalIndent1"/>
        <w:rPr>
          <w:rFonts w:ascii="Segoe UI" w:eastAsiaTheme="minorHAnsi" w:hAnsi="Segoe UI" w:cs="Segoe UI"/>
          <w:lang w:val="en-GB"/>
        </w:rPr>
      </w:pPr>
      <w:r w:rsidRPr="00367667">
        <w:rPr>
          <w:rFonts w:ascii="Segoe UI" w:eastAsiaTheme="minorEastAsia" w:hAnsi="Segoe UI" w:cs="Segoe UI"/>
          <w:lang w:val="en-GB"/>
        </w:rPr>
        <w:t xml:space="preserve">Furthermore, the second report makes a comparative analysis of construction quality of </w:t>
      </w:r>
      <w:proofErr w:type="gramStart"/>
      <w:r w:rsidRPr="00367667">
        <w:rPr>
          <w:rFonts w:ascii="Segoe UI" w:eastAsiaTheme="minorEastAsia" w:hAnsi="Segoe UI" w:cs="Segoe UI"/>
          <w:lang w:val="en-GB"/>
        </w:rPr>
        <w:t>a number of</w:t>
      </w:r>
      <w:proofErr w:type="gramEnd"/>
      <w:r w:rsidRPr="00367667">
        <w:rPr>
          <w:rFonts w:ascii="Segoe UI" w:eastAsiaTheme="minorEastAsia" w:hAnsi="Segoe UI" w:cs="Segoe UI"/>
          <w:lang w:val="en-GB"/>
        </w:rPr>
        <w:t xml:space="preserve"> PRIM and non-PRIM construction projects in the NTB regions of </w:t>
      </w:r>
      <w:proofErr w:type="spellStart"/>
      <w:r w:rsidRPr="00367667">
        <w:rPr>
          <w:rFonts w:ascii="Segoe UI" w:eastAsiaTheme="minorEastAsia" w:hAnsi="Segoe UI" w:cs="Segoe UI"/>
          <w:lang w:val="en-GB"/>
        </w:rPr>
        <w:t>Bima-Dompu</w:t>
      </w:r>
      <w:proofErr w:type="spellEnd"/>
      <w:r w:rsidRPr="00367667">
        <w:rPr>
          <w:rFonts w:ascii="Segoe UI" w:eastAsiaTheme="minorEastAsia" w:hAnsi="Segoe UI" w:cs="Segoe UI"/>
          <w:lang w:val="en-GB"/>
        </w:rPr>
        <w:t xml:space="preserve">, Sumbawa and Lombok. In all three regions there was a significant difference in construction quality between non-PRIM and PRIM projects. The quality ranking of non-PRIM </w:t>
      </w:r>
      <w:r w:rsidR="00FC208E" w:rsidRPr="00367667">
        <w:rPr>
          <w:rFonts w:ascii="Segoe UI" w:eastAsiaTheme="minorEastAsia" w:hAnsi="Segoe UI" w:cs="Segoe UI"/>
          <w:lang w:val="en-GB"/>
        </w:rPr>
        <w:t xml:space="preserve">projects </w:t>
      </w:r>
      <w:r w:rsidRPr="00367667">
        <w:rPr>
          <w:rFonts w:ascii="Segoe UI" w:eastAsiaTheme="minorEastAsia" w:hAnsi="Segoe UI" w:cs="Segoe UI"/>
          <w:lang w:val="en-GB"/>
        </w:rPr>
        <w:t>was approximately 8 to 9 per cent lower than PRIM</w:t>
      </w:r>
      <w:r w:rsidR="00FC208E" w:rsidRPr="00367667">
        <w:rPr>
          <w:rFonts w:ascii="Segoe UI" w:eastAsiaTheme="minorEastAsia" w:hAnsi="Segoe UI" w:cs="Segoe UI"/>
          <w:lang w:val="en-GB"/>
        </w:rPr>
        <w:t xml:space="preserve"> projects</w:t>
      </w:r>
      <w:r w:rsidRPr="00367667">
        <w:rPr>
          <w:rFonts w:ascii="Segoe UI" w:eastAsiaTheme="minorEastAsia" w:hAnsi="Segoe UI" w:cs="Segoe UI"/>
          <w:lang w:val="en-GB"/>
        </w:rPr>
        <w:t>. The exception to this was in Sumbawa where non-PRIM quality ranking was 18 per cent lower than PRIM</w:t>
      </w:r>
      <w:r w:rsidRPr="00367667">
        <w:rPr>
          <w:rStyle w:val="FootnoteReference"/>
          <w:rFonts w:ascii="Segoe UI" w:eastAsiaTheme="minorEastAsia" w:hAnsi="Segoe UI" w:cs="Segoe UI"/>
          <w:lang w:val="en-GB"/>
        </w:rPr>
        <w:footnoteReference w:id="52"/>
      </w:r>
      <w:r w:rsidRPr="00367667">
        <w:rPr>
          <w:rFonts w:ascii="Segoe UI" w:eastAsiaTheme="minorEastAsia" w:hAnsi="Segoe UI" w:cs="Segoe UI"/>
          <w:lang w:val="en-GB"/>
        </w:rPr>
        <w:t xml:space="preserve">. These results would suggest that the longevity of </w:t>
      </w:r>
      <w:r w:rsidR="00FC208E" w:rsidRPr="00367667">
        <w:rPr>
          <w:rFonts w:ascii="Segoe UI" w:eastAsiaTheme="minorEastAsia" w:hAnsi="Segoe UI" w:cs="Segoe UI"/>
          <w:lang w:val="en-GB"/>
        </w:rPr>
        <w:t xml:space="preserve">roads created through </w:t>
      </w:r>
      <w:r w:rsidRPr="00367667">
        <w:rPr>
          <w:rFonts w:ascii="Segoe UI" w:eastAsiaTheme="minorEastAsia" w:hAnsi="Segoe UI" w:cs="Segoe UI"/>
          <w:lang w:val="en-GB"/>
        </w:rPr>
        <w:t xml:space="preserve">PRIM is likely to outperform non-PRIM </w:t>
      </w:r>
      <w:r w:rsidR="00FC208E" w:rsidRPr="00367667">
        <w:rPr>
          <w:rFonts w:ascii="Segoe UI" w:eastAsiaTheme="minorEastAsia" w:hAnsi="Segoe UI" w:cs="Segoe UI"/>
          <w:lang w:val="en-GB"/>
        </w:rPr>
        <w:t>roads</w:t>
      </w:r>
      <w:r w:rsidRPr="00367667">
        <w:rPr>
          <w:rFonts w:ascii="Segoe UI" w:eastAsiaTheme="minorEastAsia" w:hAnsi="Segoe UI" w:cs="Segoe UI"/>
          <w:lang w:val="en-GB"/>
        </w:rPr>
        <w:t>, thus adding further evidence that the PRIM approach provides improved value for money compared to previous approach</w:t>
      </w:r>
      <w:r w:rsidR="00FC208E" w:rsidRPr="00367667">
        <w:rPr>
          <w:rFonts w:ascii="Segoe UI" w:eastAsiaTheme="minorEastAsia" w:hAnsi="Segoe UI" w:cs="Segoe UI"/>
          <w:lang w:val="en-GB"/>
        </w:rPr>
        <w:t>es</w:t>
      </w:r>
      <w:r w:rsidRPr="00367667">
        <w:rPr>
          <w:rFonts w:ascii="Segoe UI" w:eastAsiaTheme="minorEastAsia" w:hAnsi="Segoe UI" w:cs="Segoe UI"/>
          <w:lang w:val="en-GB"/>
        </w:rPr>
        <w:t xml:space="preserve">.   </w:t>
      </w:r>
    </w:p>
    <w:p w14:paraId="20D893BB" w14:textId="42D9A2EA" w:rsidR="009C35B8" w:rsidRPr="00367667" w:rsidRDefault="009C35B8" w:rsidP="002776B4">
      <w:pPr>
        <w:pStyle w:val="NormalIndent1"/>
        <w:rPr>
          <w:rFonts w:ascii="Segoe UI" w:eastAsia="Calibri" w:hAnsi="Segoe UI" w:cs="Segoe UI"/>
          <w:lang w:val="en-US"/>
        </w:rPr>
      </w:pPr>
      <w:r w:rsidRPr="00367667">
        <w:rPr>
          <w:rFonts w:ascii="Segoe UI" w:eastAsia="Calibri" w:hAnsi="Segoe UI" w:cs="Segoe UI"/>
          <w:lang w:val="en-US"/>
        </w:rPr>
        <w:t xml:space="preserve">It is also evident from the feedback received from national and subnational governments during 2021 and 2022 studies that value for money is considered by </w:t>
      </w:r>
      <w:proofErr w:type="spellStart"/>
      <w:r w:rsidR="00CE13FC" w:rsidRPr="00367667">
        <w:rPr>
          <w:rFonts w:ascii="Segoe UI" w:eastAsia="Calibri" w:hAnsi="Segoe UI" w:cs="Segoe UI"/>
          <w:lang w:val="en-US"/>
        </w:rPr>
        <w:t>GoI</w:t>
      </w:r>
      <w:proofErr w:type="spellEnd"/>
      <w:r w:rsidRPr="00367667">
        <w:rPr>
          <w:rFonts w:ascii="Segoe UI" w:eastAsia="Calibri" w:hAnsi="Segoe UI" w:cs="Segoe UI"/>
          <w:lang w:val="en-US"/>
        </w:rPr>
        <w:t xml:space="preserve"> to be further enhanced through: </w:t>
      </w:r>
    </w:p>
    <w:p w14:paraId="43AF4D0B" w14:textId="610A0F6D" w:rsidR="009C35B8" w:rsidRPr="00367667" w:rsidRDefault="009C35B8" w:rsidP="00961DB8">
      <w:pPr>
        <w:pStyle w:val="NormalBullet"/>
        <w:rPr>
          <w:rFonts w:ascii="Segoe UI" w:eastAsia="Calibri" w:hAnsi="Segoe UI" w:cs="Segoe UI"/>
          <w:lang w:val="en-GB"/>
        </w:rPr>
      </w:pPr>
      <w:r w:rsidRPr="00367667">
        <w:rPr>
          <w:rFonts w:ascii="Segoe UI" w:eastAsia="Calibri" w:hAnsi="Segoe UI" w:cs="Segoe UI"/>
          <w:lang w:val="en-US"/>
        </w:rPr>
        <w:t>improved detailed engineering designs including full designs (not “simplified” designs</w:t>
      </w:r>
      <w:r w:rsidR="00FC208E" w:rsidRPr="00367667">
        <w:rPr>
          <w:rStyle w:val="FootnoteReference"/>
          <w:rFonts w:ascii="Segoe UI" w:eastAsia="Calibri" w:hAnsi="Segoe UI" w:cs="Segoe UI"/>
          <w:lang w:val="en-US"/>
        </w:rPr>
        <w:footnoteReference w:id="53"/>
      </w:r>
      <w:r w:rsidRPr="00367667">
        <w:rPr>
          <w:rFonts w:ascii="Segoe UI" w:eastAsia="Calibri" w:hAnsi="Segoe UI" w:cs="Segoe UI"/>
          <w:lang w:val="en-US"/>
        </w:rPr>
        <w:t xml:space="preserve">) thus providing more appropriate technical solutions based on surveys of actual </w:t>
      </w:r>
      <w:r w:rsidR="004E2B0A" w:rsidRPr="00367667">
        <w:rPr>
          <w:rFonts w:ascii="Segoe UI" w:eastAsia="Calibri" w:hAnsi="Segoe UI" w:cs="Segoe UI"/>
          <w:lang w:val="en-US"/>
        </w:rPr>
        <w:t xml:space="preserve">road </w:t>
      </w:r>
      <w:r w:rsidRPr="00367667">
        <w:rPr>
          <w:rFonts w:ascii="Segoe UI" w:eastAsia="Calibri" w:hAnsi="Segoe UI" w:cs="Segoe UI"/>
          <w:lang w:val="en-US"/>
        </w:rPr>
        <w:t xml:space="preserve">corridor </w:t>
      </w:r>
      <w:proofErr w:type="gramStart"/>
      <w:r w:rsidRPr="00367667">
        <w:rPr>
          <w:rFonts w:ascii="Segoe UI" w:eastAsia="Calibri" w:hAnsi="Segoe UI" w:cs="Segoe UI"/>
          <w:lang w:val="en-US"/>
        </w:rPr>
        <w:t>conditions;</w:t>
      </w:r>
      <w:proofErr w:type="gramEnd"/>
      <w:r w:rsidRPr="00367667">
        <w:rPr>
          <w:rFonts w:ascii="Segoe UI" w:eastAsia="Calibri" w:hAnsi="Segoe UI" w:cs="Segoe UI"/>
          <w:lang w:val="en-US"/>
        </w:rPr>
        <w:t xml:space="preserve"> </w:t>
      </w:r>
    </w:p>
    <w:p w14:paraId="372B71F1" w14:textId="1083AB56" w:rsidR="009C35B8" w:rsidRPr="00367667" w:rsidRDefault="009C35B8" w:rsidP="00961DB8">
      <w:pPr>
        <w:pStyle w:val="NormalBullet"/>
        <w:rPr>
          <w:rFonts w:ascii="Segoe UI" w:eastAsia="Calibri" w:hAnsi="Segoe UI" w:cs="Segoe UI"/>
          <w:lang w:val="en-GB"/>
        </w:rPr>
      </w:pPr>
      <w:r w:rsidRPr="00367667">
        <w:rPr>
          <w:rFonts w:ascii="Segoe UI" w:eastAsia="Calibri" w:hAnsi="Segoe UI" w:cs="Segoe UI"/>
          <w:lang w:val="en-US"/>
        </w:rPr>
        <w:t xml:space="preserve">much improved consideration of GEDSI issues during design, especially consideration of local access, pedestrian and road safety features, thus providing better solutions for road users and </w:t>
      </w:r>
      <w:proofErr w:type="gramStart"/>
      <w:r w:rsidRPr="00367667">
        <w:rPr>
          <w:rFonts w:ascii="Segoe UI" w:eastAsia="Calibri" w:hAnsi="Segoe UI" w:cs="Segoe UI"/>
          <w:lang w:val="en-US"/>
        </w:rPr>
        <w:t>communities;</w:t>
      </w:r>
      <w:proofErr w:type="gramEnd"/>
    </w:p>
    <w:p w14:paraId="18BF0751" w14:textId="3B10CFD4" w:rsidR="009C35B8" w:rsidRPr="00367667" w:rsidRDefault="009C35B8" w:rsidP="00961DB8">
      <w:pPr>
        <w:pStyle w:val="NormalBullet"/>
        <w:rPr>
          <w:rFonts w:ascii="Segoe UI" w:eastAsia="Calibri" w:hAnsi="Segoe UI" w:cs="Segoe UI"/>
          <w:lang w:val="en-GB"/>
        </w:rPr>
      </w:pPr>
      <w:r w:rsidRPr="00367667">
        <w:rPr>
          <w:rFonts w:ascii="Segoe UI" w:eastAsia="Calibri" w:hAnsi="Segoe UI" w:cs="Segoe UI"/>
          <w:lang w:val="en-US"/>
        </w:rPr>
        <w:t xml:space="preserve">improved procurement practices which drive improved value through selection of competent </w:t>
      </w:r>
      <w:proofErr w:type="gramStart"/>
      <w:r w:rsidRPr="00367667">
        <w:rPr>
          <w:rFonts w:ascii="Segoe UI" w:eastAsia="Calibri" w:hAnsi="Segoe UI" w:cs="Segoe UI"/>
          <w:lang w:val="en-US"/>
        </w:rPr>
        <w:t>contractors;</w:t>
      </w:r>
      <w:proofErr w:type="gramEnd"/>
      <w:r w:rsidRPr="00367667">
        <w:rPr>
          <w:rFonts w:ascii="Segoe UI" w:eastAsia="Calibri" w:hAnsi="Segoe UI" w:cs="Segoe UI"/>
          <w:lang w:val="en-US"/>
        </w:rPr>
        <w:t xml:space="preserve"> </w:t>
      </w:r>
    </w:p>
    <w:p w14:paraId="6183D583" w14:textId="50F82D44" w:rsidR="009C35B8" w:rsidRPr="00367667" w:rsidRDefault="009C35B8" w:rsidP="00961DB8">
      <w:pPr>
        <w:pStyle w:val="NormalBullet"/>
        <w:rPr>
          <w:rFonts w:ascii="Segoe UI" w:eastAsia="Calibri" w:hAnsi="Segoe UI" w:cs="Segoe UI"/>
          <w:lang w:val="en-GB"/>
        </w:rPr>
      </w:pPr>
      <w:r w:rsidRPr="00367667">
        <w:rPr>
          <w:rFonts w:ascii="Segoe UI" w:eastAsia="Calibri" w:hAnsi="Segoe UI" w:cs="Segoe UI"/>
          <w:lang w:val="en-US"/>
        </w:rPr>
        <w:t>improved supervision of construction leading to improved construction quality and longer asset life, and</w:t>
      </w:r>
    </w:p>
    <w:p w14:paraId="5162F520" w14:textId="2DA86CC9" w:rsidR="009C35B8" w:rsidRPr="00367667" w:rsidRDefault="009C35B8" w:rsidP="00961DB8">
      <w:pPr>
        <w:pStyle w:val="NormalBullet"/>
        <w:rPr>
          <w:rFonts w:ascii="Segoe UI" w:eastAsia="Calibri" w:hAnsi="Segoe UI" w:cs="Segoe UI"/>
          <w:sz w:val="22"/>
          <w:szCs w:val="22"/>
          <w:lang w:val="en-GB"/>
        </w:rPr>
      </w:pPr>
      <w:r w:rsidRPr="00367667">
        <w:rPr>
          <w:rFonts w:ascii="Segoe UI" w:eastAsia="Calibri" w:hAnsi="Segoe UI" w:cs="Segoe UI"/>
          <w:lang w:val="en-US"/>
        </w:rPr>
        <w:t xml:space="preserve">improved focus on road safety thus reducing potential road accidents. </w:t>
      </w:r>
    </w:p>
    <w:p w14:paraId="06949AA6" w14:textId="0EE90EA0" w:rsidR="009C35B8" w:rsidRPr="00367667" w:rsidRDefault="054F21F8" w:rsidP="00A36486">
      <w:pPr>
        <w:pStyle w:val="Heading3"/>
        <w:ind w:left="709" w:hanging="709"/>
        <w:rPr>
          <w:rFonts w:ascii="Segoe UI" w:hAnsi="Segoe UI" w:cs="Segoe UI"/>
          <w:sz w:val="22"/>
          <w:szCs w:val="22"/>
        </w:rPr>
      </w:pPr>
      <w:r w:rsidRPr="00367667">
        <w:rPr>
          <w:rFonts w:ascii="Segoe UI" w:hAnsi="Segoe UI" w:cs="Segoe UI"/>
          <w:sz w:val="22"/>
          <w:szCs w:val="22"/>
        </w:rPr>
        <w:lastRenderedPageBreak/>
        <w:t>Time and Resources</w:t>
      </w:r>
    </w:p>
    <w:p w14:paraId="69CE2F64" w14:textId="275E8D05" w:rsidR="009C35B8" w:rsidRPr="00367667" w:rsidRDefault="009C35B8" w:rsidP="002776B4">
      <w:pPr>
        <w:pStyle w:val="NormalIndent1"/>
        <w:rPr>
          <w:rFonts w:ascii="Segoe UI" w:eastAsia="Calibri" w:hAnsi="Segoe UI" w:cs="Segoe UI"/>
          <w:lang w:val="en-US"/>
        </w:rPr>
      </w:pPr>
      <w:r w:rsidRPr="00367667">
        <w:rPr>
          <w:rFonts w:ascii="Segoe UI" w:eastAsia="Calibri" w:hAnsi="Segoe UI" w:cs="Segoe UI"/>
          <w:lang w:val="en-US"/>
        </w:rPr>
        <w:t xml:space="preserve">The original Design Document for PRIM in 2013, estimated that the total cost of TA for the period 2013 to 2018 based upon support to NTB only would be in the region of AUD 15.3million. This is clearly very different to the reported final TA expenditure of AUD </w:t>
      </w:r>
      <w:r w:rsidR="003A0EF9" w:rsidRPr="00367667">
        <w:rPr>
          <w:rFonts w:ascii="Segoe UI" w:eastAsia="Calibri" w:hAnsi="Segoe UI" w:cs="Segoe UI"/>
          <w:lang w:val="en-US"/>
        </w:rPr>
        <w:t>24.6</w:t>
      </w:r>
      <w:r w:rsidR="006E0724" w:rsidRPr="00367667">
        <w:rPr>
          <w:rFonts w:ascii="Segoe UI" w:eastAsia="Calibri" w:hAnsi="Segoe UI" w:cs="Segoe UI"/>
          <w:lang w:val="en-US"/>
        </w:rPr>
        <w:t xml:space="preserve"> </w:t>
      </w:r>
      <w:r w:rsidRPr="00367667">
        <w:rPr>
          <w:rFonts w:ascii="Segoe UI" w:eastAsia="Calibri" w:hAnsi="Segoe UI" w:cs="Segoe UI"/>
          <w:lang w:val="en-US"/>
        </w:rPr>
        <w:t>million. However, the final cost of PRIM TA included the following elements, none of which were envisaged as part of the original design, and all of which have been added incrementally to the program:</w:t>
      </w:r>
    </w:p>
    <w:p w14:paraId="26ECDC2E" w14:textId="7B534BAA" w:rsidR="009C35B8" w:rsidRPr="00367667" w:rsidRDefault="009C35B8" w:rsidP="00961DB8">
      <w:pPr>
        <w:pStyle w:val="NormalBullet"/>
        <w:rPr>
          <w:rFonts w:ascii="Segoe UI" w:eastAsia="Calibri" w:hAnsi="Segoe UI" w:cs="Segoe UI"/>
          <w:lang w:val="en-US"/>
        </w:rPr>
      </w:pPr>
      <w:r w:rsidRPr="00367667">
        <w:rPr>
          <w:rFonts w:ascii="Segoe UI" w:eastAsia="Calibri" w:hAnsi="Segoe UI" w:cs="Segoe UI"/>
          <w:lang w:val="en-US"/>
        </w:rPr>
        <w:t xml:space="preserve">the development, implementation and continued improvement of </w:t>
      </w:r>
      <w:proofErr w:type="gramStart"/>
      <w:r w:rsidRPr="00367667">
        <w:rPr>
          <w:rFonts w:ascii="Segoe UI" w:eastAsia="Calibri" w:hAnsi="Segoe UI" w:cs="Segoe UI"/>
          <w:lang w:val="en-US"/>
        </w:rPr>
        <w:t>PKRMS;</w:t>
      </w:r>
      <w:proofErr w:type="gramEnd"/>
    </w:p>
    <w:p w14:paraId="784DFA64" w14:textId="458A9FEF" w:rsidR="009C35B8" w:rsidRPr="00367667" w:rsidRDefault="009C35B8" w:rsidP="00961DB8">
      <w:pPr>
        <w:pStyle w:val="NormalBullet"/>
        <w:rPr>
          <w:rFonts w:ascii="Segoe UI" w:eastAsia="Calibri" w:hAnsi="Segoe UI" w:cs="Segoe UI"/>
          <w:lang w:val="en-US"/>
        </w:rPr>
      </w:pPr>
      <w:r w:rsidRPr="00367667">
        <w:rPr>
          <w:rFonts w:ascii="Segoe UI" w:eastAsia="Calibri" w:hAnsi="Segoe UI" w:cs="Segoe UI"/>
          <w:lang w:val="en-US"/>
        </w:rPr>
        <w:t xml:space="preserve">the development and delivery of a wider set of capacity development modules than had originally been </w:t>
      </w:r>
      <w:proofErr w:type="gramStart"/>
      <w:r w:rsidRPr="00367667">
        <w:rPr>
          <w:rFonts w:ascii="Segoe UI" w:eastAsia="Calibri" w:hAnsi="Segoe UI" w:cs="Segoe UI"/>
          <w:lang w:val="en-US"/>
        </w:rPr>
        <w:t>envisaged;</w:t>
      </w:r>
      <w:proofErr w:type="gramEnd"/>
      <w:r w:rsidRPr="00367667">
        <w:rPr>
          <w:rFonts w:ascii="Segoe UI" w:eastAsia="Calibri" w:hAnsi="Segoe UI" w:cs="Segoe UI"/>
          <w:lang w:val="en-US"/>
        </w:rPr>
        <w:t xml:space="preserve"> </w:t>
      </w:r>
    </w:p>
    <w:p w14:paraId="7226724E" w14:textId="47C21B1D" w:rsidR="009C35B8" w:rsidRPr="00367667" w:rsidRDefault="009C35B8" w:rsidP="00961DB8">
      <w:pPr>
        <w:pStyle w:val="NormalBullet"/>
        <w:rPr>
          <w:rFonts w:ascii="Segoe UI" w:eastAsia="Calibri" w:hAnsi="Segoe UI" w:cs="Segoe UI"/>
          <w:lang w:val="en-US"/>
        </w:rPr>
      </w:pPr>
      <w:r w:rsidRPr="00367667">
        <w:rPr>
          <w:rFonts w:ascii="Segoe UI" w:eastAsia="Calibri" w:hAnsi="Segoe UI" w:cs="Segoe UI"/>
          <w:lang w:val="en-US"/>
        </w:rPr>
        <w:t xml:space="preserve">the introduction of an increased number of institutional and governance output criteria in successive iterations of the Program Management Manual, with resulting increases in verification </w:t>
      </w:r>
      <w:proofErr w:type="gramStart"/>
      <w:r w:rsidRPr="00367667">
        <w:rPr>
          <w:rFonts w:ascii="Segoe UI" w:eastAsia="Calibri" w:hAnsi="Segoe UI" w:cs="Segoe UI"/>
          <w:lang w:val="en-US"/>
        </w:rPr>
        <w:t>effort;</w:t>
      </w:r>
      <w:proofErr w:type="gramEnd"/>
      <w:r w:rsidRPr="00367667">
        <w:rPr>
          <w:rFonts w:ascii="Segoe UI" w:eastAsia="Calibri" w:hAnsi="Segoe UI" w:cs="Segoe UI"/>
          <w:lang w:val="en-US"/>
        </w:rPr>
        <w:t xml:space="preserve">   </w:t>
      </w:r>
    </w:p>
    <w:p w14:paraId="15C321CB" w14:textId="0202F69C" w:rsidR="009C35B8" w:rsidRPr="00367667" w:rsidRDefault="009C35B8" w:rsidP="00961DB8">
      <w:pPr>
        <w:pStyle w:val="NormalBullet"/>
        <w:rPr>
          <w:rFonts w:ascii="Segoe UI" w:eastAsia="Calibri" w:hAnsi="Segoe UI" w:cs="Segoe UI"/>
          <w:lang w:val="en-US"/>
        </w:rPr>
      </w:pPr>
      <w:r w:rsidRPr="00367667">
        <w:rPr>
          <w:rFonts w:ascii="Segoe UI" w:eastAsia="Calibri" w:hAnsi="Segoe UI" w:cs="Segoe UI"/>
          <w:lang w:val="en-US"/>
        </w:rPr>
        <w:t xml:space="preserve">the introduction of a number of GEDSI initiatives during </w:t>
      </w:r>
      <w:proofErr w:type="gramStart"/>
      <w:r w:rsidRPr="00367667">
        <w:rPr>
          <w:rFonts w:ascii="Segoe UI" w:eastAsia="Calibri" w:hAnsi="Segoe UI" w:cs="Segoe UI"/>
          <w:lang w:val="en-US"/>
        </w:rPr>
        <w:t>2018/19;</w:t>
      </w:r>
      <w:proofErr w:type="gramEnd"/>
    </w:p>
    <w:p w14:paraId="4D152A10" w14:textId="34DFD13F" w:rsidR="009C35B8" w:rsidRPr="00367667" w:rsidRDefault="009C35B8" w:rsidP="00961DB8">
      <w:pPr>
        <w:pStyle w:val="NormalBullet"/>
        <w:rPr>
          <w:rFonts w:ascii="Segoe UI" w:eastAsia="Calibri" w:hAnsi="Segoe UI" w:cs="Segoe UI"/>
          <w:lang w:val="en-US"/>
        </w:rPr>
      </w:pPr>
      <w:r w:rsidRPr="00367667">
        <w:rPr>
          <w:rFonts w:ascii="Segoe UI" w:eastAsia="Calibri" w:hAnsi="Segoe UI" w:cs="Segoe UI"/>
          <w:lang w:val="en-US"/>
        </w:rPr>
        <w:t xml:space="preserve">technical support of </w:t>
      </w:r>
      <w:proofErr w:type="spellStart"/>
      <w:r w:rsidRPr="00367667">
        <w:rPr>
          <w:rFonts w:ascii="Segoe UI" w:eastAsia="Calibri" w:hAnsi="Segoe UI" w:cs="Segoe UI"/>
          <w:lang w:val="en-US"/>
        </w:rPr>
        <w:t>socialisation</w:t>
      </w:r>
      <w:proofErr w:type="spellEnd"/>
      <w:r w:rsidRPr="00367667">
        <w:rPr>
          <w:rFonts w:ascii="Segoe UI" w:eastAsia="Calibri" w:hAnsi="Segoe UI" w:cs="Segoe UI"/>
          <w:lang w:val="en-US"/>
        </w:rPr>
        <w:t xml:space="preserve"> efforts for PRIM elements such as the strengthened RTTF and </w:t>
      </w:r>
      <w:proofErr w:type="gramStart"/>
      <w:r w:rsidRPr="00367667">
        <w:rPr>
          <w:rFonts w:ascii="Segoe UI" w:eastAsia="Calibri" w:hAnsi="Segoe UI" w:cs="Segoe UI"/>
          <w:lang w:val="en-US"/>
        </w:rPr>
        <w:t>PKRMS;</w:t>
      </w:r>
      <w:proofErr w:type="gramEnd"/>
    </w:p>
    <w:p w14:paraId="096B3329" w14:textId="047E5135" w:rsidR="009C35B8" w:rsidRPr="00367667" w:rsidRDefault="009C35B8" w:rsidP="00961DB8">
      <w:pPr>
        <w:pStyle w:val="NormalBullet"/>
        <w:rPr>
          <w:rFonts w:ascii="Segoe UI" w:eastAsia="Calibri" w:hAnsi="Segoe UI" w:cs="Segoe UI"/>
          <w:lang w:val="en-US"/>
        </w:rPr>
      </w:pPr>
      <w:r w:rsidRPr="00367667">
        <w:rPr>
          <w:rFonts w:ascii="Segoe UI" w:eastAsia="Calibri" w:hAnsi="Segoe UI" w:cs="Segoe UI"/>
          <w:lang w:val="en-US"/>
        </w:rPr>
        <w:t xml:space="preserve">strengthened approach to M&amp;E under </w:t>
      </w:r>
      <w:proofErr w:type="gramStart"/>
      <w:r w:rsidRPr="00367667">
        <w:rPr>
          <w:rFonts w:ascii="Segoe UI" w:eastAsia="Calibri" w:hAnsi="Segoe UI" w:cs="Segoe UI"/>
          <w:lang w:val="en-US"/>
        </w:rPr>
        <w:t>KIAT;</w:t>
      </w:r>
      <w:proofErr w:type="gramEnd"/>
      <w:r w:rsidRPr="00367667">
        <w:rPr>
          <w:rFonts w:ascii="Segoe UI" w:eastAsia="Calibri" w:hAnsi="Segoe UI" w:cs="Segoe UI"/>
          <w:lang w:val="en-US"/>
        </w:rPr>
        <w:t xml:space="preserve"> </w:t>
      </w:r>
    </w:p>
    <w:p w14:paraId="27983A36" w14:textId="6CA23C36" w:rsidR="009C35B8" w:rsidRPr="00367667" w:rsidRDefault="009C35B8" w:rsidP="00961DB8">
      <w:pPr>
        <w:pStyle w:val="NormalBullet"/>
        <w:rPr>
          <w:rFonts w:ascii="Segoe UI" w:eastAsia="Calibri" w:hAnsi="Segoe UI" w:cs="Segoe UI"/>
          <w:lang w:val="en-US"/>
        </w:rPr>
      </w:pPr>
      <w:r w:rsidRPr="00367667">
        <w:rPr>
          <w:rFonts w:ascii="Segoe UI" w:eastAsia="Calibri" w:hAnsi="Segoe UI" w:cs="Segoe UI"/>
          <w:lang w:val="en-US"/>
        </w:rPr>
        <w:t xml:space="preserve">an extension of the PRIM program in NTB to the end of </w:t>
      </w:r>
      <w:proofErr w:type="gramStart"/>
      <w:r w:rsidRPr="00367667">
        <w:rPr>
          <w:rFonts w:ascii="Segoe UI" w:eastAsia="Calibri" w:hAnsi="Segoe UI" w:cs="Segoe UI"/>
          <w:lang w:val="en-US"/>
        </w:rPr>
        <w:t>2019;</w:t>
      </w:r>
      <w:proofErr w:type="gramEnd"/>
    </w:p>
    <w:p w14:paraId="038F4F6F" w14:textId="77777777" w:rsidR="009C35B8" w:rsidRPr="00367667" w:rsidRDefault="009C35B8" w:rsidP="00961DB8">
      <w:pPr>
        <w:pStyle w:val="NormalBullet"/>
        <w:rPr>
          <w:rFonts w:ascii="Segoe UI" w:eastAsia="Calibri" w:hAnsi="Segoe UI" w:cs="Segoe UI"/>
          <w:lang w:val="en-US"/>
        </w:rPr>
      </w:pPr>
      <w:r w:rsidRPr="00367667">
        <w:rPr>
          <w:rFonts w:ascii="Segoe UI" w:eastAsia="Calibri" w:hAnsi="Segoe UI" w:cs="Segoe UI"/>
          <w:lang w:val="en-US"/>
        </w:rPr>
        <w:t xml:space="preserve">the extension of the program to West Lombok </w:t>
      </w:r>
      <w:proofErr w:type="spellStart"/>
      <w:r w:rsidRPr="00367667">
        <w:rPr>
          <w:rFonts w:ascii="Segoe UI" w:eastAsia="Calibri" w:hAnsi="Segoe UI" w:cs="Segoe UI"/>
          <w:lang w:val="en-US"/>
        </w:rPr>
        <w:t>Kabupaten</w:t>
      </w:r>
      <w:proofErr w:type="spellEnd"/>
      <w:r w:rsidRPr="00367667">
        <w:rPr>
          <w:rFonts w:ascii="Segoe UI" w:eastAsia="Calibri" w:hAnsi="Segoe UI" w:cs="Segoe UI"/>
          <w:lang w:val="en-US"/>
        </w:rPr>
        <w:t xml:space="preserve">, with preparation commencing in 2016 and the program running from 2017 to </w:t>
      </w:r>
      <w:proofErr w:type="gramStart"/>
      <w:r w:rsidRPr="00367667">
        <w:rPr>
          <w:rFonts w:ascii="Segoe UI" w:eastAsia="Calibri" w:hAnsi="Segoe UI" w:cs="Segoe UI"/>
          <w:lang w:val="en-US"/>
        </w:rPr>
        <w:t>2019;</w:t>
      </w:r>
      <w:proofErr w:type="gramEnd"/>
    </w:p>
    <w:p w14:paraId="2F3073D0" w14:textId="6819105E" w:rsidR="009C35B8" w:rsidRPr="00367667" w:rsidRDefault="009C35B8" w:rsidP="00961DB8">
      <w:pPr>
        <w:pStyle w:val="NormalBullet"/>
        <w:rPr>
          <w:rFonts w:ascii="Segoe UI" w:eastAsia="Calibri" w:hAnsi="Segoe UI" w:cs="Segoe UI"/>
          <w:lang w:val="en-US"/>
        </w:rPr>
      </w:pPr>
      <w:r w:rsidRPr="00367667">
        <w:rPr>
          <w:rFonts w:ascii="Segoe UI" w:eastAsia="Calibri" w:hAnsi="Segoe UI" w:cs="Segoe UI"/>
          <w:lang w:val="en-US"/>
        </w:rPr>
        <w:t xml:space="preserve">preparation for the extension of PRIM to </w:t>
      </w:r>
      <w:proofErr w:type="spellStart"/>
      <w:r w:rsidRPr="00367667">
        <w:rPr>
          <w:rFonts w:ascii="Segoe UI" w:eastAsia="Calibri" w:hAnsi="Segoe UI" w:cs="Segoe UI"/>
          <w:lang w:val="en-US"/>
        </w:rPr>
        <w:t>Kabupaten</w:t>
      </w:r>
      <w:proofErr w:type="spellEnd"/>
      <w:r w:rsidRPr="00367667">
        <w:rPr>
          <w:rFonts w:ascii="Segoe UI" w:eastAsia="Calibri" w:hAnsi="Segoe UI" w:cs="Segoe UI"/>
          <w:lang w:val="en-US"/>
        </w:rPr>
        <w:t xml:space="preserve"> </w:t>
      </w:r>
      <w:proofErr w:type="spellStart"/>
      <w:r w:rsidRPr="00367667">
        <w:rPr>
          <w:rFonts w:ascii="Segoe UI" w:eastAsia="Calibri" w:hAnsi="Segoe UI" w:cs="Segoe UI"/>
          <w:lang w:val="en-US"/>
        </w:rPr>
        <w:t>Probolinggo</w:t>
      </w:r>
      <w:proofErr w:type="spellEnd"/>
      <w:r w:rsidRPr="00367667">
        <w:rPr>
          <w:rFonts w:ascii="Segoe UI" w:eastAsia="Calibri" w:hAnsi="Segoe UI" w:cs="Segoe UI"/>
          <w:lang w:val="en-US"/>
        </w:rPr>
        <w:t>, and</w:t>
      </w:r>
    </w:p>
    <w:p w14:paraId="3B5D7FB2" w14:textId="7C4F4D40" w:rsidR="009C35B8" w:rsidRPr="00367667" w:rsidRDefault="009C35B8" w:rsidP="00961DB8">
      <w:pPr>
        <w:pStyle w:val="NormalBullet"/>
        <w:rPr>
          <w:rFonts w:ascii="Segoe UI" w:eastAsia="Calibri" w:hAnsi="Segoe UI" w:cs="Segoe UI"/>
          <w:lang w:val="en-US"/>
        </w:rPr>
      </w:pPr>
      <w:r w:rsidRPr="00367667">
        <w:rPr>
          <w:rFonts w:ascii="Segoe UI" w:eastAsia="Calibri" w:hAnsi="Segoe UI" w:cs="Segoe UI"/>
          <w:lang w:val="en-US"/>
        </w:rPr>
        <w:t>significant assistance and support to the national government during policy dialogue and preparation leading to the replicated PHJD program.</w:t>
      </w:r>
    </w:p>
    <w:p w14:paraId="75B9CC4A" w14:textId="716157F0" w:rsidR="009C35B8" w:rsidRPr="00367667" w:rsidRDefault="009C35B8" w:rsidP="002776B4">
      <w:pPr>
        <w:pStyle w:val="NormalIndent1"/>
        <w:rPr>
          <w:rFonts w:ascii="Segoe UI" w:eastAsia="Calibri" w:hAnsi="Segoe UI" w:cs="Segoe UI"/>
          <w:lang w:val="en-US"/>
        </w:rPr>
      </w:pPr>
      <w:r w:rsidRPr="00367667">
        <w:rPr>
          <w:rFonts w:ascii="Segoe UI" w:eastAsia="Calibri" w:hAnsi="Segoe UI" w:cs="Segoe UI"/>
        </w:rPr>
        <w:t>Based on these significant additional elements of work, it is unsurprising that the overall cost of TA provided through PRIM increased proportionally, and the final cost appears reasonable compared to the original estimate given the additional scope, duration and coverage of the program.</w:t>
      </w:r>
      <w:r w:rsidRPr="00367667">
        <w:rPr>
          <w:rFonts w:ascii="Segoe UI" w:eastAsia="Calibri" w:hAnsi="Segoe UI" w:cs="Segoe UI"/>
          <w:lang w:val="en-US"/>
        </w:rPr>
        <w:t xml:space="preserve"> It should also be noted that a large proportion of these TA costs were used in development of new systems (such as PKRMS) and preparation of supporting training material and are therefore non-recurring investment costs</w:t>
      </w:r>
      <w:r w:rsidRPr="00367667">
        <w:rPr>
          <w:rStyle w:val="FootnoteReference"/>
          <w:rFonts w:ascii="Segoe UI" w:eastAsia="Calibri" w:hAnsi="Segoe UI" w:cs="Segoe UI"/>
          <w:lang w:val="en-US"/>
        </w:rPr>
        <w:footnoteReference w:id="54"/>
      </w:r>
      <w:r w:rsidRPr="00367667">
        <w:rPr>
          <w:rFonts w:ascii="Segoe UI" w:eastAsia="Calibri" w:hAnsi="Segoe UI" w:cs="Segoe UI"/>
          <w:lang w:val="en-US"/>
        </w:rPr>
        <w:t>.</w:t>
      </w:r>
    </w:p>
    <w:p w14:paraId="00A8490C" w14:textId="12439D90" w:rsidR="009C35B8" w:rsidRPr="00367667" w:rsidRDefault="009C35B8" w:rsidP="002776B4">
      <w:pPr>
        <w:pStyle w:val="NormalIndent1"/>
        <w:rPr>
          <w:rFonts w:ascii="Segoe UI" w:eastAsia="Calibri" w:hAnsi="Segoe UI" w:cs="Segoe UI"/>
          <w:sz w:val="22"/>
          <w:szCs w:val="22"/>
          <w:lang w:val="en-GB"/>
        </w:rPr>
      </w:pPr>
      <w:r w:rsidRPr="00367667">
        <w:rPr>
          <w:rFonts w:ascii="Segoe UI" w:eastAsia="Calibri" w:hAnsi="Segoe UI" w:cs="Segoe UI"/>
        </w:rPr>
        <w:t xml:space="preserve">From 2019 onwards, support for PRIM in </w:t>
      </w:r>
      <w:proofErr w:type="spellStart"/>
      <w:r w:rsidRPr="00367667">
        <w:rPr>
          <w:rFonts w:ascii="Segoe UI" w:eastAsia="Calibri" w:hAnsi="Segoe UI" w:cs="Segoe UI"/>
        </w:rPr>
        <w:t>Kabupaten</w:t>
      </w:r>
      <w:proofErr w:type="spellEnd"/>
      <w:r w:rsidRPr="00367667">
        <w:rPr>
          <w:rFonts w:ascii="Segoe UI" w:eastAsia="Calibri" w:hAnsi="Segoe UI" w:cs="Segoe UI"/>
        </w:rPr>
        <w:t xml:space="preserve"> </w:t>
      </w:r>
      <w:proofErr w:type="spellStart"/>
      <w:r w:rsidRPr="00367667">
        <w:rPr>
          <w:rFonts w:ascii="Segoe UI" w:eastAsia="Calibri" w:hAnsi="Segoe UI" w:cs="Segoe UI"/>
        </w:rPr>
        <w:t>Probolinggo</w:t>
      </w:r>
      <w:proofErr w:type="spellEnd"/>
      <w:r w:rsidRPr="00367667">
        <w:rPr>
          <w:rFonts w:ascii="Segoe UI" w:eastAsia="Calibri" w:hAnsi="Segoe UI" w:cs="Segoe UI"/>
        </w:rPr>
        <w:t xml:space="preserve"> was delivered in parallel with DFAT/KIAT support of PHJD, with a single PIC and a VTASC appointed to cover both programs, therefore providing efficiencies of scale and good collaboration and sharing of information between the two programs.   </w:t>
      </w:r>
      <w:r w:rsidRPr="00367667">
        <w:rPr>
          <w:rFonts w:ascii="Segoe UI" w:eastAsia="Calibri" w:hAnsi="Segoe UI" w:cs="Segoe UI"/>
          <w:sz w:val="22"/>
          <w:szCs w:val="22"/>
        </w:rPr>
        <w:t xml:space="preserve">  </w:t>
      </w:r>
    </w:p>
    <w:p w14:paraId="704F5C94" w14:textId="18DF6E48" w:rsidR="009C35B8" w:rsidRPr="00367667" w:rsidRDefault="054F21F8" w:rsidP="00A36486">
      <w:pPr>
        <w:pStyle w:val="Heading3"/>
        <w:ind w:left="709" w:hanging="709"/>
        <w:rPr>
          <w:rFonts w:ascii="Segoe UI" w:hAnsi="Segoe UI" w:cs="Segoe UI"/>
          <w:sz w:val="22"/>
          <w:szCs w:val="22"/>
        </w:rPr>
      </w:pPr>
      <w:r w:rsidRPr="00367667">
        <w:rPr>
          <w:rFonts w:ascii="Segoe UI" w:hAnsi="Segoe UI" w:cs="Segoe UI"/>
          <w:sz w:val="22"/>
          <w:szCs w:val="22"/>
        </w:rPr>
        <w:t>Leverage</w:t>
      </w:r>
    </w:p>
    <w:p w14:paraId="0AC4A3A6" w14:textId="324BD495" w:rsidR="009C35B8" w:rsidRPr="00367667" w:rsidRDefault="009C35B8" w:rsidP="002776B4">
      <w:pPr>
        <w:pStyle w:val="NormalIndent1"/>
        <w:rPr>
          <w:rFonts w:ascii="Segoe UI" w:eastAsia="Calibri" w:hAnsi="Segoe UI" w:cs="Segoe UI"/>
          <w:lang w:val="en-GB"/>
        </w:rPr>
      </w:pPr>
      <w:r w:rsidRPr="00367667">
        <w:rPr>
          <w:rFonts w:ascii="Segoe UI" w:eastAsia="Calibri" w:hAnsi="Segoe UI" w:cs="Segoe UI"/>
          <w:lang w:val="en-GB"/>
        </w:rPr>
        <w:t xml:space="preserve">PRIM always had an inbuilt mechanism for leveraging </w:t>
      </w:r>
      <w:proofErr w:type="spellStart"/>
      <w:r w:rsidR="00CE13FC" w:rsidRPr="00367667">
        <w:rPr>
          <w:rFonts w:ascii="Segoe UI" w:eastAsia="Calibri" w:hAnsi="Segoe UI" w:cs="Segoe UI"/>
          <w:lang w:val="en-GB"/>
        </w:rPr>
        <w:t>GoI</w:t>
      </w:r>
      <w:proofErr w:type="spellEnd"/>
      <w:r w:rsidRPr="00367667">
        <w:rPr>
          <w:rFonts w:ascii="Segoe UI" w:eastAsia="Calibri" w:hAnsi="Segoe UI" w:cs="Segoe UI"/>
          <w:lang w:val="en-GB"/>
        </w:rPr>
        <w:t xml:space="preserve"> funding because all physical works were fully pre-financed by the local government and subject to only up to 40 per cent reimbursement, thus requiring from 60 per cent or higher of the cost of works to be funded through local government budget (APBD) even if full reimbursement was achieved.</w:t>
      </w:r>
    </w:p>
    <w:p w14:paraId="0DFDABF3" w14:textId="6F1D0A42" w:rsidR="009C35B8" w:rsidRPr="00367667" w:rsidRDefault="009C35B8" w:rsidP="002776B4">
      <w:pPr>
        <w:pStyle w:val="NormalIndent1"/>
        <w:rPr>
          <w:rFonts w:ascii="Segoe UI" w:eastAsia="Calibri" w:hAnsi="Segoe UI" w:cs="Segoe UI"/>
          <w:lang w:val="en-GB"/>
        </w:rPr>
      </w:pPr>
      <w:r w:rsidRPr="00367667">
        <w:rPr>
          <w:rFonts w:ascii="Segoe UI" w:eastAsia="Calibri" w:hAnsi="Segoe UI" w:cs="Segoe UI"/>
          <w:lang w:val="en-GB"/>
        </w:rPr>
        <w:t>A feature of PRIM is that the participating local government is required to pre-finance the cost of physical works before receiving reimbursement in stages throughout the year through the PRIM granting mechanism</w:t>
      </w:r>
      <w:r w:rsidRPr="00367667">
        <w:rPr>
          <w:rStyle w:val="FootnoteReference"/>
          <w:rFonts w:ascii="Segoe UI" w:eastAsia="Calibri" w:hAnsi="Segoe UI" w:cs="Segoe UI"/>
          <w:lang w:val="en-GB"/>
        </w:rPr>
        <w:footnoteReference w:id="55"/>
      </w:r>
      <w:r w:rsidRPr="00367667">
        <w:rPr>
          <w:rFonts w:ascii="Segoe UI" w:eastAsia="Calibri" w:hAnsi="Segoe UI" w:cs="Segoe UI"/>
          <w:lang w:val="en-GB"/>
        </w:rPr>
        <w:t xml:space="preserve">. Therefore, initial leverage can be viewed as the full cost of pre-financing since this needs to be allocated from local government budget (APBD) before receiving later reimbursement.   </w:t>
      </w:r>
    </w:p>
    <w:p w14:paraId="47824B14" w14:textId="10551156" w:rsidR="004E2B0A" w:rsidRPr="00367667" w:rsidRDefault="00DB11C2" w:rsidP="002776B4">
      <w:pPr>
        <w:pStyle w:val="NormalIndent1"/>
        <w:rPr>
          <w:rFonts w:ascii="Segoe UI" w:eastAsia="Calibri" w:hAnsi="Segoe UI" w:cs="Segoe UI"/>
          <w:lang w:val="en-GB"/>
        </w:rPr>
      </w:pPr>
      <w:r w:rsidRPr="00367667">
        <w:rPr>
          <w:rFonts w:ascii="Segoe UI" w:eastAsia="Calibri" w:hAnsi="Segoe UI" w:cs="Segoe UI"/>
          <w:lang w:val="en-GB"/>
        </w:rPr>
        <w:lastRenderedPageBreak/>
        <w:t xml:space="preserve">Table </w:t>
      </w:r>
      <w:r w:rsidR="007A5190" w:rsidRPr="00367667">
        <w:rPr>
          <w:rFonts w:ascii="Segoe UI" w:eastAsia="Calibri" w:hAnsi="Segoe UI" w:cs="Segoe UI"/>
          <w:lang w:val="en-GB"/>
        </w:rPr>
        <w:t>5</w:t>
      </w:r>
      <w:r w:rsidR="009C35B8" w:rsidRPr="00367667">
        <w:rPr>
          <w:rFonts w:ascii="Segoe UI" w:eastAsia="Calibri" w:hAnsi="Segoe UI" w:cs="Segoe UI"/>
          <w:lang w:val="en-GB"/>
        </w:rPr>
        <w:t xml:space="preserve"> </w:t>
      </w:r>
      <w:r w:rsidR="009C35B8" w:rsidRPr="00367667">
        <w:rPr>
          <w:rFonts w:ascii="Segoe UI" w:eastAsia="Calibri" w:hAnsi="Segoe UI" w:cs="Segoe UI"/>
        </w:rPr>
        <w:t>included</w:t>
      </w:r>
      <w:r w:rsidR="009C35B8" w:rsidRPr="00367667">
        <w:rPr>
          <w:rFonts w:ascii="Segoe UI" w:eastAsia="Calibri" w:hAnsi="Segoe UI" w:cs="Segoe UI"/>
          <w:lang w:val="en-GB"/>
        </w:rPr>
        <w:t xml:space="preserve"> details of both </w:t>
      </w:r>
      <w:proofErr w:type="spellStart"/>
      <w:r w:rsidR="00CE13FC" w:rsidRPr="00367667">
        <w:rPr>
          <w:rFonts w:ascii="Segoe UI" w:eastAsia="Calibri" w:hAnsi="Segoe UI" w:cs="Segoe UI"/>
          <w:lang w:val="en-GB"/>
        </w:rPr>
        <w:t>GoA</w:t>
      </w:r>
      <w:r w:rsidR="009C35B8" w:rsidRPr="00367667">
        <w:rPr>
          <w:rFonts w:ascii="Segoe UI" w:eastAsia="Calibri" w:hAnsi="Segoe UI" w:cs="Segoe UI"/>
          <w:lang w:val="en-GB"/>
        </w:rPr>
        <w:t>’s</w:t>
      </w:r>
      <w:proofErr w:type="spellEnd"/>
      <w:r w:rsidR="009C35B8" w:rsidRPr="00367667">
        <w:rPr>
          <w:rFonts w:ascii="Segoe UI" w:eastAsia="Calibri" w:hAnsi="Segoe UI" w:cs="Segoe UI"/>
          <w:lang w:val="en-GB"/>
        </w:rPr>
        <w:t xml:space="preserve"> and </w:t>
      </w:r>
      <w:proofErr w:type="spellStart"/>
      <w:r w:rsidR="00CE13FC" w:rsidRPr="00367667">
        <w:rPr>
          <w:rFonts w:ascii="Segoe UI" w:eastAsia="Calibri" w:hAnsi="Segoe UI" w:cs="Segoe UI"/>
          <w:lang w:val="en-GB"/>
        </w:rPr>
        <w:t>GoI</w:t>
      </w:r>
      <w:r w:rsidR="009C35B8" w:rsidRPr="00367667">
        <w:rPr>
          <w:rFonts w:ascii="Segoe UI" w:eastAsia="Calibri" w:hAnsi="Segoe UI" w:cs="Segoe UI"/>
          <w:lang w:val="en-GB"/>
        </w:rPr>
        <w:t>’s</w:t>
      </w:r>
      <w:proofErr w:type="spellEnd"/>
      <w:r w:rsidR="009C35B8" w:rsidRPr="00367667">
        <w:rPr>
          <w:rFonts w:ascii="Segoe UI" w:eastAsia="Calibri" w:hAnsi="Segoe UI" w:cs="Segoe UI"/>
          <w:lang w:val="en-GB"/>
        </w:rPr>
        <w:t xml:space="preserve"> investment in PRIM across NTB, WLK and </w:t>
      </w:r>
      <w:proofErr w:type="spellStart"/>
      <w:r w:rsidR="009C35B8" w:rsidRPr="00367667">
        <w:rPr>
          <w:rFonts w:ascii="Segoe UI" w:eastAsia="Calibri" w:hAnsi="Segoe UI" w:cs="Segoe UI"/>
          <w:lang w:val="en-GB"/>
        </w:rPr>
        <w:t>Kabupaten</w:t>
      </w:r>
      <w:proofErr w:type="spellEnd"/>
      <w:r w:rsidR="009C35B8" w:rsidRPr="00367667">
        <w:rPr>
          <w:rFonts w:ascii="Segoe UI" w:eastAsia="Calibri" w:hAnsi="Segoe UI" w:cs="Segoe UI"/>
          <w:lang w:val="en-GB"/>
        </w:rPr>
        <w:t xml:space="preserve"> </w:t>
      </w:r>
      <w:proofErr w:type="spellStart"/>
      <w:r w:rsidR="009C35B8" w:rsidRPr="00367667">
        <w:rPr>
          <w:rFonts w:ascii="Segoe UI" w:eastAsia="Calibri" w:hAnsi="Segoe UI" w:cs="Segoe UI"/>
          <w:lang w:val="en-GB"/>
        </w:rPr>
        <w:t>Probolinggo</w:t>
      </w:r>
      <w:proofErr w:type="spellEnd"/>
      <w:r w:rsidR="009C35B8" w:rsidRPr="00367667">
        <w:rPr>
          <w:rFonts w:ascii="Segoe UI" w:eastAsia="Calibri" w:hAnsi="Segoe UI" w:cs="Segoe UI"/>
          <w:lang w:val="en-GB"/>
        </w:rPr>
        <w:t xml:space="preserve">. This data is further developed below to demonstrate the relative investments of </w:t>
      </w:r>
      <w:proofErr w:type="spellStart"/>
      <w:r w:rsidR="00CE13FC" w:rsidRPr="00367667">
        <w:rPr>
          <w:rFonts w:ascii="Segoe UI" w:eastAsia="Calibri" w:hAnsi="Segoe UI" w:cs="Segoe UI"/>
          <w:lang w:val="en-GB"/>
        </w:rPr>
        <w:t>GoI</w:t>
      </w:r>
      <w:proofErr w:type="spellEnd"/>
      <w:r w:rsidR="009C35B8" w:rsidRPr="00367667">
        <w:rPr>
          <w:rFonts w:ascii="Segoe UI" w:eastAsia="Calibri" w:hAnsi="Segoe UI" w:cs="Segoe UI"/>
          <w:lang w:val="en-GB"/>
        </w:rPr>
        <w:t xml:space="preserve"> in comparison to </w:t>
      </w:r>
      <w:proofErr w:type="spellStart"/>
      <w:r w:rsidR="00CE13FC" w:rsidRPr="00367667">
        <w:rPr>
          <w:rFonts w:ascii="Segoe UI" w:eastAsia="Calibri" w:hAnsi="Segoe UI" w:cs="Segoe UI"/>
          <w:lang w:val="en-GB"/>
        </w:rPr>
        <w:t>GoA</w:t>
      </w:r>
      <w:proofErr w:type="spellEnd"/>
      <w:r w:rsidR="009C35B8" w:rsidRPr="00367667">
        <w:rPr>
          <w:rFonts w:ascii="Segoe UI" w:eastAsia="Calibri" w:hAnsi="Segoe UI" w:cs="Segoe UI"/>
          <w:lang w:val="en-GB"/>
        </w:rPr>
        <w:t xml:space="preserve">. Figure </w:t>
      </w:r>
      <w:r w:rsidR="00D33ABD" w:rsidRPr="00367667">
        <w:rPr>
          <w:rFonts w:ascii="Segoe UI" w:eastAsia="Calibri" w:hAnsi="Segoe UI" w:cs="Segoe UI"/>
          <w:lang w:val="en-GB"/>
        </w:rPr>
        <w:t xml:space="preserve">6 </w:t>
      </w:r>
      <w:r w:rsidR="009C35B8" w:rsidRPr="00367667">
        <w:rPr>
          <w:rFonts w:ascii="Segoe UI" w:eastAsia="Calibri" w:hAnsi="Segoe UI" w:cs="Segoe UI"/>
          <w:lang w:val="en-GB"/>
        </w:rPr>
        <w:t xml:space="preserve">shows the size of </w:t>
      </w:r>
      <w:proofErr w:type="spellStart"/>
      <w:r w:rsidR="00CE13FC" w:rsidRPr="00367667">
        <w:rPr>
          <w:rFonts w:ascii="Segoe UI" w:eastAsia="Calibri" w:hAnsi="Segoe UI" w:cs="Segoe UI"/>
          <w:lang w:val="en-GB"/>
        </w:rPr>
        <w:t>GoI</w:t>
      </w:r>
      <w:r w:rsidR="009C35B8" w:rsidRPr="00367667">
        <w:rPr>
          <w:rFonts w:ascii="Segoe UI" w:eastAsia="Calibri" w:hAnsi="Segoe UI" w:cs="Segoe UI"/>
          <w:lang w:val="en-GB"/>
        </w:rPr>
        <w:t>’s</w:t>
      </w:r>
      <w:proofErr w:type="spellEnd"/>
      <w:r w:rsidR="009C35B8" w:rsidRPr="00367667">
        <w:rPr>
          <w:rFonts w:ascii="Segoe UI" w:eastAsia="Calibri" w:hAnsi="Segoe UI" w:cs="Segoe UI"/>
          <w:lang w:val="en-GB"/>
        </w:rPr>
        <w:t xml:space="preserve"> pre-finance investment and Figure </w:t>
      </w:r>
      <w:r w:rsidR="00B344C3" w:rsidRPr="00367667">
        <w:rPr>
          <w:rFonts w:ascii="Segoe UI" w:eastAsia="Calibri" w:hAnsi="Segoe UI" w:cs="Segoe UI"/>
          <w:lang w:val="en-GB"/>
        </w:rPr>
        <w:t xml:space="preserve">7 </w:t>
      </w:r>
      <w:r w:rsidR="009C35B8" w:rsidRPr="00367667">
        <w:rPr>
          <w:rFonts w:ascii="Segoe UI" w:eastAsia="Calibri" w:hAnsi="Segoe UI" w:cs="Segoe UI"/>
          <w:lang w:val="en-GB"/>
        </w:rPr>
        <w:t xml:space="preserve">shows the net investment after receipt of the PRIM reimbursement. </w:t>
      </w:r>
    </w:p>
    <w:p w14:paraId="401FF15A" w14:textId="7FF7AF15" w:rsidR="000E14E2" w:rsidRPr="008025EB" w:rsidRDefault="004E2B0A" w:rsidP="002776B4">
      <w:pPr>
        <w:pStyle w:val="NormalIndent1"/>
        <w:rPr>
          <w:rFonts w:ascii="Segoe UI" w:eastAsia="Calibri" w:hAnsi="Segoe UI" w:cs="Segoe UI"/>
          <w:lang w:val="en-GB"/>
        </w:rPr>
      </w:pPr>
      <w:r w:rsidRPr="00367667">
        <w:rPr>
          <w:rFonts w:ascii="Segoe UI" w:eastAsia="Calibri" w:hAnsi="Segoe UI" w:cs="Segoe UI"/>
          <w:lang w:val="en-GB"/>
        </w:rPr>
        <w:t xml:space="preserve">Another important element of leverage was the encouragement of a more preventative mindset. This meant increasing the priority given to preventive maintenance by increasing routine and periodic maintenance in the investment mix while reducing investments in rehabilitation and new construction. </w:t>
      </w:r>
      <w:r w:rsidR="00852FC0" w:rsidRPr="00367667">
        <w:rPr>
          <w:rFonts w:ascii="Segoe UI" w:eastAsia="Calibri" w:hAnsi="Segoe UI" w:cs="Segoe UI"/>
          <w:lang w:val="en-GB"/>
        </w:rPr>
        <w:t xml:space="preserve">Table </w:t>
      </w:r>
      <w:r w:rsidR="008335C0" w:rsidRPr="00367667">
        <w:rPr>
          <w:rFonts w:ascii="Segoe UI" w:eastAsia="Calibri" w:hAnsi="Segoe UI" w:cs="Segoe UI"/>
          <w:lang w:val="en-GB"/>
        </w:rPr>
        <w:t>6</w:t>
      </w:r>
      <w:r w:rsidR="00AD6F41" w:rsidRPr="00367667">
        <w:rPr>
          <w:rFonts w:ascii="Segoe UI" w:eastAsia="Calibri" w:hAnsi="Segoe UI" w:cs="Segoe UI"/>
          <w:lang w:val="en-GB"/>
        </w:rPr>
        <w:t xml:space="preserve"> </w:t>
      </w:r>
      <w:r w:rsidRPr="00367667">
        <w:rPr>
          <w:rFonts w:ascii="Segoe UI" w:eastAsia="Calibri" w:hAnsi="Segoe UI" w:cs="Segoe UI"/>
          <w:lang w:val="en-GB"/>
        </w:rPr>
        <w:t xml:space="preserve">shows the dramatic change in budget proportions allocated to improvement/rehabilitation and periodic maintenance </w:t>
      </w:r>
      <w:r w:rsidR="0048717C" w:rsidRPr="00367667">
        <w:rPr>
          <w:rFonts w:ascii="Segoe UI" w:eastAsia="Calibri" w:hAnsi="Segoe UI" w:cs="Segoe UI"/>
          <w:lang w:val="en-GB"/>
        </w:rPr>
        <w:t xml:space="preserve">in NTB </w:t>
      </w:r>
      <w:r w:rsidRPr="00367667">
        <w:rPr>
          <w:rFonts w:ascii="Segoe UI" w:eastAsia="Calibri" w:hAnsi="Segoe UI" w:cs="Segoe UI"/>
          <w:lang w:val="en-GB"/>
        </w:rPr>
        <w:t>before and during PRIM.</w:t>
      </w:r>
    </w:p>
    <w:p w14:paraId="40EC0C1E" w14:textId="5DA8C219" w:rsidR="008025EB" w:rsidRDefault="008025EB" w:rsidP="000E14E2">
      <w:pPr>
        <w:pStyle w:val="Caption"/>
        <w:jc w:val="left"/>
        <w:rPr>
          <w:rFonts w:ascii="Segoe UI" w:hAnsi="Segoe UI" w:cs="Segoe UI"/>
        </w:rPr>
      </w:pPr>
      <w:bookmarkStart w:id="138" w:name="_Toc128553475"/>
      <w:r>
        <w:rPr>
          <w:noProof/>
        </w:rPr>
        <w:drawing>
          <wp:inline distT="0" distB="0" distL="0" distR="0" wp14:anchorId="2E2B3038" wp14:editId="503C7D64">
            <wp:extent cx="3092046" cy="2940578"/>
            <wp:effectExtent l="0" t="0" r="0" b="0"/>
            <wp:docPr id="25" name="Picture 25" descr="Figure 6 is a pie chart comparing the level of GoI pre-finance investment (AUD 87.4 million) versus the GoA investments of AUD 23.4 million in technical assistance and AUD 38.46 million through gra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Figure 6 is a pie chart comparing the level of GoI pre-finance investment (AUD 87.4 million) versus the GoA investments of AUD 23.4 million in technical assistance and AUD 38.46 million through grants. "/>
                    <pic:cNvPicPr/>
                  </pic:nvPicPr>
                  <pic:blipFill>
                    <a:blip r:embed="rId27"/>
                    <a:stretch>
                      <a:fillRect/>
                    </a:stretch>
                  </pic:blipFill>
                  <pic:spPr>
                    <a:xfrm>
                      <a:off x="0" y="0"/>
                      <a:ext cx="3111170" cy="2958765"/>
                    </a:xfrm>
                    <a:prstGeom prst="rect">
                      <a:avLst/>
                    </a:prstGeom>
                  </pic:spPr>
                </pic:pic>
              </a:graphicData>
            </a:graphic>
          </wp:inline>
        </w:drawing>
      </w:r>
    </w:p>
    <w:p w14:paraId="66C032D5" w14:textId="46860981" w:rsidR="002A0311" w:rsidRPr="008025EB" w:rsidRDefault="000E14E2" w:rsidP="008025EB">
      <w:pPr>
        <w:pStyle w:val="Caption"/>
        <w:jc w:val="left"/>
        <w:rPr>
          <w:rFonts w:ascii="Segoe UI" w:hAnsi="Segoe UI" w:cs="Segoe UI"/>
        </w:rPr>
      </w:pPr>
      <w:r w:rsidRPr="00367667">
        <w:rPr>
          <w:rFonts w:ascii="Segoe UI" w:hAnsi="Segoe UI" w:cs="Segoe UI"/>
        </w:rPr>
        <w:t xml:space="preserve">Figure </w:t>
      </w:r>
      <w:r w:rsidRPr="00367667">
        <w:rPr>
          <w:rFonts w:ascii="Segoe UI" w:hAnsi="Segoe UI" w:cs="Segoe UI"/>
        </w:rPr>
        <w:fldChar w:fldCharType="begin"/>
      </w:r>
      <w:r w:rsidRPr="00367667">
        <w:rPr>
          <w:rFonts w:ascii="Segoe UI" w:hAnsi="Segoe UI" w:cs="Segoe UI"/>
        </w:rPr>
        <w:instrText xml:space="preserve"> SEQ Figure \* ARABIC </w:instrText>
      </w:r>
      <w:r w:rsidRPr="00367667">
        <w:rPr>
          <w:rFonts w:ascii="Segoe UI" w:hAnsi="Segoe UI" w:cs="Segoe UI"/>
        </w:rPr>
        <w:fldChar w:fldCharType="separate"/>
      </w:r>
      <w:r w:rsidR="007B7EF9">
        <w:rPr>
          <w:rFonts w:ascii="Segoe UI" w:hAnsi="Segoe UI" w:cs="Segoe UI"/>
          <w:noProof/>
        </w:rPr>
        <w:t>6</w:t>
      </w:r>
      <w:r w:rsidRPr="00367667">
        <w:rPr>
          <w:rFonts w:ascii="Segoe UI" w:hAnsi="Segoe UI" w:cs="Segoe UI"/>
        </w:rPr>
        <w:fldChar w:fldCharType="end"/>
      </w:r>
      <w:r w:rsidRPr="00367667">
        <w:rPr>
          <w:rFonts w:ascii="Segoe UI" w:hAnsi="Segoe UI" w:cs="Segoe UI"/>
        </w:rPr>
        <w:t xml:space="preserve">: </w:t>
      </w:r>
      <w:proofErr w:type="spellStart"/>
      <w:r w:rsidRPr="00367667">
        <w:rPr>
          <w:rFonts w:ascii="Segoe UI" w:hAnsi="Segoe UI" w:cs="Segoe UI"/>
        </w:rPr>
        <w:t>GoI</w:t>
      </w:r>
      <w:proofErr w:type="spellEnd"/>
      <w:r w:rsidRPr="00367667">
        <w:rPr>
          <w:rFonts w:ascii="Segoe UI" w:hAnsi="Segoe UI" w:cs="Segoe UI"/>
        </w:rPr>
        <w:t xml:space="preserve"> Pre-Finance Investment vs </w:t>
      </w:r>
      <w:proofErr w:type="spellStart"/>
      <w:r w:rsidRPr="00367667">
        <w:rPr>
          <w:rFonts w:ascii="Segoe UI" w:hAnsi="Segoe UI" w:cs="Segoe UI"/>
        </w:rPr>
        <w:t>GoA</w:t>
      </w:r>
      <w:proofErr w:type="spellEnd"/>
      <w:r w:rsidRPr="00367667">
        <w:rPr>
          <w:rFonts w:ascii="Segoe UI" w:hAnsi="Segoe UI" w:cs="Segoe UI"/>
        </w:rPr>
        <w:t xml:space="preserve"> Investment (AUD millions)</w:t>
      </w:r>
      <w:bookmarkEnd w:id="138"/>
    </w:p>
    <w:p w14:paraId="09376926" w14:textId="3C6E73BE" w:rsidR="008025EB" w:rsidRDefault="008025EB" w:rsidP="000E14E2">
      <w:pPr>
        <w:pStyle w:val="Caption"/>
        <w:rPr>
          <w:rFonts w:ascii="Segoe UI" w:hAnsi="Segoe UI" w:cs="Segoe UI"/>
        </w:rPr>
      </w:pPr>
      <w:bookmarkStart w:id="139" w:name="_Toc126071358"/>
      <w:bookmarkStart w:id="140" w:name="_Toc128489919"/>
      <w:bookmarkStart w:id="141" w:name="_Toc128489985"/>
      <w:bookmarkStart w:id="142" w:name="_Toc128553476"/>
      <w:r>
        <w:rPr>
          <w:noProof/>
        </w:rPr>
        <w:drawing>
          <wp:inline distT="0" distB="0" distL="0" distR="0" wp14:anchorId="745B17D6" wp14:editId="234FC6B0">
            <wp:extent cx="3144901" cy="2979940"/>
            <wp:effectExtent l="0" t="0" r="0" b="0"/>
            <wp:docPr id="27" name="Picture 27" descr="Figure 7: GoI Investment after ReimburseNet ment vs GoA Investment (AUD millions)&#10;&#10;Shows: &#10;GOA TA 23,4&#10;GOA Grants (physical and institutional) 38,46&#10;GOI prefinance 52,4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Figure 7: GoI Investment after ReimburseNet ment vs GoA Investment (AUD millions)&#10;&#10;Shows: &#10;GOA TA 23,4&#10;GOA Grants (physical and institutional) 38,46&#10;GOI prefinance 52,44 "/>
                    <pic:cNvPicPr/>
                  </pic:nvPicPr>
                  <pic:blipFill>
                    <a:blip r:embed="rId28"/>
                    <a:stretch>
                      <a:fillRect/>
                    </a:stretch>
                  </pic:blipFill>
                  <pic:spPr>
                    <a:xfrm>
                      <a:off x="0" y="0"/>
                      <a:ext cx="3157372" cy="2991757"/>
                    </a:xfrm>
                    <a:prstGeom prst="rect">
                      <a:avLst/>
                    </a:prstGeom>
                  </pic:spPr>
                </pic:pic>
              </a:graphicData>
            </a:graphic>
          </wp:inline>
        </w:drawing>
      </w:r>
    </w:p>
    <w:p w14:paraId="4CF03EB1" w14:textId="0337A812" w:rsidR="000E14E2" w:rsidRPr="00367667" w:rsidRDefault="000E14E2" w:rsidP="000E14E2">
      <w:pPr>
        <w:pStyle w:val="Caption"/>
        <w:rPr>
          <w:rFonts w:ascii="Segoe UI" w:hAnsi="Segoe UI" w:cs="Segoe UI"/>
        </w:rPr>
      </w:pPr>
      <w:r w:rsidRPr="00367667">
        <w:rPr>
          <w:rFonts w:ascii="Segoe UI" w:hAnsi="Segoe UI" w:cs="Segoe UI"/>
        </w:rPr>
        <w:t xml:space="preserve">Figure </w:t>
      </w:r>
      <w:r w:rsidRPr="00367667">
        <w:rPr>
          <w:rFonts w:ascii="Segoe UI" w:hAnsi="Segoe UI" w:cs="Segoe UI"/>
        </w:rPr>
        <w:fldChar w:fldCharType="begin"/>
      </w:r>
      <w:r w:rsidRPr="00367667">
        <w:rPr>
          <w:rFonts w:ascii="Segoe UI" w:hAnsi="Segoe UI" w:cs="Segoe UI"/>
        </w:rPr>
        <w:instrText xml:space="preserve"> SEQ Figure \* ARABIC </w:instrText>
      </w:r>
      <w:r w:rsidRPr="00367667">
        <w:rPr>
          <w:rFonts w:ascii="Segoe UI" w:hAnsi="Segoe UI" w:cs="Segoe UI"/>
        </w:rPr>
        <w:fldChar w:fldCharType="separate"/>
      </w:r>
      <w:r w:rsidR="007B7EF9">
        <w:rPr>
          <w:rFonts w:ascii="Segoe UI" w:hAnsi="Segoe UI" w:cs="Segoe UI"/>
          <w:noProof/>
        </w:rPr>
        <w:t>7</w:t>
      </w:r>
      <w:r w:rsidRPr="00367667">
        <w:rPr>
          <w:rFonts w:ascii="Segoe UI" w:hAnsi="Segoe UI" w:cs="Segoe UI"/>
        </w:rPr>
        <w:fldChar w:fldCharType="end"/>
      </w:r>
      <w:r w:rsidRPr="00367667">
        <w:rPr>
          <w:rFonts w:ascii="Segoe UI" w:hAnsi="Segoe UI" w:cs="Segoe UI"/>
        </w:rPr>
        <w:t xml:space="preserve">: </w:t>
      </w:r>
      <w:proofErr w:type="spellStart"/>
      <w:r w:rsidRPr="00367667">
        <w:rPr>
          <w:rFonts w:ascii="Segoe UI" w:hAnsi="Segoe UI" w:cs="Segoe UI"/>
        </w:rPr>
        <w:t>GoI</w:t>
      </w:r>
      <w:proofErr w:type="spellEnd"/>
      <w:r w:rsidRPr="00367667">
        <w:rPr>
          <w:rFonts w:ascii="Segoe UI" w:hAnsi="Segoe UI" w:cs="Segoe UI"/>
        </w:rPr>
        <w:t xml:space="preserve"> Investment after Reimbursement vs </w:t>
      </w:r>
      <w:proofErr w:type="spellStart"/>
      <w:r w:rsidRPr="00367667">
        <w:rPr>
          <w:rFonts w:ascii="Segoe UI" w:hAnsi="Segoe UI" w:cs="Segoe UI"/>
        </w:rPr>
        <w:t>GoA</w:t>
      </w:r>
      <w:proofErr w:type="spellEnd"/>
      <w:r w:rsidRPr="00367667">
        <w:rPr>
          <w:rFonts w:ascii="Segoe UI" w:hAnsi="Segoe UI" w:cs="Segoe UI"/>
        </w:rPr>
        <w:t xml:space="preserve"> Investment (AUD millions)</w:t>
      </w:r>
      <w:bookmarkEnd w:id="139"/>
      <w:bookmarkEnd w:id="140"/>
      <w:bookmarkEnd w:id="141"/>
      <w:bookmarkEnd w:id="142"/>
    </w:p>
    <w:p w14:paraId="55835EFE" w14:textId="730B7DDE" w:rsidR="009C35B8" w:rsidRPr="00367667" w:rsidRDefault="00960FE2" w:rsidP="002776B4">
      <w:pPr>
        <w:pStyle w:val="NormalIndent1"/>
        <w:rPr>
          <w:rFonts w:ascii="Segoe UI" w:hAnsi="Segoe UI" w:cs="Segoe UI"/>
        </w:rPr>
      </w:pPr>
      <w:r w:rsidRPr="00367667">
        <w:rPr>
          <w:rFonts w:ascii="Segoe UI" w:hAnsi="Segoe UI" w:cs="Segoe UI"/>
        </w:rPr>
        <w:t xml:space="preserve">PRIM’s major area of leverage was in being a successful pilot program which resulted in a </w:t>
      </w:r>
      <w:proofErr w:type="spellStart"/>
      <w:r w:rsidRPr="00367667">
        <w:rPr>
          <w:rFonts w:ascii="Segoe UI" w:hAnsi="Segoe UI" w:cs="Segoe UI"/>
        </w:rPr>
        <w:t>GoI</w:t>
      </w:r>
      <w:proofErr w:type="spellEnd"/>
      <w:r w:rsidRPr="00367667">
        <w:rPr>
          <w:rFonts w:ascii="Segoe UI" w:hAnsi="Segoe UI" w:cs="Segoe UI"/>
        </w:rPr>
        <w:t xml:space="preserve">-funded replicated program, </w:t>
      </w:r>
      <w:r w:rsidR="006F3986" w:rsidRPr="00367667">
        <w:rPr>
          <w:rFonts w:ascii="Segoe UI" w:hAnsi="Segoe UI" w:cs="Segoe UI"/>
        </w:rPr>
        <w:t>P</w:t>
      </w:r>
      <w:r w:rsidR="009C35B8" w:rsidRPr="00367667">
        <w:rPr>
          <w:rFonts w:ascii="Segoe UI" w:hAnsi="Segoe UI" w:cs="Segoe UI"/>
        </w:rPr>
        <w:t xml:space="preserve">HJD. As reported in Table 22 of the December 2022 PHJD/PRIM Activity Completion Report, the total </w:t>
      </w:r>
      <w:proofErr w:type="spellStart"/>
      <w:r w:rsidR="00CE13FC" w:rsidRPr="00367667">
        <w:rPr>
          <w:rFonts w:ascii="Segoe UI" w:hAnsi="Segoe UI" w:cs="Segoe UI"/>
        </w:rPr>
        <w:t>GoI</w:t>
      </w:r>
      <w:proofErr w:type="spellEnd"/>
      <w:r w:rsidR="009C35B8" w:rsidRPr="00367667">
        <w:rPr>
          <w:rFonts w:ascii="Segoe UI" w:hAnsi="Segoe UI" w:cs="Segoe UI"/>
        </w:rPr>
        <w:t xml:space="preserve"> investment in PHJD, including grants, Program Management Unit and Technical Assistance, over the period 2019-2023 will total </w:t>
      </w:r>
      <w:r w:rsidR="0052081C" w:rsidRPr="00367667">
        <w:rPr>
          <w:rFonts w:ascii="Segoe UI" w:hAnsi="Segoe UI" w:cs="Segoe UI"/>
        </w:rPr>
        <w:t xml:space="preserve">around </w:t>
      </w:r>
      <w:r w:rsidR="009C35B8" w:rsidRPr="00367667">
        <w:rPr>
          <w:rFonts w:ascii="Segoe UI" w:hAnsi="Segoe UI" w:cs="Segoe UI"/>
        </w:rPr>
        <w:t xml:space="preserve">IDR 2,855 billion (AUD 285 million), thus far outweighing the </w:t>
      </w:r>
      <w:proofErr w:type="spellStart"/>
      <w:r w:rsidR="00CE13FC" w:rsidRPr="00367667">
        <w:rPr>
          <w:rFonts w:ascii="Segoe UI" w:hAnsi="Segoe UI" w:cs="Segoe UI"/>
        </w:rPr>
        <w:t>GoA</w:t>
      </w:r>
      <w:proofErr w:type="spellEnd"/>
      <w:r w:rsidR="009C35B8" w:rsidRPr="00367667">
        <w:rPr>
          <w:rFonts w:ascii="Segoe UI" w:hAnsi="Segoe UI" w:cs="Segoe UI"/>
        </w:rPr>
        <w:t xml:space="preserve"> investment in PRIM of around AUD </w:t>
      </w:r>
      <w:r w:rsidR="00EA0097" w:rsidRPr="00367667">
        <w:rPr>
          <w:rFonts w:ascii="Segoe UI" w:hAnsi="Segoe UI" w:cs="Segoe UI"/>
        </w:rPr>
        <w:t>6</w:t>
      </w:r>
      <w:r w:rsidR="00D905DA" w:rsidRPr="00367667">
        <w:rPr>
          <w:rFonts w:ascii="Segoe UI" w:hAnsi="Segoe UI" w:cs="Segoe UI"/>
        </w:rPr>
        <w:t>2</w:t>
      </w:r>
      <w:r w:rsidR="00EA0097" w:rsidRPr="00367667">
        <w:rPr>
          <w:rFonts w:ascii="Segoe UI" w:hAnsi="Segoe UI" w:cs="Segoe UI"/>
        </w:rPr>
        <w:t xml:space="preserve"> </w:t>
      </w:r>
      <w:r w:rsidR="009C35B8" w:rsidRPr="00367667">
        <w:rPr>
          <w:rFonts w:ascii="Segoe UI" w:hAnsi="Segoe UI" w:cs="Segoe UI"/>
        </w:rPr>
        <w:t xml:space="preserve">million.  </w:t>
      </w:r>
    </w:p>
    <w:p w14:paraId="04863E1A" w14:textId="076EB291" w:rsidR="00260A5A" w:rsidRPr="00367667" w:rsidRDefault="00260A5A" w:rsidP="00260A5A">
      <w:pPr>
        <w:pStyle w:val="NormalIndent1"/>
        <w:rPr>
          <w:rFonts w:ascii="Segoe UI" w:hAnsi="Segoe UI" w:cs="Segoe UI"/>
        </w:rPr>
      </w:pPr>
      <w:bookmarkStart w:id="143" w:name="_Toc126071351"/>
      <w:r w:rsidRPr="00367667">
        <w:rPr>
          <w:rFonts w:ascii="Segoe UI" w:hAnsi="Segoe UI" w:cs="Segoe UI"/>
        </w:rPr>
        <w:lastRenderedPageBreak/>
        <w:t xml:space="preserve">As explained earlier in this report, the legal framework for the subnational road sector has changed significantly during 2022 through UU 1/2022 and UU 2/2022, and recent discussions with </w:t>
      </w:r>
      <w:proofErr w:type="spellStart"/>
      <w:r w:rsidRPr="00367667">
        <w:rPr>
          <w:rFonts w:ascii="Segoe UI" w:hAnsi="Segoe UI" w:cs="Segoe UI"/>
        </w:rPr>
        <w:t>GoI</w:t>
      </w:r>
      <w:proofErr w:type="spellEnd"/>
      <w:r w:rsidRPr="00367667">
        <w:rPr>
          <w:rFonts w:ascii="Segoe UI" w:hAnsi="Segoe UI" w:cs="Segoe UI"/>
        </w:rPr>
        <w:t xml:space="preserve"> indicate that it is very likely that PRIM principles, especially performance-based granting, will be mainstreamed through the gradual reform of DAK. Although the timeframe for such reform is unclear, it is envisaged, that at some point in the future, mainstreaming will eventually have an impact on performance and value for money across the full DAK subnational road program which is typically worth around IDR 12 trillion (AUD 1.1 billion) per year</w:t>
      </w:r>
      <w:r w:rsidRPr="00367667">
        <w:rPr>
          <w:rStyle w:val="FootnoteReference"/>
          <w:rFonts w:ascii="Segoe UI" w:hAnsi="Segoe UI" w:cs="Segoe UI"/>
        </w:rPr>
        <w:footnoteReference w:id="56"/>
      </w:r>
      <w:r w:rsidRPr="00367667">
        <w:rPr>
          <w:rFonts w:ascii="Segoe UI" w:hAnsi="Segoe UI" w:cs="Segoe UI"/>
        </w:rPr>
        <w:t>.</w:t>
      </w:r>
      <w:r w:rsidRPr="00367667">
        <w:rPr>
          <w:rFonts w:ascii="Segoe UI" w:hAnsi="Segoe UI" w:cs="Segoe UI"/>
          <w:sz w:val="22"/>
          <w:szCs w:val="22"/>
        </w:rPr>
        <w:t xml:space="preserve"> </w:t>
      </w:r>
    </w:p>
    <w:p w14:paraId="7D509D80" w14:textId="77777777" w:rsidR="00260A5A" w:rsidRPr="00367667" w:rsidRDefault="00260A5A" w:rsidP="00260A5A">
      <w:pPr>
        <w:pStyle w:val="Caption"/>
        <w:rPr>
          <w:rFonts w:ascii="Segoe UI" w:hAnsi="Segoe UI" w:cs="Segoe UI"/>
        </w:rPr>
      </w:pPr>
    </w:p>
    <w:p w14:paraId="6BC4306D" w14:textId="3CB1AD81" w:rsidR="00260A5A" w:rsidRPr="00367667" w:rsidRDefault="00260A5A" w:rsidP="00260A5A">
      <w:pPr>
        <w:pStyle w:val="Caption"/>
        <w:rPr>
          <w:rFonts w:ascii="Segoe UI" w:hAnsi="Segoe UI" w:cs="Segoe UI"/>
        </w:rPr>
      </w:pPr>
      <w:bookmarkStart w:id="144" w:name="_Toc128553469"/>
      <w:r w:rsidRPr="00367667">
        <w:rPr>
          <w:rFonts w:ascii="Segoe UI" w:hAnsi="Segoe UI" w:cs="Segoe UI"/>
        </w:rPr>
        <w:t xml:space="preserve">Table </w:t>
      </w:r>
      <w:r w:rsidRPr="00367667">
        <w:rPr>
          <w:rFonts w:ascii="Segoe UI" w:hAnsi="Segoe UI" w:cs="Segoe UI"/>
        </w:rPr>
        <w:fldChar w:fldCharType="begin"/>
      </w:r>
      <w:r w:rsidRPr="00367667">
        <w:rPr>
          <w:rFonts w:ascii="Segoe UI" w:hAnsi="Segoe UI" w:cs="Segoe UI"/>
        </w:rPr>
        <w:instrText xml:space="preserve"> SEQ Table \* ARABIC </w:instrText>
      </w:r>
      <w:r w:rsidRPr="00367667">
        <w:rPr>
          <w:rFonts w:ascii="Segoe UI" w:hAnsi="Segoe UI" w:cs="Segoe UI"/>
        </w:rPr>
        <w:fldChar w:fldCharType="separate"/>
      </w:r>
      <w:r w:rsidR="007B7EF9">
        <w:rPr>
          <w:rFonts w:ascii="Segoe UI" w:hAnsi="Segoe UI" w:cs="Segoe UI"/>
          <w:noProof/>
        </w:rPr>
        <w:t>6</w:t>
      </w:r>
      <w:r w:rsidRPr="00367667">
        <w:rPr>
          <w:rFonts w:ascii="Segoe UI" w:hAnsi="Segoe UI" w:cs="Segoe UI"/>
          <w:noProof/>
        </w:rPr>
        <w:fldChar w:fldCharType="end"/>
      </w:r>
      <w:r w:rsidRPr="00367667">
        <w:rPr>
          <w:rFonts w:ascii="Segoe UI" w:hAnsi="Segoe UI" w:cs="Segoe UI"/>
        </w:rPr>
        <w:t>: NTB Percentage Road Maintenance Budget Mix – Pre-PRIM versus PRIM</w:t>
      </w:r>
      <w:bookmarkEnd w:id="143"/>
      <w:bookmarkEnd w:id="144"/>
    </w:p>
    <w:tbl>
      <w:tblPr>
        <w:tblStyle w:val="PlainTable11"/>
        <w:tblpPr w:leftFromText="180" w:rightFromText="180" w:vertAnchor="text" w:horzAnchor="margin" w:tblpY="69"/>
        <w:tblW w:w="4678" w:type="dxa"/>
        <w:tblLayout w:type="fixed"/>
        <w:tblLook w:val="0020" w:firstRow="1" w:lastRow="0" w:firstColumn="0" w:lastColumn="0" w:noHBand="0" w:noVBand="0"/>
      </w:tblPr>
      <w:tblGrid>
        <w:gridCol w:w="1669"/>
        <w:gridCol w:w="1504"/>
        <w:gridCol w:w="1505"/>
      </w:tblGrid>
      <w:tr w:rsidR="002A0311" w:rsidRPr="00367667" w14:paraId="6BCEDAE0" w14:textId="77777777" w:rsidTr="002A0311">
        <w:trPr>
          <w:cnfStyle w:val="100000000000" w:firstRow="1" w:lastRow="0" w:firstColumn="0" w:lastColumn="0" w:oddVBand="0" w:evenVBand="0" w:oddHBand="0" w:evenHBand="0" w:firstRowFirstColumn="0" w:firstRowLastColumn="0" w:lastRowFirstColumn="0" w:lastRowLastColumn="0"/>
          <w:trHeight w:val="20"/>
        </w:trPr>
        <w:tc>
          <w:tcPr>
            <w:tcW w:w="1669" w:type="dxa"/>
          </w:tcPr>
          <w:p w14:paraId="1BD674F6" w14:textId="60FF3962" w:rsidR="002A0311" w:rsidRPr="008025EB" w:rsidRDefault="008025EB" w:rsidP="002A0311">
            <w:pPr>
              <w:pStyle w:val="tabletext0"/>
              <w:rPr>
                <w:rFonts w:ascii="Segoe UI" w:eastAsiaTheme="minorHAnsi" w:hAnsi="Segoe UI" w:cs="Segoe UI"/>
                <w:b/>
                <w:bCs/>
                <w:sz w:val="16"/>
                <w:szCs w:val="16"/>
              </w:rPr>
            </w:pPr>
            <w:r>
              <w:rPr>
                <w:rFonts w:ascii="Segoe UI" w:eastAsiaTheme="minorHAnsi" w:hAnsi="Segoe UI" w:cs="Segoe UI"/>
                <w:b/>
                <w:bCs/>
                <w:sz w:val="16"/>
                <w:szCs w:val="16"/>
              </w:rPr>
              <w:t>Y</w:t>
            </w:r>
            <w:r w:rsidRPr="008025EB">
              <w:rPr>
                <w:rFonts w:ascii="Segoe UI" w:eastAsiaTheme="minorHAnsi" w:hAnsi="Segoe UI" w:cs="Segoe UI"/>
                <w:b/>
                <w:bCs/>
                <w:sz w:val="16"/>
                <w:szCs w:val="16"/>
              </w:rPr>
              <w:t>ear</w:t>
            </w:r>
          </w:p>
        </w:tc>
        <w:tc>
          <w:tcPr>
            <w:tcW w:w="1504" w:type="dxa"/>
          </w:tcPr>
          <w:p w14:paraId="0D51BCCA" w14:textId="77777777" w:rsidR="002A0311" w:rsidRPr="00367667" w:rsidRDefault="002A0311" w:rsidP="002A0311">
            <w:pPr>
              <w:pStyle w:val="TableBold"/>
              <w:rPr>
                <w:rFonts w:ascii="Segoe UI" w:eastAsiaTheme="minorHAnsi" w:hAnsi="Segoe UI" w:cs="Segoe UI"/>
                <w:sz w:val="16"/>
                <w:szCs w:val="16"/>
              </w:rPr>
            </w:pPr>
            <w:r w:rsidRPr="00367667">
              <w:rPr>
                <w:rFonts w:ascii="Segoe UI" w:eastAsiaTheme="minorHAnsi" w:hAnsi="Segoe UI" w:cs="Segoe UI"/>
                <w:sz w:val="16"/>
                <w:szCs w:val="16"/>
              </w:rPr>
              <w:t>Improvement/ Rehabilitation %</w:t>
            </w:r>
          </w:p>
        </w:tc>
        <w:tc>
          <w:tcPr>
            <w:tcW w:w="1505" w:type="dxa"/>
          </w:tcPr>
          <w:p w14:paraId="13C4466F" w14:textId="77777777" w:rsidR="002A0311" w:rsidRPr="00367667" w:rsidRDefault="002A0311" w:rsidP="002A0311">
            <w:pPr>
              <w:pStyle w:val="TableBold"/>
              <w:rPr>
                <w:rFonts w:ascii="Segoe UI" w:eastAsiaTheme="minorHAnsi" w:hAnsi="Segoe UI" w:cs="Segoe UI"/>
                <w:sz w:val="16"/>
                <w:szCs w:val="16"/>
              </w:rPr>
            </w:pPr>
            <w:r w:rsidRPr="00367667">
              <w:rPr>
                <w:rFonts w:ascii="Segoe UI" w:eastAsiaTheme="minorHAnsi" w:hAnsi="Segoe UI" w:cs="Segoe UI"/>
                <w:sz w:val="16"/>
                <w:szCs w:val="16"/>
              </w:rPr>
              <w:t>Periodic Maintenance %</w:t>
            </w:r>
          </w:p>
        </w:tc>
      </w:tr>
      <w:tr w:rsidR="002A0311" w:rsidRPr="00367667" w14:paraId="431C755D" w14:textId="77777777" w:rsidTr="002A0311">
        <w:trPr>
          <w:trHeight w:val="20"/>
        </w:trPr>
        <w:tc>
          <w:tcPr>
            <w:tcW w:w="1669" w:type="dxa"/>
          </w:tcPr>
          <w:p w14:paraId="79AFB94F" w14:textId="77777777" w:rsidR="002A0311" w:rsidRPr="00367667" w:rsidRDefault="002A0311" w:rsidP="002A0311">
            <w:pPr>
              <w:pStyle w:val="TableBold"/>
              <w:rPr>
                <w:rFonts w:ascii="Segoe UI" w:eastAsiaTheme="minorHAnsi" w:hAnsi="Segoe UI" w:cs="Segoe UI"/>
                <w:sz w:val="16"/>
                <w:szCs w:val="16"/>
              </w:rPr>
            </w:pPr>
            <w:r w:rsidRPr="00367667">
              <w:rPr>
                <w:rFonts w:ascii="Segoe UI" w:eastAsiaTheme="minorHAnsi" w:hAnsi="Segoe UI" w:cs="Segoe UI"/>
                <w:sz w:val="16"/>
                <w:szCs w:val="16"/>
              </w:rPr>
              <w:t>Pre-PRIM 2012</w:t>
            </w:r>
          </w:p>
        </w:tc>
        <w:tc>
          <w:tcPr>
            <w:tcW w:w="1504" w:type="dxa"/>
          </w:tcPr>
          <w:p w14:paraId="6565084E" w14:textId="77777777" w:rsidR="002A0311" w:rsidRPr="00367667" w:rsidRDefault="002A0311" w:rsidP="002A0311">
            <w:pPr>
              <w:pStyle w:val="tabletext0"/>
              <w:rPr>
                <w:rFonts w:ascii="Segoe UI" w:eastAsiaTheme="minorHAnsi" w:hAnsi="Segoe UI" w:cs="Segoe UI"/>
                <w:sz w:val="16"/>
                <w:szCs w:val="16"/>
              </w:rPr>
            </w:pPr>
            <w:r w:rsidRPr="00367667">
              <w:rPr>
                <w:rFonts w:ascii="Segoe UI" w:eastAsiaTheme="minorHAnsi" w:hAnsi="Segoe UI" w:cs="Segoe UI"/>
                <w:sz w:val="16"/>
                <w:szCs w:val="16"/>
              </w:rPr>
              <w:t>93</w:t>
            </w:r>
          </w:p>
        </w:tc>
        <w:tc>
          <w:tcPr>
            <w:tcW w:w="1505" w:type="dxa"/>
          </w:tcPr>
          <w:p w14:paraId="6FFC74DF" w14:textId="77777777" w:rsidR="002A0311" w:rsidRPr="00367667" w:rsidRDefault="002A0311" w:rsidP="002A0311">
            <w:pPr>
              <w:pStyle w:val="tabletext0"/>
              <w:rPr>
                <w:rFonts w:ascii="Segoe UI" w:eastAsiaTheme="minorHAnsi" w:hAnsi="Segoe UI" w:cs="Segoe UI"/>
                <w:sz w:val="16"/>
                <w:szCs w:val="16"/>
              </w:rPr>
            </w:pPr>
            <w:r w:rsidRPr="00367667">
              <w:rPr>
                <w:rFonts w:ascii="Segoe UI" w:eastAsiaTheme="minorHAnsi" w:hAnsi="Segoe UI" w:cs="Segoe UI"/>
                <w:sz w:val="16"/>
                <w:szCs w:val="16"/>
              </w:rPr>
              <w:t>7</w:t>
            </w:r>
          </w:p>
        </w:tc>
      </w:tr>
      <w:tr w:rsidR="002A0311" w:rsidRPr="00367667" w14:paraId="2A7ABDC7" w14:textId="77777777" w:rsidTr="002A0311">
        <w:trPr>
          <w:trHeight w:val="20"/>
        </w:trPr>
        <w:tc>
          <w:tcPr>
            <w:tcW w:w="1669" w:type="dxa"/>
          </w:tcPr>
          <w:p w14:paraId="35CF4F6C" w14:textId="77777777" w:rsidR="002A0311" w:rsidRPr="00367667" w:rsidRDefault="002A0311" w:rsidP="002A0311">
            <w:pPr>
              <w:pStyle w:val="TableBold"/>
              <w:rPr>
                <w:rFonts w:ascii="Segoe UI" w:eastAsiaTheme="minorHAnsi" w:hAnsi="Segoe UI" w:cs="Segoe UI"/>
                <w:sz w:val="16"/>
                <w:szCs w:val="16"/>
              </w:rPr>
            </w:pPr>
            <w:r w:rsidRPr="00367667">
              <w:rPr>
                <w:rFonts w:ascii="Segoe UI" w:eastAsiaTheme="minorHAnsi" w:hAnsi="Segoe UI" w:cs="Segoe UI"/>
                <w:sz w:val="16"/>
                <w:szCs w:val="16"/>
              </w:rPr>
              <w:t>Pre-PRIM 2013</w:t>
            </w:r>
          </w:p>
        </w:tc>
        <w:tc>
          <w:tcPr>
            <w:tcW w:w="1504" w:type="dxa"/>
          </w:tcPr>
          <w:p w14:paraId="6D26A584" w14:textId="77777777" w:rsidR="002A0311" w:rsidRPr="00367667" w:rsidRDefault="002A0311" w:rsidP="002A0311">
            <w:pPr>
              <w:pStyle w:val="tabletext0"/>
              <w:rPr>
                <w:rFonts w:ascii="Segoe UI" w:eastAsiaTheme="minorHAnsi" w:hAnsi="Segoe UI" w:cs="Segoe UI"/>
                <w:sz w:val="16"/>
                <w:szCs w:val="16"/>
              </w:rPr>
            </w:pPr>
            <w:r w:rsidRPr="00367667">
              <w:rPr>
                <w:rFonts w:ascii="Segoe UI" w:eastAsiaTheme="minorHAnsi" w:hAnsi="Segoe UI" w:cs="Segoe UI"/>
                <w:sz w:val="16"/>
                <w:szCs w:val="16"/>
              </w:rPr>
              <w:t>99</w:t>
            </w:r>
          </w:p>
        </w:tc>
        <w:tc>
          <w:tcPr>
            <w:tcW w:w="1505" w:type="dxa"/>
          </w:tcPr>
          <w:p w14:paraId="7EA8BD7F" w14:textId="77777777" w:rsidR="002A0311" w:rsidRPr="00367667" w:rsidRDefault="002A0311" w:rsidP="002A0311">
            <w:pPr>
              <w:pStyle w:val="tabletext0"/>
              <w:rPr>
                <w:rFonts w:ascii="Segoe UI" w:eastAsiaTheme="minorHAnsi" w:hAnsi="Segoe UI" w:cs="Segoe UI"/>
                <w:sz w:val="16"/>
                <w:szCs w:val="16"/>
              </w:rPr>
            </w:pPr>
            <w:r w:rsidRPr="00367667">
              <w:rPr>
                <w:rFonts w:ascii="Segoe UI" w:eastAsiaTheme="minorHAnsi" w:hAnsi="Segoe UI" w:cs="Segoe UI"/>
                <w:sz w:val="16"/>
                <w:szCs w:val="16"/>
              </w:rPr>
              <w:t>1</w:t>
            </w:r>
          </w:p>
        </w:tc>
      </w:tr>
      <w:tr w:rsidR="002A0311" w:rsidRPr="00367667" w14:paraId="79D10F2E" w14:textId="77777777" w:rsidTr="002A0311">
        <w:trPr>
          <w:trHeight w:val="20"/>
        </w:trPr>
        <w:tc>
          <w:tcPr>
            <w:tcW w:w="1669" w:type="dxa"/>
          </w:tcPr>
          <w:p w14:paraId="41CF52E2" w14:textId="77777777" w:rsidR="002A0311" w:rsidRPr="00367667" w:rsidRDefault="002A0311" w:rsidP="002A0311">
            <w:pPr>
              <w:pStyle w:val="TableBold"/>
              <w:rPr>
                <w:rFonts w:ascii="Segoe UI" w:eastAsiaTheme="minorHAnsi" w:hAnsi="Segoe UI" w:cs="Segoe UI"/>
                <w:sz w:val="16"/>
                <w:szCs w:val="16"/>
              </w:rPr>
            </w:pPr>
            <w:r w:rsidRPr="00367667">
              <w:rPr>
                <w:rFonts w:ascii="Segoe UI" w:eastAsiaTheme="minorHAnsi" w:hAnsi="Segoe UI" w:cs="Segoe UI"/>
                <w:sz w:val="16"/>
                <w:szCs w:val="16"/>
              </w:rPr>
              <w:t>PRIM (2014-2017)</w:t>
            </w:r>
          </w:p>
        </w:tc>
        <w:tc>
          <w:tcPr>
            <w:tcW w:w="1504" w:type="dxa"/>
          </w:tcPr>
          <w:p w14:paraId="49AB8EE7" w14:textId="77777777" w:rsidR="002A0311" w:rsidRPr="00367667" w:rsidRDefault="002A0311" w:rsidP="002A0311">
            <w:pPr>
              <w:pStyle w:val="tabletext0"/>
              <w:rPr>
                <w:rFonts w:ascii="Segoe UI" w:eastAsiaTheme="minorHAnsi" w:hAnsi="Segoe UI" w:cs="Segoe UI"/>
                <w:sz w:val="16"/>
                <w:szCs w:val="16"/>
              </w:rPr>
            </w:pPr>
            <w:r w:rsidRPr="00367667">
              <w:rPr>
                <w:rFonts w:ascii="Segoe UI" w:eastAsiaTheme="minorHAnsi" w:hAnsi="Segoe UI" w:cs="Segoe UI"/>
                <w:sz w:val="16"/>
                <w:szCs w:val="16"/>
              </w:rPr>
              <w:t>38</w:t>
            </w:r>
          </w:p>
        </w:tc>
        <w:tc>
          <w:tcPr>
            <w:tcW w:w="1505" w:type="dxa"/>
          </w:tcPr>
          <w:p w14:paraId="559615D9" w14:textId="77777777" w:rsidR="002A0311" w:rsidRPr="00367667" w:rsidRDefault="002A0311" w:rsidP="002A0311">
            <w:pPr>
              <w:pStyle w:val="tabletext0"/>
              <w:rPr>
                <w:rFonts w:ascii="Segoe UI" w:eastAsiaTheme="minorHAnsi" w:hAnsi="Segoe UI" w:cs="Segoe UI"/>
                <w:sz w:val="16"/>
                <w:szCs w:val="16"/>
              </w:rPr>
            </w:pPr>
            <w:r w:rsidRPr="00367667">
              <w:rPr>
                <w:rFonts w:ascii="Segoe UI" w:eastAsiaTheme="minorHAnsi" w:hAnsi="Segoe UI" w:cs="Segoe UI"/>
                <w:sz w:val="16"/>
                <w:szCs w:val="16"/>
              </w:rPr>
              <w:t>62</w:t>
            </w:r>
          </w:p>
        </w:tc>
      </w:tr>
    </w:tbl>
    <w:p w14:paraId="55AA33B8" w14:textId="7333067D" w:rsidR="00260A5A" w:rsidRPr="00367667" w:rsidRDefault="00260A5A" w:rsidP="002776B4">
      <w:pPr>
        <w:pStyle w:val="NormalIndent1"/>
        <w:rPr>
          <w:rFonts w:ascii="Segoe UI" w:hAnsi="Segoe UI" w:cs="Segoe UI"/>
        </w:rPr>
      </w:pPr>
    </w:p>
    <w:p w14:paraId="2D6242AD" w14:textId="77777777" w:rsidR="00260A5A" w:rsidRPr="00367667" w:rsidRDefault="00260A5A" w:rsidP="002776B4">
      <w:pPr>
        <w:pStyle w:val="NormalIndent1"/>
        <w:rPr>
          <w:rFonts w:ascii="Segoe UI" w:hAnsi="Segoe UI" w:cs="Segoe UI"/>
        </w:rPr>
      </w:pPr>
    </w:p>
    <w:p w14:paraId="698DA7EC" w14:textId="74D65057" w:rsidR="00260A5A" w:rsidRDefault="00260A5A" w:rsidP="002776B4">
      <w:pPr>
        <w:pStyle w:val="NormalIndent1"/>
        <w:rPr>
          <w:rFonts w:ascii="Segoe UI" w:hAnsi="Segoe UI" w:cs="Segoe UI"/>
        </w:rPr>
      </w:pPr>
    </w:p>
    <w:p w14:paraId="5CD50739" w14:textId="77777777" w:rsidR="00A61B65" w:rsidRPr="00367667" w:rsidRDefault="00A61B65" w:rsidP="002776B4">
      <w:pPr>
        <w:pStyle w:val="NormalIndent1"/>
        <w:rPr>
          <w:rFonts w:ascii="Segoe UI" w:hAnsi="Segoe UI" w:cs="Segoe UI"/>
        </w:rPr>
      </w:pPr>
    </w:p>
    <w:p w14:paraId="001FF18D" w14:textId="4061F5D7" w:rsidR="009C35B8" w:rsidRPr="00367667" w:rsidRDefault="009C35B8" w:rsidP="005761AD">
      <w:pPr>
        <w:pStyle w:val="Heading2"/>
        <w:rPr>
          <w:rFonts w:ascii="Segoe UI" w:hAnsi="Segoe UI" w:cs="Segoe UI"/>
        </w:rPr>
      </w:pPr>
      <w:bookmarkStart w:id="145" w:name="_Toc124808426"/>
      <w:bookmarkStart w:id="146" w:name="_Toc128553439"/>
      <w:r w:rsidRPr="00367667">
        <w:rPr>
          <w:rFonts w:ascii="Segoe UI" w:hAnsi="Segoe UI" w:cs="Segoe UI"/>
        </w:rPr>
        <w:t>Aspect 5: Gender Equality and Disability Inclusion</w:t>
      </w:r>
      <w:bookmarkEnd w:id="145"/>
      <w:bookmarkEnd w:id="146"/>
    </w:p>
    <w:p w14:paraId="64825FC0" w14:textId="1B7236C6" w:rsidR="009C35B8" w:rsidRDefault="009C35B8" w:rsidP="00A36486">
      <w:pPr>
        <w:pStyle w:val="Heading3"/>
        <w:numPr>
          <w:ilvl w:val="2"/>
          <w:numId w:val="7"/>
        </w:numPr>
        <w:ind w:left="709" w:hanging="709"/>
        <w:rPr>
          <w:rFonts w:ascii="Segoe UI" w:hAnsi="Segoe UI" w:cs="Segoe UI"/>
          <w:sz w:val="22"/>
          <w:szCs w:val="22"/>
        </w:rPr>
      </w:pPr>
      <w:r w:rsidRPr="00367667">
        <w:rPr>
          <w:rFonts w:ascii="Segoe UI" w:hAnsi="Segoe UI" w:cs="Segoe UI"/>
          <w:sz w:val="22"/>
          <w:szCs w:val="22"/>
        </w:rPr>
        <w:t xml:space="preserve">Gender Equality </w:t>
      </w:r>
    </w:p>
    <w:p w14:paraId="07AC05F3" w14:textId="4F930898" w:rsidR="002A0311" w:rsidRPr="002A0311" w:rsidRDefault="002A0311" w:rsidP="008025EB">
      <w:pPr>
        <w:pStyle w:val="textbox"/>
        <w:pBdr>
          <w:top w:val="single" w:sz="36" w:space="2" w:color="0E327A" w:themeColor="accent1"/>
          <w:bottom w:val="single" w:sz="36" w:space="2" w:color="0E327A" w:themeColor="accent1"/>
        </w:pBdr>
        <w:spacing w:before="40" w:after="100" w:afterAutospacing="1"/>
      </w:pPr>
      <w:r w:rsidRPr="00367667">
        <w:rPr>
          <w:rFonts w:ascii="Segoe UI" w:hAnsi="Segoe UI" w:cs="Segoe UI"/>
        </w:rPr>
        <w:t xml:space="preserve">KEQ 7: </w:t>
      </w:r>
      <w:r w:rsidRPr="00367667">
        <w:rPr>
          <w:rFonts w:ascii="Segoe UI" w:hAnsi="Segoe UI" w:cs="Segoe UI"/>
          <w:b w:val="0"/>
          <w:bCs w:val="0"/>
        </w:rPr>
        <w:t>To what extent have the results of gender analysis been used to inform PRIM implementation including to identify and address risks and benefits for women and girls?</w:t>
      </w:r>
      <w:r w:rsidR="0041584A" w:rsidRPr="002A0311">
        <w:t xml:space="preserve"> </w:t>
      </w:r>
    </w:p>
    <w:p w14:paraId="5C3F4F58" w14:textId="3A4952AC" w:rsidR="00856CBB" w:rsidRPr="00367667" w:rsidRDefault="0040629C" w:rsidP="0040629C">
      <w:pPr>
        <w:pStyle w:val="NormalIndent1"/>
        <w:rPr>
          <w:rFonts w:ascii="Segoe UI" w:hAnsi="Segoe UI" w:cs="Segoe UI"/>
        </w:rPr>
      </w:pPr>
      <w:r w:rsidRPr="00367667">
        <w:rPr>
          <w:rFonts w:ascii="Segoe UI" w:hAnsi="Segoe UI" w:cs="Segoe UI"/>
        </w:rPr>
        <w:t xml:space="preserve">There is good evidence that PRIM increasingly involved and empowered women including in decision-making processes, however overall numbers of women contracted to works remained small. The representation of women in RTTF membership doubled in PRIM WLK and PRIM NTB (from </w:t>
      </w:r>
      <w:r w:rsidR="00DE464E" w:rsidRPr="00367667">
        <w:rPr>
          <w:rFonts w:ascii="Segoe UI" w:hAnsi="Segoe UI" w:cs="Segoe UI"/>
        </w:rPr>
        <w:t xml:space="preserve">15 </w:t>
      </w:r>
      <w:r w:rsidRPr="00367667">
        <w:rPr>
          <w:rFonts w:ascii="Segoe UI" w:hAnsi="Segoe UI" w:cs="Segoe UI"/>
        </w:rPr>
        <w:t xml:space="preserve">per cent and </w:t>
      </w:r>
      <w:r w:rsidR="00DE464E" w:rsidRPr="00367667">
        <w:rPr>
          <w:rFonts w:ascii="Segoe UI" w:hAnsi="Segoe UI" w:cs="Segoe UI"/>
        </w:rPr>
        <w:t xml:space="preserve">12 </w:t>
      </w:r>
      <w:r w:rsidRPr="00367667">
        <w:rPr>
          <w:rFonts w:ascii="Segoe UI" w:hAnsi="Segoe UI" w:cs="Segoe UI"/>
        </w:rPr>
        <w:t>per cent in 2017 to 2</w:t>
      </w:r>
      <w:r w:rsidR="00FA5049" w:rsidRPr="00367667">
        <w:rPr>
          <w:rFonts w:ascii="Segoe UI" w:hAnsi="Segoe UI" w:cs="Segoe UI"/>
        </w:rPr>
        <w:t>5</w:t>
      </w:r>
      <w:r w:rsidRPr="00367667">
        <w:rPr>
          <w:rFonts w:ascii="Segoe UI" w:hAnsi="Segoe UI" w:cs="Segoe UI"/>
        </w:rPr>
        <w:t xml:space="preserve"> per cent and </w:t>
      </w:r>
      <w:r w:rsidR="00FA5049" w:rsidRPr="00367667">
        <w:rPr>
          <w:rFonts w:ascii="Segoe UI" w:hAnsi="Segoe UI" w:cs="Segoe UI"/>
        </w:rPr>
        <w:t>22</w:t>
      </w:r>
      <w:r w:rsidRPr="00367667">
        <w:rPr>
          <w:rFonts w:ascii="Segoe UI" w:hAnsi="Segoe UI" w:cs="Segoe UI"/>
        </w:rPr>
        <w:t xml:space="preserve"> per cent in 2019 respectively) and slightly increased in PRIM </w:t>
      </w:r>
      <w:proofErr w:type="spellStart"/>
      <w:r w:rsidRPr="00367667">
        <w:rPr>
          <w:rFonts w:ascii="Segoe UI" w:hAnsi="Segoe UI" w:cs="Segoe UI"/>
        </w:rPr>
        <w:t>Probolinggo</w:t>
      </w:r>
      <w:proofErr w:type="spellEnd"/>
      <w:r w:rsidRPr="00367667">
        <w:rPr>
          <w:rFonts w:ascii="Segoe UI" w:hAnsi="Segoe UI" w:cs="Segoe UI"/>
        </w:rPr>
        <w:t xml:space="preserve"> (from </w:t>
      </w:r>
      <w:r w:rsidR="00FA5049" w:rsidRPr="00367667">
        <w:rPr>
          <w:rFonts w:ascii="Segoe UI" w:hAnsi="Segoe UI" w:cs="Segoe UI"/>
        </w:rPr>
        <w:t xml:space="preserve">24 </w:t>
      </w:r>
      <w:r w:rsidRPr="00367667">
        <w:rPr>
          <w:rFonts w:ascii="Segoe UI" w:hAnsi="Segoe UI" w:cs="Segoe UI"/>
        </w:rPr>
        <w:t xml:space="preserve">per cent in 2019 to </w:t>
      </w:r>
      <w:r w:rsidR="00FA5049" w:rsidRPr="00367667">
        <w:rPr>
          <w:rFonts w:ascii="Segoe UI" w:hAnsi="Segoe UI" w:cs="Segoe UI"/>
        </w:rPr>
        <w:t xml:space="preserve">29 </w:t>
      </w:r>
      <w:r w:rsidRPr="00367667">
        <w:rPr>
          <w:rFonts w:ascii="Segoe UI" w:hAnsi="Segoe UI" w:cs="Segoe UI"/>
        </w:rPr>
        <w:t xml:space="preserve">per cent by end </w:t>
      </w:r>
      <w:r w:rsidR="00FA5049" w:rsidRPr="00367667">
        <w:rPr>
          <w:rFonts w:ascii="Segoe UI" w:hAnsi="Segoe UI" w:cs="Segoe UI"/>
        </w:rPr>
        <w:t>2022</w:t>
      </w:r>
      <w:r w:rsidRPr="00367667">
        <w:rPr>
          <w:rFonts w:ascii="Segoe UI" w:hAnsi="Segoe UI" w:cs="Segoe UI"/>
        </w:rPr>
        <w:t xml:space="preserve">). </w:t>
      </w:r>
    </w:p>
    <w:p w14:paraId="1738B815" w14:textId="31170C4A" w:rsidR="0040629C" w:rsidRPr="00367667" w:rsidRDefault="0040629C" w:rsidP="0040629C">
      <w:pPr>
        <w:pStyle w:val="NormalIndent1"/>
        <w:rPr>
          <w:rFonts w:ascii="Segoe UI" w:hAnsi="Segoe UI" w:cs="Segoe UI"/>
        </w:rPr>
      </w:pPr>
      <w:r w:rsidRPr="00367667">
        <w:rPr>
          <w:rFonts w:ascii="Segoe UI" w:hAnsi="Segoe UI" w:cs="Segoe UI"/>
        </w:rPr>
        <w:t xml:space="preserve">Women’s participation in RTTF meetings also increased in all PRIM locations from around 20 per cent (in 2017 for NTB and WLK and in 2019 for </w:t>
      </w:r>
      <w:proofErr w:type="spellStart"/>
      <w:r w:rsidRPr="00367667">
        <w:rPr>
          <w:rFonts w:ascii="Segoe UI" w:hAnsi="Segoe UI" w:cs="Segoe UI"/>
        </w:rPr>
        <w:t>Probolinggo</w:t>
      </w:r>
      <w:proofErr w:type="spellEnd"/>
      <w:r w:rsidRPr="00367667">
        <w:rPr>
          <w:rFonts w:ascii="Segoe UI" w:hAnsi="Segoe UI" w:cs="Segoe UI"/>
        </w:rPr>
        <w:t xml:space="preserve">) to 26.21 per cent in NTB and 23 per cent in </w:t>
      </w:r>
      <w:proofErr w:type="spellStart"/>
      <w:r w:rsidRPr="00367667">
        <w:rPr>
          <w:rFonts w:ascii="Segoe UI" w:hAnsi="Segoe UI" w:cs="Segoe UI"/>
        </w:rPr>
        <w:t>Probolinggo</w:t>
      </w:r>
      <w:proofErr w:type="spellEnd"/>
      <w:r w:rsidRPr="00367667">
        <w:rPr>
          <w:rFonts w:ascii="Segoe UI" w:hAnsi="Segoe UI" w:cs="Segoe UI"/>
        </w:rPr>
        <w:t>. The most significant increase was in WLK to 31.9 per cent by 2019. This may be due to the support for women’s engagement under partnerships with IWAPI (</w:t>
      </w:r>
      <w:proofErr w:type="spellStart"/>
      <w:r w:rsidRPr="00367667">
        <w:rPr>
          <w:rFonts w:ascii="Segoe UI" w:hAnsi="Segoe UI" w:cs="Segoe UI"/>
        </w:rPr>
        <w:t>Ikatan</w:t>
      </w:r>
      <w:proofErr w:type="spellEnd"/>
      <w:r w:rsidRPr="00367667">
        <w:rPr>
          <w:rFonts w:ascii="Segoe UI" w:hAnsi="Segoe UI" w:cs="Segoe UI"/>
        </w:rPr>
        <w:t xml:space="preserve"> Wanita </w:t>
      </w:r>
      <w:proofErr w:type="spellStart"/>
      <w:r w:rsidRPr="00367667">
        <w:rPr>
          <w:rFonts w:ascii="Segoe UI" w:hAnsi="Segoe UI" w:cs="Segoe UI"/>
        </w:rPr>
        <w:t>Pengusaha</w:t>
      </w:r>
      <w:proofErr w:type="spellEnd"/>
      <w:r w:rsidRPr="00367667">
        <w:rPr>
          <w:rFonts w:ascii="Segoe UI" w:hAnsi="Segoe UI" w:cs="Segoe UI"/>
        </w:rPr>
        <w:t xml:space="preserve"> Indonesia/Association of Indonesian Women Entrepreneurs) and SWE (Society of Women Engineers) as well as the revised WLK SOPs prepared in 2019 to address the identified lack of women’s involvement. Further, PRIM’s introduction of the PPRG process facilitated </w:t>
      </w:r>
      <w:r w:rsidR="0024619A" w:rsidRPr="00367667">
        <w:rPr>
          <w:rFonts w:ascii="Segoe UI" w:hAnsi="Segoe UI" w:cs="Segoe UI"/>
        </w:rPr>
        <w:t xml:space="preserve">the </w:t>
      </w:r>
      <w:r w:rsidRPr="00367667">
        <w:rPr>
          <w:rFonts w:ascii="Segoe UI" w:hAnsi="Segoe UI" w:cs="Segoe UI"/>
        </w:rPr>
        <w:t xml:space="preserve">LG in </w:t>
      </w:r>
      <w:proofErr w:type="spellStart"/>
      <w:r w:rsidRPr="00367667">
        <w:rPr>
          <w:rFonts w:ascii="Segoe UI" w:hAnsi="Segoe UI" w:cs="Segoe UI"/>
        </w:rPr>
        <w:t>Probolinggo</w:t>
      </w:r>
      <w:proofErr w:type="spellEnd"/>
      <w:r w:rsidRPr="00367667">
        <w:rPr>
          <w:rFonts w:ascii="Segoe UI" w:hAnsi="Segoe UI" w:cs="Segoe UI"/>
        </w:rPr>
        <w:t xml:space="preserve"> to analyse the barriers to gender equality (and disability inclusion) and to allocate budget for specific activities to address these (e.g. FGDs to develop a local regulation in </w:t>
      </w:r>
      <w:proofErr w:type="spellStart"/>
      <w:r w:rsidRPr="00367667">
        <w:rPr>
          <w:rFonts w:ascii="Segoe UI" w:hAnsi="Segoe UI" w:cs="Segoe UI"/>
        </w:rPr>
        <w:t>Probolinggo</w:t>
      </w:r>
      <w:proofErr w:type="spellEnd"/>
      <w:r w:rsidRPr="00367667">
        <w:rPr>
          <w:rFonts w:ascii="Segoe UI" w:hAnsi="Segoe UI" w:cs="Segoe UI"/>
        </w:rPr>
        <w:t xml:space="preserve"> to promote involvement of women and people with disability in local road maintenance). </w:t>
      </w:r>
    </w:p>
    <w:p w14:paraId="2E15A2B9" w14:textId="7DC22138" w:rsidR="0040629C" w:rsidRPr="00367667" w:rsidRDefault="0040629C" w:rsidP="0040629C">
      <w:pPr>
        <w:pStyle w:val="NormalIndent1"/>
        <w:rPr>
          <w:rFonts w:ascii="Segoe UI" w:hAnsi="Segoe UI" w:cs="Segoe UI"/>
        </w:rPr>
      </w:pPr>
      <w:r w:rsidRPr="00367667">
        <w:rPr>
          <w:rFonts w:ascii="Segoe UI" w:hAnsi="Segoe UI" w:cs="Segoe UI"/>
        </w:rPr>
        <w:t xml:space="preserve">There is evidence that women were increasingly contracted to works although numbers remained small. In Indonesia, as in other parts of the world, the infrastructure sector remains male dominated and seen as men’s work. PRIM 2019 data in NTB and WLK showed an increase in the proportion of female workers, especially for more qualified roles, such as contractors and supervisors (from 7 per cent for contractors and 12 per cent for supervisors in 2018 to 18 per cent for both in 2019). KIAT provided significant technical support to encourage improvements for more women to take up contracts on works such as technical inputs to contract clauses related to equal pay and equal work and support to LG to socialise work opportunities to communities. KIAT supported the establishment of an NTB branch of SWE that carried out advocacy, awareness raising and supported women to take up construction sector work. KIAT also awarded a grant to IWAPI that mainly provided training for women sub-contractors to support their involvement in PRIM works. The post evaluation of PRIM in NTB and WLK (2020-2022) showed that women remained involved in construction works post PRIM. The proportion of female supervisors was sustained at the same level as PRIM (20 per cent from 2020-2022). However, the proportion of </w:t>
      </w:r>
      <w:r w:rsidRPr="00367667">
        <w:rPr>
          <w:rFonts w:ascii="Segoe UI" w:hAnsi="Segoe UI" w:cs="Segoe UI"/>
        </w:rPr>
        <w:lastRenderedPageBreak/>
        <w:t xml:space="preserve">female as workers and contractors significantly declined to 3 per cent and 2.4 per cent respectively. This may be partly explained by the lack of public consultations held in NTB and WLK for all road works contracts post PRIM, that were held under PRIM to socialise work opportunities.  </w:t>
      </w:r>
    </w:p>
    <w:p w14:paraId="31F17AB1" w14:textId="5E90303D" w:rsidR="00856CBB" w:rsidRPr="002A0311" w:rsidRDefault="0040629C" w:rsidP="002A0311">
      <w:pPr>
        <w:pStyle w:val="NormalIndent1"/>
        <w:rPr>
          <w:rFonts w:ascii="Segoe UI" w:hAnsi="Segoe UI" w:cs="Segoe UI"/>
          <w:sz w:val="18"/>
          <w:szCs w:val="18"/>
        </w:rPr>
      </w:pPr>
      <w:r w:rsidRPr="00367667">
        <w:rPr>
          <w:rFonts w:ascii="Segoe UI" w:hAnsi="Segoe UI" w:cs="Segoe UI"/>
        </w:rPr>
        <w:t xml:space="preserve">In comparison, the overall proportion of women involved in works (as engineers, operators, field works and administration) in PRIM </w:t>
      </w:r>
      <w:proofErr w:type="spellStart"/>
      <w:r w:rsidRPr="00367667">
        <w:rPr>
          <w:rFonts w:ascii="Segoe UI" w:hAnsi="Segoe UI" w:cs="Segoe UI"/>
        </w:rPr>
        <w:t>Probolinggo</w:t>
      </w:r>
      <w:proofErr w:type="spellEnd"/>
      <w:r w:rsidRPr="00367667">
        <w:rPr>
          <w:rFonts w:ascii="Segoe UI" w:hAnsi="Segoe UI" w:cs="Segoe UI"/>
        </w:rPr>
        <w:t xml:space="preserve"> was lower compared to NTB and WLK and fluctuated. While the proportion of women in works increased slightly (from 5.8 per cent in Dec 2019 to 8.5 per cent in December 2021)</w:t>
      </w:r>
      <w:r w:rsidR="00801C62" w:rsidRPr="00367667">
        <w:rPr>
          <w:rStyle w:val="FootnoteReference"/>
          <w:rFonts w:ascii="Segoe UI" w:hAnsi="Segoe UI" w:cs="Segoe UI"/>
        </w:rPr>
        <w:footnoteReference w:id="57"/>
      </w:r>
      <w:r w:rsidRPr="00367667">
        <w:rPr>
          <w:rFonts w:ascii="Segoe UI" w:hAnsi="Segoe UI" w:cs="Segoe UI"/>
        </w:rPr>
        <w:t xml:space="preserve">, in November 2022, no women were involved in works (PRIM PIC Monthly Snapshot, November 2022). In addition to challenges of social and cultural norms and perceptions that construction work is men’s work, the small proportion of women in contracted works in </w:t>
      </w:r>
      <w:proofErr w:type="spellStart"/>
      <w:r w:rsidRPr="00367667">
        <w:rPr>
          <w:rFonts w:ascii="Segoe UI" w:hAnsi="Segoe UI" w:cs="Segoe UI"/>
        </w:rPr>
        <w:t>Probolinggo</w:t>
      </w:r>
      <w:proofErr w:type="spellEnd"/>
      <w:r w:rsidRPr="00367667">
        <w:rPr>
          <w:rFonts w:ascii="Segoe UI" w:hAnsi="Segoe UI" w:cs="Segoe UI"/>
        </w:rPr>
        <w:t xml:space="preserve"> was likely influenced by the lower levels of KIAT TA on the ground</w:t>
      </w:r>
      <w:r w:rsidR="0025334A" w:rsidRPr="00367667">
        <w:rPr>
          <w:rStyle w:val="FootnoteReference"/>
          <w:rFonts w:ascii="Segoe UI" w:hAnsi="Segoe UI" w:cs="Segoe UI"/>
        </w:rPr>
        <w:footnoteReference w:id="58"/>
      </w:r>
      <w:r w:rsidRPr="00367667">
        <w:rPr>
          <w:rFonts w:ascii="Segoe UI" w:hAnsi="Segoe UI" w:cs="Segoe UI"/>
        </w:rPr>
        <w:t xml:space="preserve">. PRIM </w:t>
      </w:r>
      <w:proofErr w:type="spellStart"/>
      <w:r w:rsidRPr="00367667">
        <w:rPr>
          <w:rFonts w:ascii="Segoe UI" w:hAnsi="Segoe UI" w:cs="Segoe UI"/>
        </w:rPr>
        <w:t>Probolinggo</w:t>
      </w:r>
      <w:proofErr w:type="spellEnd"/>
      <w:r w:rsidRPr="00367667">
        <w:rPr>
          <w:rFonts w:ascii="Segoe UI" w:hAnsi="Segoe UI" w:cs="Segoe UI"/>
        </w:rPr>
        <w:t xml:space="preserve"> closely mirrored PHJD levels of TA compared to NTB and WLK. There was also less engagement with women’s groups and associations in </w:t>
      </w:r>
      <w:proofErr w:type="spellStart"/>
      <w:r w:rsidRPr="00367667">
        <w:rPr>
          <w:rFonts w:ascii="Segoe UI" w:hAnsi="Segoe UI" w:cs="Segoe UI"/>
        </w:rPr>
        <w:t>Probolinggo</w:t>
      </w:r>
      <w:proofErr w:type="spellEnd"/>
      <w:r w:rsidRPr="00367667">
        <w:rPr>
          <w:rFonts w:ascii="Segoe UI" w:hAnsi="Segoe UI" w:cs="Segoe UI"/>
        </w:rPr>
        <w:t xml:space="preserve"> to connect women to work opportunities compared to NTB and WLK.   </w:t>
      </w:r>
    </w:p>
    <w:p w14:paraId="7910D620" w14:textId="18F0ABD3" w:rsidR="006D1134" w:rsidRDefault="002A0311" w:rsidP="008025EB">
      <w:pPr>
        <w:pStyle w:val="textbox"/>
        <w:pBdr>
          <w:top w:val="single" w:sz="36" w:space="2" w:color="0E327A" w:themeColor="accent1"/>
          <w:bottom w:val="single" w:sz="36" w:space="2" w:color="0E327A" w:themeColor="accent1"/>
        </w:pBdr>
        <w:spacing w:before="40" w:after="100" w:afterAutospacing="1"/>
        <w:rPr>
          <w:rFonts w:ascii="Segoe UI" w:hAnsi="Segoe UI" w:cs="Segoe UI"/>
        </w:rPr>
      </w:pPr>
      <w:r w:rsidRPr="00367667">
        <w:rPr>
          <w:rFonts w:ascii="Segoe UI" w:hAnsi="Segoe UI" w:cs="Segoe UI"/>
        </w:rPr>
        <w:t xml:space="preserve">KEQ 8: </w:t>
      </w:r>
      <w:r w:rsidRPr="00367667">
        <w:rPr>
          <w:rFonts w:ascii="Segoe UI" w:hAnsi="Segoe UI" w:cs="Segoe UI"/>
          <w:b w:val="0"/>
          <w:bCs w:val="0"/>
        </w:rPr>
        <w:t>To what extent did PRIM involve and empower women including in the program’s decision-making processes?</w:t>
      </w:r>
      <w:r w:rsidR="006D1134">
        <w:rPr>
          <w:rFonts w:ascii="Segoe UI" w:hAnsi="Segoe UI" w:cs="Segoe UI"/>
        </w:rPr>
        <w:t xml:space="preserve"> </w:t>
      </w:r>
    </w:p>
    <w:p w14:paraId="4B6EEB7F" w14:textId="29FEA9D1" w:rsidR="00856CBB" w:rsidRPr="00367667" w:rsidRDefault="0040629C" w:rsidP="001F50F9">
      <w:pPr>
        <w:pStyle w:val="NormalIndent1"/>
        <w:rPr>
          <w:rFonts w:ascii="Segoe UI" w:hAnsi="Segoe UI" w:cs="Segoe UI"/>
        </w:rPr>
      </w:pPr>
      <w:r w:rsidRPr="00367667">
        <w:rPr>
          <w:rFonts w:ascii="Segoe UI" w:hAnsi="Segoe UI" w:cs="Segoe UI"/>
        </w:rPr>
        <w:t xml:space="preserve">There is some evidence that women were empowered in decision-making where requests from women in RTTFs meetings in </w:t>
      </w:r>
      <w:proofErr w:type="spellStart"/>
      <w:r w:rsidRPr="00367667">
        <w:rPr>
          <w:rFonts w:ascii="Segoe UI" w:hAnsi="Segoe UI" w:cs="Segoe UI"/>
        </w:rPr>
        <w:t>Probolinggo</w:t>
      </w:r>
      <w:proofErr w:type="spellEnd"/>
      <w:r w:rsidRPr="00367667">
        <w:rPr>
          <w:rFonts w:ascii="Segoe UI" w:hAnsi="Segoe UI" w:cs="Segoe UI"/>
        </w:rPr>
        <w:t xml:space="preserve"> were addressed by the RTTF (e.g. improved street lighting, repairs to crossings, and improved road signage) (PHJD PIC ACR, 2021 pg. 62). </w:t>
      </w:r>
    </w:p>
    <w:p w14:paraId="6A6C0DCB" w14:textId="19A0DDEF" w:rsidR="0040629C" w:rsidRPr="00367667" w:rsidRDefault="0040629C" w:rsidP="00856CBB">
      <w:pPr>
        <w:pStyle w:val="NormalIndent1"/>
        <w:rPr>
          <w:rFonts w:ascii="Segoe UI" w:hAnsi="Segoe UI" w:cs="Segoe UI"/>
        </w:rPr>
      </w:pPr>
      <w:r w:rsidRPr="00367667">
        <w:rPr>
          <w:rFonts w:ascii="Segoe UI" w:hAnsi="Segoe UI" w:cs="Segoe UI"/>
        </w:rPr>
        <w:t xml:space="preserve">Commonly, women who attended and influenced RTTF meetings were RTTF members (GEDSI Study 2021). Given RTTF members were selected by the LG, they were likely to be well networked and/or involved in other representative roles including NGO staff (KIAT GEDSI Study, 2021). PRIM evidenced female RTTF members proactively reaching out to non-member women to encourage their involvement or seek their inputs to share in RTTF meetings (GEDSI Study 2021). These strategies to engage female non-members highlight the important role female RTTF members can play in promoting inclusive local road maintenance.  </w:t>
      </w:r>
    </w:p>
    <w:p w14:paraId="6EDBC2E7" w14:textId="3165209C" w:rsidR="0040629C" w:rsidRPr="00367667" w:rsidRDefault="0040629C" w:rsidP="0040629C">
      <w:pPr>
        <w:pStyle w:val="NormalIndent1"/>
        <w:rPr>
          <w:rFonts w:ascii="Segoe UI" w:hAnsi="Segoe UI" w:cs="Segoe UI"/>
        </w:rPr>
      </w:pPr>
      <w:r w:rsidRPr="00367667">
        <w:rPr>
          <w:rFonts w:ascii="Segoe UI" w:hAnsi="Segoe UI" w:cs="Segoe UI"/>
        </w:rPr>
        <w:t>PRIM results related to women’s participation, empowerment and influence over decision-making were the result of revisions to PRIM PMM requirements that increased the level of GEDSI-related ambition. The results were also due to LGs resourcing and implementing their PMM-required Gender Equality, Disability and Social Inclusion Action Plan (GAP</w:t>
      </w:r>
      <w:r w:rsidR="00A26493" w:rsidRPr="00367667">
        <w:rPr>
          <w:rFonts w:ascii="Segoe UI" w:hAnsi="Segoe UI" w:cs="Segoe UI"/>
        </w:rPr>
        <w:t>)</w:t>
      </w:r>
      <w:r w:rsidR="00022A4C" w:rsidRPr="00367667">
        <w:rPr>
          <w:rStyle w:val="FootnoteReference"/>
          <w:rFonts w:ascii="Segoe UI" w:hAnsi="Segoe UI" w:cs="Segoe UI"/>
        </w:rPr>
        <w:footnoteReference w:id="59"/>
      </w:r>
      <w:r w:rsidRPr="00367667">
        <w:rPr>
          <w:rFonts w:ascii="Segoe UI" w:hAnsi="Segoe UI" w:cs="Segoe UI"/>
        </w:rPr>
        <w:t>. Results were most significant following KIAT’s gender and inclusion review in 2017 that identified opportunities to strengthen GEDSI</w:t>
      </w:r>
      <w:r w:rsidR="002864B6" w:rsidRPr="00367667">
        <w:rPr>
          <w:rStyle w:val="FootnoteReference"/>
          <w:rFonts w:ascii="Segoe UI" w:hAnsi="Segoe UI" w:cs="Segoe UI"/>
        </w:rPr>
        <w:footnoteReference w:id="60"/>
      </w:r>
      <w:r w:rsidRPr="00367667">
        <w:rPr>
          <w:rFonts w:ascii="Segoe UI" w:hAnsi="Segoe UI" w:cs="Segoe UI"/>
        </w:rPr>
        <w:t>. By Dec</w:t>
      </w:r>
      <w:r w:rsidR="00A26493" w:rsidRPr="00367667">
        <w:rPr>
          <w:rFonts w:ascii="Segoe UI" w:hAnsi="Segoe UI" w:cs="Segoe UI"/>
        </w:rPr>
        <w:t>ember</w:t>
      </w:r>
      <w:r w:rsidRPr="00367667">
        <w:rPr>
          <w:rFonts w:ascii="Segoe UI" w:hAnsi="Segoe UI" w:cs="Segoe UI"/>
        </w:rPr>
        <w:t xml:space="preserve"> 2020, the PMM (PMM Amendment 10 for PRIM and PMM Amendment 4 for PHJD) had evolved to include specific requirements, quotas and templates to support LG implementation of GEDSI requirements</w:t>
      </w:r>
      <w:r w:rsidR="00661735" w:rsidRPr="00367667">
        <w:rPr>
          <w:rFonts w:ascii="Segoe UI" w:hAnsi="Segoe UI" w:cs="Segoe UI"/>
        </w:rPr>
        <w:t>, s</w:t>
      </w:r>
      <w:r w:rsidR="004C3D0E" w:rsidRPr="00367667">
        <w:rPr>
          <w:rFonts w:ascii="Segoe UI" w:hAnsi="Segoe UI" w:cs="Segoe UI"/>
        </w:rPr>
        <w:t xml:space="preserve">pecifically: </w:t>
      </w:r>
      <w:r w:rsidRPr="00367667">
        <w:rPr>
          <w:rFonts w:ascii="Segoe UI" w:hAnsi="Segoe UI" w:cs="Segoe UI"/>
        </w:rPr>
        <w:t xml:space="preserve">a letter of commitment to GEDSI </w:t>
      </w:r>
      <w:r w:rsidR="000F69C1" w:rsidRPr="00367667">
        <w:rPr>
          <w:rFonts w:ascii="Segoe UI" w:hAnsi="Segoe UI" w:cs="Segoe UI"/>
        </w:rPr>
        <w:t xml:space="preserve">to be </w:t>
      </w:r>
      <w:r w:rsidRPr="00367667">
        <w:rPr>
          <w:rFonts w:ascii="Segoe UI" w:hAnsi="Segoe UI" w:cs="Segoe UI"/>
        </w:rPr>
        <w:t>issued by the Head of District/Province</w:t>
      </w:r>
      <w:r w:rsidR="00836D3D" w:rsidRPr="00367667">
        <w:rPr>
          <w:rStyle w:val="FootnoteReference"/>
          <w:rFonts w:ascii="Segoe UI" w:hAnsi="Segoe UI" w:cs="Segoe UI"/>
        </w:rPr>
        <w:footnoteReference w:id="61"/>
      </w:r>
      <w:r w:rsidRPr="00367667">
        <w:rPr>
          <w:rFonts w:ascii="Segoe UI" w:hAnsi="Segoe UI" w:cs="Segoe UI"/>
        </w:rPr>
        <w:t xml:space="preserve">, </w:t>
      </w:r>
      <w:r w:rsidR="00981380" w:rsidRPr="00367667">
        <w:rPr>
          <w:rFonts w:ascii="Segoe UI" w:hAnsi="Segoe UI" w:cs="Segoe UI"/>
        </w:rPr>
        <w:t xml:space="preserve">and </w:t>
      </w:r>
      <w:r w:rsidRPr="00367667">
        <w:rPr>
          <w:rFonts w:ascii="Segoe UI" w:hAnsi="Segoe UI" w:cs="Segoe UI"/>
        </w:rPr>
        <w:t>LG resourcing and implement</w:t>
      </w:r>
      <w:r w:rsidR="00981380" w:rsidRPr="00367667">
        <w:rPr>
          <w:rFonts w:ascii="Segoe UI" w:hAnsi="Segoe UI" w:cs="Segoe UI"/>
        </w:rPr>
        <w:t xml:space="preserve">ation of </w:t>
      </w:r>
      <w:r w:rsidRPr="00367667">
        <w:rPr>
          <w:rFonts w:ascii="Segoe UI" w:hAnsi="Segoe UI" w:cs="Segoe UI"/>
        </w:rPr>
        <w:t xml:space="preserve">a GAP. Under PRIM </w:t>
      </w:r>
      <w:proofErr w:type="spellStart"/>
      <w:r w:rsidRPr="00367667">
        <w:rPr>
          <w:rFonts w:ascii="Segoe UI" w:hAnsi="Segoe UI" w:cs="Segoe UI"/>
        </w:rPr>
        <w:t>Probolinggo</w:t>
      </w:r>
      <w:proofErr w:type="spellEnd"/>
      <w:r w:rsidRPr="00367667">
        <w:rPr>
          <w:rFonts w:ascii="Segoe UI" w:hAnsi="Segoe UI" w:cs="Segoe UI"/>
        </w:rPr>
        <w:t xml:space="preserve"> this also included a quota of at least 30 per cent of women participating in monthly RTTF meetings and represented in RTTF membership; gender responsive planning and budgeting (PPRG), and clauses included in contracts for construction work to promote equal work and pay for women (and people with disability). PRIM effectively incentivised LGs and contractors to pay attention to the involvement of women by linking certain GEDSI requirements to the verification process for reimbursement. A small portion of the 5 per cent reimbursement payment for governance </w:t>
      </w:r>
      <w:r w:rsidRPr="00367667">
        <w:rPr>
          <w:rFonts w:ascii="Segoe UI" w:hAnsi="Segoe UI" w:cs="Segoe UI"/>
        </w:rPr>
        <w:lastRenderedPageBreak/>
        <w:t>achievements was allocated to LG performance in fulfilling their GAP activities</w:t>
      </w:r>
      <w:r w:rsidR="001238AC" w:rsidRPr="00367667">
        <w:rPr>
          <w:rStyle w:val="FootnoteReference"/>
          <w:rFonts w:ascii="Segoe UI" w:hAnsi="Segoe UI" w:cs="Segoe UI"/>
        </w:rPr>
        <w:footnoteReference w:id="62"/>
      </w:r>
      <w:r w:rsidRPr="00367667">
        <w:rPr>
          <w:rFonts w:ascii="Segoe UI" w:hAnsi="Segoe UI" w:cs="Segoe UI"/>
        </w:rPr>
        <w:t xml:space="preserve">. A summary table of requirements is provided in </w:t>
      </w:r>
      <w:r w:rsidRPr="00367667">
        <w:rPr>
          <w:rFonts w:ascii="Segoe UI" w:hAnsi="Segoe UI" w:cs="Segoe UI"/>
          <w:b/>
          <w:bCs/>
        </w:rPr>
        <w:t xml:space="preserve">Annex </w:t>
      </w:r>
      <w:r w:rsidR="00B9666A" w:rsidRPr="00367667">
        <w:rPr>
          <w:rFonts w:ascii="Segoe UI" w:hAnsi="Segoe UI" w:cs="Segoe UI"/>
          <w:b/>
          <w:bCs/>
        </w:rPr>
        <w:t>I</w:t>
      </w:r>
      <w:r w:rsidRPr="00367667">
        <w:rPr>
          <w:rFonts w:ascii="Segoe UI" w:hAnsi="Segoe UI" w:cs="Segoe UI"/>
          <w:b/>
          <w:bCs/>
        </w:rPr>
        <w:t>.</w:t>
      </w:r>
      <w:r w:rsidRPr="00367667">
        <w:rPr>
          <w:rFonts w:ascii="Segoe UI" w:hAnsi="Segoe UI" w:cs="Segoe UI"/>
        </w:rPr>
        <w:t xml:space="preserve">  </w:t>
      </w:r>
    </w:p>
    <w:p w14:paraId="0FA35C89" w14:textId="77777777" w:rsidR="0040629C" w:rsidRPr="00367667" w:rsidRDefault="0040629C" w:rsidP="0040629C">
      <w:pPr>
        <w:pStyle w:val="NormalIndent1"/>
        <w:rPr>
          <w:rFonts w:ascii="Segoe UI" w:hAnsi="Segoe UI" w:cs="Segoe UI"/>
        </w:rPr>
      </w:pPr>
      <w:r w:rsidRPr="00367667">
        <w:rPr>
          <w:rFonts w:ascii="Segoe UI" w:hAnsi="Segoe UI" w:cs="Segoe UI"/>
        </w:rPr>
        <w:t xml:space="preserve">PRIM’s PMM requirements informed iterations to the PHJD PMM evidencing PRIM’s influence in improving requirements to address GEDSI in PHJD. These requirements were increasingly employed by LGs in PHJD regions. KIAT facilitated this integration into PHJD by sharing PRIM evidence and learning and providing technical support to guide revisions and improvements to the PMM on gender equality (and disability inclusion). </w:t>
      </w:r>
    </w:p>
    <w:p w14:paraId="6B02EE97" w14:textId="77777777" w:rsidR="0040629C" w:rsidRPr="00367667" w:rsidRDefault="0040629C" w:rsidP="0040629C">
      <w:pPr>
        <w:pStyle w:val="NormalIndent1"/>
        <w:rPr>
          <w:rFonts w:ascii="Segoe UI" w:hAnsi="Segoe UI" w:cs="Segoe UI"/>
        </w:rPr>
      </w:pPr>
      <w:r w:rsidRPr="00367667">
        <w:rPr>
          <w:rFonts w:ascii="Segoe UI" w:hAnsi="Segoe UI" w:cs="Segoe UI"/>
        </w:rPr>
        <w:t xml:space="preserve">Towards the end of PRIM, KIAT piloted, in </w:t>
      </w:r>
      <w:proofErr w:type="spellStart"/>
      <w:r w:rsidRPr="00367667">
        <w:rPr>
          <w:rFonts w:ascii="Segoe UI" w:hAnsi="Segoe UI" w:cs="Segoe UI"/>
        </w:rPr>
        <w:t>Probolinggo</w:t>
      </w:r>
      <w:proofErr w:type="spellEnd"/>
      <w:r w:rsidRPr="00367667">
        <w:rPr>
          <w:rFonts w:ascii="Segoe UI" w:hAnsi="Segoe UI" w:cs="Segoe UI"/>
        </w:rPr>
        <w:t>, a new Activity, Gender Equality and Social Inclusion in Infrastructure (GESIT), that partnered with one CSO (</w:t>
      </w:r>
      <w:proofErr w:type="spellStart"/>
      <w:r w:rsidRPr="00367667">
        <w:rPr>
          <w:rFonts w:ascii="Segoe UI" w:hAnsi="Segoe UI" w:cs="Segoe UI"/>
        </w:rPr>
        <w:t>Muslimat</w:t>
      </w:r>
      <w:proofErr w:type="spellEnd"/>
      <w:r w:rsidRPr="00367667">
        <w:rPr>
          <w:rFonts w:ascii="Segoe UI" w:hAnsi="Segoe UI" w:cs="Segoe UI"/>
        </w:rPr>
        <w:t xml:space="preserve"> NU) and one DPO (PERTUNI) to improve community engagement in PHJD. This model of encouraging partnerships between CSO/DPOs and LG for more inclusive infrastructure was based on learning from PRIM NTB and WLK. Early results show strengthened engagement between CSOs/DPOs and LG to increase participation of women and people with disability in PHJD including for the implementation of the PPRG pilot. This CSO/DPO engagement reflects results achieved in PRIM NTB and WLK and was a significant achievement for KIAT in their technical support to LG. </w:t>
      </w:r>
    </w:p>
    <w:p w14:paraId="0109364A" w14:textId="2E82A742" w:rsidR="0040629C" w:rsidRPr="00367667" w:rsidRDefault="0040629C" w:rsidP="0040629C">
      <w:pPr>
        <w:pStyle w:val="NormalIndent1"/>
        <w:rPr>
          <w:rFonts w:ascii="Segoe UI" w:hAnsi="Segoe UI" w:cs="Segoe UI"/>
        </w:rPr>
      </w:pPr>
      <w:r w:rsidRPr="00367667">
        <w:rPr>
          <w:rFonts w:ascii="Segoe UI" w:hAnsi="Segoe UI" w:cs="Segoe UI"/>
        </w:rPr>
        <w:t>KIAT provided relevant and strong technical support at central and local levels to support these achievements. Specifically at the central level, KIAT provided: TA to draft Amendments to the PMM to define GEDSI requirements and templates to support their implementation</w:t>
      </w:r>
      <w:r w:rsidR="00B34729" w:rsidRPr="00367667">
        <w:rPr>
          <w:rFonts w:ascii="Segoe UI" w:hAnsi="Segoe UI" w:cs="Segoe UI"/>
        </w:rPr>
        <w:t xml:space="preserve"> (t</w:t>
      </w:r>
      <w:r w:rsidRPr="00367667">
        <w:rPr>
          <w:rFonts w:ascii="Segoe UI" w:hAnsi="Segoe UI" w:cs="Segoe UI"/>
        </w:rPr>
        <w:t>his support was also provided to amend PHJD’s PMM and successfully influenced the integration of PRIM GEDSI requirements into PHJD’s PMM</w:t>
      </w:r>
      <w:r w:rsidR="00B34729" w:rsidRPr="00367667">
        <w:rPr>
          <w:rFonts w:ascii="Segoe UI" w:hAnsi="Segoe UI" w:cs="Segoe UI"/>
        </w:rPr>
        <w:t>)</w:t>
      </w:r>
      <w:r w:rsidRPr="00367667">
        <w:rPr>
          <w:rFonts w:ascii="Segoe UI" w:hAnsi="Segoe UI" w:cs="Segoe UI"/>
        </w:rPr>
        <w:t xml:space="preserve">; TA to support design, review and refine the PPRG model, develop a PPRG pocketbook and train central and local government in the approach; and TA to draft 13 SOPs for the SEGESI Toolkit, later simplified to 3 SOPs. At the local level, KIAT: facilitated partnerships with CSOs/DPOs (IWAPI, SWE, GESIT); worked with LG to develop and implement GAPs, and supported the drafting of local regulations such as those on the PPRG, commitment to GEDSI and RTTF membership. </w:t>
      </w:r>
    </w:p>
    <w:p w14:paraId="033BF54B" w14:textId="2E340E9C" w:rsidR="009C35B8" w:rsidRPr="00367667" w:rsidRDefault="009C35B8" w:rsidP="00A36486">
      <w:pPr>
        <w:pStyle w:val="Heading3"/>
        <w:ind w:left="709" w:hanging="709"/>
        <w:rPr>
          <w:rFonts w:ascii="Segoe UI" w:hAnsi="Segoe UI" w:cs="Segoe UI"/>
          <w:sz w:val="22"/>
          <w:szCs w:val="22"/>
        </w:rPr>
      </w:pPr>
      <w:r w:rsidRPr="00367667">
        <w:rPr>
          <w:rFonts w:ascii="Segoe UI" w:hAnsi="Segoe UI" w:cs="Segoe UI"/>
          <w:sz w:val="22"/>
          <w:szCs w:val="22"/>
        </w:rPr>
        <w:t>Disability Inclusion</w:t>
      </w:r>
    </w:p>
    <w:p w14:paraId="5578F3F4" w14:textId="77777777" w:rsidR="002A0311" w:rsidRPr="00367667" w:rsidRDefault="002A0311" w:rsidP="008025EB">
      <w:pPr>
        <w:pStyle w:val="textbox"/>
        <w:pBdr>
          <w:top w:val="single" w:sz="36" w:space="2" w:color="0E327A" w:themeColor="accent1"/>
          <w:bottom w:val="single" w:sz="36" w:space="2" w:color="0E327A" w:themeColor="accent1"/>
        </w:pBdr>
        <w:spacing w:before="40" w:after="100" w:afterAutospacing="1"/>
        <w:ind w:right="227"/>
        <w:rPr>
          <w:rFonts w:ascii="Segoe UI" w:hAnsi="Segoe UI" w:cs="Segoe UI"/>
          <w:b w:val="0"/>
          <w:bCs w:val="0"/>
        </w:rPr>
      </w:pPr>
      <w:bookmarkStart w:id="147" w:name="_Hlk123722589"/>
      <w:r w:rsidRPr="00367667">
        <w:rPr>
          <w:rFonts w:ascii="Segoe UI" w:hAnsi="Segoe UI" w:cs="Segoe UI"/>
        </w:rPr>
        <w:t xml:space="preserve">KEQ 9: </w:t>
      </w:r>
      <w:r w:rsidRPr="00367667">
        <w:rPr>
          <w:rFonts w:ascii="Segoe UI" w:hAnsi="Segoe UI" w:cs="Segoe UI"/>
          <w:b w:val="0"/>
          <w:bCs w:val="0"/>
        </w:rPr>
        <w:t>To what extent did PRIM identify and address barriers to the inclusion and opportunities for participation of people with disability to enable them to benefit from the program?</w:t>
      </w:r>
    </w:p>
    <w:p w14:paraId="08588DDE" w14:textId="33977C06" w:rsidR="0051676F" w:rsidRPr="00367667" w:rsidRDefault="009324C9" w:rsidP="009324C9">
      <w:pPr>
        <w:pStyle w:val="NormalIndent1"/>
        <w:rPr>
          <w:rFonts w:ascii="Segoe UI" w:hAnsi="Segoe UI" w:cs="Segoe UI"/>
        </w:rPr>
      </w:pPr>
      <w:r w:rsidRPr="00367667">
        <w:rPr>
          <w:rFonts w:ascii="Segoe UI" w:hAnsi="Segoe UI" w:cs="Segoe UI"/>
        </w:rPr>
        <w:t xml:space="preserve">There is strong evidence that PRIM implementation was increasingly informed by the barriers and opportunities for people with disability in local road maintenance. The PMM strengthened its disability inclusion requirements over time. </w:t>
      </w:r>
    </w:p>
    <w:p w14:paraId="444E54AB" w14:textId="502075EB" w:rsidR="009324C9" w:rsidRPr="00367667" w:rsidRDefault="009324C9" w:rsidP="009324C9">
      <w:pPr>
        <w:pStyle w:val="NormalIndent1"/>
        <w:rPr>
          <w:rFonts w:ascii="Segoe UI" w:hAnsi="Segoe UI" w:cs="Segoe UI"/>
        </w:rPr>
      </w:pPr>
      <w:r w:rsidRPr="00367667">
        <w:rPr>
          <w:rFonts w:ascii="Segoe UI" w:hAnsi="Segoe UI" w:cs="Segoe UI"/>
        </w:rPr>
        <w:t xml:space="preserve">As mentioned above, in relation to the gender equality requirements, PRIM’s increased ambition to promote disability inclusion influenced subsequent amendments to PHJD’s PMM. This was guided by technical support and sharing of practice and evidence provided by KIAT. The required GAP activities and letter of commitment from Heads of Districts/Province (in PRIM’s PMM Amendment 10) included reference to the involvement of people with disability and meeting accessibility standards for road maintenance. The RTTF membership from 2020 onwards was required to include at least one member with a disability and ensure their involvement in RTTF meetings. As with the gender equality requirements, certain disability inclusion requirements were linked to the reimbursement mechanism and effectively incentivised LGs to identify and address barriers for the inclusion of people with disability in designing subnational road maintenance projects.   </w:t>
      </w:r>
    </w:p>
    <w:p w14:paraId="4DEDCBD3" w14:textId="7701405C" w:rsidR="009324C9" w:rsidRPr="00367667" w:rsidRDefault="009324C9" w:rsidP="009324C9">
      <w:pPr>
        <w:pStyle w:val="NormalIndent1"/>
        <w:rPr>
          <w:rFonts w:ascii="Segoe UI" w:hAnsi="Segoe UI" w:cs="Segoe UI"/>
        </w:rPr>
      </w:pPr>
      <w:r w:rsidRPr="00367667">
        <w:rPr>
          <w:rFonts w:ascii="Segoe UI" w:hAnsi="Segoe UI" w:cs="Segoe UI"/>
        </w:rPr>
        <w:t xml:space="preserve">There is good evidence that people with disability and/or DPOs engaged in most aspects of PRIM (design, implementation, monitoring) albeit in small numbers. RTTFs in all 3 PRIM locations met the PMM requirements to include at least one member with disability. In </w:t>
      </w:r>
      <w:proofErr w:type="spellStart"/>
      <w:r w:rsidRPr="00367667">
        <w:rPr>
          <w:rFonts w:ascii="Segoe UI" w:hAnsi="Segoe UI" w:cs="Segoe UI"/>
        </w:rPr>
        <w:t>Probolinggo</w:t>
      </w:r>
      <w:proofErr w:type="spellEnd"/>
      <w:r w:rsidRPr="00367667">
        <w:rPr>
          <w:rFonts w:ascii="Segoe UI" w:hAnsi="Segoe UI" w:cs="Segoe UI"/>
        </w:rPr>
        <w:t>, the RTTF had increased the number of members with disability to 3 in 2022 (1 visually impaired, 1 physically disabled and 1 hearing impaired</w:t>
      </w:r>
      <w:r w:rsidR="00D87461" w:rsidRPr="00367667">
        <w:rPr>
          <w:rStyle w:val="FootnoteReference"/>
          <w:rFonts w:ascii="Segoe UI" w:hAnsi="Segoe UI" w:cs="Segoe UI"/>
        </w:rPr>
        <w:footnoteReference w:id="63"/>
      </w:r>
      <w:r w:rsidRPr="00367667">
        <w:rPr>
          <w:rFonts w:ascii="Segoe UI" w:hAnsi="Segoe UI" w:cs="Segoe UI"/>
        </w:rPr>
        <w:t xml:space="preserve">). There is evidence that all locations made efforts to ensure the participation of people with disability in RTTF meetings. For example, in NTB, the RTTF provided a government car to pick up people with disability and bring them to the RTTF meetings. In WLK, the LG was supported by KIAT to map 2,425 people with disability identifying their needs and potential to </w:t>
      </w:r>
      <w:r w:rsidRPr="00367667">
        <w:rPr>
          <w:rFonts w:ascii="Segoe UI" w:hAnsi="Segoe UI" w:cs="Segoe UI"/>
        </w:rPr>
        <w:lastRenderedPageBreak/>
        <w:t xml:space="preserve">engage in works. In 2021, the attendance of people with disability in RTTF </w:t>
      </w:r>
      <w:proofErr w:type="spellStart"/>
      <w:r w:rsidRPr="00367667">
        <w:rPr>
          <w:rFonts w:ascii="Segoe UI" w:hAnsi="Segoe UI" w:cs="Segoe UI"/>
        </w:rPr>
        <w:t>Probolinggo</w:t>
      </w:r>
      <w:proofErr w:type="spellEnd"/>
      <w:r w:rsidRPr="00367667">
        <w:rPr>
          <w:rFonts w:ascii="Segoe UI" w:hAnsi="Segoe UI" w:cs="Segoe UI"/>
        </w:rPr>
        <w:t xml:space="preserve"> meetings was higher (from 0 to 9) than other PHJD Phase I regions (GEDSI Study 2021, pg.25) although these numbers fluctuated and in October 2022 participation had dropped to 3 men</w:t>
      </w:r>
      <w:r w:rsidR="00D10E9E" w:rsidRPr="00367667">
        <w:rPr>
          <w:rStyle w:val="FootnoteReference"/>
          <w:rFonts w:ascii="Segoe UI" w:hAnsi="Segoe UI" w:cs="Segoe UI"/>
        </w:rPr>
        <w:footnoteReference w:id="64"/>
      </w:r>
      <w:r w:rsidRPr="00367667">
        <w:rPr>
          <w:rFonts w:ascii="Segoe UI" w:hAnsi="Segoe UI" w:cs="Segoe UI"/>
        </w:rPr>
        <w:t>. In 2018 in NTB, PRIM recorded 90 people with disability attending PRIM communication and socialisation meetings (up from 0 the year before)</w:t>
      </w:r>
      <w:r w:rsidR="00A6380E" w:rsidRPr="00367667">
        <w:rPr>
          <w:rStyle w:val="FootnoteReference"/>
          <w:rFonts w:ascii="Segoe UI" w:hAnsi="Segoe UI" w:cs="Segoe UI"/>
        </w:rPr>
        <w:footnoteReference w:id="65"/>
      </w:r>
      <w:r w:rsidRPr="00367667">
        <w:rPr>
          <w:rFonts w:ascii="Segoe UI" w:hAnsi="Segoe UI" w:cs="Segoe UI"/>
        </w:rPr>
        <w:t xml:space="preserve">. </w:t>
      </w:r>
    </w:p>
    <w:p w14:paraId="4A1A7262" w14:textId="77777777" w:rsidR="009324C9" w:rsidRPr="00367667" w:rsidRDefault="009324C9" w:rsidP="009324C9">
      <w:pPr>
        <w:pStyle w:val="NormalIndent1"/>
        <w:rPr>
          <w:rFonts w:ascii="Segoe UI" w:hAnsi="Segoe UI" w:cs="Segoe UI"/>
        </w:rPr>
      </w:pPr>
      <w:r w:rsidRPr="00367667">
        <w:rPr>
          <w:rFonts w:ascii="Segoe UI" w:hAnsi="Segoe UI" w:cs="Segoe UI"/>
        </w:rPr>
        <w:t xml:space="preserve">Although numbers of people with disability involved in the program remained small, PRIM (and later PHJD) had started from a low base. There was no/limited involvement of people with disability in local road maintenance and LG had weak capacity and networks to identify and effectively reach people with disability. Further evidencing this, KIAT’s GEDSI Study (2021) surfaced challenges reported by people with disability to effectively engage in RTTF meetings. People with disability reported that they lacked the confidence to speak up, and/or the meeting venue was not always accessible preventing their attendance (lack of ramps, accessible toilets etc). Considering these challenges, the PRIM results that showed increased involvement of people with disability indicate emerging LG awareness of the importance of disability inclusion and efforts made to engage people with disability. </w:t>
      </w:r>
    </w:p>
    <w:p w14:paraId="4B87BD10" w14:textId="687D4A48" w:rsidR="009324C9" w:rsidRPr="00367667" w:rsidRDefault="009324C9" w:rsidP="009324C9">
      <w:pPr>
        <w:pStyle w:val="NormalIndent1"/>
        <w:rPr>
          <w:rFonts w:ascii="Segoe UI" w:hAnsi="Segoe UI" w:cs="Segoe UI"/>
        </w:rPr>
      </w:pPr>
      <w:r w:rsidRPr="00367667">
        <w:rPr>
          <w:rFonts w:ascii="Segoe UI" w:hAnsi="Segoe UI" w:cs="Segoe UI"/>
        </w:rPr>
        <w:t xml:space="preserve">Key to PRIM’s approach was the engagement with DPOs promoting ‘nothing about us without </w:t>
      </w:r>
      <w:proofErr w:type="gramStart"/>
      <w:r w:rsidRPr="00367667">
        <w:rPr>
          <w:rFonts w:ascii="Segoe UI" w:hAnsi="Segoe UI" w:cs="Segoe UI"/>
        </w:rPr>
        <w:t>us’</w:t>
      </w:r>
      <w:proofErr w:type="gramEnd"/>
      <w:r w:rsidRPr="00367667">
        <w:rPr>
          <w:rFonts w:ascii="Segoe UI" w:hAnsi="Segoe UI" w:cs="Segoe UI"/>
        </w:rPr>
        <w:t>. KIAT’s grant to HWDI in NTB (</w:t>
      </w:r>
      <w:proofErr w:type="spellStart"/>
      <w:r w:rsidRPr="00367667">
        <w:rPr>
          <w:rFonts w:ascii="Segoe UI" w:hAnsi="Segoe UI" w:cs="Segoe UI"/>
        </w:rPr>
        <w:t>Himpunan</w:t>
      </w:r>
      <w:proofErr w:type="spellEnd"/>
      <w:r w:rsidRPr="00367667">
        <w:rPr>
          <w:rFonts w:ascii="Segoe UI" w:hAnsi="Segoe UI" w:cs="Segoe UI"/>
        </w:rPr>
        <w:t xml:space="preserve"> Wanita </w:t>
      </w:r>
      <w:proofErr w:type="spellStart"/>
      <w:r w:rsidRPr="00367667">
        <w:rPr>
          <w:rFonts w:ascii="Segoe UI" w:hAnsi="Segoe UI" w:cs="Segoe UI"/>
        </w:rPr>
        <w:t>Disabilitas</w:t>
      </w:r>
      <w:proofErr w:type="spellEnd"/>
      <w:r w:rsidRPr="00367667">
        <w:rPr>
          <w:rFonts w:ascii="Segoe UI" w:hAnsi="Segoe UI" w:cs="Segoe UI"/>
        </w:rPr>
        <w:t xml:space="preserve"> Indonesia / Association of Indonesian Women with Disability) facilitated people with disability to carry out a range of activities raising awareness of LG, training government, and increasing involvement of people with disability in road maintenance processes. Most significantly, HWDI carried out non-technical accessibility audits of road segments in NTB and WLK and presented findings to LG successfully advocating for improve</w:t>
      </w:r>
      <w:r w:rsidR="00815287" w:rsidRPr="00367667">
        <w:rPr>
          <w:rFonts w:ascii="Segoe UI" w:hAnsi="Segoe UI" w:cs="Segoe UI"/>
        </w:rPr>
        <w:t>d</w:t>
      </w:r>
      <w:r w:rsidRPr="00367667">
        <w:rPr>
          <w:rFonts w:ascii="Segoe UI" w:hAnsi="Segoe UI" w:cs="Segoe UI"/>
        </w:rPr>
        <w:t xml:space="preserve"> accessibility. In NTB, the engagement between LG and HWDI has sustained beyond KIAT’s support with the launching of a disability accessible bus in 2021. The NTB model of engaging a DPO was replicated in PRIM </w:t>
      </w:r>
      <w:proofErr w:type="spellStart"/>
      <w:r w:rsidRPr="00367667">
        <w:rPr>
          <w:rFonts w:ascii="Segoe UI" w:hAnsi="Segoe UI" w:cs="Segoe UI"/>
        </w:rPr>
        <w:t>Probolinggo</w:t>
      </w:r>
      <w:proofErr w:type="spellEnd"/>
      <w:r w:rsidRPr="00367667">
        <w:rPr>
          <w:rFonts w:ascii="Segoe UI" w:hAnsi="Segoe UI" w:cs="Segoe UI"/>
        </w:rPr>
        <w:t xml:space="preserve"> in 2022 with KIAT’s piloting of GESIT alongside PRIM. Under GESIT, PERTUNI (</w:t>
      </w:r>
      <w:proofErr w:type="spellStart"/>
      <w:r w:rsidRPr="00367667">
        <w:rPr>
          <w:rFonts w:ascii="Segoe UI" w:hAnsi="Segoe UI" w:cs="Segoe UI"/>
        </w:rPr>
        <w:t>Persatuan</w:t>
      </w:r>
      <w:proofErr w:type="spellEnd"/>
      <w:r w:rsidRPr="00367667">
        <w:rPr>
          <w:rFonts w:ascii="Segoe UI" w:hAnsi="Segoe UI" w:cs="Segoe UI"/>
        </w:rPr>
        <w:t xml:space="preserve"> Tuna Netra Indonesia) a DPO for people with impaired vision, is working in partnership with the LG and the RTTF prom</w:t>
      </w:r>
      <w:r w:rsidR="003A0217" w:rsidRPr="00367667">
        <w:rPr>
          <w:rFonts w:ascii="Segoe UI" w:hAnsi="Segoe UI" w:cs="Segoe UI"/>
        </w:rPr>
        <w:t>o</w:t>
      </w:r>
      <w:r w:rsidRPr="00367667">
        <w:rPr>
          <w:rFonts w:ascii="Segoe UI" w:hAnsi="Segoe UI" w:cs="Segoe UI"/>
        </w:rPr>
        <w:t xml:space="preserve">ting disability inclusion in local road maintenance, including non-technical accessibility audits of road segments. At the time of the EPR, GESIT had been underway for 6 months. Early results of increased engagement with LG on policy and road accessibility are promising. </w:t>
      </w:r>
    </w:p>
    <w:p w14:paraId="38827339" w14:textId="11D3E295" w:rsidR="009324C9" w:rsidRPr="00367667" w:rsidRDefault="009324C9" w:rsidP="009324C9">
      <w:pPr>
        <w:pStyle w:val="NormalIndent1"/>
        <w:rPr>
          <w:rFonts w:ascii="Segoe UI" w:hAnsi="Segoe UI" w:cs="Segoe UI"/>
        </w:rPr>
      </w:pPr>
      <w:r w:rsidRPr="00367667">
        <w:rPr>
          <w:rFonts w:ascii="Segoe UI" w:hAnsi="Segoe UI" w:cs="Segoe UI"/>
        </w:rPr>
        <w:t xml:space="preserve">There is adequate evidence that people with disability were engaged through contracted packets of works, however numbers remained small. For example, PRIM </w:t>
      </w:r>
      <w:proofErr w:type="spellStart"/>
      <w:r w:rsidRPr="00367667">
        <w:rPr>
          <w:rFonts w:ascii="Segoe UI" w:hAnsi="Segoe UI" w:cs="Segoe UI"/>
        </w:rPr>
        <w:t>Probolinggo</w:t>
      </w:r>
      <w:proofErr w:type="spellEnd"/>
      <w:r w:rsidRPr="00367667">
        <w:rPr>
          <w:rFonts w:ascii="Segoe UI" w:hAnsi="Segoe UI" w:cs="Segoe UI"/>
        </w:rPr>
        <w:t xml:space="preserve"> recorded an increase from 0 in 2019 to 9 (6 m 3 f) people with disability contracted to work by the end of 2021. Although a small number, this was higher than other PHJD Phase I regions</w:t>
      </w:r>
      <w:r w:rsidR="003F5C6D" w:rsidRPr="00367667">
        <w:rPr>
          <w:rStyle w:val="FootnoteReference"/>
          <w:rFonts w:ascii="Segoe UI" w:hAnsi="Segoe UI" w:cs="Segoe UI"/>
        </w:rPr>
        <w:footnoteReference w:id="66"/>
      </w:r>
      <w:r w:rsidRPr="00367667">
        <w:rPr>
          <w:rFonts w:ascii="Segoe UI" w:hAnsi="Segoe UI" w:cs="Segoe UI"/>
        </w:rPr>
        <w:t>.</w:t>
      </w:r>
      <w:r w:rsidR="00777854" w:rsidRPr="00367667">
        <w:rPr>
          <w:rFonts w:ascii="Segoe UI" w:hAnsi="Segoe UI" w:cs="Segoe UI"/>
        </w:rPr>
        <w:t xml:space="preserve"> </w:t>
      </w:r>
      <w:r w:rsidRPr="00367667">
        <w:rPr>
          <w:rFonts w:ascii="Segoe UI" w:hAnsi="Segoe UI" w:cs="Segoe UI"/>
        </w:rPr>
        <w:t xml:space="preserve">As PRIM evolved, KIAT raised concerns about engaging people with disability in field work maintenance given safeguard risks and workplace safety. Responding to this, PRIM demonstrated a more productive and valued role for people with disability with their shift to facilitating DPOs to carry out non-technical accessibility audits on road segments. This was coupled with successful advocacy to LG to share findings. This practice encouraged PFID’s shift under PHJD from a focus on measuring the number of people with disability employed on works, to a more appropriate strengths-based approach seeking their technical inputs that improves accessibility of roads maintained. At the time of this review, proposed amendments to the PRIM/PHJD PMM include a new requirement for DPOs/people with disability to be consulted in PHJD designs through non-technical audits. The EPR concludes that this is a more appropriate standard for measuring the extent of disability inclusion within the program, compared to counting the number of people with disability contracted to works.  </w:t>
      </w:r>
    </w:p>
    <w:p w14:paraId="172F8143" w14:textId="77777777" w:rsidR="009324C9" w:rsidRPr="00367667" w:rsidRDefault="009324C9" w:rsidP="009324C9">
      <w:pPr>
        <w:pStyle w:val="NormalIndent1"/>
        <w:rPr>
          <w:rFonts w:ascii="Segoe UI" w:hAnsi="Segoe UI" w:cs="Segoe UI"/>
        </w:rPr>
      </w:pPr>
      <w:r w:rsidRPr="00367667">
        <w:rPr>
          <w:rFonts w:ascii="Segoe UI" w:hAnsi="Segoe UI" w:cs="Segoe UI"/>
        </w:rPr>
        <w:t xml:space="preserve">At the central level, responding to LG’s need for guidance on inclusive processes and technical designs for accessible roads, KIAT supported PFID to develop a Disability Inclusion Manual for PHJD locations. The manual outlined steps to involve people with disability in all stages (design, implementation, monitoring) of road development and maintenance, with technical designs that meet accessibility standards in line with the principles and objectives of UU 2/2022. This manual was finalised and translated in late 2022 and is ready to be used in the field. It has been based on learning from HWDI’s non-technical accessibility audits of roads in PRIM NTB, and they were consulted during its drafting.  </w:t>
      </w:r>
    </w:p>
    <w:p w14:paraId="151A75E9" w14:textId="583F9303" w:rsidR="00DB50D7" w:rsidRPr="00367667" w:rsidRDefault="009324C9" w:rsidP="009324C9">
      <w:pPr>
        <w:pStyle w:val="NormalIndent1"/>
        <w:rPr>
          <w:rFonts w:ascii="Segoe UI" w:hAnsi="Segoe UI" w:cs="Segoe UI"/>
        </w:rPr>
      </w:pPr>
      <w:r w:rsidRPr="00367667">
        <w:rPr>
          <w:rFonts w:ascii="Segoe UI" w:hAnsi="Segoe UI" w:cs="Segoe UI"/>
        </w:rPr>
        <w:t xml:space="preserve">There is strong evidence that PRIM gathered disability-disaggregated data from 2018 onwards. In NTB and WLK this was facilitated initially under the grant to HWDI, that gathered and reported on activity data where people </w:t>
      </w:r>
      <w:r w:rsidRPr="00367667">
        <w:rPr>
          <w:rFonts w:ascii="Segoe UI" w:hAnsi="Segoe UI" w:cs="Segoe UI"/>
        </w:rPr>
        <w:lastRenderedPageBreak/>
        <w:t xml:space="preserve">with disability were involved in RTTF meetings, public consultations, PRIM socialisations and trainings. In </w:t>
      </w:r>
      <w:proofErr w:type="spellStart"/>
      <w:r w:rsidRPr="00367667">
        <w:rPr>
          <w:rFonts w:ascii="Segoe UI" w:hAnsi="Segoe UI" w:cs="Segoe UI"/>
        </w:rPr>
        <w:t>Probolinggo</w:t>
      </w:r>
      <w:proofErr w:type="spellEnd"/>
      <w:r w:rsidRPr="00367667">
        <w:rPr>
          <w:rFonts w:ascii="Segoe UI" w:hAnsi="Segoe UI" w:cs="Segoe UI"/>
        </w:rPr>
        <w:t xml:space="preserve">, the LG was required to gather disability-disaggregated data on RTTF meeting attendance and membership as part of the verification mechanism. For the most part, disability data was not gathered by disability type or disaggregated by gender. However, the effort made by LG to gather disability-disaggregated data is positive given their weak capacity in data gathering and management, and awareness about disability inclusion. KIAT provided significant support to review data and work with PRIM </w:t>
      </w:r>
      <w:proofErr w:type="spellStart"/>
      <w:r w:rsidRPr="00367667">
        <w:rPr>
          <w:rFonts w:ascii="Segoe UI" w:hAnsi="Segoe UI" w:cs="Segoe UI"/>
        </w:rPr>
        <w:t>Probolinggo</w:t>
      </w:r>
      <w:proofErr w:type="spellEnd"/>
      <w:r w:rsidRPr="00367667">
        <w:rPr>
          <w:rFonts w:ascii="Segoe UI" w:hAnsi="Segoe UI" w:cs="Segoe UI"/>
        </w:rPr>
        <w:t xml:space="preserve"> to improve reporting.</w:t>
      </w:r>
    </w:p>
    <w:p w14:paraId="1D001A75" w14:textId="5B507C7E" w:rsidR="009C35B8" w:rsidRPr="00367667" w:rsidRDefault="009C35B8" w:rsidP="005761AD">
      <w:pPr>
        <w:pStyle w:val="Heading2"/>
        <w:rPr>
          <w:rFonts w:ascii="Segoe UI" w:hAnsi="Segoe UI" w:cs="Segoe UI"/>
        </w:rPr>
      </w:pPr>
      <w:bookmarkStart w:id="148" w:name="_Toc128553440"/>
      <w:bookmarkEnd w:id="147"/>
      <w:r w:rsidRPr="00367667">
        <w:rPr>
          <w:rFonts w:ascii="Segoe UI" w:hAnsi="Segoe UI" w:cs="Segoe UI"/>
        </w:rPr>
        <w:t>Aspect 6: Monitoring and Evaluation</w:t>
      </w:r>
      <w:bookmarkEnd w:id="148"/>
      <w:r w:rsidRPr="00367667">
        <w:rPr>
          <w:rFonts w:ascii="Segoe UI" w:hAnsi="Segoe UI" w:cs="Segoe UI"/>
        </w:rPr>
        <w:t xml:space="preserve"> </w:t>
      </w:r>
    </w:p>
    <w:p w14:paraId="55A7AEA9" w14:textId="77777777" w:rsidR="002A0311" w:rsidRPr="00367667" w:rsidRDefault="002A0311" w:rsidP="008025EB">
      <w:pPr>
        <w:pStyle w:val="textbox"/>
        <w:pBdr>
          <w:top w:val="single" w:sz="36" w:space="2" w:color="0E327A" w:themeColor="accent1"/>
          <w:bottom w:val="single" w:sz="36" w:space="2" w:color="0E327A" w:themeColor="accent1"/>
        </w:pBdr>
        <w:spacing w:before="40" w:after="100" w:afterAutospacing="1"/>
        <w:ind w:right="227"/>
        <w:rPr>
          <w:rFonts w:ascii="Segoe UI" w:hAnsi="Segoe UI" w:cs="Segoe UI"/>
          <w:b w:val="0"/>
          <w:bCs w:val="0"/>
        </w:rPr>
      </w:pPr>
      <w:r w:rsidRPr="00367667">
        <w:rPr>
          <w:rFonts w:ascii="Segoe UI" w:hAnsi="Segoe UI" w:cs="Segoe UI"/>
        </w:rPr>
        <w:t xml:space="preserve">KEQ 10: </w:t>
      </w:r>
      <w:r w:rsidRPr="00367667">
        <w:rPr>
          <w:rFonts w:ascii="Segoe UI" w:hAnsi="Segoe UI" w:cs="Segoe UI"/>
          <w:b w:val="0"/>
          <w:bCs w:val="0"/>
        </w:rPr>
        <w:t>To what extent has PRIM (through an M&amp;E system or otherwise) produced relevant, timely, and credible information to assess the program’s performance and identify areas for improvement?</w:t>
      </w:r>
    </w:p>
    <w:p w14:paraId="2803B420" w14:textId="31127050" w:rsidR="009C35B8" w:rsidRPr="00367667" w:rsidRDefault="009C35B8" w:rsidP="002776B4">
      <w:pPr>
        <w:pStyle w:val="NormalIndent1"/>
        <w:rPr>
          <w:rFonts w:ascii="Segoe UI" w:hAnsi="Segoe UI" w:cs="Segoe UI"/>
        </w:rPr>
      </w:pPr>
      <w:r w:rsidRPr="00367667">
        <w:rPr>
          <w:rFonts w:ascii="Segoe UI" w:hAnsi="Segoe UI" w:cs="Segoe UI"/>
        </w:rPr>
        <w:t>This section assesses the quality of the monitoring and evaluation under the program, including whether it was sufficiently fit for purpose, and whether information produced was used in management decision-making and learning that contributed to the achievement of desired outcomes.</w:t>
      </w:r>
    </w:p>
    <w:p w14:paraId="3121FD40" w14:textId="13D281B5" w:rsidR="009C35B8" w:rsidRPr="00367667" w:rsidRDefault="009C35B8" w:rsidP="006D1134">
      <w:pPr>
        <w:pStyle w:val="NormalIndent1"/>
        <w:rPr>
          <w:rFonts w:ascii="Segoe UI" w:hAnsi="Segoe UI" w:cs="Segoe UI"/>
        </w:rPr>
      </w:pPr>
      <w:r w:rsidRPr="00367667">
        <w:rPr>
          <w:rFonts w:ascii="Segoe UI" w:hAnsi="Segoe UI" w:cs="Segoe UI"/>
        </w:rPr>
        <w:t xml:space="preserve">PRIM’s M&amp;E is a story of evolution based on careful review and reflection and alignment to the changing needs of the program and the information and data needs of key audiences and stakeholders. Given the pilot nature of PRIM, M&amp;E was critical during implementation to review and validate approaches and to propose adjustments in approach based on evidence, results and stakeholder feedback. Overall the M&amp;E for PRIM was </w:t>
      </w:r>
      <w:r w:rsidR="00D61909" w:rsidRPr="00367667">
        <w:rPr>
          <w:rFonts w:ascii="Segoe UI" w:hAnsi="Segoe UI" w:cs="Segoe UI"/>
        </w:rPr>
        <w:t>increasingly</w:t>
      </w:r>
      <w:r w:rsidRPr="00367667">
        <w:rPr>
          <w:rFonts w:ascii="Segoe UI" w:hAnsi="Segoe UI" w:cs="Segoe UI"/>
        </w:rPr>
        <w:t xml:space="preserve"> fit-for purpose and evolved in a manner that reflected changes in overall strategic direction, the political and social context, and the emergence of new priorities. Additional commentary is provided in the following sections.</w:t>
      </w:r>
      <w:r w:rsidR="006D1134" w:rsidRPr="00367667">
        <w:rPr>
          <w:rFonts w:ascii="Segoe UI" w:hAnsi="Segoe UI" w:cs="Segoe UI"/>
        </w:rPr>
        <w:t xml:space="preserve"> </w:t>
      </w:r>
    </w:p>
    <w:p w14:paraId="7FFD60FB" w14:textId="70B1BF5C" w:rsidR="009C35B8" w:rsidRPr="00367667" w:rsidRDefault="009C35B8" w:rsidP="00A36486">
      <w:pPr>
        <w:pStyle w:val="Heading3"/>
        <w:numPr>
          <w:ilvl w:val="2"/>
          <w:numId w:val="23"/>
        </w:numPr>
        <w:rPr>
          <w:rFonts w:ascii="Segoe UI" w:hAnsi="Segoe UI" w:cs="Segoe UI"/>
          <w:sz w:val="22"/>
          <w:szCs w:val="22"/>
        </w:rPr>
      </w:pPr>
      <w:r w:rsidRPr="00367667">
        <w:rPr>
          <w:rFonts w:ascii="Segoe UI" w:hAnsi="Segoe UI" w:cs="Segoe UI"/>
          <w:sz w:val="22"/>
          <w:szCs w:val="22"/>
        </w:rPr>
        <w:t>The Evolution of PRIM M&amp;E</w:t>
      </w:r>
    </w:p>
    <w:p w14:paraId="2ABA5206" w14:textId="0E9A08C1" w:rsidR="009C35B8" w:rsidRPr="00367667" w:rsidRDefault="009C35B8" w:rsidP="002776B4">
      <w:pPr>
        <w:pStyle w:val="NormalIndent1"/>
        <w:rPr>
          <w:rFonts w:ascii="Segoe UI" w:hAnsi="Segoe UI" w:cs="Segoe UI"/>
        </w:rPr>
      </w:pPr>
      <w:r w:rsidRPr="00367667">
        <w:rPr>
          <w:rFonts w:ascii="Segoe UI" w:hAnsi="Segoe UI" w:cs="Segoe UI"/>
        </w:rPr>
        <w:t xml:space="preserve">M&amp;E played a central role in PRIM operations from the outset. The original design document placed a high priority on the M&amp;E system that would focus on </w:t>
      </w:r>
      <w:r w:rsidRPr="00367667">
        <w:rPr>
          <w:rFonts w:ascii="Segoe UI" w:hAnsi="Segoe UI" w:cs="Segoe UI"/>
          <w:i/>
          <w:iCs/>
        </w:rPr>
        <w:t xml:space="preserve">governance arrangements, contractor performance and completion of physical works. </w:t>
      </w:r>
      <w:r w:rsidRPr="00367667">
        <w:rPr>
          <w:rFonts w:ascii="Segoe UI" w:hAnsi="Segoe UI" w:cs="Segoe UI"/>
        </w:rPr>
        <w:t xml:space="preserve">As a result, the initial results framework placed a strong emphasis on physical works and associated assessments to support the verification process and subsequent grant disbursements. The initial results framework established a basis for the collection of routine data and information, primarily for physical works. Output reporting was prioritised with a focus on contractor compliance and scopes of work completed. Institutional strengthening outcomes were primarily limited to an organisational assessment and training. </w:t>
      </w:r>
    </w:p>
    <w:p w14:paraId="48E98872" w14:textId="55A6A203" w:rsidR="009C35B8" w:rsidRPr="00367667" w:rsidRDefault="009C35B8" w:rsidP="002776B4">
      <w:pPr>
        <w:pStyle w:val="NormalIndent1"/>
        <w:rPr>
          <w:rFonts w:ascii="Segoe UI" w:hAnsi="Segoe UI" w:cs="Segoe UI"/>
        </w:rPr>
      </w:pPr>
      <w:r w:rsidRPr="00367667">
        <w:rPr>
          <w:rFonts w:ascii="Segoe UI" w:hAnsi="Segoe UI" w:cs="Segoe UI"/>
        </w:rPr>
        <w:t xml:space="preserve">PRIM implemented an impact study utilising a Randomised Control Trial (RCT) approach in 2013-2014. While ambitious in scope and </w:t>
      </w:r>
      <w:proofErr w:type="gramStart"/>
      <w:r w:rsidRPr="00367667">
        <w:rPr>
          <w:rFonts w:ascii="Segoe UI" w:hAnsi="Segoe UI" w:cs="Segoe UI"/>
        </w:rPr>
        <w:t>high-cost</w:t>
      </w:r>
      <w:proofErr w:type="gramEnd"/>
      <w:r w:rsidRPr="00367667">
        <w:rPr>
          <w:rFonts w:ascii="Segoe UI" w:hAnsi="Segoe UI" w:cs="Segoe UI"/>
        </w:rPr>
        <w:t xml:space="preserve"> compared to alternative methodologies, the study </w:t>
      </w:r>
      <w:r w:rsidR="005B7E88" w:rsidRPr="00367667">
        <w:rPr>
          <w:rFonts w:ascii="Segoe UI" w:hAnsi="Segoe UI" w:cs="Segoe UI"/>
        </w:rPr>
        <w:t>expected to rigorously test the PRIM</w:t>
      </w:r>
      <w:r w:rsidRPr="00367667">
        <w:rPr>
          <w:rFonts w:ascii="Segoe UI" w:hAnsi="Segoe UI" w:cs="Segoe UI"/>
        </w:rPr>
        <w:t xml:space="preserve"> approach. Unfortunately</w:t>
      </w:r>
      <w:r w:rsidR="00900368" w:rsidRPr="00367667">
        <w:rPr>
          <w:rFonts w:ascii="Segoe UI" w:hAnsi="Segoe UI" w:cs="Segoe UI"/>
        </w:rPr>
        <w:t>,</w:t>
      </w:r>
      <w:r w:rsidRPr="00367667">
        <w:rPr>
          <w:rFonts w:ascii="Segoe UI" w:hAnsi="Segoe UI" w:cs="Segoe UI"/>
        </w:rPr>
        <w:t xml:space="preserve"> the study was commissioned too early in the implementation period as the data was not sufficiently complete to determine impacts with statistical significance. The study was appropriate in its intent but designed and trialled at the wrong time. The study did not proceed beyond the design and trial phase. It was also deemed too expensive given the limitations of the data.</w:t>
      </w:r>
    </w:p>
    <w:p w14:paraId="3D6BB846" w14:textId="402757F2" w:rsidR="009C35B8" w:rsidRPr="00367667" w:rsidRDefault="009C35B8" w:rsidP="002776B4">
      <w:pPr>
        <w:pStyle w:val="NormalIndent1"/>
        <w:rPr>
          <w:rFonts w:ascii="Segoe UI" w:hAnsi="Segoe UI" w:cs="Segoe UI"/>
        </w:rPr>
      </w:pPr>
      <w:r w:rsidRPr="00367667">
        <w:rPr>
          <w:rFonts w:ascii="Segoe UI" w:hAnsi="Segoe UI" w:cs="Segoe UI"/>
        </w:rPr>
        <w:t xml:space="preserve">An additional external element of PRIM M&amp;E was the inclusion of a peer review mechanism. The peer review mechanism was led by an external international consultant and commenced in April 2013. The purpose of the reviews were to provide an external assessment and verification of results and to provide a series of recommendations to strengthen implementation and management arrangements. </w:t>
      </w:r>
      <w:r w:rsidRPr="00367667">
        <w:rPr>
          <w:rFonts w:ascii="Segoe UI" w:eastAsia="Calibri" w:hAnsi="Segoe UI" w:cs="Segoe UI"/>
          <w:lang w:val="en-GB"/>
        </w:rPr>
        <w:t xml:space="preserve">All reviews were undertaken by the same consultant to ensure consistency and continuity. Peer reviews included visits to the local governments (NTB and WLK), extensive interviews with PRIM counterparts and TA staff, and field visits to inspect works. The reviews typically reported on latest progress towards achieving physical works, institutional aspects, </w:t>
      </w:r>
      <w:proofErr w:type="gramStart"/>
      <w:r w:rsidRPr="00367667">
        <w:rPr>
          <w:rFonts w:ascii="Segoe UI" w:eastAsia="Calibri" w:hAnsi="Segoe UI" w:cs="Segoe UI"/>
          <w:lang w:val="en-GB"/>
        </w:rPr>
        <w:t>safeguards</w:t>
      </w:r>
      <w:proofErr w:type="gramEnd"/>
      <w:r w:rsidRPr="00367667">
        <w:rPr>
          <w:rFonts w:ascii="Segoe UI" w:eastAsia="Calibri" w:hAnsi="Segoe UI" w:cs="Segoe UI"/>
          <w:lang w:val="en-GB"/>
        </w:rPr>
        <w:t xml:space="preserve"> and sustainability aspects; and noting emerging problems and issues throughout. Each report ended with a recommended set of actions for the continued improvement of the PRIM program. </w:t>
      </w:r>
      <w:r w:rsidRPr="00367667">
        <w:rPr>
          <w:rFonts w:ascii="Segoe UI" w:hAnsi="Segoe UI" w:cs="Segoe UI"/>
        </w:rPr>
        <w:t>Reviews were completed on a semi-annual basis (although these dates could vary at times) through until April 2019.</w:t>
      </w:r>
      <w:r w:rsidRPr="00367667">
        <w:rPr>
          <w:rFonts w:ascii="Segoe UI" w:eastAsia="Calibri" w:hAnsi="Segoe UI" w:cs="Segoe UI"/>
          <w:lang w:val="en-GB"/>
        </w:rPr>
        <w:t xml:space="preserve"> </w:t>
      </w:r>
    </w:p>
    <w:p w14:paraId="0F873835" w14:textId="2CD3C1AD" w:rsidR="009C35B8" w:rsidRPr="00367667" w:rsidRDefault="009C35B8" w:rsidP="002776B4">
      <w:pPr>
        <w:pStyle w:val="NormalIndent1"/>
        <w:rPr>
          <w:rFonts w:ascii="Segoe UI" w:hAnsi="Segoe UI" w:cs="Segoe UI"/>
        </w:rPr>
      </w:pPr>
      <w:r w:rsidRPr="00367667">
        <w:rPr>
          <w:rFonts w:ascii="Segoe UI" w:eastAsiaTheme="minorEastAsia" w:hAnsi="Segoe UI" w:cs="Segoe UI"/>
          <w:lang w:val="en-US"/>
        </w:rPr>
        <w:t xml:space="preserve">A key feature of the PRIM M&amp;E was the many and various reviews/studies that were undertaken from 2013-2022 (including the peer review missions mentioned above). The purpose of these reviews/studies was to provide robust evidence in addition to </w:t>
      </w:r>
      <w:r w:rsidR="00537B32" w:rsidRPr="00367667">
        <w:rPr>
          <w:rFonts w:ascii="Segoe UI" w:eastAsiaTheme="minorEastAsia" w:hAnsi="Segoe UI" w:cs="Segoe UI"/>
          <w:lang w:val="en-US"/>
        </w:rPr>
        <w:t>ongoing</w:t>
      </w:r>
      <w:r w:rsidRPr="00367667">
        <w:rPr>
          <w:rFonts w:ascii="Segoe UI" w:eastAsiaTheme="minorEastAsia" w:hAnsi="Segoe UI" w:cs="Segoe UI"/>
          <w:lang w:val="en-US"/>
        </w:rPr>
        <w:t xml:space="preserve"> monitoring through various six-monthly and annual reports. A complete list of relevant studies from 2013-2022 is included as </w:t>
      </w:r>
      <w:r w:rsidRPr="00367667">
        <w:rPr>
          <w:rFonts w:ascii="Segoe UI" w:eastAsiaTheme="minorEastAsia" w:hAnsi="Segoe UI" w:cs="Segoe UI"/>
          <w:b/>
          <w:bCs/>
          <w:lang w:val="en-US"/>
        </w:rPr>
        <w:t xml:space="preserve">Annex </w:t>
      </w:r>
      <w:r w:rsidR="00285D9F" w:rsidRPr="00367667">
        <w:rPr>
          <w:rFonts w:ascii="Segoe UI" w:eastAsiaTheme="minorEastAsia" w:hAnsi="Segoe UI" w:cs="Segoe UI"/>
          <w:b/>
          <w:bCs/>
          <w:lang w:val="en-US"/>
        </w:rPr>
        <w:t>J</w:t>
      </w:r>
      <w:r w:rsidRPr="00367667">
        <w:rPr>
          <w:rFonts w:ascii="Segoe UI" w:eastAsiaTheme="minorEastAsia" w:hAnsi="Segoe UI" w:cs="Segoe UI"/>
          <w:lang w:val="en-US"/>
        </w:rPr>
        <w:t xml:space="preserve">. </w:t>
      </w:r>
    </w:p>
    <w:p w14:paraId="42245634" w14:textId="7AB6833C" w:rsidR="009C35B8" w:rsidRPr="00367667" w:rsidRDefault="009C35B8" w:rsidP="002776B4">
      <w:pPr>
        <w:pStyle w:val="NormalIndent1"/>
        <w:rPr>
          <w:rFonts w:ascii="Segoe UI" w:hAnsi="Segoe UI" w:cs="Segoe UI"/>
        </w:rPr>
      </w:pPr>
      <w:r w:rsidRPr="00367667">
        <w:rPr>
          <w:rFonts w:ascii="Segoe UI" w:hAnsi="Segoe UI" w:cs="Segoe UI"/>
        </w:rPr>
        <w:lastRenderedPageBreak/>
        <w:t>In the period 2015-2017, the PRIM M&amp;E was internalised within the M&amp;E team for the Indonesia Infrastructure Initiative (</w:t>
      </w:r>
      <w:proofErr w:type="spellStart"/>
      <w:r w:rsidRPr="00367667">
        <w:rPr>
          <w:rFonts w:ascii="Segoe UI" w:hAnsi="Segoe UI" w:cs="Segoe UI"/>
        </w:rPr>
        <w:t>IndII</w:t>
      </w:r>
      <w:proofErr w:type="spellEnd"/>
      <w:r w:rsidRPr="00367667">
        <w:rPr>
          <w:rFonts w:ascii="Segoe UI" w:hAnsi="Segoe UI" w:cs="Segoe UI"/>
        </w:rPr>
        <w:t xml:space="preserve">). There is limited evidence of detailed and robust M&amp;E in this period. The Peer Review Report No. 4 (Mar 2015) indicated that M&amp;E during this period was often behind schedule and did not provide timely, adequate, or credible information. However, it is noted that </w:t>
      </w:r>
      <w:proofErr w:type="spellStart"/>
      <w:r w:rsidRPr="00367667">
        <w:rPr>
          <w:rFonts w:ascii="Segoe UI" w:hAnsi="Segoe UI" w:cs="Segoe UI"/>
        </w:rPr>
        <w:t>IndII</w:t>
      </w:r>
      <w:proofErr w:type="spellEnd"/>
      <w:r w:rsidRPr="00367667">
        <w:rPr>
          <w:rFonts w:ascii="Segoe UI" w:hAnsi="Segoe UI" w:cs="Segoe UI"/>
        </w:rPr>
        <w:t xml:space="preserve"> did prepare a</w:t>
      </w:r>
      <w:r w:rsidR="003752A5" w:rsidRPr="00367667">
        <w:rPr>
          <w:rFonts w:ascii="Segoe UI" w:hAnsi="Segoe UI" w:cs="Segoe UI"/>
        </w:rPr>
        <w:t xml:space="preserve"> 2015</w:t>
      </w:r>
      <w:r w:rsidRPr="00367667">
        <w:rPr>
          <w:rFonts w:ascii="Segoe UI" w:hAnsi="Segoe UI" w:cs="Segoe UI"/>
        </w:rPr>
        <w:t xml:space="preserve"> M&amp;E Report which </w:t>
      </w:r>
      <w:r w:rsidRPr="00367667">
        <w:rPr>
          <w:rFonts w:ascii="Segoe UI" w:hAnsi="Segoe UI" w:cs="Segoe UI"/>
          <w:i/>
          <w:iCs/>
        </w:rPr>
        <w:t xml:space="preserve">informed DFATs decisions around extending into Phase 2, </w:t>
      </w:r>
      <w:r w:rsidRPr="00367667">
        <w:rPr>
          <w:rFonts w:ascii="Segoe UI" w:hAnsi="Segoe UI" w:cs="Segoe UI"/>
        </w:rPr>
        <w:t xml:space="preserve">so the M&amp;E function likely had a significant impact on the </w:t>
      </w:r>
      <w:r w:rsidR="00F44AD1" w:rsidRPr="00367667">
        <w:rPr>
          <w:rFonts w:ascii="Segoe UI" w:hAnsi="Segoe UI" w:cs="Segoe UI"/>
        </w:rPr>
        <w:t xml:space="preserve">subsequent </w:t>
      </w:r>
      <w:r w:rsidRPr="00367667">
        <w:rPr>
          <w:rFonts w:ascii="Segoe UI" w:hAnsi="Segoe UI" w:cs="Segoe UI"/>
        </w:rPr>
        <w:t xml:space="preserve">direction of PRIM. </w:t>
      </w:r>
    </w:p>
    <w:p w14:paraId="070BEC19" w14:textId="74A241CE" w:rsidR="009C35B8" w:rsidRPr="00367667" w:rsidRDefault="009C35B8" w:rsidP="002776B4">
      <w:pPr>
        <w:pStyle w:val="NormalIndent1"/>
        <w:rPr>
          <w:rFonts w:ascii="Segoe UI" w:hAnsi="Segoe UI" w:cs="Segoe UI"/>
        </w:rPr>
      </w:pPr>
      <w:r w:rsidRPr="00367667">
        <w:rPr>
          <w:rFonts w:ascii="Segoe UI" w:hAnsi="Segoe UI" w:cs="Segoe UI"/>
        </w:rPr>
        <w:t xml:space="preserve">In 2017, PRIM revised its M&amp;E framework to strengthen its approach to M&amp;E. Peer Review Report No. 9 (Dec 2017) reviewed the framework and concluded that it was </w:t>
      </w:r>
      <w:r w:rsidRPr="00367667">
        <w:rPr>
          <w:rFonts w:ascii="Segoe UI" w:hAnsi="Segoe UI" w:cs="Segoe UI"/>
          <w:i/>
          <w:iCs/>
        </w:rPr>
        <w:t>“well thought out and suitable</w:t>
      </w:r>
      <w:r w:rsidRPr="00367667">
        <w:rPr>
          <w:rFonts w:ascii="Segoe UI" w:hAnsi="Segoe UI" w:cs="Segoe UI"/>
        </w:rPr>
        <w:t>”. The 2017 revisions focused on developing KEQs aligned to expected results. However, there were no defined targets or ex</w:t>
      </w:r>
      <w:r w:rsidR="00853BB2" w:rsidRPr="00367667">
        <w:rPr>
          <w:rFonts w:ascii="Segoe UI" w:hAnsi="Segoe UI" w:cs="Segoe UI"/>
        </w:rPr>
        <w:t>pe</w:t>
      </w:r>
      <w:r w:rsidRPr="00367667">
        <w:rPr>
          <w:rFonts w:ascii="Segoe UI" w:hAnsi="Segoe UI" w:cs="Segoe UI"/>
        </w:rPr>
        <w:t>cted results</w:t>
      </w:r>
      <w:r w:rsidR="00C24B90" w:rsidRPr="00367667">
        <w:rPr>
          <w:rFonts w:ascii="Segoe UI" w:hAnsi="Segoe UI" w:cs="Segoe UI"/>
        </w:rPr>
        <w:t>, as these were expected to be developed subsequently as part of the further operationalisation of the framework</w:t>
      </w:r>
      <w:r w:rsidRPr="00367667">
        <w:rPr>
          <w:rFonts w:ascii="Segoe UI" w:hAnsi="Segoe UI" w:cs="Segoe UI"/>
        </w:rPr>
        <w:t xml:space="preserve">. The revised framework also proposed a number of key evaluation studies to provide additional evidence of change. </w:t>
      </w:r>
    </w:p>
    <w:p w14:paraId="28DE3011" w14:textId="6C4435D5" w:rsidR="009C35B8" w:rsidRPr="00367667" w:rsidRDefault="009C35B8" w:rsidP="002776B4">
      <w:pPr>
        <w:pStyle w:val="NormalIndent1"/>
        <w:rPr>
          <w:rFonts w:ascii="Segoe UI" w:hAnsi="Segoe UI" w:cs="Segoe UI"/>
        </w:rPr>
      </w:pPr>
      <w:r w:rsidRPr="00367667">
        <w:rPr>
          <w:rFonts w:ascii="Segoe UI" w:hAnsi="Segoe UI" w:cs="Segoe UI"/>
        </w:rPr>
        <w:t>Further refinements were made in March 2018 with the inclusion of a results framework with defined targets and results that were discussed and agreed with the PI</w:t>
      </w:r>
      <w:r w:rsidR="00A13CBC" w:rsidRPr="00367667">
        <w:rPr>
          <w:rFonts w:ascii="Segoe UI" w:hAnsi="Segoe UI" w:cs="Segoe UI"/>
        </w:rPr>
        <w:t>U</w:t>
      </w:r>
      <w:r w:rsidRPr="00367667">
        <w:rPr>
          <w:rFonts w:ascii="Segoe UI" w:hAnsi="Segoe UI" w:cs="Segoe UI"/>
        </w:rPr>
        <w:t>C</w:t>
      </w:r>
      <w:r w:rsidR="00A13CBC" w:rsidRPr="00367667">
        <w:rPr>
          <w:rStyle w:val="FootnoteReference"/>
          <w:rFonts w:ascii="Segoe UI" w:hAnsi="Segoe UI" w:cs="Segoe UI"/>
        </w:rPr>
        <w:footnoteReference w:id="67"/>
      </w:r>
      <w:r w:rsidRPr="00367667">
        <w:rPr>
          <w:rFonts w:ascii="Segoe UI" w:hAnsi="Segoe UI" w:cs="Segoe UI"/>
        </w:rPr>
        <w:t xml:space="preserve"> and LG counterparts. The revised results framework was applied through until the PRIM ACR in December 2019 and provided solid evidence, when combined with proposed studies</w:t>
      </w:r>
      <w:r w:rsidR="00FF5843" w:rsidRPr="00367667">
        <w:rPr>
          <w:rFonts w:ascii="Segoe UI" w:hAnsi="Segoe UI" w:cs="Segoe UI"/>
        </w:rPr>
        <w:t>,</w:t>
      </w:r>
      <w:r w:rsidRPr="00367667">
        <w:rPr>
          <w:rFonts w:ascii="Segoe UI" w:hAnsi="Segoe UI" w:cs="Segoe UI"/>
        </w:rPr>
        <w:t xml:space="preserve"> to inform overall progress and achievement.</w:t>
      </w:r>
    </w:p>
    <w:p w14:paraId="3958429E" w14:textId="49B1B6BC" w:rsidR="009C35B8" w:rsidRPr="00367667" w:rsidRDefault="009C35B8" w:rsidP="002776B4">
      <w:pPr>
        <w:pStyle w:val="NormalIndent1"/>
        <w:rPr>
          <w:rFonts w:ascii="Segoe UI" w:hAnsi="Segoe UI" w:cs="Segoe UI"/>
        </w:rPr>
      </w:pPr>
      <w:r w:rsidRPr="00367667">
        <w:rPr>
          <w:rFonts w:ascii="Segoe UI" w:hAnsi="Segoe UI" w:cs="Segoe UI"/>
        </w:rPr>
        <w:t xml:space="preserve">At the time of the </w:t>
      </w:r>
      <w:r w:rsidR="003752A5" w:rsidRPr="00367667">
        <w:rPr>
          <w:rFonts w:ascii="Segoe UI" w:hAnsi="Segoe UI" w:cs="Segoe UI"/>
        </w:rPr>
        <w:t xml:space="preserve">2019 </w:t>
      </w:r>
      <w:r w:rsidRPr="00367667">
        <w:rPr>
          <w:rFonts w:ascii="Segoe UI" w:hAnsi="Segoe UI" w:cs="Segoe UI"/>
        </w:rPr>
        <w:t xml:space="preserve">ACR, PRIM M&amp;E arrangements transitioned into the broader </w:t>
      </w:r>
      <w:r w:rsidRPr="00367667">
        <w:rPr>
          <w:rFonts w:ascii="Segoe UI" w:eastAsiaTheme="minorHAnsi" w:hAnsi="Segoe UI" w:cs="Segoe UI"/>
          <w:lang w:val="en-US"/>
        </w:rPr>
        <w:t xml:space="preserve">PHJD MEL approach developed and implemented under the PHJD PIC. This included a number of key evaluation studies that were implemented under PHJD. There were some challenges with some studies given the need to ‘separate out’ PRIM </w:t>
      </w:r>
      <w:proofErr w:type="spellStart"/>
      <w:r w:rsidRPr="00367667">
        <w:rPr>
          <w:rFonts w:ascii="Segoe UI" w:eastAsiaTheme="minorHAnsi" w:hAnsi="Segoe UI" w:cs="Segoe UI"/>
          <w:lang w:val="en-US"/>
        </w:rPr>
        <w:t>Probolinggo</w:t>
      </w:r>
      <w:proofErr w:type="spellEnd"/>
      <w:r w:rsidRPr="00367667">
        <w:rPr>
          <w:rFonts w:ascii="Segoe UI" w:eastAsiaTheme="minorHAnsi" w:hAnsi="Segoe UI" w:cs="Segoe UI"/>
          <w:lang w:val="en-US"/>
        </w:rPr>
        <w:t xml:space="preserve"> as a separate component compared to other PHJD implementation sites.</w:t>
      </w:r>
    </w:p>
    <w:p w14:paraId="4D745508" w14:textId="3747F742" w:rsidR="009C35B8" w:rsidRPr="00367667" w:rsidRDefault="009C35B8" w:rsidP="00A36486">
      <w:pPr>
        <w:pStyle w:val="Heading3"/>
        <w:ind w:left="709" w:hanging="709"/>
        <w:rPr>
          <w:rFonts w:ascii="Segoe UI" w:hAnsi="Segoe UI" w:cs="Segoe UI"/>
          <w:sz w:val="22"/>
          <w:szCs w:val="22"/>
        </w:rPr>
      </w:pPr>
      <w:r w:rsidRPr="00367667">
        <w:rPr>
          <w:rFonts w:ascii="Segoe UI" w:hAnsi="Segoe UI" w:cs="Segoe UI"/>
          <w:sz w:val="22"/>
          <w:szCs w:val="22"/>
        </w:rPr>
        <w:t>Application of Performance Information</w:t>
      </w:r>
    </w:p>
    <w:p w14:paraId="184FFFB0" w14:textId="77777777" w:rsidR="002A0311" w:rsidRPr="00367667" w:rsidRDefault="002A0311" w:rsidP="008025EB">
      <w:pPr>
        <w:pStyle w:val="textbox"/>
        <w:pBdr>
          <w:top w:val="single" w:sz="36" w:space="2" w:color="0E327A" w:themeColor="accent1"/>
          <w:bottom w:val="single" w:sz="36" w:space="2" w:color="0E327A" w:themeColor="accent1"/>
        </w:pBdr>
        <w:spacing w:before="120" w:after="100" w:afterAutospacing="1"/>
        <w:ind w:right="113"/>
        <w:rPr>
          <w:rFonts w:ascii="Segoe UI" w:hAnsi="Segoe UI" w:cs="Segoe UI"/>
          <w:b w:val="0"/>
          <w:bCs w:val="0"/>
        </w:rPr>
      </w:pPr>
      <w:r w:rsidRPr="00367667">
        <w:rPr>
          <w:rFonts w:ascii="Segoe UI" w:hAnsi="Segoe UI" w:cs="Segoe UI"/>
        </w:rPr>
        <w:t xml:space="preserve">KEQ 11: </w:t>
      </w:r>
      <w:r w:rsidRPr="00367667">
        <w:rPr>
          <w:rFonts w:ascii="Segoe UI" w:hAnsi="Segoe UI" w:cs="Segoe UI"/>
          <w:b w:val="0"/>
          <w:bCs w:val="0"/>
        </w:rPr>
        <w:t>To what extent has PRIM demonstrated the use of performance information to support management decision-making and learning?</w:t>
      </w:r>
    </w:p>
    <w:p w14:paraId="02EEEAC1" w14:textId="52E7A656" w:rsidR="009C35B8" w:rsidRPr="00367667" w:rsidRDefault="009C35B8" w:rsidP="002776B4">
      <w:pPr>
        <w:pStyle w:val="NormalIndent1"/>
        <w:rPr>
          <w:rFonts w:ascii="Segoe UI" w:hAnsi="Segoe UI" w:cs="Segoe UI"/>
        </w:rPr>
      </w:pPr>
      <w:r w:rsidRPr="00367667">
        <w:rPr>
          <w:rFonts w:ascii="Segoe UI" w:hAnsi="Segoe UI" w:cs="Segoe UI"/>
        </w:rPr>
        <w:t>This section explores the extent to which PRIM demonstrated the use of performance information to support management decision-making and learning.</w:t>
      </w:r>
    </w:p>
    <w:p w14:paraId="4483DC8C" w14:textId="6398BFE4" w:rsidR="00D57BD6" w:rsidRPr="00367667" w:rsidRDefault="009C35B8" w:rsidP="00D57BD6">
      <w:pPr>
        <w:pStyle w:val="NormalIndent1"/>
        <w:rPr>
          <w:rFonts w:ascii="Segoe UI" w:hAnsi="Segoe UI" w:cs="Segoe UI"/>
        </w:rPr>
      </w:pPr>
      <w:r w:rsidRPr="00367667">
        <w:rPr>
          <w:rFonts w:ascii="Segoe UI" w:hAnsi="Segoe UI" w:cs="Segoe UI"/>
        </w:rPr>
        <w:t xml:space="preserve">As indicated in 2.6.1, M&amp;E for PRIM has evolved in response to the information needs and priorities of </w:t>
      </w:r>
      <w:proofErr w:type="spellStart"/>
      <w:r w:rsidRPr="00367667">
        <w:rPr>
          <w:rFonts w:ascii="Segoe UI" w:hAnsi="Segoe UI" w:cs="Segoe UI"/>
        </w:rPr>
        <w:t>IndII</w:t>
      </w:r>
      <w:proofErr w:type="spellEnd"/>
      <w:r w:rsidRPr="00367667">
        <w:rPr>
          <w:rFonts w:ascii="Segoe UI" w:hAnsi="Segoe UI" w:cs="Segoe UI"/>
        </w:rPr>
        <w:t xml:space="preserve">/KIAT, DFAT and </w:t>
      </w:r>
      <w:proofErr w:type="spellStart"/>
      <w:r w:rsidR="00CE13FC" w:rsidRPr="00367667">
        <w:rPr>
          <w:rFonts w:ascii="Segoe UI" w:hAnsi="Segoe UI" w:cs="Segoe UI"/>
        </w:rPr>
        <w:t>GoI</w:t>
      </w:r>
      <w:proofErr w:type="spellEnd"/>
      <w:r w:rsidRPr="00367667">
        <w:rPr>
          <w:rFonts w:ascii="Segoe UI" w:hAnsi="Segoe UI" w:cs="Segoe UI"/>
        </w:rPr>
        <w:t xml:space="preserve"> counterparts at the central and sub-national level. Information provided through iterations of the M&amp;E system over the past nine years and ratified by Peer Review reports suggests that information and data generated through PRIM has been utilised and applied by </w:t>
      </w:r>
      <w:proofErr w:type="spellStart"/>
      <w:r w:rsidRPr="00367667">
        <w:rPr>
          <w:rFonts w:ascii="Segoe UI" w:hAnsi="Segoe UI" w:cs="Segoe UI"/>
        </w:rPr>
        <w:t>IndII</w:t>
      </w:r>
      <w:proofErr w:type="spellEnd"/>
      <w:r w:rsidRPr="00367667">
        <w:rPr>
          <w:rFonts w:ascii="Segoe UI" w:hAnsi="Segoe UI" w:cs="Segoe UI"/>
        </w:rPr>
        <w:t>/KIAT and DFAT. The peer review process was an important component of the overall M&amp;E system as it provided regular and routine assessment and verification of reportable results.</w:t>
      </w:r>
    </w:p>
    <w:p w14:paraId="6A73AF36" w14:textId="0A3E1B2F" w:rsidR="009C35B8" w:rsidRPr="00367667" w:rsidRDefault="009C35B8" w:rsidP="002776B4">
      <w:pPr>
        <w:pStyle w:val="NormalIndent1"/>
        <w:rPr>
          <w:rFonts w:ascii="Segoe UI" w:hAnsi="Segoe UI" w:cs="Segoe UI"/>
          <w:lang w:val="en-ID"/>
        </w:rPr>
      </w:pPr>
      <w:r w:rsidRPr="00367667">
        <w:rPr>
          <w:rFonts w:ascii="Segoe UI" w:hAnsi="Segoe UI" w:cs="Segoe UI"/>
        </w:rPr>
        <w:t>The collection of a mix of data covering physical works and institutional support combined with targeted evaluative studies enabled a broader reach of information and data to support decision-making.</w:t>
      </w:r>
      <w:r w:rsidRPr="00367667">
        <w:rPr>
          <w:rFonts w:ascii="Segoe UI" w:hAnsi="Segoe UI" w:cs="Segoe UI"/>
          <w:lang w:val="en-ID"/>
        </w:rPr>
        <w:t xml:space="preserve"> </w:t>
      </w:r>
      <w:r w:rsidRPr="00367667">
        <w:rPr>
          <w:rFonts w:ascii="Segoe UI" w:hAnsi="Segoe UI" w:cs="Segoe UI"/>
        </w:rPr>
        <w:t>Data on road maintenance, grant disbursements and compliance (verification) provided a structured approach to support decision-making.</w:t>
      </w:r>
      <w:r w:rsidRPr="00367667">
        <w:rPr>
          <w:rFonts w:ascii="Segoe UI" w:hAnsi="Segoe UI" w:cs="Segoe UI"/>
          <w:lang w:val="en-ID"/>
        </w:rPr>
        <w:t xml:space="preserve"> The a</w:t>
      </w:r>
      <w:proofErr w:type="spellStart"/>
      <w:r w:rsidRPr="00367667">
        <w:rPr>
          <w:rFonts w:ascii="Segoe UI" w:hAnsi="Segoe UI" w:cs="Segoe UI"/>
        </w:rPr>
        <w:t>ssessment</w:t>
      </w:r>
      <w:proofErr w:type="spellEnd"/>
      <w:r w:rsidRPr="00367667">
        <w:rPr>
          <w:rFonts w:ascii="Segoe UI" w:hAnsi="Segoe UI" w:cs="Segoe UI"/>
        </w:rPr>
        <w:t xml:space="preserve"> of capacity development needs helped prioritise the type and scope of training to be delivered during PRIM and was reviewed regularly to prioritise training into the long-term. A capacity assessment report prepared under PRIM demonstrated a high degree of effectiveness but also questioned the ability of some training events and learning to continue into the longer-term.</w:t>
      </w:r>
    </w:p>
    <w:p w14:paraId="7315A738" w14:textId="3ADFDB84" w:rsidR="009C35B8" w:rsidRPr="00367667" w:rsidRDefault="009C35B8" w:rsidP="002776B4">
      <w:pPr>
        <w:pStyle w:val="NormalIndent1"/>
        <w:rPr>
          <w:rFonts w:ascii="Segoe UI" w:hAnsi="Segoe UI" w:cs="Segoe UI"/>
        </w:rPr>
      </w:pPr>
      <w:r w:rsidRPr="00367667">
        <w:rPr>
          <w:rFonts w:ascii="Segoe UI" w:hAnsi="Segoe UI" w:cs="Segoe UI"/>
        </w:rPr>
        <w:t xml:space="preserve">Baseline information was collected and often updated on an as-needs basis. Given the long duration of the implementation period, it is important to consider changing baselines. Initial assessments were completed for roads and institutional work (e.g. organisational assessments). However there could have been a more rigorous approach to baseline collection with information clearly articulated and shared as a basis for comparison, including quantitative economic analysis relevant to local socio-economic changes. Reporting, particularly in the 2017-2019 period made a concerted effort to focus on comparison work but information and data prior to this period was </w:t>
      </w:r>
      <w:r w:rsidRPr="00367667">
        <w:rPr>
          <w:rFonts w:ascii="Segoe UI" w:hAnsi="Segoe UI" w:cs="Segoe UI"/>
        </w:rPr>
        <w:lastRenderedPageBreak/>
        <w:t>limited and tended to result from the gap in M&amp;E work in the period 2015-2017. At the completion of 2019, PRIM</w:t>
      </w:r>
      <w:r w:rsidR="00D33FD1" w:rsidRPr="00367667">
        <w:rPr>
          <w:rFonts w:ascii="Segoe UI" w:hAnsi="Segoe UI" w:cs="Segoe UI"/>
        </w:rPr>
        <w:t xml:space="preserve"> </w:t>
      </w:r>
      <w:r w:rsidRPr="00367667">
        <w:rPr>
          <w:rFonts w:ascii="Segoe UI" w:hAnsi="Segoe UI" w:cs="Segoe UI"/>
        </w:rPr>
        <w:t>M&amp;E was combined and merged with PHJD M&amp;E to maintain consistency in approach and application.</w:t>
      </w:r>
    </w:p>
    <w:p w14:paraId="20BD122C" w14:textId="359102C0" w:rsidR="009C35B8" w:rsidRPr="00367667" w:rsidRDefault="009C35B8" w:rsidP="002776B4">
      <w:pPr>
        <w:pStyle w:val="NormalIndent1"/>
        <w:rPr>
          <w:rFonts w:ascii="Segoe UI" w:hAnsi="Segoe UI" w:cs="Segoe UI"/>
        </w:rPr>
      </w:pPr>
      <w:r w:rsidRPr="00367667">
        <w:rPr>
          <w:rFonts w:ascii="Segoe UI" w:hAnsi="Segoe UI" w:cs="Segoe UI"/>
        </w:rPr>
        <w:t xml:space="preserve">The PRIM ACR in 2019 and the PRIM/PHJD ACR in 2021 (and updated in 2022) does make useful reference to information and data to demonstrate progress and change but assumptions need to be made to determine the impact of institutional change in both the approach to road maintenance and also to work practices over a long period. Anecdotal evidence does exist to demonstrate positive changes in institutional practices to road maintenance and performance and application of improved knowledge through training. Information provided through the ACRs and targeted studies and reviews through PRIM and PHJD has helped KIAT and DFAT make informed decisions around future investments and the transition to PHJD. Subsequent reviews and studies of </w:t>
      </w:r>
      <w:proofErr w:type="spellStart"/>
      <w:r w:rsidRPr="00367667">
        <w:rPr>
          <w:rFonts w:ascii="Segoe UI" w:hAnsi="Segoe UI" w:cs="Segoe UI"/>
        </w:rPr>
        <w:t>hibah</w:t>
      </w:r>
      <w:proofErr w:type="spellEnd"/>
      <w:r w:rsidRPr="00367667">
        <w:rPr>
          <w:rFonts w:ascii="Segoe UI" w:hAnsi="Segoe UI" w:cs="Segoe UI"/>
        </w:rPr>
        <w:t xml:space="preserve"> programs generally have drawn on the information provided through PRIM/PHJD.</w:t>
      </w:r>
    </w:p>
    <w:p w14:paraId="51329E1F" w14:textId="0FC383C2" w:rsidR="009C35B8" w:rsidRPr="00367667" w:rsidRDefault="009C35B8" w:rsidP="002776B4">
      <w:pPr>
        <w:pStyle w:val="NormalIndent1"/>
        <w:rPr>
          <w:rFonts w:ascii="Segoe UI" w:hAnsi="Segoe UI" w:cs="Segoe UI"/>
        </w:rPr>
      </w:pPr>
      <w:r w:rsidRPr="00367667">
        <w:rPr>
          <w:rFonts w:ascii="Segoe UI" w:hAnsi="Segoe UI" w:cs="Segoe UI"/>
        </w:rPr>
        <w:t xml:space="preserve">Performance in terms of construction quality was mostly evaluated as part of the formal technical assessments required to calculate reimbursement levels. These evaluations were based upon examination of laboratory test results and undertaking field inspections to check physical characteristics and workmanship during the year of implementation. In hindsight, it may have been useful to demonstrate that these higher quality works result in longer asset life by revisiting the condition of these sections of road at regular intervals after the year of construction and compare the results to a </w:t>
      </w:r>
      <w:r w:rsidR="008265C7" w:rsidRPr="00367667">
        <w:rPr>
          <w:rFonts w:ascii="Segoe UI" w:hAnsi="Segoe UI" w:cs="Segoe UI"/>
        </w:rPr>
        <w:t>relevant</w:t>
      </w:r>
      <w:r w:rsidR="00152265" w:rsidRPr="00367667">
        <w:rPr>
          <w:rFonts w:ascii="Segoe UI" w:hAnsi="Segoe UI" w:cs="Segoe UI"/>
        </w:rPr>
        <w:t xml:space="preserve"> </w:t>
      </w:r>
      <w:r w:rsidRPr="00367667">
        <w:rPr>
          <w:rFonts w:ascii="Segoe UI" w:hAnsi="Segoe UI" w:cs="Segoe UI"/>
        </w:rPr>
        <w:t>set of non-PRIM road works undertaken at a similar time. It is still not too late to undertake such an evaluation</w:t>
      </w:r>
      <w:r w:rsidRPr="00367667">
        <w:rPr>
          <w:rStyle w:val="FootnoteReference"/>
          <w:rFonts w:ascii="Segoe UI" w:hAnsi="Segoe UI" w:cs="Segoe UI"/>
        </w:rPr>
        <w:footnoteReference w:id="68"/>
      </w:r>
      <w:r w:rsidRPr="00367667">
        <w:rPr>
          <w:rFonts w:ascii="Segoe UI" w:hAnsi="Segoe UI" w:cs="Segoe UI"/>
        </w:rPr>
        <w:t xml:space="preserve">.    </w:t>
      </w:r>
    </w:p>
    <w:p w14:paraId="106EDB28" w14:textId="63878A50" w:rsidR="009C35B8" w:rsidRPr="00367667" w:rsidRDefault="009C35B8" w:rsidP="00A36486">
      <w:pPr>
        <w:pStyle w:val="Heading3"/>
        <w:ind w:left="709" w:hanging="709"/>
        <w:rPr>
          <w:rFonts w:ascii="Segoe UI" w:hAnsi="Segoe UI" w:cs="Segoe UI"/>
          <w:sz w:val="22"/>
          <w:szCs w:val="22"/>
        </w:rPr>
      </w:pPr>
      <w:r w:rsidRPr="00367667">
        <w:rPr>
          <w:rFonts w:ascii="Segoe UI" w:hAnsi="Segoe UI" w:cs="Segoe UI"/>
          <w:sz w:val="22"/>
          <w:szCs w:val="22"/>
        </w:rPr>
        <w:t>M&amp;E Resource Allocation</w:t>
      </w:r>
    </w:p>
    <w:p w14:paraId="07DA57B7" w14:textId="40E01617" w:rsidR="009C35B8" w:rsidRPr="00367667" w:rsidRDefault="009C35B8" w:rsidP="002776B4">
      <w:pPr>
        <w:pStyle w:val="NormalIndent1"/>
        <w:rPr>
          <w:rFonts w:ascii="Segoe UI" w:hAnsi="Segoe UI" w:cs="Segoe UI"/>
        </w:rPr>
      </w:pPr>
      <w:r w:rsidRPr="00367667">
        <w:rPr>
          <w:rFonts w:ascii="Segoe UI" w:hAnsi="Segoe UI" w:cs="Segoe UI"/>
        </w:rPr>
        <w:t xml:space="preserve">This section explores the total resources allocated to M&amp;E during PRIM and considers whether this was considered sufficient to meet DFAT’s, </w:t>
      </w:r>
      <w:proofErr w:type="spellStart"/>
      <w:r w:rsidR="00CE13FC" w:rsidRPr="00367667">
        <w:rPr>
          <w:rFonts w:ascii="Segoe UI" w:hAnsi="Segoe UI" w:cs="Segoe UI"/>
        </w:rPr>
        <w:t>GoI</w:t>
      </w:r>
      <w:r w:rsidRPr="00367667">
        <w:rPr>
          <w:rFonts w:ascii="Segoe UI" w:hAnsi="Segoe UI" w:cs="Segoe UI"/>
        </w:rPr>
        <w:t>’s</w:t>
      </w:r>
      <w:proofErr w:type="spellEnd"/>
      <w:r w:rsidRPr="00367667">
        <w:rPr>
          <w:rFonts w:ascii="Segoe UI" w:hAnsi="Segoe UI" w:cs="Segoe UI"/>
        </w:rPr>
        <w:t>, and the program management team’s needs.</w:t>
      </w:r>
    </w:p>
    <w:p w14:paraId="5D82CC4A" w14:textId="5AA27022" w:rsidR="009C35B8" w:rsidRPr="00367667" w:rsidRDefault="009C35B8" w:rsidP="002776B4">
      <w:pPr>
        <w:pStyle w:val="NormalIndent1"/>
        <w:rPr>
          <w:rFonts w:ascii="Segoe UI" w:hAnsi="Segoe UI" w:cs="Segoe UI"/>
        </w:rPr>
      </w:pPr>
      <w:r w:rsidRPr="00367667">
        <w:rPr>
          <w:rFonts w:ascii="Segoe UI" w:hAnsi="Segoe UI" w:cs="Segoe UI"/>
        </w:rPr>
        <w:t xml:space="preserve">International standards for M&amp;E (e.g. USAID, MCC) often suggest a 3-7 per cent budget allocation for M&amp;E as a good standard of practice but this often has caveats attached for pilot programs that </w:t>
      </w:r>
      <w:r w:rsidR="00592D90" w:rsidRPr="00367667">
        <w:rPr>
          <w:rFonts w:ascii="Segoe UI" w:hAnsi="Segoe UI" w:cs="Segoe UI"/>
        </w:rPr>
        <w:t xml:space="preserve">may </w:t>
      </w:r>
      <w:r w:rsidRPr="00367667">
        <w:rPr>
          <w:rFonts w:ascii="Segoe UI" w:hAnsi="Segoe UI" w:cs="Segoe UI"/>
        </w:rPr>
        <w:t xml:space="preserve">require more intensive resource allocations to M&amp;E. DFAT’s M&amp;E standards also refer to having adequate and appropriate resources for M&amp;E. The budget for M&amp;E on PRIM/PHJD has not been tracked but anecdotal evidence suggests it was within the 3-7 per cent range outlined above. </w:t>
      </w:r>
    </w:p>
    <w:p w14:paraId="7AF82831" w14:textId="24B4AD35" w:rsidR="009C35B8" w:rsidRPr="00367667" w:rsidRDefault="009C35B8" w:rsidP="002776B4">
      <w:pPr>
        <w:pStyle w:val="NormalIndent1"/>
        <w:rPr>
          <w:rFonts w:ascii="Segoe UI" w:hAnsi="Segoe UI" w:cs="Segoe UI"/>
        </w:rPr>
      </w:pPr>
      <w:r w:rsidRPr="00367667">
        <w:rPr>
          <w:rFonts w:ascii="Segoe UI" w:hAnsi="Segoe UI" w:cs="Segoe UI"/>
        </w:rPr>
        <w:t xml:space="preserve">The evidence suggests that PRIM might have benefited from a fully designated M&amp;E support team. The initial RCT model described earlier, using </w:t>
      </w:r>
      <w:r w:rsidR="0097402A" w:rsidRPr="00367667">
        <w:rPr>
          <w:rFonts w:ascii="Segoe UI" w:hAnsi="Segoe UI" w:cs="Segoe UI"/>
        </w:rPr>
        <w:t>an objective, non-partisan research organisation</w:t>
      </w:r>
      <w:r w:rsidRPr="00367667">
        <w:rPr>
          <w:rStyle w:val="FootnoteReference"/>
          <w:rFonts w:ascii="Segoe UI" w:hAnsi="Segoe UI" w:cs="Segoe UI"/>
        </w:rPr>
        <w:footnoteReference w:id="69"/>
      </w:r>
      <w:r w:rsidRPr="00367667">
        <w:rPr>
          <w:rFonts w:ascii="Segoe UI" w:hAnsi="Segoe UI" w:cs="Segoe UI"/>
        </w:rPr>
        <w:t xml:space="preserve"> was ambitious and resulted in a very expensive one-off study which did not produce meaningful results. However a longer-term system was not put in place to capture important monitoring and routine data. The internalisation of M&amp;E within the </w:t>
      </w:r>
      <w:proofErr w:type="spellStart"/>
      <w:r w:rsidRPr="00367667">
        <w:rPr>
          <w:rFonts w:ascii="Segoe UI" w:hAnsi="Segoe UI" w:cs="Segoe UI"/>
        </w:rPr>
        <w:t>IndII</w:t>
      </w:r>
      <w:proofErr w:type="spellEnd"/>
      <w:r w:rsidRPr="00367667">
        <w:rPr>
          <w:rFonts w:ascii="Segoe UI" w:hAnsi="Segoe UI" w:cs="Segoe UI"/>
        </w:rPr>
        <w:t xml:space="preserve"> team was a means to minimise costs but was not implemented according to DFAT’s M&amp;E standards given capacity constraints and the lack of a formalised M&amp;E Plan. Since 2017, which coincided with the facility transfer from </w:t>
      </w:r>
      <w:proofErr w:type="spellStart"/>
      <w:r w:rsidRPr="00367667">
        <w:rPr>
          <w:rFonts w:ascii="Segoe UI" w:hAnsi="Segoe UI" w:cs="Segoe UI"/>
        </w:rPr>
        <w:t>IndII</w:t>
      </w:r>
      <w:proofErr w:type="spellEnd"/>
      <w:r w:rsidRPr="00367667">
        <w:rPr>
          <w:rFonts w:ascii="Segoe UI" w:hAnsi="Segoe UI" w:cs="Segoe UI"/>
        </w:rPr>
        <w:t xml:space="preserve"> to KIAT, M&amp;E resourcing was improved, and designated specialist teams were employed to support both the collection of routine information and the completion of larger evaluation studies. Elements of the M&amp;E approach developed under </w:t>
      </w:r>
      <w:proofErr w:type="spellStart"/>
      <w:r w:rsidRPr="00367667">
        <w:rPr>
          <w:rFonts w:ascii="Segoe UI" w:hAnsi="Segoe UI" w:cs="Segoe UI"/>
        </w:rPr>
        <w:t>IndII</w:t>
      </w:r>
      <w:proofErr w:type="spellEnd"/>
      <w:r w:rsidRPr="00367667">
        <w:rPr>
          <w:rFonts w:ascii="Segoe UI" w:hAnsi="Segoe UI" w:cs="Segoe UI"/>
        </w:rPr>
        <w:t xml:space="preserve">, specifically the regular Peer Reviews undertaken by an independent sector specialist were useful and continued into KIAT. The integration of PRIM M&amp;E into the broader PHJD MEL approach also ensured a high degree of consistency and continuity as existing metrics could continue to be tracked and reported against. </w:t>
      </w:r>
    </w:p>
    <w:p w14:paraId="5E63B436" w14:textId="1B03C70E" w:rsidR="009C35B8" w:rsidRPr="00367667" w:rsidRDefault="009C35B8" w:rsidP="002776B4">
      <w:pPr>
        <w:pStyle w:val="NormalIndent1"/>
        <w:rPr>
          <w:rFonts w:ascii="Segoe UI" w:hAnsi="Segoe UI" w:cs="Segoe UI"/>
        </w:rPr>
      </w:pPr>
      <w:r w:rsidRPr="00367667">
        <w:rPr>
          <w:rFonts w:ascii="Segoe UI" w:hAnsi="Segoe UI" w:cs="Segoe UI"/>
        </w:rPr>
        <w:t>In thinking about options for the future of M&amp;E in similar programs, careful planning and budgeting is required from the outset to define exactly what is required in terms of information and data and to structure possible approaches that are costed and resourced. This type of early M&amp;E planning will ensure budgets are adequate and have a high chance of success in delivering purposeful information to support decision-making. They will also result in the provision of consistently measured performance data so that trends in performance information are identified compared to relevant baselines</w:t>
      </w:r>
      <w:r w:rsidRPr="00367667">
        <w:rPr>
          <w:rStyle w:val="FootnoteReference"/>
          <w:rFonts w:ascii="Segoe UI" w:hAnsi="Segoe UI" w:cs="Segoe UI"/>
        </w:rPr>
        <w:footnoteReference w:id="70"/>
      </w:r>
      <w:r w:rsidRPr="00367667">
        <w:rPr>
          <w:rFonts w:ascii="Segoe UI" w:hAnsi="Segoe UI" w:cs="Segoe UI"/>
        </w:rPr>
        <w:t xml:space="preserve">.  </w:t>
      </w:r>
    </w:p>
    <w:p w14:paraId="1432FE15" w14:textId="04485A5B" w:rsidR="009C35B8" w:rsidRPr="00367667" w:rsidRDefault="009C35B8" w:rsidP="005761AD">
      <w:pPr>
        <w:pStyle w:val="Heading2"/>
        <w:rPr>
          <w:rFonts w:ascii="Segoe UI" w:hAnsi="Segoe UI" w:cs="Segoe UI"/>
        </w:rPr>
      </w:pPr>
      <w:bookmarkStart w:id="149" w:name="_Toc128553441"/>
      <w:r w:rsidRPr="00367667">
        <w:rPr>
          <w:rFonts w:ascii="Segoe UI" w:hAnsi="Segoe UI" w:cs="Segoe UI"/>
        </w:rPr>
        <w:lastRenderedPageBreak/>
        <w:t>Aspect 7: Sustainability</w:t>
      </w:r>
      <w:bookmarkEnd w:id="149"/>
      <w:r w:rsidRPr="00367667">
        <w:rPr>
          <w:rFonts w:ascii="Segoe UI" w:hAnsi="Segoe UI" w:cs="Segoe UI"/>
        </w:rPr>
        <w:t xml:space="preserve"> </w:t>
      </w:r>
    </w:p>
    <w:p w14:paraId="319FD416" w14:textId="6FBC4C11" w:rsidR="009C35B8" w:rsidRPr="00367667" w:rsidRDefault="009C35B8" w:rsidP="002776B4">
      <w:pPr>
        <w:pStyle w:val="NormalIndent1"/>
        <w:rPr>
          <w:rFonts w:ascii="Segoe UI" w:hAnsi="Segoe UI" w:cs="Segoe UI"/>
        </w:rPr>
      </w:pPr>
      <w:r w:rsidRPr="00367667">
        <w:rPr>
          <w:rFonts w:ascii="Segoe UI" w:hAnsi="Segoe UI" w:cs="Segoe UI"/>
        </w:rPr>
        <w:t xml:space="preserve">This section comments on the prospects for lasting benefits from the program, covering both the continuation of benefits in the participating LGs, as well as the scale up of the PRIM model to PHJD and/or other sub-national road programs by </w:t>
      </w:r>
      <w:proofErr w:type="spellStart"/>
      <w:r w:rsidR="00CE13FC" w:rsidRPr="00367667">
        <w:rPr>
          <w:rFonts w:ascii="Segoe UI" w:hAnsi="Segoe UI" w:cs="Segoe UI"/>
        </w:rPr>
        <w:t>GoI</w:t>
      </w:r>
      <w:proofErr w:type="spellEnd"/>
      <w:r w:rsidRPr="00367667">
        <w:rPr>
          <w:rFonts w:ascii="Segoe UI" w:hAnsi="Segoe UI" w:cs="Segoe UI"/>
        </w:rPr>
        <w:t xml:space="preserve">. </w:t>
      </w:r>
    </w:p>
    <w:p w14:paraId="4C8CCC82" w14:textId="52266EA3" w:rsidR="009C35B8" w:rsidRPr="00367667" w:rsidRDefault="009C35B8" w:rsidP="00A36486">
      <w:pPr>
        <w:pStyle w:val="Heading3"/>
        <w:numPr>
          <w:ilvl w:val="2"/>
          <w:numId w:val="8"/>
        </w:numPr>
        <w:ind w:left="709" w:hanging="709"/>
        <w:rPr>
          <w:rFonts w:ascii="Segoe UI" w:hAnsi="Segoe UI" w:cs="Segoe UI"/>
          <w:sz w:val="22"/>
          <w:szCs w:val="22"/>
        </w:rPr>
      </w:pPr>
      <w:r w:rsidRPr="00367667">
        <w:rPr>
          <w:rFonts w:ascii="Segoe UI" w:hAnsi="Segoe UI" w:cs="Segoe UI"/>
          <w:sz w:val="22"/>
          <w:szCs w:val="22"/>
        </w:rPr>
        <w:t>Participating Local Governments – PRIM</w:t>
      </w:r>
    </w:p>
    <w:p w14:paraId="5A53FE0D" w14:textId="77777777" w:rsidR="002A0311" w:rsidRPr="00367667" w:rsidRDefault="002A0311" w:rsidP="008025EB">
      <w:pPr>
        <w:pStyle w:val="textbox"/>
        <w:pBdr>
          <w:top w:val="single" w:sz="36" w:space="2" w:color="0E327A" w:themeColor="accent1"/>
          <w:bottom w:val="single" w:sz="36" w:space="2" w:color="0E327A" w:themeColor="accent1"/>
        </w:pBdr>
        <w:spacing w:before="40" w:after="100" w:afterAutospacing="1"/>
        <w:ind w:right="113"/>
        <w:rPr>
          <w:rFonts w:ascii="Segoe UI" w:hAnsi="Segoe UI" w:cs="Segoe UI"/>
          <w:b w:val="0"/>
          <w:bCs w:val="0"/>
        </w:rPr>
      </w:pPr>
      <w:r w:rsidRPr="00367667">
        <w:rPr>
          <w:rFonts w:ascii="Segoe UI" w:hAnsi="Segoe UI" w:cs="Segoe UI"/>
        </w:rPr>
        <w:t xml:space="preserve">KEQ 12: </w:t>
      </w:r>
      <w:r w:rsidRPr="00367667">
        <w:rPr>
          <w:rFonts w:ascii="Segoe UI" w:hAnsi="Segoe UI" w:cs="Segoe UI"/>
          <w:b w:val="0"/>
          <w:bCs w:val="0"/>
        </w:rPr>
        <w:t>How likely is it that participating LGs will continue to effectively apply improved roads management practices applied under PRIM?</w:t>
      </w:r>
    </w:p>
    <w:p w14:paraId="50663D7D" w14:textId="7AC08363" w:rsidR="009C35B8" w:rsidRPr="00367667" w:rsidRDefault="009C35B8" w:rsidP="006D1134">
      <w:pPr>
        <w:pStyle w:val="NormalIndent1"/>
        <w:rPr>
          <w:rFonts w:ascii="Segoe UI" w:hAnsi="Segoe UI" w:cs="Segoe UI"/>
        </w:rPr>
      </w:pPr>
      <w:r w:rsidRPr="00367667">
        <w:rPr>
          <w:rFonts w:ascii="Segoe UI" w:hAnsi="Segoe UI" w:cs="Segoe UI"/>
        </w:rPr>
        <w:t xml:space="preserve">In September 2022, KIAT, through the PHJD Program Implementation Consultant (PIC), undertook an evaluation of performance of both NTB and WLK to assess the extent to which PRIM approaches, notably PKRMS, RTTF, e-catalogue procurement, long segment contracts, focus on routine maintenance works, and focus on GEDSI, were still be used almost three years after closure of the PRIM program by both local governments. </w:t>
      </w:r>
    </w:p>
    <w:p w14:paraId="44D5ED04" w14:textId="6D2476E6" w:rsidR="00DE5E3B" w:rsidRPr="00367667" w:rsidRDefault="009C35B8" w:rsidP="008025EB">
      <w:pPr>
        <w:pStyle w:val="NormalIndent1"/>
        <w:rPr>
          <w:rFonts w:ascii="Segoe UI" w:hAnsi="Segoe UI" w:cs="Segoe UI"/>
        </w:rPr>
      </w:pPr>
      <w:r w:rsidRPr="00367667">
        <w:rPr>
          <w:rFonts w:ascii="Segoe UI" w:hAnsi="Segoe UI" w:cs="Segoe UI"/>
        </w:rPr>
        <w:t xml:space="preserve">The study used a series of key evaluation questions and data collection requests to various local government officials and RTTF representatives in both NTB and WLK to capture information on the extent to which key PRIM practices were still being applied three years after PRIM formally ended in those LGs. The summary overview tables which are extracted from the evaluation report are included in </w:t>
      </w:r>
      <w:r w:rsidRPr="00367667">
        <w:rPr>
          <w:rFonts w:ascii="Segoe UI" w:hAnsi="Segoe UI" w:cs="Segoe UI"/>
          <w:b/>
          <w:bCs/>
        </w:rPr>
        <w:t xml:space="preserve">Annex </w:t>
      </w:r>
      <w:r w:rsidR="00285D9F" w:rsidRPr="00367667">
        <w:rPr>
          <w:rFonts w:ascii="Segoe UI" w:hAnsi="Segoe UI" w:cs="Segoe UI"/>
          <w:b/>
          <w:bCs/>
        </w:rPr>
        <w:t>K</w:t>
      </w:r>
      <w:r w:rsidRPr="00367667">
        <w:rPr>
          <w:rFonts w:ascii="Segoe UI" w:hAnsi="Segoe UI" w:cs="Segoe UI"/>
        </w:rPr>
        <w:t xml:space="preserve">. The results, summarised in </w:t>
      </w:r>
      <w:r w:rsidR="00DE5E3B" w:rsidRPr="00367667">
        <w:rPr>
          <w:rFonts w:ascii="Segoe UI" w:hAnsi="Segoe UI" w:cs="Segoe UI"/>
        </w:rPr>
        <w:t xml:space="preserve">Figure </w:t>
      </w:r>
      <w:r w:rsidR="00DB11C2" w:rsidRPr="00367667">
        <w:rPr>
          <w:rFonts w:ascii="Segoe UI" w:hAnsi="Segoe UI" w:cs="Segoe UI"/>
        </w:rPr>
        <w:t xml:space="preserve">8 </w:t>
      </w:r>
      <w:r w:rsidRPr="00367667">
        <w:rPr>
          <w:rFonts w:ascii="Segoe UI" w:hAnsi="Segoe UI" w:cs="Segoe UI"/>
        </w:rPr>
        <w:t xml:space="preserve">below, showed that both NTB and KLB are continuing to demonstrate a reasonable level of commitment to compliance with PRIM practices in late 2022. </w:t>
      </w:r>
    </w:p>
    <w:p w14:paraId="26EA264D" w14:textId="222ACEFE" w:rsidR="008025EB" w:rsidRDefault="008025EB" w:rsidP="00A0057D">
      <w:pPr>
        <w:spacing w:after="0"/>
        <w:rPr>
          <w:rFonts w:ascii="Segoe UI" w:hAnsi="Segoe UI" w:cs="Segoe UI"/>
          <w:color w:val="137B22" w:themeColor="accent6"/>
          <w:sz w:val="16"/>
          <w:szCs w:val="16"/>
          <w:lang w:val="en-US"/>
        </w:rPr>
      </w:pPr>
      <w:r>
        <w:rPr>
          <w:noProof/>
        </w:rPr>
        <w:drawing>
          <wp:inline distT="0" distB="0" distL="0" distR="0" wp14:anchorId="5F5398A0" wp14:editId="550EFB6E">
            <wp:extent cx="6336030" cy="3558540"/>
            <wp:effectExtent l="0" t="0" r="7620" b="3810"/>
            <wp:docPr id="28" name="Picture 28" descr="Figure 6 is a graphic depicting the 2022 performance of both NTB and WLK in continuing to use PRIM processes and approaches almost 3 years after closure of PRIM. The graphic shows that generally PRIM processes are being followed with exceptions noted in the text which follows this 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Figure 6 is a graphic depicting the 2022 performance of both NTB and WLK in continuing to use PRIM processes and approaches almost 3 years after closure of PRIM. The graphic shows that generally PRIM processes are being followed with exceptions noted in the text which follows this graphic. &#10;"/>
                    <pic:cNvPicPr/>
                  </pic:nvPicPr>
                  <pic:blipFill>
                    <a:blip r:embed="rId29"/>
                    <a:stretch>
                      <a:fillRect/>
                    </a:stretch>
                  </pic:blipFill>
                  <pic:spPr>
                    <a:xfrm>
                      <a:off x="0" y="0"/>
                      <a:ext cx="6336030" cy="3558540"/>
                    </a:xfrm>
                    <a:prstGeom prst="rect">
                      <a:avLst/>
                    </a:prstGeom>
                  </pic:spPr>
                </pic:pic>
              </a:graphicData>
            </a:graphic>
          </wp:inline>
        </w:drawing>
      </w:r>
    </w:p>
    <w:p w14:paraId="66318160" w14:textId="08CC767C" w:rsidR="00A0057D" w:rsidRPr="00367667" w:rsidRDefault="00A0057D" w:rsidP="00A0057D">
      <w:pPr>
        <w:spacing w:after="0"/>
        <w:rPr>
          <w:rFonts w:ascii="Segoe UI" w:hAnsi="Segoe UI" w:cs="Segoe UI"/>
          <w:color w:val="137B22" w:themeColor="accent6"/>
          <w:sz w:val="16"/>
          <w:szCs w:val="16"/>
          <w:lang w:val="en-US"/>
        </w:rPr>
      </w:pPr>
      <w:r w:rsidRPr="00367667">
        <w:rPr>
          <w:rFonts w:ascii="Segoe UI" w:hAnsi="Segoe UI" w:cs="Segoe UI"/>
          <w:color w:val="137B22" w:themeColor="accent6"/>
          <w:sz w:val="16"/>
          <w:szCs w:val="16"/>
          <w:lang w:val="en-US"/>
        </w:rPr>
        <w:t>1 = no longer used; 2 = used &lt; PRIM; 3 = used as PRIM; 4 = used &gt; PRIM; 5 = process advanced beyond PRIM</w:t>
      </w:r>
    </w:p>
    <w:p w14:paraId="1DC7082A" w14:textId="16D70461" w:rsidR="009C35B8" w:rsidRPr="00367667" w:rsidRDefault="00DE5E3B" w:rsidP="00A0057D">
      <w:pPr>
        <w:pStyle w:val="Caption"/>
        <w:spacing w:before="120"/>
        <w:rPr>
          <w:rFonts w:ascii="Segoe UI" w:hAnsi="Segoe UI" w:cs="Segoe UI"/>
        </w:rPr>
      </w:pPr>
      <w:bookmarkStart w:id="150" w:name="_Toc128553477"/>
      <w:r w:rsidRPr="00367667">
        <w:rPr>
          <w:rFonts w:ascii="Segoe UI" w:hAnsi="Segoe UI" w:cs="Segoe UI"/>
        </w:rPr>
        <w:t xml:space="preserve">Figure </w:t>
      </w:r>
      <w:r w:rsidRPr="00367667">
        <w:rPr>
          <w:rFonts w:ascii="Segoe UI" w:hAnsi="Segoe UI" w:cs="Segoe UI"/>
        </w:rPr>
        <w:fldChar w:fldCharType="begin"/>
      </w:r>
      <w:r w:rsidRPr="00367667">
        <w:rPr>
          <w:rFonts w:ascii="Segoe UI" w:hAnsi="Segoe UI" w:cs="Segoe UI"/>
        </w:rPr>
        <w:instrText xml:space="preserve"> SEQ Figure \* ARABIC </w:instrText>
      </w:r>
      <w:r w:rsidRPr="00367667">
        <w:rPr>
          <w:rFonts w:ascii="Segoe UI" w:hAnsi="Segoe UI" w:cs="Segoe UI"/>
        </w:rPr>
        <w:fldChar w:fldCharType="separate"/>
      </w:r>
      <w:r w:rsidR="007B7EF9">
        <w:rPr>
          <w:rFonts w:ascii="Segoe UI" w:hAnsi="Segoe UI" w:cs="Segoe UI"/>
          <w:noProof/>
        </w:rPr>
        <w:t>8</w:t>
      </w:r>
      <w:r w:rsidRPr="00367667">
        <w:rPr>
          <w:rFonts w:ascii="Segoe UI" w:hAnsi="Segoe UI" w:cs="Segoe UI"/>
        </w:rPr>
        <w:fldChar w:fldCharType="end"/>
      </w:r>
      <w:r w:rsidRPr="00367667">
        <w:rPr>
          <w:rFonts w:ascii="Segoe UI" w:hAnsi="Segoe UI" w:cs="Segoe UI"/>
        </w:rPr>
        <w:t>: Summary of NTB and WLK Post-PRIM Performance (2022)</w:t>
      </w:r>
      <w:bookmarkEnd w:id="150"/>
    </w:p>
    <w:p w14:paraId="170A85A4" w14:textId="62D14129" w:rsidR="009C35B8" w:rsidRPr="00367667" w:rsidRDefault="009C35B8" w:rsidP="002776B4">
      <w:pPr>
        <w:pStyle w:val="NormalIndent1"/>
        <w:rPr>
          <w:rFonts w:ascii="Segoe UI" w:hAnsi="Segoe UI" w:cs="Segoe UI"/>
        </w:rPr>
      </w:pPr>
      <w:r w:rsidRPr="00367667">
        <w:rPr>
          <w:rFonts w:ascii="Segoe UI" w:hAnsi="Segoe UI" w:cs="Segoe UI"/>
        </w:rPr>
        <w:t>The interviews with both NTB and WLK also demonstrated confidence, capacity and maturity to manage their road networks effectively, often by improving processes beyond the requirements of PRIM. Notable examples of areas where continued improvement of approaches beyond PRIM were:</w:t>
      </w:r>
    </w:p>
    <w:p w14:paraId="09B58FD1" w14:textId="02829FB8" w:rsidR="009C35B8" w:rsidRPr="00367667" w:rsidRDefault="009C35B8" w:rsidP="00961DB8">
      <w:pPr>
        <w:pStyle w:val="NormalBullet"/>
        <w:rPr>
          <w:rFonts w:ascii="Segoe UI" w:hAnsi="Segoe UI" w:cs="Segoe UI"/>
        </w:rPr>
      </w:pPr>
      <w:r w:rsidRPr="00367667">
        <w:rPr>
          <w:rFonts w:ascii="Segoe UI" w:hAnsi="Segoe UI" w:cs="Segoe UI"/>
        </w:rPr>
        <w:t>NTB and KLB’s use of PKRMS for the planning, programming and budgeting of all road maintenance works and the continued commitment to training in PKRMS, and</w:t>
      </w:r>
    </w:p>
    <w:p w14:paraId="155AF0FD" w14:textId="4B2DD421" w:rsidR="009C35B8" w:rsidRPr="00367667" w:rsidRDefault="009C35B8" w:rsidP="00961DB8">
      <w:pPr>
        <w:pStyle w:val="NormalBullet"/>
        <w:rPr>
          <w:rFonts w:ascii="Segoe UI" w:hAnsi="Segoe UI" w:cs="Segoe UI"/>
        </w:rPr>
      </w:pPr>
      <w:r w:rsidRPr="00367667">
        <w:rPr>
          <w:rFonts w:ascii="Segoe UI" w:hAnsi="Segoe UI" w:cs="Segoe UI"/>
        </w:rPr>
        <w:lastRenderedPageBreak/>
        <w:t>NTB’s use of multi-year long-segment contracts which now also included bridge works, made possible by making good use of COVID-19 recovery loans available through PT SMI</w:t>
      </w:r>
      <w:r w:rsidR="00DE5E3B" w:rsidRPr="00367667">
        <w:rPr>
          <w:rStyle w:val="FootnoteReference"/>
          <w:rFonts w:ascii="Segoe UI" w:hAnsi="Segoe UI" w:cs="Segoe UI"/>
        </w:rPr>
        <w:footnoteReference w:id="71"/>
      </w:r>
      <w:r w:rsidRPr="00367667">
        <w:rPr>
          <w:rFonts w:ascii="Segoe UI" w:hAnsi="Segoe UI" w:cs="Segoe UI"/>
        </w:rPr>
        <w:t>.</w:t>
      </w:r>
    </w:p>
    <w:p w14:paraId="7643AD91" w14:textId="5DFE77FE" w:rsidR="009C35B8" w:rsidRPr="00367667" w:rsidRDefault="009C35B8" w:rsidP="002776B4">
      <w:pPr>
        <w:pStyle w:val="NormalIndent1"/>
        <w:rPr>
          <w:rFonts w:ascii="Segoe UI" w:hAnsi="Segoe UI" w:cs="Segoe UI"/>
        </w:rPr>
      </w:pPr>
      <w:r w:rsidRPr="00367667">
        <w:rPr>
          <w:rFonts w:ascii="Segoe UI" w:hAnsi="Segoe UI" w:cs="Segoe UI"/>
        </w:rPr>
        <w:t>There were also examples where both NTB and KLB have demonstrated the confidence to drop or put on hold certain elements from the PRIM model because they have found them to be unnecessary given alternative arrangements that have been put in place. Examples include:</w:t>
      </w:r>
    </w:p>
    <w:p w14:paraId="1D66898A" w14:textId="734A6BE4" w:rsidR="009C35B8" w:rsidRPr="00367667" w:rsidRDefault="009C35B8" w:rsidP="00961DB8">
      <w:pPr>
        <w:pStyle w:val="NormalBullet"/>
        <w:rPr>
          <w:rFonts w:ascii="Segoe UI" w:hAnsi="Segoe UI" w:cs="Segoe UI"/>
        </w:rPr>
      </w:pPr>
      <w:r w:rsidRPr="00367667">
        <w:rPr>
          <w:rFonts w:ascii="Segoe UI" w:hAnsi="Segoe UI" w:cs="Segoe UI"/>
        </w:rPr>
        <w:t xml:space="preserve">disbanding the </w:t>
      </w:r>
      <w:r w:rsidR="009F1CE2" w:rsidRPr="00367667">
        <w:rPr>
          <w:rFonts w:ascii="Segoe UI" w:hAnsi="Segoe UI" w:cs="Segoe UI"/>
        </w:rPr>
        <w:t xml:space="preserve">formal </w:t>
      </w:r>
      <w:r w:rsidRPr="00367667">
        <w:rPr>
          <w:rFonts w:ascii="Segoe UI" w:hAnsi="Segoe UI" w:cs="Segoe UI"/>
        </w:rPr>
        <w:t>TP3J/RMMT, but replacing the collaboration function through the RTTF/FLLAJ and a technical team within PUPR, and</w:t>
      </w:r>
    </w:p>
    <w:p w14:paraId="01B74256" w14:textId="2F03CB50" w:rsidR="009C35B8" w:rsidRPr="00367667" w:rsidRDefault="009C35B8" w:rsidP="00961DB8">
      <w:pPr>
        <w:pStyle w:val="NormalBullet"/>
        <w:rPr>
          <w:rFonts w:ascii="Segoe UI" w:hAnsi="Segoe UI" w:cs="Segoe UI"/>
        </w:rPr>
      </w:pPr>
      <w:r w:rsidRPr="00367667">
        <w:rPr>
          <w:rFonts w:ascii="Segoe UI" w:hAnsi="Segoe UI" w:cs="Segoe UI"/>
        </w:rPr>
        <w:t>the use of e-Catalogue for the procurement of routine maintenance – in NTB’s case procuring all routine maintenance through long-segment contracts (which they prefer</w:t>
      </w:r>
      <w:r w:rsidR="004B03FB" w:rsidRPr="00367667">
        <w:rPr>
          <w:rFonts w:ascii="Segoe UI" w:hAnsi="Segoe UI" w:cs="Segoe UI"/>
        </w:rPr>
        <w:t xml:space="preserve"> due to</w:t>
      </w:r>
      <w:r w:rsidR="007F1E1B" w:rsidRPr="00367667">
        <w:rPr>
          <w:rFonts w:ascii="Segoe UI" w:hAnsi="Segoe UI" w:cs="Segoe UI"/>
        </w:rPr>
        <w:t xml:space="preserve"> the resulting long length of corridor improvement</w:t>
      </w:r>
      <w:r w:rsidRPr="00367667">
        <w:rPr>
          <w:rFonts w:ascii="Segoe UI" w:hAnsi="Segoe UI" w:cs="Segoe UI"/>
        </w:rPr>
        <w:t xml:space="preserve">), and in </w:t>
      </w:r>
      <w:r w:rsidR="009F1CE2" w:rsidRPr="00367667">
        <w:rPr>
          <w:rFonts w:ascii="Segoe UI" w:hAnsi="Segoe UI" w:cs="Segoe UI"/>
        </w:rPr>
        <w:t>WLK</w:t>
      </w:r>
      <w:r w:rsidRPr="00367667">
        <w:rPr>
          <w:rFonts w:ascii="Segoe UI" w:hAnsi="Segoe UI" w:cs="Segoe UI"/>
        </w:rPr>
        <w:t xml:space="preserve">’s case having to adapt their procurement approach to suit their temporary fiscal situation during the COVID-19 pandemic and making more use of existing </w:t>
      </w:r>
      <w:proofErr w:type="spellStart"/>
      <w:r w:rsidR="009F1CE2" w:rsidRPr="00367667">
        <w:rPr>
          <w:rFonts w:ascii="Segoe UI" w:hAnsi="Segoe UI" w:cs="Segoe UI"/>
        </w:rPr>
        <w:t>s</w:t>
      </w:r>
      <w:r w:rsidRPr="00367667">
        <w:rPr>
          <w:rFonts w:ascii="Segoe UI" w:hAnsi="Segoe UI" w:cs="Segoe UI"/>
        </w:rPr>
        <w:t>wakelola</w:t>
      </w:r>
      <w:proofErr w:type="spellEnd"/>
      <w:r w:rsidRPr="00367667">
        <w:rPr>
          <w:rFonts w:ascii="Segoe UI" w:hAnsi="Segoe UI" w:cs="Segoe UI"/>
        </w:rPr>
        <w:t xml:space="preserve"> teams.   </w:t>
      </w:r>
    </w:p>
    <w:p w14:paraId="6E78907E" w14:textId="2E6480AD" w:rsidR="009C35B8" w:rsidRPr="00367667" w:rsidRDefault="009C35B8" w:rsidP="002776B4">
      <w:pPr>
        <w:pStyle w:val="NormalIndent1"/>
        <w:rPr>
          <w:rFonts w:ascii="Segoe UI" w:hAnsi="Segoe UI" w:cs="Segoe UI"/>
        </w:rPr>
      </w:pPr>
      <w:r w:rsidRPr="00367667">
        <w:rPr>
          <w:rFonts w:ascii="Segoe UI" w:hAnsi="Segoe UI" w:cs="Segoe UI"/>
        </w:rPr>
        <w:t>However, the evaluation uncovered two areas of concern, where practices which are generally highly regarded as key elements of the PRIM model, are no longer being used, these being:</w:t>
      </w:r>
    </w:p>
    <w:p w14:paraId="224C14E8" w14:textId="6A9E77A3" w:rsidR="009C35B8" w:rsidRPr="00367667" w:rsidRDefault="009C35B8" w:rsidP="00961DB8">
      <w:pPr>
        <w:pStyle w:val="NormalBullet"/>
        <w:rPr>
          <w:rFonts w:ascii="Segoe UI" w:hAnsi="Segoe UI" w:cs="Segoe UI"/>
        </w:rPr>
      </w:pPr>
      <w:r w:rsidRPr="00367667">
        <w:rPr>
          <w:rFonts w:ascii="Segoe UI" w:hAnsi="Segoe UI" w:cs="Segoe UI"/>
        </w:rPr>
        <w:t>NTB’s failure to continue with the same level of transparency as was achieved during PRIM, by not publishing contract data for road works on the RTTF/FLLAJ website, and</w:t>
      </w:r>
    </w:p>
    <w:p w14:paraId="5BCADEAC" w14:textId="2A2F4510" w:rsidR="009C35B8" w:rsidRPr="00367667" w:rsidRDefault="009C35B8" w:rsidP="00961DB8">
      <w:pPr>
        <w:pStyle w:val="NormalBullet"/>
        <w:rPr>
          <w:rFonts w:ascii="Segoe UI" w:hAnsi="Segoe UI" w:cs="Segoe UI"/>
        </w:rPr>
      </w:pPr>
      <w:r w:rsidRPr="00367667">
        <w:rPr>
          <w:rFonts w:ascii="Segoe UI" w:hAnsi="Segoe UI" w:cs="Segoe UI"/>
        </w:rPr>
        <w:t xml:space="preserve">Both NTB and KLB’s failure to hold public consultations for all road works contracts, although both stated this was due to budgetary constraints and they intended to reintroduce these in the future. </w:t>
      </w:r>
    </w:p>
    <w:p w14:paraId="308AF33F" w14:textId="0B9FBC5E" w:rsidR="009C35B8" w:rsidRPr="00367667" w:rsidRDefault="009C35B8" w:rsidP="002776B4">
      <w:pPr>
        <w:pStyle w:val="NormalIndent1"/>
        <w:rPr>
          <w:rFonts w:ascii="Segoe UI" w:hAnsi="Segoe UI" w:cs="Segoe UI"/>
        </w:rPr>
      </w:pPr>
      <w:r w:rsidRPr="00367667">
        <w:rPr>
          <w:rFonts w:ascii="Segoe UI" w:hAnsi="Segoe UI" w:cs="Segoe UI"/>
        </w:rPr>
        <w:t xml:space="preserve">Ultimately, the performance of each of the subnational governments can be measured through the overall condition of their road networks. This was shown earlier in Figure </w:t>
      </w:r>
      <w:r w:rsidR="006E755F" w:rsidRPr="00367667">
        <w:rPr>
          <w:rFonts w:ascii="Segoe UI" w:hAnsi="Segoe UI" w:cs="Segoe UI"/>
        </w:rPr>
        <w:t>8</w:t>
      </w:r>
      <w:r w:rsidRPr="00367667">
        <w:rPr>
          <w:rFonts w:ascii="Segoe UI" w:hAnsi="Segoe UI" w:cs="Segoe UI"/>
        </w:rPr>
        <w:t xml:space="preserve">.     </w:t>
      </w:r>
    </w:p>
    <w:p w14:paraId="0374E347" w14:textId="39B3D478" w:rsidR="009C35B8" w:rsidRPr="00367667" w:rsidRDefault="009C35B8" w:rsidP="00A36486">
      <w:pPr>
        <w:pStyle w:val="Heading3"/>
        <w:ind w:left="709" w:hanging="709"/>
        <w:rPr>
          <w:rFonts w:ascii="Segoe UI" w:hAnsi="Segoe UI" w:cs="Segoe UI"/>
          <w:sz w:val="22"/>
          <w:szCs w:val="22"/>
        </w:rPr>
      </w:pPr>
      <w:r w:rsidRPr="00367667">
        <w:rPr>
          <w:rFonts w:ascii="Segoe UI" w:hAnsi="Segoe UI" w:cs="Segoe UI"/>
          <w:sz w:val="22"/>
          <w:szCs w:val="22"/>
        </w:rPr>
        <w:t>National Government Replication of the PRIM Model</w:t>
      </w:r>
      <w:r w:rsidR="00B81269" w:rsidRPr="00367667">
        <w:rPr>
          <w:rFonts w:ascii="Segoe UI" w:hAnsi="Segoe UI" w:cs="Segoe UI"/>
          <w:sz w:val="22"/>
          <w:szCs w:val="22"/>
        </w:rPr>
        <w:t xml:space="preserve"> </w:t>
      </w:r>
    </w:p>
    <w:p w14:paraId="71B62A8E" w14:textId="77777777" w:rsidR="002A0311" w:rsidRPr="00367667" w:rsidRDefault="002A0311" w:rsidP="008025EB">
      <w:pPr>
        <w:pStyle w:val="textbox"/>
        <w:pBdr>
          <w:top w:val="single" w:sz="36" w:space="2" w:color="0E327A" w:themeColor="accent1"/>
          <w:bottom w:val="single" w:sz="36" w:space="2" w:color="0E327A" w:themeColor="accent1"/>
        </w:pBdr>
        <w:spacing w:before="40" w:after="100" w:afterAutospacing="1"/>
        <w:ind w:right="113"/>
        <w:rPr>
          <w:rFonts w:ascii="Segoe UI" w:hAnsi="Segoe UI" w:cs="Segoe UI"/>
          <w:b w:val="0"/>
          <w:bCs w:val="0"/>
        </w:rPr>
      </w:pPr>
      <w:r w:rsidRPr="00367667">
        <w:rPr>
          <w:rFonts w:ascii="Segoe UI" w:hAnsi="Segoe UI" w:cs="Segoe UI"/>
        </w:rPr>
        <w:t xml:space="preserve">KEQ 13: </w:t>
      </w:r>
      <w:r w:rsidRPr="00367667">
        <w:rPr>
          <w:rFonts w:ascii="Segoe UI" w:hAnsi="Segoe UI" w:cs="Segoe UI"/>
          <w:b w:val="0"/>
          <w:bCs w:val="0"/>
        </w:rPr>
        <w:t>How likely is the national government to apply (elements of) the PRIM model, either as a national-level program or incorporated into elements of support to LGs?</w:t>
      </w:r>
    </w:p>
    <w:p w14:paraId="56B56C5B" w14:textId="09CCD6E6" w:rsidR="00D57BD6" w:rsidRPr="00367667" w:rsidRDefault="009C35B8" w:rsidP="002776B4">
      <w:pPr>
        <w:pStyle w:val="NormalIndent1"/>
        <w:rPr>
          <w:rFonts w:ascii="Segoe UI" w:hAnsi="Segoe UI" w:cs="Segoe UI"/>
        </w:rPr>
      </w:pPr>
      <w:r w:rsidRPr="00367667">
        <w:rPr>
          <w:rFonts w:ascii="Segoe UI" w:hAnsi="Segoe UI" w:cs="Segoe UI"/>
        </w:rPr>
        <w:t>Much of sustainability evidence in terms of scaling up the PRIM model to PHJD and other subnational road programs has already been presented in Section 2.2.3 on replicability, so is not repeated again in detail in this section. However, key points to note are:</w:t>
      </w:r>
    </w:p>
    <w:p w14:paraId="159D865C" w14:textId="27502051" w:rsidR="009C35B8" w:rsidRPr="00367667" w:rsidRDefault="009C35B8" w:rsidP="00961DB8">
      <w:pPr>
        <w:pStyle w:val="NormalBullet"/>
        <w:rPr>
          <w:rFonts w:ascii="Segoe UI" w:hAnsi="Segoe UI" w:cs="Segoe UI"/>
          <w:lang w:val="en-GB"/>
        </w:rPr>
      </w:pPr>
      <w:r w:rsidRPr="00367667">
        <w:rPr>
          <w:rFonts w:ascii="Segoe UI" w:hAnsi="Segoe UI" w:cs="Segoe UI"/>
          <w:lang w:val="en-US"/>
        </w:rPr>
        <w:t xml:space="preserve">PKRMS has already been mandated by DGH for use in all subnational road works planning, </w:t>
      </w:r>
      <w:proofErr w:type="gramStart"/>
      <w:r w:rsidRPr="00367667">
        <w:rPr>
          <w:rFonts w:ascii="Segoe UI" w:hAnsi="Segoe UI" w:cs="Segoe UI"/>
          <w:lang w:val="en-US"/>
        </w:rPr>
        <w:t>programing</w:t>
      </w:r>
      <w:proofErr w:type="gramEnd"/>
      <w:r w:rsidRPr="00367667">
        <w:rPr>
          <w:rFonts w:ascii="Segoe UI" w:hAnsi="Segoe UI" w:cs="Segoe UI"/>
          <w:lang w:val="en-US"/>
        </w:rPr>
        <w:t xml:space="preserve"> and budgeting, and it </w:t>
      </w:r>
      <w:r w:rsidR="00286154" w:rsidRPr="00367667">
        <w:rPr>
          <w:rFonts w:ascii="Segoe UI" w:hAnsi="Segoe UI" w:cs="Segoe UI"/>
          <w:lang w:val="en-US"/>
        </w:rPr>
        <w:t xml:space="preserve">a </w:t>
      </w:r>
      <w:r w:rsidRPr="00367667">
        <w:rPr>
          <w:rFonts w:ascii="Segoe UI" w:hAnsi="Segoe UI" w:cs="Segoe UI"/>
          <w:lang w:val="en-US"/>
        </w:rPr>
        <w:t xml:space="preserve">Ministerial </w:t>
      </w:r>
      <w:r w:rsidR="00286154" w:rsidRPr="00367667">
        <w:rPr>
          <w:rFonts w:ascii="Segoe UI" w:hAnsi="Segoe UI" w:cs="Segoe UI"/>
          <w:lang w:val="en-US"/>
        </w:rPr>
        <w:t>C</w:t>
      </w:r>
      <w:r w:rsidRPr="00367667">
        <w:rPr>
          <w:rFonts w:ascii="Segoe UI" w:hAnsi="Segoe UI" w:cs="Segoe UI"/>
          <w:lang w:val="en-US"/>
        </w:rPr>
        <w:t xml:space="preserve">ircular </w:t>
      </w:r>
      <w:r w:rsidR="00286154" w:rsidRPr="00367667">
        <w:rPr>
          <w:rFonts w:ascii="Segoe UI" w:hAnsi="Segoe UI" w:cs="Segoe UI"/>
          <w:lang w:val="en-US"/>
        </w:rPr>
        <w:t>L</w:t>
      </w:r>
      <w:r w:rsidRPr="00367667">
        <w:rPr>
          <w:rFonts w:ascii="Segoe UI" w:hAnsi="Segoe UI" w:cs="Segoe UI"/>
          <w:lang w:val="en-US"/>
        </w:rPr>
        <w:t xml:space="preserve">etter which </w:t>
      </w:r>
      <w:r w:rsidR="00286154" w:rsidRPr="00367667">
        <w:rPr>
          <w:rFonts w:ascii="Segoe UI" w:hAnsi="Segoe UI" w:cs="Segoe UI"/>
          <w:lang w:val="en-US"/>
        </w:rPr>
        <w:t xml:space="preserve">further endorses </w:t>
      </w:r>
      <w:r w:rsidRPr="00367667">
        <w:rPr>
          <w:rFonts w:ascii="Segoe UI" w:hAnsi="Segoe UI" w:cs="Segoe UI"/>
          <w:lang w:val="en-US"/>
        </w:rPr>
        <w:t xml:space="preserve">PKRMS </w:t>
      </w:r>
      <w:r w:rsidR="00286154" w:rsidRPr="00367667">
        <w:rPr>
          <w:rFonts w:ascii="Segoe UI" w:hAnsi="Segoe UI" w:cs="Segoe UI"/>
          <w:lang w:val="en-US"/>
        </w:rPr>
        <w:t xml:space="preserve">was issued on 13 January 2023. </w:t>
      </w:r>
      <w:r w:rsidR="00416D52" w:rsidRPr="00367667">
        <w:rPr>
          <w:rFonts w:ascii="Segoe UI" w:hAnsi="Segoe UI" w:cs="Segoe UI"/>
          <w:lang w:val="en-US"/>
        </w:rPr>
        <w:t xml:space="preserve">A later ministerial decree </w:t>
      </w:r>
      <w:r w:rsidRPr="00367667">
        <w:rPr>
          <w:rFonts w:ascii="Segoe UI" w:hAnsi="Segoe UI" w:cs="Segoe UI"/>
          <w:lang w:val="en-US"/>
        </w:rPr>
        <w:t xml:space="preserve">will </w:t>
      </w:r>
      <w:r w:rsidR="00416D52" w:rsidRPr="00367667">
        <w:rPr>
          <w:rFonts w:ascii="Segoe UI" w:hAnsi="Segoe UI" w:cs="Segoe UI"/>
          <w:lang w:val="en-US"/>
        </w:rPr>
        <w:t xml:space="preserve">follow as part of the regulations required </w:t>
      </w:r>
      <w:r w:rsidR="00DF21E0" w:rsidRPr="00367667">
        <w:rPr>
          <w:rFonts w:ascii="Segoe UI" w:hAnsi="Segoe UI" w:cs="Segoe UI"/>
          <w:lang w:val="en-US"/>
        </w:rPr>
        <w:t xml:space="preserve">to support UU </w:t>
      </w:r>
      <w:proofErr w:type="gramStart"/>
      <w:r w:rsidR="00DF21E0" w:rsidRPr="00367667">
        <w:rPr>
          <w:rFonts w:ascii="Segoe UI" w:hAnsi="Segoe UI" w:cs="Segoe UI"/>
          <w:lang w:val="en-US"/>
        </w:rPr>
        <w:t>2/2022;</w:t>
      </w:r>
      <w:proofErr w:type="gramEnd"/>
      <w:r w:rsidR="00DF21E0" w:rsidRPr="00367667">
        <w:rPr>
          <w:rFonts w:ascii="Segoe UI" w:hAnsi="Segoe UI" w:cs="Segoe UI"/>
          <w:lang w:val="en-GB"/>
        </w:rPr>
        <w:t xml:space="preserve"> </w:t>
      </w:r>
    </w:p>
    <w:p w14:paraId="57384280" w14:textId="2EC8315A" w:rsidR="009C35B8" w:rsidRPr="00367667" w:rsidRDefault="009C35B8" w:rsidP="00961DB8">
      <w:pPr>
        <w:pStyle w:val="NormalBullet"/>
        <w:rPr>
          <w:rFonts w:ascii="Segoe UI" w:hAnsi="Segoe UI" w:cs="Segoe UI"/>
          <w:lang w:val="en-GB"/>
        </w:rPr>
      </w:pPr>
      <w:r w:rsidRPr="00367667">
        <w:rPr>
          <w:rFonts w:ascii="Segoe UI" w:hAnsi="Segoe UI" w:cs="Segoe UI"/>
          <w:lang w:val="en-US"/>
        </w:rPr>
        <w:t>all key national agencies involved in PRIM are also keen to support the wider mainstreaming of the strengthened RTTF model, and providing wider access to the capacity development resources developed through PRIM/</w:t>
      </w:r>
      <w:proofErr w:type="gramStart"/>
      <w:r w:rsidRPr="00367667">
        <w:rPr>
          <w:rFonts w:ascii="Segoe UI" w:hAnsi="Segoe UI" w:cs="Segoe UI"/>
          <w:lang w:val="en-US"/>
        </w:rPr>
        <w:t>PHJD;</w:t>
      </w:r>
      <w:proofErr w:type="gramEnd"/>
      <w:r w:rsidRPr="00367667">
        <w:rPr>
          <w:rFonts w:ascii="Segoe UI" w:hAnsi="Segoe UI" w:cs="Segoe UI"/>
          <w:lang w:val="en-US"/>
        </w:rPr>
        <w:t xml:space="preserve"> </w:t>
      </w:r>
    </w:p>
    <w:p w14:paraId="5012DF8D" w14:textId="49B25077" w:rsidR="009C35B8" w:rsidRPr="00367667" w:rsidRDefault="009C35B8" w:rsidP="00961DB8">
      <w:pPr>
        <w:pStyle w:val="NormalBullet"/>
        <w:rPr>
          <w:rFonts w:ascii="Segoe UI" w:hAnsi="Segoe UI" w:cs="Segoe UI"/>
          <w:lang w:val="en-GB"/>
        </w:rPr>
      </w:pPr>
      <w:r w:rsidRPr="00367667">
        <w:rPr>
          <w:rFonts w:ascii="Segoe UI" w:hAnsi="Segoe UI" w:cs="Segoe UI"/>
          <w:lang w:val="en-US"/>
        </w:rPr>
        <w:t>that in the light of new laws UU 1/2022 and 2/2022, latest national government thinking</w:t>
      </w:r>
      <w:r w:rsidRPr="00367667">
        <w:rPr>
          <w:rStyle w:val="FootnoteReference"/>
          <w:rFonts w:ascii="Segoe UI" w:hAnsi="Segoe UI" w:cs="Segoe UI"/>
          <w:lang w:val="en-US"/>
        </w:rPr>
        <w:footnoteReference w:id="72"/>
      </w:r>
      <w:r w:rsidRPr="00367667">
        <w:rPr>
          <w:rFonts w:ascii="Segoe UI" w:hAnsi="Segoe UI" w:cs="Segoe UI"/>
          <w:lang w:val="en-US"/>
        </w:rPr>
        <w:t xml:space="preserve"> is that various PRIM principles will be embedded into DAK mechanisms through:</w:t>
      </w:r>
    </w:p>
    <w:p w14:paraId="44D0F42C" w14:textId="4186632B" w:rsidR="009C35B8" w:rsidRPr="00367667" w:rsidRDefault="009C35B8">
      <w:pPr>
        <w:pStyle w:val="NormalBullet"/>
        <w:numPr>
          <w:ilvl w:val="1"/>
          <w:numId w:val="22"/>
        </w:numPr>
        <w:rPr>
          <w:rFonts w:ascii="Segoe UI" w:hAnsi="Segoe UI" w:cs="Segoe UI"/>
          <w:lang w:val="en-GB"/>
        </w:rPr>
      </w:pPr>
      <w:r w:rsidRPr="00367667">
        <w:rPr>
          <w:rFonts w:ascii="Segoe UI" w:hAnsi="Segoe UI" w:cs="Segoe UI"/>
          <w:lang w:val="en-US"/>
        </w:rPr>
        <w:t xml:space="preserve">introducing performance-based granting to DAK fiscal </w:t>
      </w:r>
      <w:proofErr w:type="gramStart"/>
      <w:r w:rsidRPr="00367667">
        <w:rPr>
          <w:rFonts w:ascii="Segoe UI" w:hAnsi="Segoe UI" w:cs="Segoe UI"/>
          <w:lang w:val="en-US"/>
        </w:rPr>
        <w:t>transfers;</w:t>
      </w:r>
      <w:proofErr w:type="gramEnd"/>
    </w:p>
    <w:p w14:paraId="4A9712E5" w14:textId="715D0C45" w:rsidR="009C35B8" w:rsidRPr="00367667" w:rsidRDefault="009C35B8">
      <w:pPr>
        <w:pStyle w:val="NormalBullet"/>
        <w:numPr>
          <w:ilvl w:val="1"/>
          <w:numId w:val="22"/>
        </w:numPr>
        <w:rPr>
          <w:rFonts w:ascii="Segoe UI" w:hAnsi="Segoe UI" w:cs="Segoe UI"/>
          <w:lang w:val="en-GB"/>
        </w:rPr>
      </w:pPr>
      <w:r w:rsidRPr="00367667">
        <w:rPr>
          <w:rFonts w:ascii="Segoe UI" w:hAnsi="Segoe UI" w:cs="Segoe UI"/>
          <w:lang w:val="en-US"/>
        </w:rPr>
        <w:t xml:space="preserve">introducing improved central monitoring of road network performance against defined minimum performance standards, </w:t>
      </w:r>
      <w:proofErr w:type="gramStart"/>
      <w:r w:rsidRPr="00367667">
        <w:rPr>
          <w:rFonts w:ascii="Segoe UI" w:hAnsi="Segoe UI" w:cs="Segoe UI"/>
          <w:lang w:val="en-US"/>
        </w:rPr>
        <w:t>and;</w:t>
      </w:r>
      <w:proofErr w:type="gramEnd"/>
    </w:p>
    <w:p w14:paraId="245C027E" w14:textId="605C947C" w:rsidR="009C35B8" w:rsidRPr="00367667" w:rsidRDefault="009C35B8">
      <w:pPr>
        <w:pStyle w:val="NormalBullet"/>
        <w:numPr>
          <w:ilvl w:val="1"/>
          <w:numId w:val="22"/>
        </w:numPr>
        <w:rPr>
          <w:rFonts w:ascii="Segoe UI" w:hAnsi="Segoe UI" w:cs="Segoe UI"/>
          <w:lang w:val="en-GB"/>
        </w:rPr>
      </w:pPr>
      <w:r w:rsidRPr="00367667">
        <w:rPr>
          <w:rFonts w:ascii="Segoe UI" w:hAnsi="Segoe UI" w:cs="Segoe UI"/>
          <w:lang w:val="en-US"/>
        </w:rPr>
        <w:t xml:space="preserve">increasing public scrutiny by giving the public the right to redress should minimum performance standards and service standards not be met. </w:t>
      </w:r>
    </w:p>
    <w:p w14:paraId="7239523E" w14:textId="77A40964" w:rsidR="009C35B8" w:rsidRPr="00367667" w:rsidRDefault="009C35B8" w:rsidP="002776B4">
      <w:pPr>
        <w:pStyle w:val="NormalIndent1"/>
        <w:rPr>
          <w:rFonts w:ascii="Segoe UI" w:hAnsi="Segoe UI" w:cs="Segoe UI"/>
          <w:lang w:val="en-GB" w:eastAsia="en-GB"/>
        </w:rPr>
      </w:pPr>
      <w:r w:rsidRPr="00367667">
        <w:rPr>
          <w:rFonts w:ascii="Segoe UI" w:hAnsi="Segoe UI" w:cs="Segoe UI"/>
          <w:lang w:val="en-GB" w:eastAsia="en-GB"/>
        </w:rPr>
        <w:t>Although a general strategic direction for the subnational road sector is emerging which will build on PRIM, PHJD and the new State Laws, the replication of PRIM principles will continue to be a complex process and patience</w:t>
      </w:r>
      <w:r w:rsidR="009F1CE2" w:rsidRPr="00367667">
        <w:rPr>
          <w:rFonts w:ascii="Segoe UI" w:hAnsi="Segoe UI" w:cs="Segoe UI"/>
          <w:lang w:val="en-GB" w:eastAsia="en-GB"/>
        </w:rPr>
        <w:t xml:space="preserve">, </w:t>
      </w:r>
      <w:r w:rsidR="009F1CE2" w:rsidRPr="00367667">
        <w:rPr>
          <w:rFonts w:ascii="Segoe UI" w:hAnsi="Segoe UI" w:cs="Segoe UI"/>
          <w:lang w:val="en-GB" w:eastAsia="en-GB"/>
        </w:rPr>
        <w:lastRenderedPageBreak/>
        <w:t xml:space="preserve">coupled with significant time and resources, </w:t>
      </w:r>
      <w:r w:rsidRPr="00367667">
        <w:rPr>
          <w:rFonts w:ascii="Segoe UI" w:hAnsi="Segoe UI" w:cs="Segoe UI"/>
          <w:lang w:val="en-GB" w:eastAsia="en-GB"/>
        </w:rPr>
        <w:t>will continue to be required. Lessons learnt to date during the design and support of PHJD include:</w:t>
      </w:r>
    </w:p>
    <w:p w14:paraId="2B63B5E3" w14:textId="2EA3AAC5" w:rsidR="009C35B8" w:rsidRPr="00367667" w:rsidRDefault="009C35B8" w:rsidP="00961DB8">
      <w:pPr>
        <w:pStyle w:val="NormalBullet"/>
        <w:rPr>
          <w:rFonts w:ascii="Segoe UI" w:hAnsi="Segoe UI" w:cs="Segoe UI"/>
          <w:lang w:val="en-GB" w:eastAsia="en-GB"/>
        </w:rPr>
      </w:pPr>
      <w:r w:rsidRPr="00367667">
        <w:rPr>
          <w:rFonts w:ascii="Segoe UI" w:hAnsi="Segoe UI" w:cs="Segoe UI"/>
          <w:lang w:val="en-GB" w:eastAsia="en-GB"/>
        </w:rPr>
        <w:t xml:space="preserve">policy/strategic engagement with </w:t>
      </w:r>
      <w:proofErr w:type="spellStart"/>
      <w:r w:rsidR="00CE13FC" w:rsidRPr="00367667">
        <w:rPr>
          <w:rFonts w:ascii="Segoe UI" w:hAnsi="Segoe UI" w:cs="Segoe UI"/>
          <w:lang w:val="en-GB" w:eastAsia="en-GB"/>
        </w:rPr>
        <w:t>GoI</w:t>
      </w:r>
      <w:proofErr w:type="spellEnd"/>
      <w:r w:rsidRPr="00367667">
        <w:rPr>
          <w:rFonts w:ascii="Segoe UI" w:hAnsi="Segoe UI" w:cs="Segoe UI"/>
          <w:lang w:val="en-GB" w:eastAsia="en-GB"/>
        </w:rPr>
        <w:t xml:space="preserve"> in PRIM sustainability and replication was complex and took longer than expected from the early discussions and presentations held in 2016 right through to </w:t>
      </w:r>
      <w:proofErr w:type="spellStart"/>
      <w:r w:rsidR="00CE13FC" w:rsidRPr="00367667">
        <w:rPr>
          <w:rFonts w:ascii="Segoe UI" w:hAnsi="Segoe UI" w:cs="Segoe UI"/>
          <w:lang w:val="en-GB" w:eastAsia="en-GB"/>
        </w:rPr>
        <w:t>GoI</w:t>
      </w:r>
      <w:proofErr w:type="spellEnd"/>
      <w:r w:rsidRPr="00367667">
        <w:rPr>
          <w:rFonts w:ascii="Segoe UI" w:hAnsi="Segoe UI" w:cs="Segoe UI"/>
          <w:lang w:val="en-GB" w:eastAsia="en-GB"/>
        </w:rPr>
        <w:t xml:space="preserve"> approval of the budget for PHJD in 2018 in readiness for roll-out in 2019 (</w:t>
      </w:r>
      <w:proofErr w:type="gramStart"/>
      <w:r w:rsidRPr="00367667">
        <w:rPr>
          <w:rFonts w:ascii="Segoe UI" w:hAnsi="Segoe UI" w:cs="Segoe UI"/>
          <w:lang w:val="en-GB" w:eastAsia="en-GB"/>
        </w:rPr>
        <w:t>i.e.</w:t>
      </w:r>
      <w:proofErr w:type="gramEnd"/>
      <w:r w:rsidRPr="00367667">
        <w:rPr>
          <w:rFonts w:ascii="Segoe UI" w:hAnsi="Segoe UI" w:cs="Segoe UI"/>
          <w:lang w:val="en-GB" w:eastAsia="en-GB"/>
        </w:rPr>
        <w:t xml:space="preserve"> around 3 years of </w:t>
      </w:r>
      <w:r w:rsidR="009F1CE2" w:rsidRPr="00367667">
        <w:rPr>
          <w:rFonts w:ascii="Segoe UI" w:hAnsi="Segoe UI" w:cs="Segoe UI"/>
          <w:lang w:val="en-GB" w:eastAsia="en-GB"/>
        </w:rPr>
        <w:t>relatively</w:t>
      </w:r>
      <w:r w:rsidRPr="00367667">
        <w:rPr>
          <w:rFonts w:ascii="Segoe UI" w:hAnsi="Segoe UI" w:cs="Segoe UI"/>
          <w:lang w:val="en-GB" w:eastAsia="en-GB"/>
        </w:rPr>
        <w:t xml:space="preserve"> continuous policy dialogue and program design before PHJD emerged as a </w:t>
      </w:r>
      <w:proofErr w:type="spellStart"/>
      <w:r w:rsidR="00CE13FC" w:rsidRPr="00367667">
        <w:rPr>
          <w:rFonts w:ascii="Segoe UI" w:hAnsi="Segoe UI" w:cs="Segoe UI"/>
          <w:lang w:val="en-GB" w:eastAsia="en-GB"/>
        </w:rPr>
        <w:t>GoI</w:t>
      </w:r>
      <w:proofErr w:type="spellEnd"/>
      <w:r w:rsidRPr="00367667">
        <w:rPr>
          <w:rFonts w:ascii="Segoe UI" w:hAnsi="Segoe UI" w:cs="Segoe UI"/>
          <w:lang w:val="en-GB" w:eastAsia="en-GB"/>
        </w:rPr>
        <w:t xml:space="preserve">-funded program); </w:t>
      </w:r>
    </w:p>
    <w:p w14:paraId="2F50E7E8" w14:textId="74ACA76A" w:rsidR="009C35B8" w:rsidRPr="00367667" w:rsidRDefault="009C35B8" w:rsidP="00961DB8">
      <w:pPr>
        <w:pStyle w:val="NormalBullet"/>
        <w:rPr>
          <w:rFonts w:ascii="Segoe UI" w:hAnsi="Segoe UI" w:cs="Segoe UI"/>
          <w:lang w:val="en-GB" w:eastAsia="en-GB"/>
        </w:rPr>
      </w:pPr>
      <w:r w:rsidRPr="00367667">
        <w:rPr>
          <w:rFonts w:ascii="Segoe UI" w:hAnsi="Segoe UI" w:cs="Segoe UI"/>
          <w:lang w:val="en-GB" w:eastAsia="en-GB"/>
        </w:rPr>
        <w:t xml:space="preserve">turning policy dialogue into detailed and implementable programs is a significant challenge </w:t>
      </w:r>
      <w:r w:rsidR="00396D0E" w:rsidRPr="00367667">
        <w:rPr>
          <w:rFonts w:ascii="Segoe UI" w:hAnsi="Segoe UI" w:cs="Segoe UI"/>
          <w:lang w:val="en-GB" w:eastAsia="en-GB"/>
        </w:rPr>
        <w:t>as it requires</w:t>
      </w:r>
      <w:r w:rsidR="000A54F6" w:rsidRPr="00367667">
        <w:rPr>
          <w:rFonts w:ascii="Segoe UI" w:hAnsi="Segoe UI" w:cs="Segoe UI"/>
          <w:lang w:val="en-GB" w:eastAsia="en-GB"/>
        </w:rPr>
        <w:t xml:space="preserve"> understanding</w:t>
      </w:r>
      <w:r w:rsidRPr="00367667">
        <w:rPr>
          <w:rFonts w:ascii="Segoe UI" w:hAnsi="Segoe UI" w:cs="Segoe UI"/>
          <w:lang w:val="en-GB" w:eastAsia="en-GB"/>
        </w:rPr>
        <w:t xml:space="preserve"> the differing views and perspectives of the individuals and agencies involved in </w:t>
      </w:r>
      <w:r w:rsidR="009F1CE2" w:rsidRPr="00367667">
        <w:rPr>
          <w:rFonts w:ascii="Segoe UI" w:hAnsi="Segoe UI" w:cs="Segoe UI"/>
          <w:lang w:val="en-GB" w:eastAsia="en-GB"/>
        </w:rPr>
        <w:t>each</w:t>
      </w:r>
      <w:r w:rsidRPr="00367667">
        <w:rPr>
          <w:rFonts w:ascii="Segoe UI" w:hAnsi="Segoe UI" w:cs="Segoe UI"/>
          <w:lang w:val="en-GB" w:eastAsia="en-GB"/>
        </w:rPr>
        <w:t xml:space="preserve"> program – ultimately</w:t>
      </w:r>
      <w:r w:rsidR="009F1CE2" w:rsidRPr="00367667">
        <w:rPr>
          <w:rFonts w:ascii="Segoe UI" w:hAnsi="Segoe UI" w:cs="Segoe UI"/>
          <w:lang w:val="en-GB" w:eastAsia="en-GB"/>
        </w:rPr>
        <w:t>,</w:t>
      </w:r>
      <w:r w:rsidRPr="00367667">
        <w:rPr>
          <w:rFonts w:ascii="Segoe UI" w:hAnsi="Segoe UI" w:cs="Segoe UI"/>
          <w:lang w:val="en-GB" w:eastAsia="en-GB"/>
        </w:rPr>
        <w:t xml:space="preserve"> </w:t>
      </w:r>
      <w:r w:rsidR="009F1CE2" w:rsidRPr="00367667">
        <w:rPr>
          <w:rFonts w:ascii="Segoe UI" w:hAnsi="Segoe UI" w:cs="Segoe UI"/>
          <w:lang w:val="en-GB" w:eastAsia="en-GB"/>
        </w:rPr>
        <w:t xml:space="preserve">for the road sector, </w:t>
      </w:r>
      <w:r w:rsidRPr="00367667">
        <w:rPr>
          <w:rFonts w:ascii="Segoe UI" w:hAnsi="Segoe UI" w:cs="Segoe UI"/>
          <w:lang w:val="en-GB" w:eastAsia="en-GB"/>
        </w:rPr>
        <w:t xml:space="preserve">design consensus is required across MoF, </w:t>
      </w:r>
      <w:proofErr w:type="spellStart"/>
      <w:r w:rsidRPr="00367667">
        <w:rPr>
          <w:rFonts w:ascii="Segoe UI" w:hAnsi="Segoe UI" w:cs="Segoe UI"/>
          <w:lang w:val="en-GB" w:eastAsia="en-GB"/>
        </w:rPr>
        <w:t>Bappenas</w:t>
      </w:r>
      <w:proofErr w:type="spellEnd"/>
      <w:r w:rsidRPr="00367667">
        <w:rPr>
          <w:rFonts w:ascii="Segoe UI" w:hAnsi="Segoe UI" w:cs="Segoe UI"/>
          <w:lang w:val="en-GB" w:eastAsia="en-GB"/>
        </w:rPr>
        <w:t xml:space="preserve">, </w:t>
      </w:r>
      <w:proofErr w:type="spellStart"/>
      <w:r w:rsidRPr="00367667">
        <w:rPr>
          <w:rFonts w:ascii="Segoe UI" w:hAnsi="Segoe UI" w:cs="Segoe UI"/>
          <w:lang w:val="en-GB" w:eastAsia="en-GB"/>
        </w:rPr>
        <w:t>MoHA</w:t>
      </w:r>
      <w:proofErr w:type="spellEnd"/>
      <w:r w:rsidRPr="00367667">
        <w:rPr>
          <w:rFonts w:ascii="Segoe UI" w:hAnsi="Segoe UI" w:cs="Segoe UI"/>
          <w:lang w:val="en-GB" w:eastAsia="en-GB"/>
        </w:rPr>
        <w:t xml:space="preserve"> and MPWH at decision-making Echelon 1 or 2 level. DFAT funded significant technical assistance during the PHJD design period, </w:t>
      </w:r>
      <w:r w:rsidR="009F1CE2" w:rsidRPr="00367667">
        <w:rPr>
          <w:rFonts w:ascii="Segoe UI" w:hAnsi="Segoe UI" w:cs="Segoe UI"/>
          <w:lang w:val="en-GB" w:eastAsia="en-GB"/>
        </w:rPr>
        <w:t xml:space="preserve">and this TA </w:t>
      </w:r>
      <w:r w:rsidRPr="00367667">
        <w:rPr>
          <w:rFonts w:ascii="Segoe UI" w:hAnsi="Segoe UI" w:cs="Segoe UI"/>
          <w:lang w:val="en-GB" w:eastAsia="en-GB"/>
        </w:rPr>
        <w:t xml:space="preserve">also </w:t>
      </w:r>
      <w:r w:rsidR="009F1CE2" w:rsidRPr="00367667">
        <w:rPr>
          <w:rFonts w:ascii="Segoe UI" w:hAnsi="Segoe UI" w:cs="Segoe UI"/>
          <w:lang w:val="en-GB" w:eastAsia="en-GB"/>
        </w:rPr>
        <w:t xml:space="preserve">provided an important role </w:t>
      </w:r>
      <w:r w:rsidRPr="00367667">
        <w:rPr>
          <w:rFonts w:ascii="Segoe UI" w:hAnsi="Segoe UI" w:cs="Segoe UI"/>
          <w:lang w:val="en-GB" w:eastAsia="en-GB"/>
        </w:rPr>
        <w:t>as the facilitator and leader of discussions to create consensus on the way forward</w:t>
      </w:r>
      <w:r w:rsidRPr="00367667">
        <w:rPr>
          <w:rStyle w:val="FootnoteReference"/>
          <w:rFonts w:ascii="Segoe UI" w:hAnsi="Segoe UI" w:cs="Segoe UI"/>
          <w:lang w:val="en-GB" w:eastAsia="en-GB"/>
        </w:rPr>
        <w:footnoteReference w:id="73"/>
      </w:r>
      <w:r w:rsidRPr="00367667">
        <w:rPr>
          <w:rFonts w:ascii="Segoe UI" w:hAnsi="Segoe UI" w:cs="Segoe UI"/>
          <w:lang w:val="en-GB" w:eastAsia="en-GB"/>
        </w:rPr>
        <w:t>;</w:t>
      </w:r>
    </w:p>
    <w:p w14:paraId="48687A54" w14:textId="0C136AAA" w:rsidR="009C35B8" w:rsidRPr="00367667" w:rsidRDefault="009C35B8" w:rsidP="00961DB8">
      <w:pPr>
        <w:pStyle w:val="NormalBullet"/>
        <w:rPr>
          <w:rFonts w:ascii="Segoe UI" w:hAnsi="Segoe UI" w:cs="Segoe UI"/>
          <w:lang w:val="en-GB" w:eastAsia="en-GB"/>
        </w:rPr>
      </w:pPr>
      <w:r w:rsidRPr="00367667">
        <w:rPr>
          <w:rFonts w:ascii="Segoe UI" w:hAnsi="Segoe UI" w:cs="Segoe UI"/>
          <w:lang w:val="en-GB" w:eastAsia="en-GB"/>
        </w:rPr>
        <w:t xml:space="preserve">unforeseen changes in direction and approach are common within </w:t>
      </w:r>
      <w:proofErr w:type="spellStart"/>
      <w:r w:rsidR="00CE13FC" w:rsidRPr="00367667">
        <w:rPr>
          <w:rFonts w:ascii="Segoe UI" w:hAnsi="Segoe UI" w:cs="Segoe UI"/>
          <w:lang w:val="en-GB" w:eastAsia="en-GB"/>
        </w:rPr>
        <w:t>GoI</w:t>
      </w:r>
      <w:proofErr w:type="spellEnd"/>
      <w:r w:rsidRPr="00367667">
        <w:rPr>
          <w:rFonts w:ascii="Segoe UI" w:hAnsi="Segoe UI" w:cs="Segoe UI"/>
          <w:lang w:val="en-GB" w:eastAsia="en-GB"/>
        </w:rPr>
        <w:t xml:space="preserve"> due to changes in </w:t>
      </w:r>
      <w:proofErr w:type="spellStart"/>
      <w:r w:rsidR="00CE13FC" w:rsidRPr="00367667">
        <w:rPr>
          <w:rFonts w:ascii="Segoe UI" w:hAnsi="Segoe UI" w:cs="Segoe UI"/>
          <w:lang w:val="en-GB" w:eastAsia="en-GB"/>
        </w:rPr>
        <w:t>GoI</w:t>
      </w:r>
      <w:proofErr w:type="spellEnd"/>
      <w:r w:rsidRPr="00367667">
        <w:rPr>
          <w:rFonts w:ascii="Segoe UI" w:hAnsi="Segoe UI" w:cs="Segoe UI"/>
          <w:lang w:val="en-GB" w:eastAsia="en-GB"/>
        </w:rPr>
        <w:t xml:space="preserve"> ownership of programs (for instance the 2019 transfer of PHJD responsibility from DGH to PFID) and the regular change of personnel in leadership positions</w:t>
      </w:r>
      <w:r w:rsidRPr="00367667">
        <w:rPr>
          <w:rStyle w:val="FootnoteReference"/>
          <w:rFonts w:ascii="Segoe UI" w:hAnsi="Segoe UI" w:cs="Segoe UI"/>
          <w:lang w:val="en-GB" w:eastAsia="en-GB"/>
        </w:rPr>
        <w:footnoteReference w:id="74"/>
      </w:r>
      <w:r w:rsidRPr="00367667">
        <w:rPr>
          <w:rFonts w:ascii="Segoe UI" w:hAnsi="Segoe UI" w:cs="Segoe UI"/>
          <w:lang w:val="en-GB" w:eastAsia="en-GB"/>
        </w:rPr>
        <w:t>, and</w:t>
      </w:r>
    </w:p>
    <w:p w14:paraId="6CE2B363" w14:textId="1F041281" w:rsidR="009C35B8" w:rsidRPr="00367667" w:rsidRDefault="009C35B8" w:rsidP="00961DB8">
      <w:pPr>
        <w:pStyle w:val="NormalBullet"/>
        <w:rPr>
          <w:rFonts w:ascii="Segoe UI" w:hAnsi="Segoe UI" w:cs="Segoe UI"/>
          <w:lang w:val="en-GB" w:eastAsia="en-GB"/>
        </w:rPr>
      </w:pPr>
      <w:r w:rsidRPr="00367667">
        <w:rPr>
          <w:rFonts w:ascii="Segoe UI" w:hAnsi="Segoe UI" w:cs="Segoe UI"/>
          <w:lang w:val="en-GB" w:eastAsia="en-GB"/>
        </w:rPr>
        <w:t xml:space="preserve">it is important to work with </w:t>
      </w:r>
      <w:proofErr w:type="spellStart"/>
      <w:r w:rsidR="00CE13FC" w:rsidRPr="00367667">
        <w:rPr>
          <w:rFonts w:ascii="Segoe UI" w:hAnsi="Segoe UI" w:cs="Segoe UI"/>
          <w:lang w:val="en-GB" w:eastAsia="en-GB"/>
        </w:rPr>
        <w:t>GoI</w:t>
      </w:r>
      <w:proofErr w:type="spellEnd"/>
      <w:r w:rsidRPr="00367667">
        <w:rPr>
          <w:rFonts w:ascii="Segoe UI" w:hAnsi="Segoe UI" w:cs="Segoe UI"/>
          <w:lang w:val="en-GB" w:eastAsia="en-GB"/>
        </w:rPr>
        <w:t xml:space="preserve"> stakeholders</w:t>
      </w:r>
      <w:r w:rsidR="00714482" w:rsidRPr="00367667">
        <w:rPr>
          <w:rFonts w:ascii="Segoe UI" w:hAnsi="Segoe UI" w:cs="Segoe UI"/>
          <w:lang w:val="en-GB" w:eastAsia="en-GB"/>
        </w:rPr>
        <w:t>,</w:t>
      </w:r>
      <w:r w:rsidR="00751BAD" w:rsidRPr="00367667">
        <w:rPr>
          <w:rFonts w:ascii="Segoe UI" w:hAnsi="Segoe UI" w:cs="Segoe UI"/>
          <w:lang w:val="en-GB" w:eastAsia="en-GB"/>
        </w:rPr>
        <w:t xml:space="preserve"> </w:t>
      </w:r>
      <w:r w:rsidR="00714482" w:rsidRPr="00367667">
        <w:rPr>
          <w:rFonts w:ascii="Segoe UI" w:hAnsi="Segoe UI" w:cs="Segoe UI"/>
          <w:lang w:val="en-GB" w:eastAsia="en-GB"/>
        </w:rPr>
        <w:t xml:space="preserve">especially </w:t>
      </w:r>
      <w:proofErr w:type="spellStart"/>
      <w:r w:rsidR="00714482" w:rsidRPr="00367667">
        <w:rPr>
          <w:rFonts w:ascii="Segoe UI" w:hAnsi="Segoe UI" w:cs="Segoe UI"/>
          <w:lang w:val="en-GB" w:eastAsia="en-GB"/>
        </w:rPr>
        <w:t>Bappenas</w:t>
      </w:r>
      <w:proofErr w:type="spellEnd"/>
      <w:r w:rsidR="00714482" w:rsidRPr="00367667">
        <w:rPr>
          <w:rFonts w:ascii="Segoe UI" w:hAnsi="Segoe UI" w:cs="Segoe UI"/>
          <w:lang w:val="en-GB" w:eastAsia="en-GB"/>
        </w:rPr>
        <w:t xml:space="preserve">, </w:t>
      </w:r>
      <w:r w:rsidR="00751BAD" w:rsidRPr="00367667">
        <w:rPr>
          <w:rFonts w:ascii="Segoe UI" w:hAnsi="Segoe UI" w:cs="Segoe UI"/>
          <w:lang w:val="en-GB" w:eastAsia="en-GB"/>
        </w:rPr>
        <w:t>as early as possible</w:t>
      </w:r>
      <w:r w:rsidRPr="00367667">
        <w:rPr>
          <w:rFonts w:ascii="Segoe UI" w:hAnsi="Segoe UI" w:cs="Segoe UI"/>
          <w:lang w:val="en-GB" w:eastAsia="en-GB"/>
        </w:rPr>
        <w:t xml:space="preserve">, to </w:t>
      </w:r>
      <w:r w:rsidR="0024268A" w:rsidRPr="00367667">
        <w:rPr>
          <w:rFonts w:ascii="Segoe UI" w:hAnsi="Segoe UI" w:cs="Segoe UI"/>
          <w:lang w:val="en-GB" w:eastAsia="en-GB"/>
        </w:rPr>
        <w:t xml:space="preserve">support GOI efforts to </w:t>
      </w:r>
      <w:r w:rsidRPr="00367667">
        <w:rPr>
          <w:rFonts w:ascii="Segoe UI" w:hAnsi="Segoe UI" w:cs="Segoe UI"/>
          <w:lang w:val="en-GB" w:eastAsia="en-GB"/>
        </w:rPr>
        <w:t>embed</w:t>
      </w:r>
      <w:r w:rsidR="00751BAD" w:rsidRPr="00367667">
        <w:rPr>
          <w:rFonts w:ascii="Segoe UI" w:hAnsi="Segoe UI" w:cs="Segoe UI"/>
          <w:lang w:val="en-GB" w:eastAsia="en-GB"/>
        </w:rPr>
        <w:t xml:space="preserve"> PRIM principles </w:t>
      </w:r>
      <w:r w:rsidR="00DF48FD" w:rsidRPr="00367667">
        <w:rPr>
          <w:rFonts w:ascii="Segoe UI" w:hAnsi="Segoe UI" w:cs="Segoe UI"/>
          <w:lang w:val="en-GB" w:eastAsia="en-GB"/>
        </w:rPr>
        <w:t>in</w:t>
      </w:r>
      <w:r w:rsidRPr="00367667">
        <w:rPr>
          <w:rFonts w:ascii="Segoe UI" w:hAnsi="Segoe UI" w:cs="Segoe UI"/>
          <w:lang w:val="en-GB" w:eastAsia="en-GB"/>
        </w:rPr>
        <w:t xml:space="preserve"> strategic policy direction </w:t>
      </w:r>
      <w:r w:rsidR="00653AAD" w:rsidRPr="00367667">
        <w:rPr>
          <w:rFonts w:ascii="Segoe UI" w:hAnsi="Segoe UI" w:cs="Segoe UI"/>
          <w:lang w:val="en-GB" w:eastAsia="en-GB"/>
        </w:rPr>
        <w:t xml:space="preserve">under </w:t>
      </w:r>
      <w:r w:rsidRPr="00367667">
        <w:rPr>
          <w:rFonts w:ascii="Segoe UI" w:hAnsi="Segoe UI" w:cs="Segoe UI"/>
          <w:lang w:val="en-GB" w:eastAsia="en-GB"/>
        </w:rPr>
        <w:t>the National Medium-Term (5 year) Development Plan</w:t>
      </w:r>
      <w:r w:rsidRPr="00367667">
        <w:rPr>
          <w:rStyle w:val="FootnoteReference"/>
          <w:rFonts w:ascii="Segoe UI" w:hAnsi="Segoe UI" w:cs="Segoe UI"/>
          <w:lang w:val="en-GB" w:eastAsia="en-GB"/>
        </w:rPr>
        <w:footnoteReference w:id="75"/>
      </w:r>
      <w:r w:rsidRPr="00367667">
        <w:rPr>
          <w:rFonts w:ascii="Segoe UI" w:hAnsi="Segoe UI" w:cs="Segoe UI"/>
          <w:lang w:val="en-GB" w:eastAsia="en-GB"/>
        </w:rPr>
        <w:t xml:space="preserve">.          </w:t>
      </w:r>
    </w:p>
    <w:p w14:paraId="0B04F4AA" w14:textId="67830AE4" w:rsidR="009C35B8" w:rsidRPr="00367667" w:rsidRDefault="009C35B8" w:rsidP="002776B4">
      <w:pPr>
        <w:pStyle w:val="NormalIndent1"/>
        <w:rPr>
          <w:rFonts w:ascii="Segoe UI" w:hAnsi="Segoe UI" w:cs="Segoe UI"/>
          <w:lang w:val="en-GB"/>
        </w:rPr>
      </w:pPr>
      <w:r w:rsidRPr="00367667">
        <w:rPr>
          <w:rFonts w:ascii="Segoe UI" w:hAnsi="Segoe UI" w:cs="Segoe UI"/>
          <w:lang w:val="en-US"/>
        </w:rPr>
        <w:t xml:space="preserve">Although not the focus of this End of Program Review Report, it is very likely that </w:t>
      </w:r>
      <w:proofErr w:type="spellStart"/>
      <w:r w:rsidR="00CE13FC" w:rsidRPr="00367667">
        <w:rPr>
          <w:rFonts w:ascii="Segoe UI" w:hAnsi="Segoe UI" w:cs="Segoe UI"/>
          <w:lang w:val="en-US"/>
        </w:rPr>
        <w:t>GoI</w:t>
      </w:r>
      <w:proofErr w:type="spellEnd"/>
      <w:r w:rsidRPr="00367667">
        <w:rPr>
          <w:rFonts w:ascii="Segoe UI" w:hAnsi="Segoe UI" w:cs="Segoe UI"/>
          <w:lang w:val="en-US"/>
        </w:rPr>
        <w:t xml:space="preserve"> will seek </w:t>
      </w:r>
      <w:proofErr w:type="spellStart"/>
      <w:r w:rsidR="00CE13FC" w:rsidRPr="00367667">
        <w:rPr>
          <w:rFonts w:ascii="Segoe UI" w:hAnsi="Segoe UI" w:cs="Segoe UI"/>
          <w:lang w:val="en-US"/>
        </w:rPr>
        <w:t>GoA</w:t>
      </w:r>
      <w:proofErr w:type="spellEnd"/>
      <w:r w:rsidRPr="00367667">
        <w:rPr>
          <w:rFonts w:ascii="Segoe UI" w:hAnsi="Segoe UI" w:cs="Segoe UI"/>
          <w:lang w:val="en-US"/>
        </w:rPr>
        <w:t xml:space="preserve"> support for the proposed adjustments to DAK to take on board PRIM principles in line with UU 1/2022 and UU 2/2022. </w:t>
      </w:r>
    </w:p>
    <w:p w14:paraId="48774323" w14:textId="6BC23865" w:rsidR="009C35B8" w:rsidRPr="00367667" w:rsidRDefault="009C35B8" w:rsidP="00A36486">
      <w:pPr>
        <w:pStyle w:val="Heading3"/>
        <w:ind w:left="709" w:hanging="709"/>
        <w:rPr>
          <w:rFonts w:ascii="Segoe UI" w:hAnsi="Segoe UI" w:cs="Segoe UI"/>
          <w:sz w:val="22"/>
          <w:szCs w:val="22"/>
        </w:rPr>
      </w:pPr>
      <w:r w:rsidRPr="00367667">
        <w:rPr>
          <w:rFonts w:ascii="Segoe UI" w:hAnsi="Segoe UI" w:cs="Segoe UI"/>
          <w:sz w:val="22"/>
          <w:szCs w:val="22"/>
        </w:rPr>
        <w:t>Other Sustainability Commentary and Challenges</w:t>
      </w:r>
    </w:p>
    <w:p w14:paraId="07BB4949" w14:textId="2945B6C7" w:rsidR="009C35B8" w:rsidRPr="00367667" w:rsidRDefault="009C35B8" w:rsidP="002776B4">
      <w:pPr>
        <w:pStyle w:val="NormalIndent1"/>
        <w:rPr>
          <w:rFonts w:ascii="Segoe UI" w:hAnsi="Segoe UI" w:cs="Segoe UI"/>
          <w:lang w:val="en-US"/>
        </w:rPr>
      </w:pPr>
      <w:r w:rsidRPr="00367667">
        <w:rPr>
          <w:rFonts w:ascii="Segoe UI" w:hAnsi="Segoe UI" w:cs="Segoe UI"/>
          <w:lang w:val="en-US"/>
        </w:rPr>
        <w:t xml:space="preserve">Whilst the major milestone of </w:t>
      </w:r>
      <w:proofErr w:type="spellStart"/>
      <w:r w:rsidR="00CE13FC" w:rsidRPr="00367667">
        <w:rPr>
          <w:rFonts w:ascii="Segoe UI" w:hAnsi="Segoe UI" w:cs="Segoe UI"/>
          <w:lang w:val="en-US"/>
        </w:rPr>
        <w:t>GoI</w:t>
      </w:r>
      <w:proofErr w:type="spellEnd"/>
      <w:r w:rsidRPr="00367667">
        <w:rPr>
          <w:rFonts w:ascii="Segoe UI" w:hAnsi="Segoe UI" w:cs="Segoe UI"/>
          <w:lang w:val="en-US"/>
        </w:rPr>
        <w:t xml:space="preserve"> replication has been achieved, there are some important lessons to be learned from feedback received on program sustainability issues</w:t>
      </w:r>
      <w:r w:rsidRPr="00367667">
        <w:rPr>
          <w:rStyle w:val="FootnoteReference"/>
          <w:rFonts w:ascii="Segoe UI" w:hAnsi="Segoe UI" w:cs="Segoe UI"/>
          <w:lang w:val="en-US"/>
        </w:rPr>
        <w:footnoteReference w:id="76"/>
      </w:r>
      <w:r w:rsidRPr="00367667">
        <w:rPr>
          <w:rFonts w:ascii="Segoe UI" w:hAnsi="Segoe UI" w:cs="Segoe UI"/>
          <w:lang w:val="en-US"/>
        </w:rPr>
        <w:t>:</w:t>
      </w:r>
    </w:p>
    <w:p w14:paraId="60DE1C6A" w14:textId="7A46AF1C" w:rsidR="009C35B8" w:rsidRPr="00367667" w:rsidRDefault="009C35B8" w:rsidP="00961DB8">
      <w:pPr>
        <w:pStyle w:val="NormalBullet"/>
        <w:rPr>
          <w:rFonts w:ascii="Segoe UI" w:hAnsi="Segoe UI" w:cs="Segoe UI"/>
          <w:lang w:val="en-GB"/>
        </w:rPr>
      </w:pPr>
      <w:r w:rsidRPr="00367667">
        <w:rPr>
          <w:rFonts w:ascii="Segoe UI" w:hAnsi="Segoe UI" w:cs="Segoe UI"/>
          <w:lang w:val="en-US"/>
        </w:rPr>
        <w:t>feedback from many local governments is that the Program Management Manual for PHJD (which mirrors the PRIM PMM) has become too complicated</w:t>
      </w:r>
      <w:r w:rsidRPr="00367667">
        <w:rPr>
          <w:rStyle w:val="FootnoteReference"/>
          <w:rFonts w:ascii="Segoe UI" w:hAnsi="Segoe UI" w:cs="Segoe UI"/>
          <w:lang w:val="en-US"/>
        </w:rPr>
        <w:footnoteReference w:id="77"/>
      </w:r>
      <w:r w:rsidRPr="00367667">
        <w:rPr>
          <w:rFonts w:ascii="Segoe UI" w:hAnsi="Segoe UI" w:cs="Segoe UI"/>
          <w:lang w:val="en-US"/>
        </w:rPr>
        <w:t xml:space="preserve">. Most </w:t>
      </w:r>
      <w:r w:rsidR="00653AAD" w:rsidRPr="00367667">
        <w:rPr>
          <w:rFonts w:ascii="Segoe UI" w:hAnsi="Segoe UI" w:cs="Segoe UI"/>
          <w:lang w:val="en-US"/>
        </w:rPr>
        <w:t xml:space="preserve">issues </w:t>
      </w:r>
      <w:r w:rsidRPr="00367667">
        <w:rPr>
          <w:rFonts w:ascii="Segoe UI" w:hAnsi="Segoe UI" w:cs="Segoe UI"/>
          <w:lang w:val="en-US"/>
        </w:rPr>
        <w:t>relate to the complex reimbursement calculation mechanism</w:t>
      </w:r>
      <w:r w:rsidRPr="00367667">
        <w:rPr>
          <w:rStyle w:val="FootnoteReference"/>
          <w:rFonts w:ascii="Segoe UI" w:hAnsi="Segoe UI" w:cs="Segoe UI"/>
          <w:lang w:val="en-US"/>
        </w:rPr>
        <w:footnoteReference w:id="78"/>
      </w:r>
      <w:r w:rsidRPr="00367667">
        <w:rPr>
          <w:rFonts w:ascii="Segoe UI" w:hAnsi="Segoe UI" w:cs="Segoe UI"/>
          <w:lang w:val="en-US"/>
        </w:rPr>
        <w:t xml:space="preserve"> and the very large number of outputs which are checked during the three stages of verification/technical assessment held each year. The program’s current design therefore requires significant effort on the part of LGs to prepare for verifications and the </w:t>
      </w:r>
      <w:proofErr w:type="spellStart"/>
      <w:r w:rsidR="00CE13FC" w:rsidRPr="00367667">
        <w:rPr>
          <w:rFonts w:ascii="Segoe UI" w:hAnsi="Segoe UI" w:cs="Segoe UI"/>
          <w:lang w:val="en-US"/>
        </w:rPr>
        <w:t>GoI</w:t>
      </w:r>
      <w:proofErr w:type="spellEnd"/>
      <w:r w:rsidRPr="00367667">
        <w:rPr>
          <w:rFonts w:ascii="Segoe UI" w:hAnsi="Segoe UI" w:cs="Segoe UI"/>
          <w:lang w:val="en-US"/>
        </w:rPr>
        <w:t xml:space="preserve"> resources required for verifications and technical assessments are also </w:t>
      </w:r>
      <w:proofErr w:type="gramStart"/>
      <w:r w:rsidRPr="00367667">
        <w:rPr>
          <w:rFonts w:ascii="Segoe UI" w:hAnsi="Segoe UI" w:cs="Segoe UI"/>
          <w:lang w:val="en-US"/>
        </w:rPr>
        <w:t>considerable;</w:t>
      </w:r>
      <w:proofErr w:type="gramEnd"/>
    </w:p>
    <w:p w14:paraId="7070AE50" w14:textId="66DFC313" w:rsidR="009C35B8" w:rsidRPr="00367667" w:rsidRDefault="009C35B8" w:rsidP="00961DB8">
      <w:pPr>
        <w:pStyle w:val="NormalBullet"/>
        <w:rPr>
          <w:rFonts w:ascii="Segoe UI" w:hAnsi="Segoe UI" w:cs="Segoe UI"/>
          <w:lang w:val="en-GB"/>
        </w:rPr>
      </w:pPr>
      <w:r w:rsidRPr="00367667">
        <w:rPr>
          <w:rFonts w:ascii="Segoe UI" w:hAnsi="Segoe UI" w:cs="Segoe UI"/>
          <w:lang w:val="en-GB"/>
        </w:rPr>
        <w:t xml:space="preserve">to support further replication, it is now </w:t>
      </w:r>
      <w:r w:rsidR="00312E20" w:rsidRPr="00367667">
        <w:rPr>
          <w:rFonts w:ascii="Segoe UI" w:hAnsi="Segoe UI" w:cs="Segoe UI"/>
          <w:lang w:val="en-GB"/>
        </w:rPr>
        <w:t xml:space="preserve">appropriate </w:t>
      </w:r>
      <w:r w:rsidRPr="00367667">
        <w:rPr>
          <w:rFonts w:ascii="Segoe UI" w:hAnsi="Segoe UI" w:cs="Segoe UI"/>
          <w:lang w:val="en-GB"/>
        </w:rPr>
        <w:t>to adjust all capacity development modules and resources so that they are available online as on-demand modules. This will require significant effort</w:t>
      </w:r>
      <w:r w:rsidR="00312E20" w:rsidRPr="00367667">
        <w:rPr>
          <w:rFonts w:ascii="Segoe UI" w:hAnsi="Segoe UI" w:cs="Segoe UI"/>
          <w:lang w:val="en-GB"/>
        </w:rPr>
        <w:t xml:space="preserve"> in creating on demand video tutorials and e-learning modules which makes it easy for users to learn anytime, anywhere, with few, if any, restrictions. This will likely involve the </w:t>
      </w:r>
      <w:r w:rsidR="00EB0245" w:rsidRPr="00367667">
        <w:rPr>
          <w:rFonts w:ascii="Segoe UI" w:hAnsi="Segoe UI" w:cs="Segoe UI"/>
          <w:lang w:val="en-GB"/>
        </w:rPr>
        <w:t>creation of a learning portal with learning resources courses delivered through a Learning Management System</w:t>
      </w:r>
      <w:r w:rsidR="00EB0245" w:rsidRPr="00367667">
        <w:rPr>
          <w:rStyle w:val="FootnoteReference"/>
          <w:rFonts w:ascii="Segoe UI" w:hAnsi="Segoe UI" w:cs="Segoe UI"/>
          <w:lang w:val="en-GB"/>
        </w:rPr>
        <w:footnoteReference w:id="79"/>
      </w:r>
      <w:r w:rsidR="00EB0245" w:rsidRPr="00367667">
        <w:rPr>
          <w:rFonts w:ascii="Segoe UI" w:hAnsi="Segoe UI" w:cs="Segoe UI"/>
          <w:lang w:val="en-GB"/>
        </w:rPr>
        <w:t>;</w:t>
      </w:r>
    </w:p>
    <w:p w14:paraId="2727C1BC" w14:textId="774896A0" w:rsidR="009C35B8" w:rsidRPr="00367667" w:rsidRDefault="009C35B8" w:rsidP="00961DB8">
      <w:pPr>
        <w:pStyle w:val="NormalBullet"/>
        <w:rPr>
          <w:rFonts w:ascii="Segoe UI" w:hAnsi="Segoe UI" w:cs="Segoe UI"/>
          <w:lang w:val="en-GB"/>
        </w:rPr>
      </w:pPr>
      <w:r w:rsidRPr="00367667">
        <w:rPr>
          <w:rFonts w:ascii="Segoe UI" w:hAnsi="Segoe UI" w:cs="Segoe UI"/>
          <w:lang w:val="en-GB"/>
        </w:rPr>
        <w:lastRenderedPageBreak/>
        <w:t xml:space="preserve">the capacity of each local government (both human and financial) has been found to vary significantly across the participating PHJD LGs, resulting in a large variation in results. It has therefore been suggested that PHJD’s ‘one-size-fits-all’ standardised approach, which requires all participating LGs to achieve defined reform targets against a fixed three-year program, needs to be adjusted to </w:t>
      </w:r>
      <w:proofErr w:type="gramStart"/>
      <w:r w:rsidRPr="00367667">
        <w:rPr>
          <w:rFonts w:ascii="Segoe UI" w:hAnsi="Segoe UI" w:cs="Segoe UI"/>
          <w:lang w:val="en-GB"/>
        </w:rPr>
        <w:t>take into account</w:t>
      </w:r>
      <w:proofErr w:type="gramEnd"/>
      <w:r w:rsidRPr="00367667">
        <w:rPr>
          <w:rFonts w:ascii="Segoe UI" w:hAnsi="Segoe UI" w:cs="Segoe UI"/>
          <w:lang w:val="en-GB"/>
        </w:rPr>
        <w:t xml:space="preserve"> the different capacities available in each LG. Although a preparation year has always been a part of the start-up process for both PRIM and PHJD, </w:t>
      </w:r>
      <w:proofErr w:type="spellStart"/>
      <w:r w:rsidR="00CE13FC" w:rsidRPr="00367667">
        <w:rPr>
          <w:rFonts w:ascii="Segoe UI" w:hAnsi="Segoe UI" w:cs="Segoe UI"/>
          <w:lang w:val="en-GB"/>
        </w:rPr>
        <w:t>GoI</w:t>
      </w:r>
      <w:proofErr w:type="spellEnd"/>
      <w:r w:rsidRPr="00367667">
        <w:rPr>
          <w:rFonts w:ascii="Segoe UI" w:hAnsi="Segoe UI" w:cs="Segoe UI"/>
          <w:lang w:val="en-GB"/>
        </w:rPr>
        <w:t xml:space="preserve"> may wish to explore the benefits and constraints of formalising this as a foundation year to create a </w:t>
      </w:r>
      <w:proofErr w:type="gramStart"/>
      <w:r w:rsidRPr="00367667">
        <w:rPr>
          <w:rFonts w:ascii="Segoe UI" w:hAnsi="Segoe UI" w:cs="Segoe UI"/>
          <w:lang w:val="en-GB"/>
        </w:rPr>
        <w:t>4 year</w:t>
      </w:r>
      <w:proofErr w:type="gramEnd"/>
      <w:r w:rsidRPr="00367667">
        <w:rPr>
          <w:rFonts w:ascii="Segoe UI" w:hAnsi="Segoe UI" w:cs="Segoe UI"/>
          <w:lang w:val="en-GB"/>
        </w:rPr>
        <w:t xml:space="preserve"> program which includes a first-year foundation.     </w:t>
      </w:r>
    </w:p>
    <w:p w14:paraId="1CBDB7BC" w14:textId="3FA351F2" w:rsidR="009C35B8" w:rsidRPr="00367667" w:rsidRDefault="009C35B8" w:rsidP="005761AD">
      <w:pPr>
        <w:pStyle w:val="Heading2"/>
        <w:rPr>
          <w:rFonts w:ascii="Segoe UI" w:hAnsi="Segoe UI" w:cs="Segoe UI"/>
        </w:rPr>
      </w:pPr>
      <w:bookmarkStart w:id="151" w:name="_Toc128553442"/>
      <w:r w:rsidRPr="00367667">
        <w:rPr>
          <w:rFonts w:ascii="Segoe UI" w:hAnsi="Segoe UI" w:cs="Segoe UI"/>
        </w:rPr>
        <w:t>Aspect 8: Risks and Safeguards</w:t>
      </w:r>
      <w:bookmarkEnd w:id="151"/>
    </w:p>
    <w:p w14:paraId="36DC30B2" w14:textId="3E1F3496" w:rsidR="009C35B8" w:rsidRPr="00367667" w:rsidRDefault="009C35B8" w:rsidP="00A36486">
      <w:pPr>
        <w:pStyle w:val="Heading3"/>
        <w:numPr>
          <w:ilvl w:val="2"/>
          <w:numId w:val="9"/>
        </w:numPr>
        <w:ind w:left="709" w:hanging="709"/>
        <w:rPr>
          <w:rFonts w:ascii="Segoe UI" w:hAnsi="Segoe UI" w:cs="Segoe UI"/>
          <w:sz w:val="22"/>
          <w:szCs w:val="22"/>
        </w:rPr>
      </w:pPr>
      <w:r w:rsidRPr="00367667">
        <w:rPr>
          <w:rFonts w:ascii="Segoe UI" w:hAnsi="Segoe UI" w:cs="Segoe UI"/>
          <w:sz w:val="22"/>
          <w:szCs w:val="22"/>
        </w:rPr>
        <w:t>Risk Management</w:t>
      </w:r>
    </w:p>
    <w:p w14:paraId="3ECB2F92" w14:textId="77777777" w:rsidR="002A0311" w:rsidRPr="00367667" w:rsidRDefault="002A0311" w:rsidP="008025EB">
      <w:pPr>
        <w:pStyle w:val="textbox"/>
        <w:pBdr>
          <w:top w:val="single" w:sz="36" w:space="2" w:color="0E327A" w:themeColor="accent1"/>
          <w:bottom w:val="single" w:sz="36" w:space="2" w:color="0E327A" w:themeColor="accent1"/>
        </w:pBdr>
        <w:spacing w:before="40" w:after="100" w:afterAutospacing="1"/>
        <w:ind w:right="113"/>
        <w:rPr>
          <w:rFonts w:ascii="Segoe UI" w:hAnsi="Segoe UI" w:cs="Segoe UI"/>
          <w:b w:val="0"/>
          <w:bCs w:val="0"/>
        </w:rPr>
      </w:pPr>
      <w:r w:rsidRPr="00367667">
        <w:rPr>
          <w:rFonts w:ascii="Segoe UI" w:hAnsi="Segoe UI" w:cs="Segoe UI"/>
        </w:rPr>
        <w:t xml:space="preserve">KEQ 14: </w:t>
      </w:r>
      <w:r w:rsidRPr="00367667">
        <w:rPr>
          <w:rFonts w:ascii="Segoe UI" w:hAnsi="Segoe UI" w:cs="Segoe UI"/>
          <w:b w:val="0"/>
          <w:bCs w:val="0"/>
        </w:rPr>
        <w:t>To what extent did PRIM effectively identify and actively manage key risks related to the achievement of the main outcomes of the program? What, if any, risks will continue after the program ends?</w:t>
      </w:r>
    </w:p>
    <w:p w14:paraId="1DC3F7F1" w14:textId="60CCD938" w:rsidR="00D57BD6" w:rsidRPr="00367667" w:rsidRDefault="009C35B8" w:rsidP="00D57BD6">
      <w:pPr>
        <w:pStyle w:val="NormalIndent1"/>
        <w:rPr>
          <w:rFonts w:ascii="Segoe UI" w:eastAsia="Calibri" w:hAnsi="Segoe UI" w:cs="Segoe UI"/>
          <w:lang w:val="en-GB"/>
        </w:rPr>
      </w:pPr>
      <w:r w:rsidRPr="00367667">
        <w:rPr>
          <w:rFonts w:ascii="Segoe UI" w:eastAsia="Calibri" w:hAnsi="Segoe UI" w:cs="Segoe UI"/>
          <w:lang w:val="en-GB"/>
        </w:rPr>
        <w:t xml:space="preserve">The approach to risks and safeguard management throughout PRIM has varied as the program has transitioned through its various stages. </w:t>
      </w:r>
    </w:p>
    <w:p w14:paraId="6EA03252" w14:textId="77777777" w:rsidR="00D57BD6" w:rsidRPr="00367667" w:rsidRDefault="009C35B8" w:rsidP="002776B4">
      <w:pPr>
        <w:pStyle w:val="NormalIndent1"/>
        <w:rPr>
          <w:rFonts w:ascii="Segoe UI" w:eastAsia="Calibri" w:hAnsi="Segoe UI" w:cs="Segoe UI"/>
          <w:lang w:val="en-US"/>
        </w:rPr>
      </w:pPr>
      <w:r w:rsidRPr="00367667">
        <w:rPr>
          <w:rFonts w:ascii="Segoe UI" w:eastAsia="Calibri" w:hAnsi="Segoe UI" w:cs="Segoe UI"/>
          <w:lang w:val="en-US"/>
        </w:rPr>
        <w:t xml:space="preserve">Collaborative governance structures were put in place to actively manage emerging issues and potential risks, and to share resulting management actions. </w:t>
      </w:r>
    </w:p>
    <w:p w14:paraId="65DF0F20" w14:textId="67AC15A3" w:rsidR="009C35B8" w:rsidRPr="00367667" w:rsidRDefault="009C35B8" w:rsidP="002776B4">
      <w:pPr>
        <w:pStyle w:val="NormalIndent1"/>
        <w:rPr>
          <w:rFonts w:ascii="Segoe UI" w:eastAsia="Calibri" w:hAnsi="Segoe UI" w:cs="Segoe UI"/>
          <w:lang w:val="en-US"/>
        </w:rPr>
      </w:pPr>
      <w:r w:rsidRPr="00367667">
        <w:rPr>
          <w:rFonts w:ascii="Segoe UI" w:eastAsia="Calibri" w:hAnsi="Segoe UI" w:cs="Segoe UI"/>
          <w:lang w:val="en-US"/>
        </w:rPr>
        <w:t xml:space="preserve">The Implementing Agency (IA) was the provincial or </w:t>
      </w:r>
      <w:proofErr w:type="spellStart"/>
      <w:r w:rsidRPr="00367667">
        <w:rPr>
          <w:rFonts w:ascii="Segoe UI" w:eastAsia="Calibri" w:hAnsi="Segoe UI" w:cs="Segoe UI"/>
          <w:lang w:val="en-US"/>
        </w:rPr>
        <w:t>kabupaten</w:t>
      </w:r>
      <w:proofErr w:type="spellEnd"/>
      <w:r w:rsidRPr="00367667">
        <w:rPr>
          <w:rFonts w:ascii="Segoe UI" w:eastAsia="Calibri" w:hAnsi="Segoe UI" w:cs="Segoe UI"/>
          <w:lang w:val="en-US"/>
        </w:rPr>
        <w:t xml:space="preserve"> government, through the regional development planning agency, </w:t>
      </w:r>
      <w:proofErr w:type="spellStart"/>
      <w:r w:rsidRPr="00367667">
        <w:rPr>
          <w:rFonts w:ascii="Segoe UI" w:eastAsia="Calibri" w:hAnsi="Segoe UI" w:cs="Segoe UI"/>
          <w:lang w:val="en-US"/>
        </w:rPr>
        <w:t>Bappeda</w:t>
      </w:r>
      <w:proofErr w:type="spellEnd"/>
      <w:r w:rsidRPr="00367667">
        <w:rPr>
          <w:rFonts w:ascii="Segoe UI" w:eastAsia="Calibri" w:hAnsi="Segoe UI" w:cs="Segoe UI"/>
          <w:lang w:val="en-US"/>
        </w:rPr>
        <w:t>. The LG PIU was established by decree of the Governor/</w:t>
      </w:r>
      <w:proofErr w:type="spellStart"/>
      <w:r w:rsidRPr="00367667">
        <w:rPr>
          <w:rFonts w:ascii="Segoe UI" w:eastAsia="Calibri" w:hAnsi="Segoe UI" w:cs="Segoe UI"/>
          <w:lang w:val="en-US"/>
        </w:rPr>
        <w:t>Bupati</w:t>
      </w:r>
      <w:proofErr w:type="spellEnd"/>
      <w:r w:rsidRPr="00367667">
        <w:rPr>
          <w:rFonts w:ascii="Segoe UI" w:eastAsia="Calibri" w:hAnsi="Segoe UI" w:cs="Segoe UI"/>
          <w:lang w:val="en-US"/>
        </w:rPr>
        <w:t xml:space="preserve">, with the Public Works Agency (DPU) a key member. </w:t>
      </w:r>
      <w:r w:rsidR="00EB0245" w:rsidRPr="00367667">
        <w:rPr>
          <w:rFonts w:ascii="Segoe UI" w:eastAsia="Calibri" w:hAnsi="Segoe UI" w:cs="Segoe UI"/>
          <w:lang w:val="en-US"/>
        </w:rPr>
        <w:t>In NTB and WLK, t</w:t>
      </w:r>
      <w:r w:rsidRPr="00367667">
        <w:rPr>
          <w:rFonts w:ascii="Segoe UI" w:eastAsia="Calibri" w:hAnsi="Segoe UI" w:cs="Segoe UI"/>
          <w:lang w:val="en-US"/>
        </w:rPr>
        <w:t xml:space="preserve">he PIU and DPU was supported by the PIUC, funded by DFAT, to </w:t>
      </w:r>
      <w:r w:rsidRPr="00367667">
        <w:rPr>
          <w:rFonts w:ascii="Segoe UI" w:eastAsia="Calibri" w:hAnsi="Segoe UI" w:cs="Segoe UI"/>
          <w:lang w:val="en-GB" w:eastAsia="en-GB"/>
        </w:rPr>
        <w:t>assist</w:t>
      </w:r>
      <w:r w:rsidRPr="00367667">
        <w:rPr>
          <w:rFonts w:ascii="Segoe UI" w:eastAsia="Calibri" w:hAnsi="Segoe UI" w:cs="Segoe UI"/>
          <w:lang w:val="en-US"/>
        </w:rPr>
        <w:t xml:space="preserve"> in institutional strengthening and training, The Executing Agency (EA) was originally DGH, but later transferred to PFID. Within the LG a collaborative TP3J technical team was established across the various LG agencies. The RTTF also carried out a significant cross-agency collaboration role. A ‘Tim Teknis’ (TT) was established by decree of the DG (DGH)</w:t>
      </w:r>
      <w:r w:rsidR="00EB0245" w:rsidRPr="00367667">
        <w:rPr>
          <w:rFonts w:ascii="Segoe UI" w:eastAsia="Calibri" w:hAnsi="Segoe UI" w:cs="Segoe UI"/>
          <w:lang w:val="en-US"/>
        </w:rPr>
        <w:t xml:space="preserve">. </w:t>
      </w:r>
    </w:p>
    <w:p w14:paraId="3AF17AE1" w14:textId="0D087A2B" w:rsidR="009C35B8" w:rsidRPr="00367667" w:rsidRDefault="001C4094" w:rsidP="002776B4">
      <w:pPr>
        <w:pStyle w:val="NormalIndent1"/>
        <w:rPr>
          <w:rFonts w:ascii="Segoe UI" w:eastAsia="Calibri" w:hAnsi="Segoe UI" w:cs="Segoe UI"/>
          <w:lang w:val="en-GB"/>
        </w:rPr>
      </w:pPr>
      <w:r w:rsidRPr="00367667">
        <w:rPr>
          <w:rFonts w:ascii="Segoe UI" w:eastAsia="Calibri" w:hAnsi="Segoe UI" w:cs="Segoe UI"/>
          <w:lang w:val="en-GB"/>
        </w:rPr>
        <w:t>In the early years of implementation m</w:t>
      </w:r>
      <w:r w:rsidR="009C35B8" w:rsidRPr="00367667">
        <w:rPr>
          <w:rFonts w:ascii="Segoe UI" w:eastAsia="Calibri" w:hAnsi="Segoe UI" w:cs="Segoe UI"/>
          <w:lang w:val="en-GB"/>
        </w:rPr>
        <w:t>any of the risk management approaches ha</w:t>
      </w:r>
      <w:r w:rsidRPr="00367667">
        <w:rPr>
          <w:rFonts w:ascii="Segoe UI" w:eastAsia="Calibri" w:hAnsi="Segoe UI" w:cs="Segoe UI"/>
          <w:lang w:val="en-GB"/>
        </w:rPr>
        <w:t>d</w:t>
      </w:r>
      <w:r w:rsidR="009C35B8" w:rsidRPr="00367667">
        <w:rPr>
          <w:rFonts w:ascii="Segoe UI" w:eastAsia="Calibri" w:hAnsi="Segoe UI" w:cs="Segoe UI"/>
          <w:lang w:val="en-GB"/>
        </w:rPr>
        <w:t xml:space="preserve"> not been formalised with risk registers and associated risk management/mitigation plans</w:t>
      </w:r>
      <w:r w:rsidR="00103546" w:rsidRPr="00367667">
        <w:rPr>
          <w:rFonts w:ascii="Segoe UI" w:eastAsia="Calibri" w:hAnsi="Segoe UI" w:cs="Segoe UI"/>
          <w:lang w:val="en-GB"/>
        </w:rPr>
        <w:t>. During this period,</w:t>
      </w:r>
      <w:r w:rsidR="002836EB" w:rsidRPr="00367667">
        <w:rPr>
          <w:rFonts w:ascii="Segoe UI" w:eastAsia="Calibri" w:hAnsi="Segoe UI" w:cs="Segoe UI"/>
          <w:lang w:val="en-GB"/>
        </w:rPr>
        <w:t xml:space="preserve"> risk reporting occurr</w:t>
      </w:r>
      <w:r w:rsidR="00103546" w:rsidRPr="00367667">
        <w:rPr>
          <w:rFonts w:ascii="Segoe UI" w:eastAsia="Calibri" w:hAnsi="Segoe UI" w:cs="Segoe UI"/>
          <w:lang w:val="en-GB"/>
        </w:rPr>
        <w:t xml:space="preserve">ed </w:t>
      </w:r>
      <w:r w:rsidR="002836EB" w:rsidRPr="00367667">
        <w:rPr>
          <w:rFonts w:ascii="Segoe UI" w:eastAsia="Calibri" w:hAnsi="Segoe UI" w:cs="Segoe UI"/>
          <w:lang w:val="en-GB"/>
        </w:rPr>
        <w:t xml:space="preserve">through a </w:t>
      </w:r>
      <w:r w:rsidR="00103546" w:rsidRPr="00367667">
        <w:rPr>
          <w:rFonts w:ascii="Segoe UI" w:eastAsia="Calibri" w:hAnsi="Segoe UI" w:cs="Segoe UI"/>
          <w:lang w:val="en-GB"/>
        </w:rPr>
        <w:t>range of reporting methods (such as Interim Progress Reports, M&amp;E Reports, Status Reports, etc.) but these were not collated into a central formal program risk management register. One such method, and probably the most useful throughout the program, was the independent Peer Review process which was presented and discussed earlier in the M&amp;E section. Risk</w:t>
      </w:r>
      <w:r w:rsidR="00F13796" w:rsidRPr="00367667">
        <w:rPr>
          <w:rFonts w:ascii="Segoe UI" w:eastAsia="Calibri" w:hAnsi="Segoe UI" w:cs="Segoe UI"/>
          <w:lang w:val="en-GB"/>
        </w:rPr>
        <w:t xml:space="preserve"> registers and reporting did improve over time and d</w:t>
      </w:r>
      <w:r w:rsidR="00173ADF" w:rsidRPr="00367667">
        <w:rPr>
          <w:rFonts w:ascii="Segoe UI" w:eastAsia="Calibri" w:hAnsi="Segoe UI" w:cs="Segoe UI"/>
          <w:lang w:val="en-GB"/>
        </w:rPr>
        <w:t xml:space="preserve">uring </w:t>
      </w:r>
      <w:r w:rsidR="00B12FE6" w:rsidRPr="00367667">
        <w:rPr>
          <w:rFonts w:ascii="Segoe UI" w:eastAsia="Calibri" w:hAnsi="Segoe UI" w:cs="Segoe UI"/>
          <w:lang w:val="en-GB"/>
        </w:rPr>
        <w:t xml:space="preserve">implementation under </w:t>
      </w:r>
      <w:r w:rsidR="00173ADF" w:rsidRPr="00367667">
        <w:rPr>
          <w:rFonts w:ascii="Segoe UI" w:hAnsi="Segoe UI" w:cs="Segoe UI"/>
        </w:rPr>
        <w:t xml:space="preserve">KIAT comprehensive </w:t>
      </w:r>
      <w:r w:rsidR="00B12FE6" w:rsidRPr="00367667">
        <w:rPr>
          <w:rFonts w:ascii="Segoe UI" w:hAnsi="Segoe UI" w:cs="Segoe UI"/>
        </w:rPr>
        <w:t>r</w:t>
      </w:r>
      <w:r w:rsidR="00173ADF" w:rsidRPr="00367667">
        <w:rPr>
          <w:rFonts w:ascii="Segoe UI" w:hAnsi="Segoe UI" w:cs="Segoe UI"/>
        </w:rPr>
        <w:t xml:space="preserve">isk </w:t>
      </w:r>
      <w:r w:rsidR="00B12FE6" w:rsidRPr="00367667">
        <w:rPr>
          <w:rFonts w:ascii="Segoe UI" w:hAnsi="Segoe UI" w:cs="Segoe UI"/>
        </w:rPr>
        <w:t>r</w:t>
      </w:r>
      <w:r w:rsidR="00173ADF" w:rsidRPr="00367667">
        <w:rPr>
          <w:rFonts w:ascii="Segoe UI" w:hAnsi="Segoe UI" w:cs="Segoe UI"/>
        </w:rPr>
        <w:t xml:space="preserve">egisters for the Facility </w:t>
      </w:r>
      <w:r w:rsidR="00B12FE6" w:rsidRPr="00367667">
        <w:rPr>
          <w:rFonts w:ascii="Segoe UI" w:hAnsi="Segoe UI" w:cs="Segoe UI"/>
        </w:rPr>
        <w:t>were established and maintained</w:t>
      </w:r>
      <w:r w:rsidR="00F13796" w:rsidRPr="00367667">
        <w:rPr>
          <w:rFonts w:ascii="Segoe UI" w:hAnsi="Segoe UI" w:cs="Segoe UI"/>
        </w:rPr>
        <w:t xml:space="preserve">, </w:t>
      </w:r>
      <w:r w:rsidR="009B0A00" w:rsidRPr="00367667">
        <w:rPr>
          <w:rFonts w:ascii="Segoe UI" w:hAnsi="Segoe UI" w:cs="Segoe UI"/>
        </w:rPr>
        <w:t>includ</w:t>
      </w:r>
      <w:r w:rsidR="00F13796" w:rsidRPr="00367667">
        <w:rPr>
          <w:rFonts w:ascii="Segoe UI" w:hAnsi="Segoe UI" w:cs="Segoe UI"/>
        </w:rPr>
        <w:t>ing</w:t>
      </w:r>
      <w:r w:rsidR="009B0A00" w:rsidRPr="00367667">
        <w:rPr>
          <w:rFonts w:ascii="Segoe UI" w:hAnsi="Segoe UI" w:cs="Segoe UI"/>
        </w:rPr>
        <w:t xml:space="preserve"> key risks identified for </w:t>
      </w:r>
      <w:r w:rsidR="00173ADF" w:rsidRPr="00367667">
        <w:rPr>
          <w:rFonts w:ascii="Segoe UI" w:hAnsi="Segoe UI" w:cs="Segoe UI"/>
        </w:rPr>
        <w:t>individual program</w:t>
      </w:r>
      <w:r w:rsidR="002836EB" w:rsidRPr="00367667">
        <w:rPr>
          <w:rFonts w:ascii="Segoe UI" w:hAnsi="Segoe UI" w:cs="Segoe UI"/>
        </w:rPr>
        <w:t>s</w:t>
      </w:r>
      <w:r w:rsidR="00F13796" w:rsidRPr="00367667">
        <w:rPr>
          <w:rFonts w:ascii="Segoe UI" w:hAnsi="Segoe UI" w:cs="Segoe UI"/>
        </w:rPr>
        <w:t xml:space="preserve"> such as PRIM</w:t>
      </w:r>
      <w:r w:rsidR="002836EB" w:rsidRPr="00367667">
        <w:rPr>
          <w:rFonts w:ascii="Segoe UI" w:hAnsi="Segoe UI" w:cs="Segoe UI"/>
        </w:rPr>
        <w:t>.</w:t>
      </w:r>
    </w:p>
    <w:p w14:paraId="32614753" w14:textId="102D39FA" w:rsidR="009C35B8" w:rsidRPr="00367667" w:rsidRDefault="009C35B8" w:rsidP="002776B4">
      <w:pPr>
        <w:pStyle w:val="NormalIndent1"/>
        <w:rPr>
          <w:rFonts w:ascii="Segoe UI" w:eastAsia="Calibri" w:hAnsi="Segoe UI" w:cs="Segoe UI"/>
          <w:lang w:val="en-US"/>
        </w:rPr>
      </w:pPr>
      <w:r w:rsidRPr="00367667">
        <w:rPr>
          <w:rFonts w:ascii="Segoe UI" w:eastAsia="Calibri" w:hAnsi="Segoe UI" w:cs="Segoe UI"/>
          <w:lang w:val="en-GB"/>
        </w:rPr>
        <w:t xml:space="preserve">After the transfer to KIAT, NTB and WLK risks were reported in the Activity Completion Report 2017-19 as a summary table of key risks, impacts and mitigation actions for PRIM, and usefully expanded this with a further table of potential risks which might emerge during PHJD. During PRIM in </w:t>
      </w:r>
      <w:proofErr w:type="spellStart"/>
      <w:r w:rsidRPr="00367667">
        <w:rPr>
          <w:rFonts w:ascii="Segoe UI" w:eastAsia="Calibri" w:hAnsi="Segoe UI" w:cs="Segoe UI"/>
          <w:lang w:val="en-GB"/>
        </w:rPr>
        <w:t>Probolinggo</w:t>
      </w:r>
      <w:proofErr w:type="spellEnd"/>
      <w:r w:rsidRPr="00367667">
        <w:rPr>
          <w:rFonts w:ascii="Segoe UI" w:eastAsia="Calibri" w:hAnsi="Segoe UI" w:cs="Segoe UI"/>
          <w:lang w:val="en-GB"/>
        </w:rPr>
        <w:t>, both the PHJD/PRIM PIC and the VTASC actively maintained a comprehensive risk register. The final versions were included in Annex 8 of the 2022 Activity Completion Report.</w:t>
      </w:r>
      <w:r w:rsidR="00E603BA" w:rsidRPr="00367667">
        <w:rPr>
          <w:rFonts w:ascii="Segoe UI" w:eastAsia="Calibri" w:hAnsi="Segoe UI" w:cs="Segoe UI"/>
          <w:lang w:val="en-US"/>
        </w:rPr>
        <w:t xml:space="preserve"> </w:t>
      </w:r>
      <w:r w:rsidRPr="00367667">
        <w:rPr>
          <w:rFonts w:ascii="Segoe UI" w:eastAsia="Calibri" w:hAnsi="Segoe UI" w:cs="Segoe UI"/>
          <w:lang w:val="en-US"/>
        </w:rPr>
        <w:t xml:space="preserve">In overall terms, looking at the overall delivery of PRIM, it is evident that risks were managed well through the day-to-day involvement of senior technical staff who had the foresight to foresee risk and take actions to deal with those risks. However, from the outset in NTB and WLK, there was not a single risk management register or management plan that was consistently reviewed and updated. This changed for </w:t>
      </w:r>
      <w:proofErr w:type="spellStart"/>
      <w:r w:rsidRPr="00367667">
        <w:rPr>
          <w:rFonts w:ascii="Segoe UI" w:eastAsia="Calibri" w:hAnsi="Segoe UI" w:cs="Segoe UI"/>
          <w:lang w:val="en-US"/>
        </w:rPr>
        <w:t>Kabupaten</w:t>
      </w:r>
      <w:proofErr w:type="spellEnd"/>
      <w:r w:rsidRPr="00367667">
        <w:rPr>
          <w:rFonts w:ascii="Segoe UI" w:eastAsia="Calibri" w:hAnsi="Segoe UI" w:cs="Segoe UI"/>
          <w:lang w:val="en-US"/>
        </w:rPr>
        <w:t xml:space="preserve"> </w:t>
      </w:r>
      <w:proofErr w:type="spellStart"/>
      <w:r w:rsidRPr="00367667">
        <w:rPr>
          <w:rFonts w:ascii="Segoe UI" w:eastAsia="Calibri" w:hAnsi="Segoe UI" w:cs="Segoe UI"/>
          <w:lang w:val="en-US"/>
        </w:rPr>
        <w:t>Probolinggo</w:t>
      </w:r>
      <w:proofErr w:type="spellEnd"/>
      <w:r w:rsidRPr="00367667">
        <w:rPr>
          <w:rFonts w:ascii="Segoe UI" w:eastAsia="Calibri" w:hAnsi="Segoe UI" w:cs="Segoe UI"/>
          <w:lang w:val="en-US"/>
        </w:rPr>
        <w:t xml:space="preserve"> with both the PIC and VTASC maintaining updated risk registers. Examples of the key risks that were actively managed through PRIM included:</w:t>
      </w:r>
    </w:p>
    <w:p w14:paraId="08DC95CD" w14:textId="76A574DE" w:rsidR="009C35B8" w:rsidRPr="00367667" w:rsidRDefault="009C35B8" w:rsidP="00961DB8">
      <w:pPr>
        <w:pStyle w:val="NormalBullet"/>
        <w:rPr>
          <w:rFonts w:ascii="Segoe UI" w:eastAsia="Calibri" w:hAnsi="Segoe UI" w:cs="Segoe UI"/>
          <w:lang w:val="en-US"/>
        </w:rPr>
      </w:pPr>
      <w:r w:rsidRPr="00367667">
        <w:rPr>
          <w:rFonts w:ascii="Segoe UI" w:eastAsia="Calibri" w:hAnsi="Segoe UI" w:cs="Segoe UI"/>
          <w:lang w:val="en-US"/>
        </w:rPr>
        <w:t xml:space="preserve">the high risk that insufficient LG pre-financing would be provided. This was mitigated by undertaking network analysis which takes into account available budgets (using PKRMS) and requiring Governors and </w:t>
      </w:r>
      <w:proofErr w:type="spellStart"/>
      <w:r w:rsidRPr="00367667">
        <w:rPr>
          <w:rFonts w:ascii="Segoe UI" w:eastAsia="Calibri" w:hAnsi="Segoe UI" w:cs="Segoe UI"/>
          <w:lang w:val="en-US"/>
        </w:rPr>
        <w:t>Bupatis</w:t>
      </w:r>
      <w:proofErr w:type="spellEnd"/>
      <w:r w:rsidRPr="00367667">
        <w:rPr>
          <w:rFonts w:ascii="Segoe UI" w:eastAsia="Calibri" w:hAnsi="Segoe UI" w:cs="Segoe UI"/>
          <w:lang w:val="en-US"/>
        </w:rPr>
        <w:t xml:space="preserve"> to issue a </w:t>
      </w:r>
      <w:proofErr w:type="gramStart"/>
      <w:r w:rsidRPr="00367667">
        <w:rPr>
          <w:rFonts w:ascii="Segoe UI" w:eastAsia="Calibri" w:hAnsi="Segoe UI" w:cs="Segoe UI"/>
          <w:lang w:val="en-US"/>
        </w:rPr>
        <w:t>provincial regulation</w:t>
      </w:r>
      <w:r w:rsidR="00EB0245" w:rsidRPr="00367667">
        <w:rPr>
          <w:rFonts w:ascii="Segoe UI" w:eastAsia="Calibri" w:hAnsi="Segoe UI" w:cs="Segoe UI"/>
          <w:lang w:val="en-US"/>
        </w:rPr>
        <w:t>s</w:t>
      </w:r>
      <w:proofErr w:type="gramEnd"/>
      <w:r w:rsidRPr="00367667">
        <w:rPr>
          <w:rFonts w:ascii="Segoe UI" w:eastAsia="Calibri" w:hAnsi="Segoe UI" w:cs="Segoe UI"/>
          <w:lang w:val="en-US"/>
        </w:rPr>
        <w:t xml:space="preserve"> with annual budgets committed to PRIM for the program length</w:t>
      </w:r>
      <w:r w:rsidRPr="00367667">
        <w:rPr>
          <w:rStyle w:val="FootnoteReference"/>
          <w:rFonts w:ascii="Segoe UI" w:eastAsia="Calibri" w:hAnsi="Segoe UI" w:cs="Segoe UI"/>
          <w:lang w:val="en-US"/>
        </w:rPr>
        <w:footnoteReference w:id="80"/>
      </w:r>
      <w:r w:rsidRPr="00367667">
        <w:rPr>
          <w:rFonts w:ascii="Segoe UI" w:eastAsia="Calibri" w:hAnsi="Segoe UI" w:cs="Segoe UI"/>
          <w:lang w:val="en-US"/>
        </w:rPr>
        <w:t xml:space="preserve">; </w:t>
      </w:r>
    </w:p>
    <w:p w14:paraId="116B82C3" w14:textId="7DA37C76" w:rsidR="009C35B8" w:rsidRPr="00367667" w:rsidRDefault="009C35B8" w:rsidP="00961DB8">
      <w:pPr>
        <w:pStyle w:val="NormalBullet"/>
        <w:rPr>
          <w:rFonts w:ascii="Segoe UI" w:eastAsia="Calibri" w:hAnsi="Segoe UI" w:cs="Segoe UI"/>
          <w:lang w:val="en-US"/>
        </w:rPr>
      </w:pPr>
      <w:r w:rsidRPr="00367667">
        <w:rPr>
          <w:rFonts w:ascii="Segoe UI" w:eastAsia="Calibri" w:hAnsi="Segoe UI" w:cs="Segoe UI"/>
          <w:lang w:val="en-US"/>
        </w:rPr>
        <w:lastRenderedPageBreak/>
        <w:t xml:space="preserve">risks that major works will be preferred to routine maintenance resulting in funds being wasted and road conditions worsening </w:t>
      </w:r>
      <w:r w:rsidR="00EB0245" w:rsidRPr="00367667">
        <w:rPr>
          <w:rFonts w:ascii="Segoe UI" w:eastAsia="Calibri" w:hAnsi="Segoe UI" w:cs="Segoe UI"/>
          <w:lang w:val="en-US"/>
        </w:rPr>
        <w:t>-</w:t>
      </w:r>
      <w:r w:rsidRPr="00367667">
        <w:rPr>
          <w:rFonts w:ascii="Segoe UI" w:eastAsia="Calibri" w:hAnsi="Segoe UI" w:cs="Segoe UI"/>
          <w:lang w:val="en-US"/>
        </w:rPr>
        <w:t xml:space="preserve"> PKRMS deals with this risk by </w:t>
      </w:r>
      <w:proofErr w:type="spellStart"/>
      <w:r w:rsidRPr="00367667">
        <w:rPr>
          <w:rFonts w:ascii="Segoe UI" w:eastAsia="Calibri" w:hAnsi="Segoe UI" w:cs="Segoe UI"/>
          <w:lang w:val="en-US"/>
        </w:rPr>
        <w:t>prioritising</w:t>
      </w:r>
      <w:proofErr w:type="spellEnd"/>
      <w:r w:rsidRPr="00367667">
        <w:rPr>
          <w:rFonts w:ascii="Segoe UI" w:eastAsia="Calibri" w:hAnsi="Segoe UI" w:cs="Segoe UI"/>
          <w:lang w:val="en-US"/>
        </w:rPr>
        <w:t xml:space="preserve"> routine and periodic (</w:t>
      </w:r>
      <w:proofErr w:type="gramStart"/>
      <w:r w:rsidRPr="00367667">
        <w:rPr>
          <w:rFonts w:ascii="Segoe UI" w:eastAsia="Calibri" w:hAnsi="Segoe UI" w:cs="Segoe UI"/>
          <w:lang w:val="en-US"/>
        </w:rPr>
        <w:t>i.e.</w:t>
      </w:r>
      <w:proofErr w:type="gramEnd"/>
      <w:r w:rsidRPr="00367667">
        <w:rPr>
          <w:rFonts w:ascii="Segoe UI" w:eastAsia="Calibri" w:hAnsi="Segoe UI" w:cs="Segoe UI"/>
          <w:lang w:val="en-US"/>
        </w:rPr>
        <w:t xml:space="preserve"> preventative) maintenance; </w:t>
      </w:r>
    </w:p>
    <w:p w14:paraId="64842989" w14:textId="77354C3F" w:rsidR="009C35B8" w:rsidRPr="00367667" w:rsidRDefault="009C35B8" w:rsidP="00961DB8">
      <w:pPr>
        <w:pStyle w:val="NormalBullet"/>
        <w:rPr>
          <w:rFonts w:ascii="Segoe UI" w:eastAsia="Calibri" w:hAnsi="Segoe UI" w:cs="Segoe UI"/>
          <w:lang w:val="en-US"/>
        </w:rPr>
      </w:pPr>
      <w:r w:rsidRPr="00367667">
        <w:rPr>
          <w:rFonts w:ascii="Segoe UI" w:eastAsia="Calibri" w:hAnsi="Segoe UI" w:cs="Segoe UI"/>
          <w:lang w:val="en-US"/>
        </w:rPr>
        <w:t>risks relating to the technical approval of works for reimbursement. PRIM ensured the integrity of verification by selecting independent reviewers outside the main delivery teams (VTASC</w:t>
      </w:r>
      <w:proofErr w:type="gramStart"/>
      <w:r w:rsidRPr="00367667">
        <w:rPr>
          <w:rFonts w:ascii="Segoe UI" w:eastAsia="Calibri" w:hAnsi="Segoe UI" w:cs="Segoe UI"/>
          <w:lang w:val="en-US"/>
        </w:rPr>
        <w:t>);</w:t>
      </w:r>
      <w:proofErr w:type="gramEnd"/>
    </w:p>
    <w:p w14:paraId="3D3A5D89" w14:textId="5000D50D" w:rsidR="009C35B8" w:rsidRPr="00367667" w:rsidRDefault="009C35B8" w:rsidP="00961DB8">
      <w:pPr>
        <w:pStyle w:val="NormalBullet"/>
        <w:rPr>
          <w:rFonts w:ascii="Segoe UI" w:eastAsia="Calibri" w:hAnsi="Segoe UI" w:cs="Segoe UI"/>
          <w:lang w:val="en-US"/>
        </w:rPr>
      </w:pPr>
      <w:r w:rsidRPr="00367667">
        <w:rPr>
          <w:rFonts w:ascii="Segoe UI" w:eastAsia="Calibri" w:hAnsi="Segoe UI" w:cs="Segoe UI"/>
          <w:lang w:val="en-US"/>
        </w:rPr>
        <w:t xml:space="preserve">the high risk of slippage in the PRIM timetable, especially in the early years. PRIM therefore included significant TA support to expedite implementation through direct support across many program </w:t>
      </w:r>
      <w:proofErr w:type="gramStart"/>
      <w:r w:rsidRPr="00367667">
        <w:rPr>
          <w:rFonts w:ascii="Segoe UI" w:eastAsia="Calibri" w:hAnsi="Segoe UI" w:cs="Segoe UI"/>
          <w:lang w:val="en-US"/>
        </w:rPr>
        <w:t>areas;</w:t>
      </w:r>
      <w:proofErr w:type="gramEnd"/>
    </w:p>
    <w:p w14:paraId="032338C6" w14:textId="44815D03" w:rsidR="009C35B8" w:rsidRPr="00367667" w:rsidRDefault="009C35B8" w:rsidP="00961DB8">
      <w:pPr>
        <w:pStyle w:val="NormalBullet"/>
        <w:rPr>
          <w:rFonts w:ascii="Segoe UI" w:eastAsia="Calibri" w:hAnsi="Segoe UI" w:cs="Segoe UI"/>
          <w:lang w:val="en-US"/>
        </w:rPr>
      </w:pPr>
      <w:r w:rsidRPr="00367667">
        <w:rPr>
          <w:rFonts w:ascii="Segoe UI" w:eastAsia="Calibri" w:hAnsi="Segoe UI" w:cs="Segoe UI"/>
          <w:lang w:val="en-US"/>
        </w:rPr>
        <w:t>risk of sub-standard quality of construction/maintenance works. PRIM therefore included multi-level supervision and verification and the ultimate sanction of withholding reimbursement, and</w:t>
      </w:r>
    </w:p>
    <w:p w14:paraId="15C8F5E3" w14:textId="4EE01C02" w:rsidR="009C35B8" w:rsidRPr="00367667" w:rsidRDefault="009C35B8" w:rsidP="00961DB8">
      <w:pPr>
        <w:pStyle w:val="NormalBullet"/>
        <w:rPr>
          <w:rFonts w:ascii="Segoe UI" w:eastAsia="Calibri" w:hAnsi="Segoe UI" w:cs="Segoe UI"/>
          <w:lang w:val="en-US"/>
        </w:rPr>
      </w:pPr>
      <w:r w:rsidRPr="00367667">
        <w:rPr>
          <w:rFonts w:ascii="Segoe UI" w:eastAsia="Calibri" w:hAnsi="Segoe UI" w:cs="Segoe UI"/>
          <w:lang w:val="en-US"/>
        </w:rPr>
        <w:t xml:space="preserve">lack of </w:t>
      </w:r>
      <w:r w:rsidR="00EB0245" w:rsidRPr="00367667">
        <w:rPr>
          <w:rFonts w:ascii="Segoe UI" w:eastAsia="Calibri" w:hAnsi="Segoe UI" w:cs="Segoe UI"/>
          <w:lang w:val="en-US"/>
        </w:rPr>
        <w:t xml:space="preserve">LG </w:t>
      </w:r>
      <w:r w:rsidRPr="00367667">
        <w:rPr>
          <w:rFonts w:ascii="Segoe UI" w:eastAsia="Calibri" w:hAnsi="Segoe UI" w:cs="Segoe UI"/>
          <w:lang w:val="en-US"/>
        </w:rPr>
        <w:t>capacity</w:t>
      </w:r>
      <w:r w:rsidR="00EB0245" w:rsidRPr="00367667">
        <w:rPr>
          <w:rFonts w:ascii="Segoe UI" w:eastAsia="Calibri" w:hAnsi="Segoe UI" w:cs="Segoe UI"/>
          <w:lang w:val="en-US"/>
        </w:rPr>
        <w:t xml:space="preserve"> -</w:t>
      </w:r>
      <w:r w:rsidRPr="00367667">
        <w:rPr>
          <w:rFonts w:ascii="Segoe UI" w:eastAsia="Calibri" w:hAnsi="Segoe UI" w:cs="Segoe UI"/>
          <w:lang w:val="en-US"/>
        </w:rPr>
        <w:t xml:space="preserve"> dealt with through a comprehensive capacity development program of both technical and non-technical elements.</w:t>
      </w:r>
    </w:p>
    <w:p w14:paraId="44C091EE" w14:textId="5B1F4C70" w:rsidR="009C35B8" w:rsidRPr="00367667" w:rsidRDefault="009C35B8" w:rsidP="000C4D88">
      <w:pPr>
        <w:pStyle w:val="Heading3"/>
        <w:ind w:left="709" w:hanging="709"/>
        <w:rPr>
          <w:rFonts w:ascii="Segoe UI" w:hAnsi="Segoe UI" w:cs="Segoe UI"/>
          <w:sz w:val="22"/>
          <w:szCs w:val="22"/>
        </w:rPr>
      </w:pPr>
      <w:r w:rsidRPr="00367667">
        <w:rPr>
          <w:rFonts w:ascii="Segoe UI" w:hAnsi="Segoe UI" w:cs="Segoe UI"/>
          <w:sz w:val="22"/>
          <w:szCs w:val="22"/>
        </w:rPr>
        <w:t>Safeguards Management</w:t>
      </w:r>
    </w:p>
    <w:p w14:paraId="716E3D71" w14:textId="72ACE6FF" w:rsidR="009C35B8" w:rsidRPr="00367667" w:rsidRDefault="009C35B8" w:rsidP="002776B4">
      <w:pPr>
        <w:pStyle w:val="NormalIndent1"/>
        <w:rPr>
          <w:rFonts w:ascii="Segoe UI" w:hAnsi="Segoe UI" w:cs="Segoe UI"/>
          <w:lang w:val="en-GB"/>
        </w:rPr>
      </w:pPr>
      <w:r w:rsidRPr="00367667">
        <w:rPr>
          <w:rFonts w:ascii="Segoe UI" w:hAnsi="Segoe UI" w:cs="Segoe UI"/>
        </w:rPr>
        <w:t xml:space="preserve">Section 6.1 and 6.2 of the </w:t>
      </w:r>
      <w:proofErr w:type="gramStart"/>
      <w:r w:rsidRPr="00367667">
        <w:rPr>
          <w:rFonts w:ascii="Segoe UI" w:hAnsi="Segoe UI" w:cs="Segoe UI"/>
        </w:rPr>
        <w:t>PRIM</w:t>
      </w:r>
      <w:proofErr w:type="gramEnd"/>
      <w:r w:rsidRPr="00367667">
        <w:rPr>
          <w:rFonts w:ascii="Segoe UI" w:hAnsi="Segoe UI" w:cs="Segoe UI"/>
        </w:rPr>
        <w:t xml:space="preserve"> PMM (December 2020 version) requires compliance with Indonesian environmental and social requirements (</w:t>
      </w:r>
      <w:proofErr w:type="spellStart"/>
      <w:r w:rsidRPr="00367667">
        <w:rPr>
          <w:rFonts w:ascii="Segoe UI" w:hAnsi="Segoe UI" w:cs="Segoe UI"/>
        </w:rPr>
        <w:t>Amdal</w:t>
      </w:r>
      <w:proofErr w:type="spellEnd"/>
      <w:r w:rsidRPr="00367667">
        <w:rPr>
          <w:rFonts w:ascii="Segoe UI" w:hAnsi="Segoe UI" w:cs="Segoe UI"/>
        </w:rPr>
        <w:t>/UKL-UPL/DELH/DPLH) in accordance with Law 32/2009 concerning Environmental Protection and Management and Minister of Environment Regulation No. 16/2012. Generally up until PRIM, road maintenance contracts were not subject to environmental or social impact assessments or safeguarding. There is evidence that compliance with environmental and social safeguards was further strengthened during PRIM by s</w:t>
      </w:r>
      <w:proofErr w:type="spellStart"/>
      <w:r w:rsidRPr="00367667">
        <w:rPr>
          <w:rFonts w:ascii="Segoe UI" w:hAnsi="Segoe UI" w:cs="Segoe UI"/>
          <w:lang w:val="en-US"/>
        </w:rPr>
        <w:t>upervision</w:t>
      </w:r>
      <w:proofErr w:type="spellEnd"/>
      <w:r w:rsidRPr="00367667">
        <w:rPr>
          <w:rFonts w:ascii="Segoe UI" w:hAnsi="Segoe UI" w:cs="Segoe UI"/>
          <w:lang w:val="en-US"/>
        </w:rPr>
        <w:t xml:space="preserve"> consultants enforcing environmental clauses contained in construction contracts.  </w:t>
      </w:r>
    </w:p>
    <w:p w14:paraId="6B1294F8" w14:textId="35717560" w:rsidR="009C35B8" w:rsidRPr="00367667" w:rsidRDefault="009C35B8" w:rsidP="002776B4">
      <w:pPr>
        <w:pStyle w:val="NormalIndent1"/>
        <w:rPr>
          <w:rFonts w:ascii="Segoe UI" w:hAnsi="Segoe UI" w:cs="Segoe UI"/>
          <w:lang w:val="en-GB"/>
        </w:rPr>
      </w:pPr>
      <w:r w:rsidRPr="00367667">
        <w:rPr>
          <w:rFonts w:ascii="Segoe UI" w:hAnsi="Segoe UI" w:cs="Segoe UI"/>
          <w:lang w:val="en-US"/>
        </w:rPr>
        <w:t xml:space="preserve">PRIM also included strengthened project design mechanisms which took into consideration environmental and social issues, including road safety, as part of the detailed engineering designs (DED). Study/design teams now include specialists in these areas and are producing environmental and social documents (UKL/UPL) as part of their </w:t>
      </w:r>
      <w:r w:rsidR="00EB0245" w:rsidRPr="00367667">
        <w:rPr>
          <w:rFonts w:ascii="Segoe UI" w:hAnsi="Segoe UI" w:cs="Segoe UI"/>
          <w:lang w:val="en-US"/>
        </w:rPr>
        <w:t xml:space="preserve">contracted </w:t>
      </w:r>
      <w:r w:rsidRPr="00367667">
        <w:rPr>
          <w:rFonts w:ascii="Segoe UI" w:hAnsi="Segoe UI" w:cs="Segoe UI"/>
          <w:lang w:val="en-US"/>
        </w:rPr>
        <w:t xml:space="preserve">DED responsibilities. </w:t>
      </w:r>
      <w:r w:rsidRPr="00367667">
        <w:rPr>
          <w:rFonts w:ascii="Segoe UI" w:hAnsi="Segoe UI" w:cs="Segoe UI"/>
          <w:lang w:val="en-GB"/>
        </w:rPr>
        <w:t>Designs also include input from communities through public consultation on key issues such as road safety issues, especially for pedestrians, areas prone to flooding, etc.</w:t>
      </w:r>
      <w:r w:rsidR="00814EB8" w:rsidRPr="00367667">
        <w:rPr>
          <w:rFonts w:ascii="Segoe UI" w:hAnsi="Segoe UI" w:cs="Segoe UI"/>
          <w:lang w:val="en-GB"/>
        </w:rPr>
        <w:t xml:space="preserve"> These requirements are included in the latest version of the PMM</w:t>
      </w:r>
      <w:r w:rsidR="00FB0DF3" w:rsidRPr="00367667">
        <w:rPr>
          <w:rFonts w:ascii="Segoe UI" w:hAnsi="Segoe UI" w:cs="Segoe UI"/>
          <w:lang w:val="en-GB"/>
        </w:rPr>
        <w:t xml:space="preserve"> for PRIM and PHJD</w:t>
      </w:r>
      <w:r w:rsidR="0070464A" w:rsidRPr="00367667">
        <w:rPr>
          <w:rStyle w:val="FootnoteReference"/>
          <w:rFonts w:ascii="Segoe UI" w:hAnsi="Segoe UI" w:cs="Segoe UI"/>
          <w:lang w:val="en-GB"/>
        </w:rPr>
        <w:footnoteReference w:id="81"/>
      </w:r>
      <w:r w:rsidR="00814EB8" w:rsidRPr="00367667">
        <w:rPr>
          <w:rFonts w:ascii="Segoe UI" w:hAnsi="Segoe UI" w:cs="Segoe UI"/>
          <w:lang w:val="en-GB"/>
        </w:rPr>
        <w:t xml:space="preserve">. </w:t>
      </w:r>
    </w:p>
    <w:p w14:paraId="099D53A3" w14:textId="36C77089" w:rsidR="009C35B8" w:rsidRPr="00367667" w:rsidRDefault="00F60192" w:rsidP="002776B4">
      <w:pPr>
        <w:pStyle w:val="NormalIndent1"/>
        <w:rPr>
          <w:rFonts w:ascii="Segoe UI" w:hAnsi="Segoe UI" w:cs="Segoe UI"/>
          <w:lang w:val="en-GB"/>
        </w:rPr>
      </w:pPr>
      <w:r w:rsidRPr="00367667">
        <w:rPr>
          <w:rFonts w:ascii="Segoe UI" w:hAnsi="Segoe UI" w:cs="Segoe UI"/>
          <w:lang w:val="en-GB"/>
        </w:rPr>
        <w:t>As discussed in Section 2.5, t</w:t>
      </w:r>
      <w:r w:rsidR="009C35B8" w:rsidRPr="00367667">
        <w:rPr>
          <w:rFonts w:ascii="Segoe UI" w:hAnsi="Segoe UI" w:cs="Segoe UI"/>
          <w:lang w:val="en-GB"/>
        </w:rPr>
        <w:t xml:space="preserve">he PRIM PMM also contained specific requirements in relation to gender equality, handling persons with disabilities, child protection and civil society engagement to ensure alignment with both </w:t>
      </w:r>
      <w:proofErr w:type="spellStart"/>
      <w:r w:rsidR="00CE13FC" w:rsidRPr="00367667">
        <w:rPr>
          <w:rFonts w:ascii="Segoe UI" w:hAnsi="Segoe UI" w:cs="Segoe UI"/>
          <w:lang w:val="en-GB"/>
        </w:rPr>
        <w:t>GoI</w:t>
      </w:r>
      <w:proofErr w:type="spellEnd"/>
      <w:r w:rsidR="009C35B8" w:rsidRPr="00367667">
        <w:rPr>
          <w:rFonts w:ascii="Segoe UI" w:hAnsi="Segoe UI" w:cs="Segoe UI"/>
          <w:lang w:val="en-GB"/>
        </w:rPr>
        <w:t xml:space="preserve"> and DFAT policies. </w:t>
      </w:r>
    </w:p>
    <w:p w14:paraId="7F3B2CE8" w14:textId="0E163B5E" w:rsidR="009C35B8" w:rsidRPr="00367667" w:rsidRDefault="009C35B8" w:rsidP="005761AD">
      <w:pPr>
        <w:pStyle w:val="Heading2"/>
        <w:rPr>
          <w:rFonts w:ascii="Segoe UI" w:hAnsi="Segoe UI" w:cs="Segoe UI"/>
        </w:rPr>
      </w:pPr>
      <w:bookmarkStart w:id="152" w:name="_Toc128553443"/>
      <w:r w:rsidRPr="00367667">
        <w:rPr>
          <w:rFonts w:ascii="Segoe UI" w:hAnsi="Segoe UI" w:cs="Segoe UI"/>
        </w:rPr>
        <w:t>Aspect 9: Lessons Learned and Conclusions</w:t>
      </w:r>
      <w:bookmarkEnd w:id="152"/>
    </w:p>
    <w:p w14:paraId="713FCEC5" w14:textId="77777777" w:rsidR="00EB2ADF" w:rsidRPr="00367667" w:rsidRDefault="00EB2ADF" w:rsidP="008025EB">
      <w:pPr>
        <w:pStyle w:val="textbox"/>
        <w:pBdr>
          <w:top w:val="single" w:sz="36" w:space="2" w:color="0E327A" w:themeColor="accent1"/>
          <w:bottom w:val="single" w:sz="36" w:space="2" w:color="0E327A" w:themeColor="accent1"/>
        </w:pBdr>
        <w:spacing w:before="40" w:after="0"/>
        <w:ind w:right="57"/>
        <w:rPr>
          <w:rFonts w:ascii="Segoe UI" w:hAnsi="Segoe UI" w:cs="Segoe UI"/>
          <w:b w:val="0"/>
          <w:bCs w:val="0"/>
        </w:rPr>
      </w:pPr>
      <w:r w:rsidRPr="00367667">
        <w:rPr>
          <w:rFonts w:ascii="Segoe UI" w:hAnsi="Segoe UI" w:cs="Segoe UI"/>
        </w:rPr>
        <w:t xml:space="preserve">KEQ 15: </w:t>
      </w:r>
      <w:r w:rsidRPr="00367667">
        <w:rPr>
          <w:rFonts w:ascii="Segoe UI" w:hAnsi="Segoe UI" w:cs="Segoe UI"/>
          <w:b w:val="0"/>
          <w:bCs w:val="0"/>
        </w:rPr>
        <w:t xml:space="preserve">What are the key lessons learned from the program that are relevant to DFAT and </w:t>
      </w:r>
      <w:proofErr w:type="spellStart"/>
      <w:r w:rsidRPr="00367667">
        <w:rPr>
          <w:rFonts w:ascii="Segoe UI" w:hAnsi="Segoe UI" w:cs="Segoe UI"/>
          <w:b w:val="0"/>
          <w:bCs w:val="0"/>
        </w:rPr>
        <w:t>GoI</w:t>
      </w:r>
      <w:proofErr w:type="spellEnd"/>
      <w:r w:rsidRPr="00367667">
        <w:rPr>
          <w:rFonts w:ascii="Segoe UI" w:hAnsi="Segoe UI" w:cs="Segoe UI"/>
          <w:b w:val="0"/>
          <w:bCs w:val="0"/>
        </w:rPr>
        <w:t xml:space="preserve"> for designing and managing similar programs in the future?</w:t>
      </w:r>
    </w:p>
    <w:p w14:paraId="3F2E60AE" w14:textId="77777777" w:rsidR="00EB2ADF" w:rsidRDefault="00EB2ADF" w:rsidP="002A0311">
      <w:pPr>
        <w:pStyle w:val="NormalIndent1"/>
        <w:rPr>
          <w:rFonts w:ascii="Segoe UI" w:hAnsi="Segoe UI" w:cs="Segoe UI"/>
        </w:rPr>
      </w:pPr>
    </w:p>
    <w:p w14:paraId="5C399EA2" w14:textId="0C9F85A7" w:rsidR="00BD0018" w:rsidRPr="00367667" w:rsidRDefault="009C35B8" w:rsidP="00EB2ADF">
      <w:pPr>
        <w:pStyle w:val="NormalIndent1"/>
        <w:rPr>
          <w:rFonts w:ascii="Segoe UI" w:hAnsi="Segoe UI" w:cs="Segoe UI"/>
        </w:rPr>
      </w:pPr>
      <w:r w:rsidRPr="00367667">
        <w:rPr>
          <w:rFonts w:ascii="Segoe UI" w:hAnsi="Segoe UI" w:cs="Segoe UI"/>
        </w:rPr>
        <w:t>Lessons have been documented at selected stages throughout the implementation of PRIM.</w:t>
      </w:r>
      <w:r w:rsidR="00EB2ADF" w:rsidRPr="00367667">
        <w:rPr>
          <w:rFonts w:ascii="Segoe UI" w:hAnsi="Segoe UI" w:cs="Segoe UI"/>
        </w:rPr>
        <w:t xml:space="preserve"> </w:t>
      </w:r>
      <w:r w:rsidRPr="00367667">
        <w:rPr>
          <w:rFonts w:ascii="Segoe UI" w:hAnsi="Segoe UI" w:cs="Segoe UI"/>
        </w:rPr>
        <w:t xml:space="preserve">The intention of learning events was to provide guidance and feedback to stakeholders on what had been learned at all levels and to suggest strategies and actions to replicate the positive or mitigate the negative impacts. </w:t>
      </w:r>
    </w:p>
    <w:p w14:paraId="1C36AAE8" w14:textId="37D0B196" w:rsidR="009C35B8" w:rsidRPr="00367667" w:rsidRDefault="009C35B8" w:rsidP="00BD0018">
      <w:pPr>
        <w:pStyle w:val="NormalIndent1"/>
        <w:rPr>
          <w:rFonts w:ascii="Segoe UI" w:hAnsi="Segoe UI" w:cs="Segoe UI"/>
        </w:rPr>
      </w:pPr>
      <w:r w:rsidRPr="00367667">
        <w:rPr>
          <w:rFonts w:ascii="Segoe UI" w:hAnsi="Segoe UI" w:cs="Segoe UI"/>
        </w:rPr>
        <w:t xml:space="preserve">The lessons provide invaluable insights into what has worked well and what could, with the benefit of hindsight, have been improved. Lessons learned sessions were formally introduced in 2017 alongside the revisions made to the M&amp;E framework. This involved working with the PIC team, LG counterparts and KIAT at various stages. The following Key Lessons are intended to be useful for both the continued roll-out of the PRIM model, or PRIM elements, in Indonesia, but are also relevant to the design and management of future DFAT programs of a similar nature.   </w:t>
      </w:r>
    </w:p>
    <w:p w14:paraId="78474C09" w14:textId="12804862" w:rsidR="009C35B8" w:rsidRPr="00367667" w:rsidRDefault="009C35B8" w:rsidP="000C4D88">
      <w:pPr>
        <w:pStyle w:val="Heading3"/>
        <w:numPr>
          <w:ilvl w:val="2"/>
          <w:numId w:val="10"/>
        </w:numPr>
        <w:ind w:left="709" w:hanging="709"/>
        <w:rPr>
          <w:rFonts w:ascii="Segoe UI" w:hAnsi="Segoe UI" w:cs="Segoe UI"/>
          <w:sz w:val="22"/>
          <w:szCs w:val="22"/>
          <w:lang w:val="en-GB"/>
        </w:rPr>
      </w:pPr>
      <w:r w:rsidRPr="00367667">
        <w:rPr>
          <w:rFonts w:ascii="Segoe UI" w:hAnsi="Segoe UI" w:cs="Segoe UI"/>
          <w:sz w:val="22"/>
          <w:szCs w:val="22"/>
        </w:rPr>
        <w:lastRenderedPageBreak/>
        <w:t>Key Lesson 1: program designs should be based upon a root cause analysis</w:t>
      </w:r>
    </w:p>
    <w:p w14:paraId="623CF997" w14:textId="2E99501A" w:rsidR="009C35B8" w:rsidRPr="00367667" w:rsidRDefault="009C35B8" w:rsidP="002776B4">
      <w:pPr>
        <w:pStyle w:val="NormalIndent1"/>
        <w:rPr>
          <w:rFonts w:ascii="Segoe UI" w:hAnsi="Segoe UI" w:cs="Segoe UI"/>
        </w:rPr>
      </w:pPr>
      <w:r w:rsidRPr="00367667">
        <w:rPr>
          <w:rFonts w:ascii="Segoe UI" w:hAnsi="Segoe UI" w:cs="Segoe UI"/>
        </w:rPr>
        <w:t xml:space="preserve">The original design of PRIM identified that the root cause of subnational road problems was the </w:t>
      </w:r>
      <w:r w:rsidR="005430F6" w:rsidRPr="00367667">
        <w:rPr>
          <w:rFonts w:ascii="Segoe UI" w:hAnsi="Segoe UI" w:cs="Segoe UI"/>
        </w:rPr>
        <w:t xml:space="preserve">lack </w:t>
      </w:r>
      <w:r w:rsidRPr="00367667">
        <w:rPr>
          <w:rFonts w:ascii="Segoe UI" w:hAnsi="Segoe UI" w:cs="Segoe UI"/>
        </w:rPr>
        <w:t>of incentive</w:t>
      </w:r>
      <w:r w:rsidR="005430F6" w:rsidRPr="00367667">
        <w:rPr>
          <w:rFonts w:ascii="Segoe UI" w:hAnsi="Segoe UI" w:cs="Segoe UI"/>
        </w:rPr>
        <w:t>s</w:t>
      </w:r>
      <w:r w:rsidRPr="00367667">
        <w:rPr>
          <w:rFonts w:ascii="Segoe UI" w:hAnsi="Segoe UI" w:cs="Segoe UI"/>
        </w:rPr>
        <w:t xml:space="preserve"> for effective governance. There was previously no mechanism for holding road agencies to account for their performance in managing the </w:t>
      </w:r>
      <w:r w:rsidR="00F60192" w:rsidRPr="00367667">
        <w:rPr>
          <w:rFonts w:ascii="Segoe UI" w:hAnsi="Segoe UI" w:cs="Segoe UI"/>
        </w:rPr>
        <w:t xml:space="preserve">road </w:t>
      </w:r>
      <w:r w:rsidRPr="00367667">
        <w:rPr>
          <w:rFonts w:ascii="Segoe UI" w:hAnsi="Segoe UI" w:cs="Segoe UI"/>
        </w:rPr>
        <w:t>network efficiently and in accordance with needs-based plans</w:t>
      </w:r>
      <w:r w:rsidR="005430F6" w:rsidRPr="00367667">
        <w:rPr>
          <w:rFonts w:ascii="Segoe UI" w:hAnsi="Segoe UI" w:cs="Segoe UI"/>
        </w:rPr>
        <w:t xml:space="preserve"> based on good practice</w:t>
      </w:r>
      <w:r w:rsidRPr="00367667">
        <w:rPr>
          <w:rFonts w:ascii="Segoe UI" w:hAnsi="Segoe UI" w:cs="Segoe UI"/>
        </w:rPr>
        <w:t xml:space="preserve">. There was no </w:t>
      </w:r>
      <w:r w:rsidR="005430F6" w:rsidRPr="00367667">
        <w:rPr>
          <w:rFonts w:ascii="Segoe UI" w:hAnsi="Segoe UI" w:cs="Segoe UI"/>
        </w:rPr>
        <w:t xml:space="preserve">requirement </w:t>
      </w:r>
      <w:r w:rsidRPr="00367667">
        <w:rPr>
          <w:rFonts w:ascii="Segoe UI" w:hAnsi="Segoe UI" w:cs="Segoe UI"/>
        </w:rPr>
        <w:t>to set the priorities which produced better outcomes</w:t>
      </w:r>
      <w:r w:rsidR="005430F6" w:rsidRPr="00367667">
        <w:rPr>
          <w:rFonts w:ascii="Segoe UI" w:hAnsi="Segoe UI" w:cs="Segoe UI"/>
        </w:rPr>
        <w:t xml:space="preserve"> and no system for verifying delivery against </w:t>
      </w:r>
      <w:r w:rsidRPr="00367667">
        <w:rPr>
          <w:rFonts w:ascii="Segoe UI" w:hAnsi="Segoe UI" w:cs="Segoe UI"/>
        </w:rPr>
        <w:t xml:space="preserve">value-for-money, nor sanction </w:t>
      </w:r>
      <w:r w:rsidR="005430F6" w:rsidRPr="00367667">
        <w:rPr>
          <w:rFonts w:ascii="Segoe UI" w:hAnsi="Segoe UI" w:cs="Segoe UI"/>
        </w:rPr>
        <w:t xml:space="preserve">if not achieved. </w:t>
      </w:r>
      <w:r w:rsidRPr="00367667">
        <w:rPr>
          <w:rFonts w:ascii="Segoe UI" w:hAnsi="Segoe UI" w:cs="Segoe UI"/>
        </w:rPr>
        <w:t xml:space="preserve"> The PRIM model was innovative in addressing these fundamental sector-wide issues following a rigorous analysis of root causes. In moving forward, it is important to ensure that </w:t>
      </w:r>
      <w:proofErr w:type="spellStart"/>
      <w:r w:rsidRPr="00367667">
        <w:rPr>
          <w:rFonts w:ascii="Segoe UI" w:hAnsi="Segoe UI" w:cs="Segoe UI"/>
          <w:i/>
          <w:iCs/>
        </w:rPr>
        <w:t>hibah</w:t>
      </w:r>
      <w:proofErr w:type="spellEnd"/>
      <w:r w:rsidRPr="00367667">
        <w:rPr>
          <w:rFonts w:ascii="Segoe UI" w:hAnsi="Segoe UI" w:cs="Segoe UI"/>
          <w:i/>
          <w:iCs/>
        </w:rPr>
        <w:t xml:space="preserve"> </w:t>
      </w:r>
      <w:r w:rsidRPr="00367667">
        <w:rPr>
          <w:rFonts w:ascii="Segoe UI" w:hAnsi="Segoe UI" w:cs="Segoe UI"/>
        </w:rPr>
        <w:t xml:space="preserve">type programs address specific issues and relevant institutional support is provided to </w:t>
      </w:r>
      <w:r w:rsidR="005430F6" w:rsidRPr="00367667">
        <w:rPr>
          <w:rFonts w:ascii="Segoe UI" w:hAnsi="Segoe UI" w:cs="Segoe UI"/>
        </w:rPr>
        <w:t xml:space="preserve">strengthen </w:t>
      </w:r>
      <w:r w:rsidRPr="00367667">
        <w:rPr>
          <w:rFonts w:ascii="Segoe UI" w:hAnsi="Segoe UI" w:cs="Segoe UI"/>
        </w:rPr>
        <w:t>transparency and accountability.</w:t>
      </w:r>
    </w:p>
    <w:p w14:paraId="58400DAA" w14:textId="43EA0889" w:rsidR="009C35B8" w:rsidRPr="00367667" w:rsidRDefault="009C35B8" w:rsidP="000C4D88">
      <w:pPr>
        <w:pStyle w:val="Heading3"/>
        <w:ind w:left="709" w:hanging="709"/>
        <w:rPr>
          <w:rFonts w:ascii="Segoe UI" w:hAnsi="Segoe UI" w:cs="Segoe UI"/>
          <w:sz w:val="22"/>
          <w:szCs w:val="22"/>
        </w:rPr>
      </w:pPr>
      <w:r w:rsidRPr="00367667">
        <w:rPr>
          <w:rFonts w:ascii="Segoe UI" w:hAnsi="Segoe UI" w:cs="Segoe UI"/>
          <w:sz w:val="22"/>
          <w:szCs w:val="22"/>
        </w:rPr>
        <w:t xml:space="preserve">Key Lesson 2: the long-term pilot program led to replication </w:t>
      </w:r>
    </w:p>
    <w:p w14:paraId="2C591D9B" w14:textId="6822A2C0" w:rsidR="009C35B8" w:rsidRPr="00367667" w:rsidRDefault="009C35B8" w:rsidP="002776B4">
      <w:pPr>
        <w:pStyle w:val="NormalIndent1"/>
        <w:rPr>
          <w:rFonts w:ascii="Segoe UI" w:hAnsi="Segoe UI" w:cs="Segoe UI"/>
        </w:rPr>
      </w:pPr>
      <w:r w:rsidRPr="00367667">
        <w:rPr>
          <w:rFonts w:ascii="Segoe UI" w:hAnsi="Segoe UI" w:cs="Segoe UI"/>
        </w:rPr>
        <w:t xml:space="preserve">PRIM has demonstrated that the use of pilot projects or programs which are well implemented over a sustained period, together with strong and continual counterpart collaboration, and clear reporting of benefits and results, can influence national policy dialogue and lead to lasting sector reform. </w:t>
      </w:r>
      <w:r w:rsidR="00BC3655" w:rsidRPr="00367667">
        <w:rPr>
          <w:rFonts w:ascii="Segoe UI" w:hAnsi="Segoe UI" w:cs="Segoe UI"/>
        </w:rPr>
        <w:t>DFAT’s and GOI’s l</w:t>
      </w:r>
      <w:r w:rsidRPr="00367667">
        <w:rPr>
          <w:rFonts w:ascii="Segoe UI" w:hAnsi="Segoe UI" w:cs="Segoe UI"/>
        </w:rPr>
        <w:t>ong-term commitment to the pilot</w:t>
      </w:r>
      <w:r w:rsidR="00E15115" w:rsidRPr="00367667">
        <w:rPr>
          <w:rFonts w:ascii="Segoe UI" w:hAnsi="Segoe UI" w:cs="Segoe UI"/>
        </w:rPr>
        <w:t xml:space="preserve"> and its </w:t>
      </w:r>
      <w:r w:rsidR="00225293" w:rsidRPr="00367667">
        <w:rPr>
          <w:rFonts w:ascii="Segoe UI" w:hAnsi="Segoe UI" w:cs="Segoe UI"/>
        </w:rPr>
        <w:t xml:space="preserve">eventual </w:t>
      </w:r>
      <w:r w:rsidR="00E15115" w:rsidRPr="00367667">
        <w:rPr>
          <w:rFonts w:ascii="Segoe UI" w:hAnsi="Segoe UI" w:cs="Segoe UI"/>
        </w:rPr>
        <w:t>replication</w:t>
      </w:r>
      <w:r w:rsidR="00F60192" w:rsidRPr="00367667">
        <w:rPr>
          <w:rFonts w:ascii="Segoe UI" w:hAnsi="Segoe UI" w:cs="Segoe UI"/>
        </w:rPr>
        <w:t>,</w:t>
      </w:r>
      <w:r w:rsidRPr="00367667">
        <w:rPr>
          <w:rFonts w:ascii="Segoe UI" w:hAnsi="Segoe UI" w:cs="Segoe UI"/>
        </w:rPr>
        <w:t xml:space="preserve"> </w:t>
      </w:r>
      <w:r w:rsidR="00E15115" w:rsidRPr="00367667">
        <w:rPr>
          <w:rFonts w:ascii="Segoe UI" w:hAnsi="Segoe UI" w:cs="Segoe UI"/>
        </w:rPr>
        <w:t xml:space="preserve">supplemented by </w:t>
      </w:r>
      <w:r w:rsidR="00EF6D2C" w:rsidRPr="00367667">
        <w:rPr>
          <w:rFonts w:ascii="Segoe UI" w:hAnsi="Segoe UI" w:cs="Segoe UI"/>
        </w:rPr>
        <w:t xml:space="preserve">significant </w:t>
      </w:r>
      <w:r w:rsidRPr="00367667">
        <w:rPr>
          <w:rFonts w:ascii="Segoe UI" w:hAnsi="Segoe UI" w:cs="Segoe UI"/>
        </w:rPr>
        <w:t xml:space="preserve">patience, </w:t>
      </w:r>
      <w:r w:rsidR="00F40D07" w:rsidRPr="00367667">
        <w:rPr>
          <w:rFonts w:ascii="Segoe UI" w:hAnsi="Segoe UI" w:cs="Segoe UI"/>
        </w:rPr>
        <w:t xml:space="preserve">was </w:t>
      </w:r>
      <w:r w:rsidRPr="00367667">
        <w:rPr>
          <w:rFonts w:ascii="Segoe UI" w:hAnsi="Segoe UI" w:cs="Segoe UI"/>
        </w:rPr>
        <w:t>key to success. It was important to maintain regular high-level strategic policy dialogue throughout the various stages of the evolution of PRIM with key national government counterparts</w:t>
      </w:r>
      <w:r w:rsidR="00551B67" w:rsidRPr="00367667">
        <w:rPr>
          <w:rFonts w:ascii="Segoe UI" w:hAnsi="Segoe UI" w:cs="Segoe UI"/>
        </w:rPr>
        <w:t>. Th</w:t>
      </w:r>
      <w:r w:rsidRPr="00367667">
        <w:rPr>
          <w:rFonts w:ascii="Segoe UI" w:hAnsi="Segoe UI" w:cs="Segoe UI"/>
        </w:rPr>
        <w:t>is resulted in the PRIM/PHJD model being supported in the National Medium Term Development Plans (RPJMN) for both 2015-19 and 2020-24. Keeping this policy</w:t>
      </w:r>
      <w:r w:rsidR="00F60192" w:rsidRPr="00367667">
        <w:rPr>
          <w:rFonts w:ascii="Segoe UI" w:hAnsi="Segoe UI" w:cs="Segoe UI"/>
        </w:rPr>
        <w:t xml:space="preserve"> dialogue </w:t>
      </w:r>
      <w:r w:rsidRPr="00367667">
        <w:rPr>
          <w:rFonts w:ascii="Segoe UI" w:hAnsi="Segoe UI" w:cs="Segoe UI"/>
        </w:rPr>
        <w:t xml:space="preserve">focused on a clearly defined end point for the program was important in focusing mindsets on change. However, it is important to recognise that with flexible and evolving support that is responsive to emerging needs and priorities, the assessment of change and impact is a challenge for M&amp;E. The end-point vision for PRIM created an understanding of what success will look like and helped to set the conditions required to </w:t>
      </w:r>
      <w:r w:rsidR="00551B67" w:rsidRPr="00367667">
        <w:rPr>
          <w:rFonts w:ascii="Segoe UI" w:hAnsi="Segoe UI" w:cs="Segoe UI"/>
        </w:rPr>
        <w:t>achieve these</w:t>
      </w:r>
      <w:r w:rsidRPr="00367667">
        <w:rPr>
          <w:rFonts w:ascii="Segoe UI" w:hAnsi="Segoe UI" w:cs="Segoe UI"/>
        </w:rPr>
        <w:t xml:space="preserve"> outcomes. </w:t>
      </w:r>
      <w:r w:rsidR="00F60192" w:rsidRPr="00367667">
        <w:rPr>
          <w:rFonts w:ascii="Segoe UI" w:hAnsi="Segoe UI" w:cs="Segoe UI"/>
        </w:rPr>
        <w:t>In summary, it</w:t>
      </w:r>
      <w:r w:rsidRPr="00367667">
        <w:rPr>
          <w:rFonts w:ascii="Segoe UI" w:hAnsi="Segoe UI" w:cs="Segoe UI"/>
        </w:rPr>
        <w:t xml:space="preserve"> is important to note that pilot projects </w:t>
      </w:r>
      <w:r w:rsidR="00F60192" w:rsidRPr="00367667">
        <w:rPr>
          <w:rFonts w:ascii="Segoe UI" w:hAnsi="Segoe UI" w:cs="Segoe UI"/>
        </w:rPr>
        <w:t xml:space="preserve">aimed at replication </w:t>
      </w:r>
      <w:r w:rsidRPr="00367667">
        <w:rPr>
          <w:rFonts w:ascii="Segoe UI" w:hAnsi="Segoe UI" w:cs="Segoe UI"/>
        </w:rPr>
        <w:t>require long-term commitment, patience and advocacy</w:t>
      </w:r>
      <w:r w:rsidR="007E3157" w:rsidRPr="00367667">
        <w:rPr>
          <w:rFonts w:ascii="Segoe UI" w:hAnsi="Segoe UI" w:cs="Segoe UI"/>
        </w:rPr>
        <w:t>. [</w:t>
      </w:r>
      <w:r w:rsidR="00E1300F" w:rsidRPr="00367667">
        <w:rPr>
          <w:rFonts w:ascii="Segoe UI" w:hAnsi="Segoe UI" w:cs="Segoe UI"/>
        </w:rPr>
        <w:t xml:space="preserve">See Section 2.7.2 </w:t>
      </w:r>
      <w:r w:rsidR="007E3157" w:rsidRPr="00367667">
        <w:rPr>
          <w:rFonts w:ascii="Segoe UI" w:hAnsi="Segoe UI" w:cs="Segoe UI"/>
        </w:rPr>
        <w:t xml:space="preserve">for more on challenges with sustainability.] </w:t>
      </w:r>
      <w:r w:rsidRPr="00367667">
        <w:rPr>
          <w:rFonts w:ascii="Segoe UI" w:hAnsi="Segoe UI" w:cs="Segoe UI"/>
        </w:rPr>
        <w:t xml:space="preserve"> </w:t>
      </w:r>
    </w:p>
    <w:p w14:paraId="71D19DE5" w14:textId="3F00633C" w:rsidR="009C35B8" w:rsidRPr="00367667" w:rsidRDefault="009C35B8" w:rsidP="000C4D88">
      <w:pPr>
        <w:pStyle w:val="Heading3"/>
        <w:numPr>
          <w:ilvl w:val="2"/>
          <w:numId w:val="10"/>
        </w:numPr>
        <w:ind w:left="709" w:hanging="709"/>
        <w:rPr>
          <w:rFonts w:ascii="Segoe UI" w:hAnsi="Segoe UI" w:cs="Segoe UI"/>
          <w:sz w:val="22"/>
          <w:szCs w:val="22"/>
        </w:rPr>
      </w:pPr>
      <w:r w:rsidRPr="00367667">
        <w:rPr>
          <w:rFonts w:ascii="Segoe UI" w:hAnsi="Segoe UI" w:cs="Segoe UI"/>
          <w:sz w:val="22"/>
          <w:szCs w:val="22"/>
        </w:rPr>
        <w:t xml:space="preserve">Key Lesson 3: performance-based granting encourages improved performance and changed </w:t>
      </w:r>
      <w:proofErr w:type="spellStart"/>
      <w:r w:rsidRPr="00367667">
        <w:rPr>
          <w:rFonts w:ascii="Segoe UI" w:hAnsi="Segoe UI" w:cs="Segoe UI"/>
          <w:sz w:val="22"/>
          <w:szCs w:val="22"/>
        </w:rPr>
        <w:t>behaviours</w:t>
      </w:r>
      <w:proofErr w:type="spellEnd"/>
      <w:r w:rsidRPr="00367667">
        <w:rPr>
          <w:rFonts w:ascii="Segoe UI" w:hAnsi="Segoe UI" w:cs="Segoe UI"/>
          <w:sz w:val="22"/>
          <w:szCs w:val="22"/>
        </w:rPr>
        <w:t xml:space="preserve"> </w:t>
      </w:r>
    </w:p>
    <w:p w14:paraId="11A34B30" w14:textId="31929027" w:rsidR="009C35B8" w:rsidRPr="00367667" w:rsidRDefault="00F60192" w:rsidP="002776B4">
      <w:pPr>
        <w:pStyle w:val="NormalIndent1"/>
        <w:rPr>
          <w:rFonts w:ascii="Segoe UI" w:hAnsi="Segoe UI" w:cs="Segoe UI"/>
        </w:rPr>
      </w:pPr>
      <w:r w:rsidRPr="00367667">
        <w:rPr>
          <w:rFonts w:ascii="Segoe UI" w:hAnsi="Segoe UI" w:cs="Segoe UI"/>
        </w:rPr>
        <w:t>Based upon the PRIM experience, i</w:t>
      </w:r>
      <w:r w:rsidR="009C35B8" w:rsidRPr="00367667">
        <w:rPr>
          <w:rFonts w:ascii="Segoe UI" w:hAnsi="Segoe UI" w:cs="Segoe UI"/>
        </w:rPr>
        <w:t>ncentivising improved performance through performance-based granting work</w:t>
      </w:r>
      <w:r w:rsidRPr="00367667">
        <w:rPr>
          <w:rFonts w:ascii="Segoe UI" w:hAnsi="Segoe UI" w:cs="Segoe UI"/>
        </w:rPr>
        <w:t>s well</w:t>
      </w:r>
      <w:r w:rsidR="009C35B8" w:rsidRPr="00367667">
        <w:rPr>
          <w:rFonts w:ascii="Segoe UI" w:hAnsi="Segoe UI" w:cs="Segoe UI"/>
        </w:rPr>
        <w:t xml:space="preserve">. Whilst there is recognition in this report that this needs to be supported with increased scrutiny and oversight, and a strong and comprehensive program of technical support and capacity development, there is widespread agreement across </w:t>
      </w:r>
      <w:proofErr w:type="spellStart"/>
      <w:r w:rsidR="00CE13FC" w:rsidRPr="00367667">
        <w:rPr>
          <w:rFonts w:ascii="Segoe UI" w:hAnsi="Segoe UI" w:cs="Segoe UI"/>
        </w:rPr>
        <w:t>GoI</w:t>
      </w:r>
      <w:proofErr w:type="spellEnd"/>
      <w:r w:rsidR="009C35B8" w:rsidRPr="00367667">
        <w:rPr>
          <w:rFonts w:ascii="Segoe UI" w:hAnsi="Segoe UI" w:cs="Segoe UI"/>
        </w:rPr>
        <w:t xml:space="preserve"> that it is the performance-based granting mechanism which fundamentally changed behaviours</w:t>
      </w:r>
      <w:r w:rsidRPr="00367667">
        <w:rPr>
          <w:rFonts w:ascii="Segoe UI" w:hAnsi="Segoe UI" w:cs="Segoe UI"/>
        </w:rPr>
        <w:t>,</w:t>
      </w:r>
      <w:r w:rsidR="009C35B8" w:rsidRPr="00367667">
        <w:rPr>
          <w:rFonts w:ascii="Segoe UI" w:hAnsi="Segoe UI" w:cs="Segoe UI"/>
        </w:rPr>
        <w:t xml:space="preserve"> and </w:t>
      </w:r>
      <w:r w:rsidRPr="00367667">
        <w:rPr>
          <w:rFonts w:ascii="Segoe UI" w:hAnsi="Segoe UI" w:cs="Segoe UI"/>
        </w:rPr>
        <w:t>ultimately,</w:t>
      </w:r>
      <w:r w:rsidR="00220D3E" w:rsidRPr="00367667">
        <w:rPr>
          <w:rFonts w:ascii="Segoe UI" w:hAnsi="Segoe UI" w:cs="Segoe UI"/>
        </w:rPr>
        <w:t xml:space="preserve"> </w:t>
      </w:r>
      <w:r w:rsidR="009C35B8" w:rsidRPr="00367667">
        <w:rPr>
          <w:rFonts w:ascii="Segoe UI" w:hAnsi="Segoe UI" w:cs="Segoe UI"/>
        </w:rPr>
        <w:t xml:space="preserve">results. KIAT and DFAT should look to maintain </w:t>
      </w:r>
      <w:r w:rsidRPr="00367667">
        <w:rPr>
          <w:rFonts w:ascii="Segoe UI" w:hAnsi="Segoe UI" w:cs="Segoe UI"/>
        </w:rPr>
        <w:t>its s</w:t>
      </w:r>
      <w:r w:rsidR="009C35B8" w:rsidRPr="00367667">
        <w:rPr>
          <w:rFonts w:ascii="Segoe UI" w:hAnsi="Segoe UI" w:cs="Segoe UI"/>
        </w:rPr>
        <w:t>upport</w:t>
      </w:r>
      <w:r w:rsidRPr="00367667">
        <w:rPr>
          <w:rFonts w:ascii="Segoe UI" w:hAnsi="Segoe UI" w:cs="Segoe UI"/>
        </w:rPr>
        <w:t xml:space="preserve"> of</w:t>
      </w:r>
      <w:r w:rsidR="009C35B8" w:rsidRPr="00367667">
        <w:rPr>
          <w:rFonts w:ascii="Segoe UI" w:hAnsi="Segoe UI" w:cs="Segoe UI"/>
        </w:rPr>
        <w:t xml:space="preserve"> </w:t>
      </w:r>
      <w:r w:rsidRPr="00367667">
        <w:rPr>
          <w:rFonts w:ascii="Segoe UI" w:hAnsi="Segoe UI" w:cs="Segoe UI"/>
        </w:rPr>
        <w:t xml:space="preserve">program </w:t>
      </w:r>
      <w:r w:rsidR="009C35B8" w:rsidRPr="00367667">
        <w:rPr>
          <w:rFonts w:ascii="Segoe UI" w:hAnsi="Segoe UI" w:cs="Segoe UI"/>
        </w:rPr>
        <w:t xml:space="preserve">interventions </w:t>
      </w:r>
      <w:r w:rsidRPr="00367667">
        <w:rPr>
          <w:rFonts w:ascii="Segoe UI" w:hAnsi="Segoe UI" w:cs="Segoe UI"/>
        </w:rPr>
        <w:t xml:space="preserve">which </w:t>
      </w:r>
      <w:r w:rsidR="009C35B8" w:rsidRPr="00367667">
        <w:rPr>
          <w:rFonts w:ascii="Segoe UI" w:hAnsi="Segoe UI" w:cs="Segoe UI"/>
        </w:rPr>
        <w:t>promote a performance-based approach.</w:t>
      </w:r>
    </w:p>
    <w:p w14:paraId="4088209E" w14:textId="5038F717" w:rsidR="009C35B8" w:rsidRPr="00367667" w:rsidRDefault="009C35B8" w:rsidP="000C4D88">
      <w:pPr>
        <w:pStyle w:val="Heading3"/>
        <w:ind w:left="709" w:hanging="709"/>
        <w:rPr>
          <w:rFonts w:ascii="Segoe UI" w:hAnsi="Segoe UI" w:cs="Segoe UI"/>
          <w:sz w:val="22"/>
          <w:szCs w:val="22"/>
        </w:rPr>
      </w:pPr>
      <w:r w:rsidRPr="00367667">
        <w:rPr>
          <w:rFonts w:ascii="Segoe UI" w:hAnsi="Segoe UI" w:cs="Segoe UI"/>
          <w:sz w:val="22"/>
          <w:szCs w:val="22"/>
        </w:rPr>
        <w:t>Key Lesson 4: non-technical project ancillary costs are a good investment and improve overall value-for-money</w:t>
      </w:r>
    </w:p>
    <w:p w14:paraId="41581F5F" w14:textId="5CA3C200" w:rsidR="009C35B8" w:rsidRPr="00367667" w:rsidRDefault="009C35B8" w:rsidP="002776B4">
      <w:pPr>
        <w:pStyle w:val="NormalIndent1"/>
        <w:rPr>
          <w:rFonts w:ascii="Segoe UI" w:hAnsi="Segoe UI" w:cs="Segoe UI"/>
        </w:rPr>
      </w:pPr>
      <w:r w:rsidRPr="00367667">
        <w:rPr>
          <w:rFonts w:ascii="Segoe UI" w:hAnsi="Segoe UI" w:cs="Segoe UI"/>
        </w:rPr>
        <w:t xml:space="preserve">This is a lesson that is more relevant for </w:t>
      </w:r>
      <w:proofErr w:type="spellStart"/>
      <w:r w:rsidR="00CE13FC" w:rsidRPr="00367667">
        <w:rPr>
          <w:rFonts w:ascii="Segoe UI" w:hAnsi="Segoe UI" w:cs="Segoe UI"/>
        </w:rPr>
        <w:t>GoI</w:t>
      </w:r>
      <w:proofErr w:type="spellEnd"/>
      <w:r w:rsidRPr="00367667">
        <w:rPr>
          <w:rFonts w:ascii="Segoe UI" w:hAnsi="Segoe UI" w:cs="Segoe UI"/>
        </w:rPr>
        <w:t xml:space="preserve"> than for </w:t>
      </w:r>
      <w:proofErr w:type="spellStart"/>
      <w:r w:rsidR="00CE13FC" w:rsidRPr="00367667">
        <w:rPr>
          <w:rFonts w:ascii="Segoe UI" w:hAnsi="Segoe UI" w:cs="Segoe UI"/>
        </w:rPr>
        <w:t>GoA</w:t>
      </w:r>
      <w:proofErr w:type="spellEnd"/>
      <w:r w:rsidRPr="00367667">
        <w:rPr>
          <w:rStyle w:val="FootnoteReference"/>
          <w:rFonts w:ascii="Segoe UI" w:hAnsi="Segoe UI" w:cs="Segoe UI"/>
        </w:rPr>
        <w:footnoteReference w:id="82"/>
      </w:r>
      <w:r w:rsidRPr="00367667">
        <w:rPr>
          <w:rFonts w:ascii="Segoe UI" w:hAnsi="Segoe UI" w:cs="Segoe UI"/>
        </w:rPr>
        <w:t>, but PRIM has demonstrated that increasing budgets (and where appropriate strengthening contracts and scope definition) for surveys, planning, preparation, design and construction supervision services adds significant value</w:t>
      </w:r>
      <w:r w:rsidR="00551B67" w:rsidRPr="00367667">
        <w:rPr>
          <w:rFonts w:ascii="Segoe UI" w:hAnsi="Segoe UI" w:cs="Segoe UI"/>
        </w:rPr>
        <w:t xml:space="preserve">. </w:t>
      </w:r>
      <w:r w:rsidRPr="00367667">
        <w:rPr>
          <w:rFonts w:ascii="Segoe UI" w:hAnsi="Segoe UI" w:cs="Segoe UI"/>
        </w:rPr>
        <w:t xml:space="preserve"> </w:t>
      </w:r>
      <w:r w:rsidR="00551B67" w:rsidRPr="00367667">
        <w:rPr>
          <w:rFonts w:ascii="Segoe UI" w:hAnsi="Segoe UI" w:cs="Segoe UI"/>
        </w:rPr>
        <w:t xml:space="preserve">These relatively small incremental investments result in a step-change which can impact the overall quality of physical works by influencing various elements of the broader financing and delivery system. This includes planning leading to the rational selection of projects, improved design quality, better safeguarding, and overall improved constructed quality of projects. This message, while simple, is an important one, particularly for </w:t>
      </w:r>
      <w:proofErr w:type="spellStart"/>
      <w:r w:rsidR="00551B67" w:rsidRPr="00367667">
        <w:rPr>
          <w:rFonts w:ascii="Segoe UI" w:hAnsi="Segoe UI" w:cs="Segoe UI"/>
        </w:rPr>
        <w:t>GoI</w:t>
      </w:r>
      <w:proofErr w:type="spellEnd"/>
      <w:r w:rsidR="00551B67" w:rsidRPr="00367667">
        <w:rPr>
          <w:rFonts w:ascii="Segoe UI" w:hAnsi="Segoe UI" w:cs="Segoe UI"/>
        </w:rPr>
        <w:t xml:space="preserve"> agencies who have to justify the need for these ‘additional costs’ through Indonesia’s complex procurement and contracting system. </w:t>
      </w:r>
    </w:p>
    <w:p w14:paraId="6CB84E69" w14:textId="115DF1CA" w:rsidR="009C35B8" w:rsidRPr="00367667" w:rsidRDefault="009C35B8" w:rsidP="000C4D88">
      <w:pPr>
        <w:pStyle w:val="Heading3"/>
        <w:ind w:left="709" w:hanging="709"/>
        <w:rPr>
          <w:rFonts w:ascii="Segoe UI" w:hAnsi="Segoe UI" w:cs="Segoe UI"/>
          <w:sz w:val="22"/>
          <w:szCs w:val="22"/>
        </w:rPr>
      </w:pPr>
      <w:r w:rsidRPr="00367667">
        <w:rPr>
          <w:rFonts w:ascii="Segoe UI" w:hAnsi="Segoe UI" w:cs="Segoe UI"/>
          <w:sz w:val="22"/>
          <w:szCs w:val="22"/>
        </w:rPr>
        <w:t>Key Lesson 5: high-level understanding and commitment is essential for program success</w:t>
      </w:r>
    </w:p>
    <w:p w14:paraId="75A4F63F" w14:textId="7FB5AB6F" w:rsidR="009C35B8" w:rsidRPr="00367667" w:rsidRDefault="009C35B8" w:rsidP="002776B4">
      <w:pPr>
        <w:pStyle w:val="NormalIndent1"/>
        <w:rPr>
          <w:rFonts w:ascii="Segoe UI" w:hAnsi="Segoe UI" w:cs="Segoe UI"/>
        </w:rPr>
      </w:pPr>
      <w:r w:rsidRPr="00367667">
        <w:rPr>
          <w:rFonts w:ascii="Segoe UI" w:hAnsi="Segoe UI" w:cs="Segoe UI"/>
          <w:lang w:val="en-US"/>
        </w:rPr>
        <w:t xml:space="preserve">All LGs involved in PRIM demonstrated the highest-level commitment to the PRIM program through Governor or </w:t>
      </w:r>
      <w:proofErr w:type="spellStart"/>
      <w:r w:rsidRPr="00367667">
        <w:rPr>
          <w:rFonts w:ascii="Segoe UI" w:hAnsi="Segoe UI" w:cs="Segoe UI"/>
          <w:lang w:val="en-US"/>
        </w:rPr>
        <w:t>Bupati</w:t>
      </w:r>
      <w:proofErr w:type="spellEnd"/>
      <w:r w:rsidRPr="00367667">
        <w:rPr>
          <w:rFonts w:ascii="Segoe UI" w:hAnsi="Segoe UI" w:cs="Segoe UI"/>
          <w:lang w:val="en-US"/>
        </w:rPr>
        <w:t xml:space="preserve"> support. They also demonstrated their understanding of the program’s key principles and mechanisms, especially the reimbursement mechanism. However, evidence is emerging from recent KIAT evaluations of </w:t>
      </w:r>
      <w:r w:rsidRPr="00367667">
        <w:rPr>
          <w:rFonts w:ascii="Segoe UI" w:hAnsi="Segoe UI" w:cs="Segoe UI"/>
        </w:rPr>
        <w:t xml:space="preserve">PHJD participant LGs, that in situations where this high-level commitment and understanding of the program is lacking, </w:t>
      </w:r>
      <w:r w:rsidRPr="00367667">
        <w:rPr>
          <w:rFonts w:ascii="Segoe UI" w:hAnsi="Segoe UI" w:cs="Segoe UI"/>
        </w:rPr>
        <w:lastRenderedPageBreak/>
        <w:t xml:space="preserve">program performance is often adversely affected. Therefore, future </w:t>
      </w:r>
      <w:proofErr w:type="gramStart"/>
      <w:r w:rsidRPr="00367667">
        <w:rPr>
          <w:rFonts w:ascii="Segoe UI" w:hAnsi="Segoe UI" w:cs="Segoe UI"/>
        </w:rPr>
        <w:t>roll-outs</w:t>
      </w:r>
      <w:proofErr w:type="gramEnd"/>
      <w:r w:rsidRPr="00367667">
        <w:rPr>
          <w:rFonts w:ascii="Segoe UI" w:hAnsi="Segoe UI" w:cs="Segoe UI"/>
        </w:rPr>
        <w:t xml:space="preserve"> of replicated programs need to include effective high-level dialogue to build trust, understanding and commitment to the program</w:t>
      </w:r>
      <w:r w:rsidR="0090041B" w:rsidRPr="00367667">
        <w:rPr>
          <w:rFonts w:ascii="Segoe UI" w:hAnsi="Segoe UI" w:cs="Segoe UI"/>
        </w:rPr>
        <w:t>, especially at subnational level if relevant to the program. T</w:t>
      </w:r>
      <w:r w:rsidRPr="00367667">
        <w:rPr>
          <w:rFonts w:ascii="Segoe UI" w:hAnsi="Segoe UI" w:cs="Segoe UI"/>
        </w:rPr>
        <w:t>his dialogue should continue throughout the program</w:t>
      </w:r>
      <w:r w:rsidR="0090041B" w:rsidRPr="00367667">
        <w:rPr>
          <w:rFonts w:ascii="Segoe UI" w:hAnsi="Segoe UI" w:cs="Segoe UI"/>
        </w:rPr>
        <w:t xml:space="preserve">, especially if a change of leadership occurs, </w:t>
      </w:r>
      <w:r w:rsidRPr="00367667">
        <w:rPr>
          <w:rFonts w:ascii="Segoe UI" w:hAnsi="Segoe UI" w:cs="Segoe UI"/>
        </w:rPr>
        <w:t>and also inform the design of possible new interventions.</w:t>
      </w:r>
      <w:r w:rsidR="004C175E" w:rsidRPr="00367667">
        <w:rPr>
          <w:rFonts w:ascii="Segoe UI" w:hAnsi="Segoe UI" w:cs="Segoe UI"/>
        </w:rPr>
        <w:t xml:space="preserve"> </w:t>
      </w:r>
      <w:r w:rsidR="004C175E" w:rsidRPr="00367667">
        <w:rPr>
          <w:rFonts w:ascii="Segoe UI" w:eastAsia="Segoe UI" w:hAnsi="Segoe UI" w:cs="Segoe UI"/>
        </w:rPr>
        <w:t>The additional advocacy work by DFAT and KIAT were critical to the successful adoption and rollout of PHJD</w:t>
      </w:r>
    </w:p>
    <w:p w14:paraId="5487C280" w14:textId="32E3A92E" w:rsidR="009C35B8" w:rsidRPr="00367667" w:rsidRDefault="009C35B8" w:rsidP="000C4D88">
      <w:pPr>
        <w:pStyle w:val="Heading3"/>
        <w:ind w:left="709" w:hanging="709"/>
        <w:rPr>
          <w:rFonts w:ascii="Segoe UI" w:hAnsi="Segoe UI" w:cs="Segoe UI"/>
          <w:sz w:val="22"/>
          <w:szCs w:val="22"/>
        </w:rPr>
      </w:pPr>
      <w:r w:rsidRPr="00367667">
        <w:rPr>
          <w:rFonts w:ascii="Segoe UI" w:hAnsi="Segoe UI" w:cs="Segoe UI"/>
          <w:sz w:val="22"/>
          <w:szCs w:val="22"/>
        </w:rPr>
        <w:t xml:space="preserve">Key Lesson 6: formal </w:t>
      </w:r>
      <w:proofErr w:type="spellStart"/>
      <w:r w:rsidRPr="00367667">
        <w:rPr>
          <w:rFonts w:ascii="Segoe UI" w:hAnsi="Segoe UI" w:cs="Segoe UI"/>
          <w:sz w:val="22"/>
          <w:szCs w:val="22"/>
        </w:rPr>
        <w:t>institutionalisation</w:t>
      </w:r>
      <w:proofErr w:type="spellEnd"/>
      <w:r w:rsidRPr="00367667">
        <w:rPr>
          <w:rFonts w:ascii="Segoe UI" w:hAnsi="Segoe UI" w:cs="Segoe UI"/>
          <w:sz w:val="22"/>
          <w:szCs w:val="22"/>
        </w:rPr>
        <w:t xml:space="preserve"> of approaches and practices is required for sustainability</w:t>
      </w:r>
    </w:p>
    <w:p w14:paraId="773D8CD3" w14:textId="459E8FCE" w:rsidR="009C35B8" w:rsidRPr="00367667" w:rsidRDefault="009C35B8" w:rsidP="002776B4">
      <w:pPr>
        <w:pStyle w:val="NormalIndent1"/>
        <w:rPr>
          <w:rFonts w:ascii="Segoe UI" w:hAnsi="Segoe UI" w:cs="Segoe UI"/>
        </w:rPr>
      </w:pPr>
      <w:r w:rsidRPr="00367667">
        <w:rPr>
          <w:rFonts w:ascii="Segoe UI" w:hAnsi="Segoe UI" w:cs="Segoe UI"/>
        </w:rPr>
        <w:t xml:space="preserve">One design feature of PRIM which sets it apart from many previous donor interventions in the subnational road sector is that all newly introduced innovative practices </w:t>
      </w:r>
      <w:r w:rsidR="00E1300F" w:rsidRPr="00367667">
        <w:rPr>
          <w:rFonts w:ascii="Segoe UI" w:hAnsi="Segoe UI" w:cs="Segoe UI"/>
        </w:rPr>
        <w:t>were</w:t>
      </w:r>
      <w:r w:rsidRPr="00367667">
        <w:rPr>
          <w:rFonts w:ascii="Segoe UI" w:hAnsi="Segoe UI" w:cs="Segoe UI"/>
        </w:rPr>
        <w:t xml:space="preserve"> established from the outset as new ways of working which replace existing business-as-usual methods, and which, wherever possible, become mandated by local, or sometimes, national-level regulation. There was generally no sense in PRIM (or PHJD) that newly introduced practices would be dropped after the closure of the PRIM program</w:t>
      </w:r>
      <w:r w:rsidR="00E1300F" w:rsidRPr="00367667">
        <w:rPr>
          <w:rFonts w:ascii="Segoe UI" w:hAnsi="Segoe UI" w:cs="Segoe UI"/>
        </w:rPr>
        <w:t xml:space="preserve"> (i.e. new methods of working were not packaged as ‘program-specific’ but presented as the ‘new normal’ to be adopted beyond the PRIM program)</w:t>
      </w:r>
      <w:r w:rsidRPr="00367667">
        <w:rPr>
          <w:rFonts w:ascii="Segoe UI" w:hAnsi="Segoe UI" w:cs="Segoe UI"/>
        </w:rPr>
        <w:t xml:space="preserve">. Strong capacity development was therefore provided to change existing approaches and practices </w:t>
      </w:r>
      <w:r w:rsidR="00EF29A0" w:rsidRPr="00367667">
        <w:rPr>
          <w:rFonts w:ascii="Segoe UI" w:hAnsi="Segoe UI" w:cs="Segoe UI"/>
        </w:rPr>
        <w:t>in a more lasting way</w:t>
      </w:r>
      <w:r w:rsidRPr="00367667">
        <w:rPr>
          <w:rFonts w:ascii="Segoe UI" w:hAnsi="Segoe UI" w:cs="Segoe UI"/>
        </w:rPr>
        <w:t xml:space="preserve">. </w:t>
      </w:r>
      <w:r w:rsidRPr="00367667">
        <w:rPr>
          <w:rFonts w:ascii="Segoe UI" w:eastAsia="Segoe UI" w:hAnsi="Segoe UI" w:cs="Segoe UI"/>
        </w:rPr>
        <w:t xml:space="preserve">Coupling technical programs with soft interventions e.g. road safety/GEDSI, community engagement can </w:t>
      </w:r>
      <w:r w:rsidR="00E1300F" w:rsidRPr="00367667">
        <w:rPr>
          <w:rFonts w:ascii="Segoe UI" w:eastAsia="Segoe UI" w:hAnsi="Segoe UI" w:cs="Segoe UI"/>
        </w:rPr>
        <w:t xml:space="preserve">also </w:t>
      </w:r>
      <w:r w:rsidRPr="00367667">
        <w:rPr>
          <w:rFonts w:ascii="Segoe UI" w:eastAsia="Segoe UI" w:hAnsi="Segoe UI" w:cs="Segoe UI"/>
        </w:rPr>
        <w:t>increase buy-in and effectiveness.</w:t>
      </w:r>
      <w:r w:rsidR="003B55BD" w:rsidRPr="00367667">
        <w:rPr>
          <w:rFonts w:ascii="Segoe UI" w:eastAsia="Segoe UI" w:hAnsi="Segoe UI" w:cs="Segoe UI"/>
        </w:rPr>
        <w:t xml:space="preserve"> At the highest level, </w:t>
      </w:r>
      <w:r w:rsidR="00F60BF9" w:rsidRPr="00367667">
        <w:rPr>
          <w:rFonts w:ascii="Segoe UI" w:eastAsia="Segoe UI" w:hAnsi="Segoe UI" w:cs="Segoe UI"/>
        </w:rPr>
        <w:t xml:space="preserve">the PRIM approach was institutionalised by </w:t>
      </w:r>
      <w:r w:rsidR="00B132AC" w:rsidRPr="00367667">
        <w:rPr>
          <w:rFonts w:ascii="Segoe UI" w:eastAsia="Segoe UI" w:hAnsi="Segoe UI" w:cs="Segoe UI"/>
        </w:rPr>
        <w:t xml:space="preserve">being part of RPJMN. </w:t>
      </w:r>
      <w:r w:rsidR="00CB67D4" w:rsidRPr="00367667">
        <w:rPr>
          <w:rFonts w:ascii="Segoe UI" w:eastAsia="Segoe UI" w:hAnsi="Segoe UI" w:cs="Segoe UI"/>
        </w:rPr>
        <w:t>This gave added strength, support and commitment to the</w:t>
      </w:r>
      <w:r w:rsidR="009C25B9" w:rsidRPr="00367667">
        <w:rPr>
          <w:rFonts w:ascii="Segoe UI" w:eastAsia="Segoe UI" w:hAnsi="Segoe UI" w:cs="Segoe UI"/>
        </w:rPr>
        <w:t xml:space="preserve"> </w:t>
      </w:r>
      <w:r w:rsidR="00CB67D4" w:rsidRPr="00367667">
        <w:rPr>
          <w:rFonts w:ascii="Segoe UI" w:eastAsia="Segoe UI" w:hAnsi="Segoe UI" w:cs="Segoe UI"/>
        </w:rPr>
        <w:t>program and help</w:t>
      </w:r>
      <w:r w:rsidR="009C25B9" w:rsidRPr="00367667">
        <w:rPr>
          <w:rFonts w:ascii="Segoe UI" w:eastAsia="Segoe UI" w:hAnsi="Segoe UI" w:cs="Segoe UI"/>
        </w:rPr>
        <w:t xml:space="preserve">ed </w:t>
      </w:r>
      <w:proofErr w:type="spellStart"/>
      <w:r w:rsidR="009C25B9" w:rsidRPr="00367667">
        <w:rPr>
          <w:rFonts w:ascii="Segoe UI" w:eastAsia="Segoe UI" w:hAnsi="Segoe UI" w:cs="Segoe UI"/>
        </w:rPr>
        <w:t>GoI</w:t>
      </w:r>
      <w:proofErr w:type="spellEnd"/>
      <w:r w:rsidR="009C25B9" w:rsidRPr="00367667">
        <w:rPr>
          <w:rFonts w:ascii="Segoe UI" w:eastAsia="Segoe UI" w:hAnsi="Segoe UI" w:cs="Segoe UI"/>
        </w:rPr>
        <w:t xml:space="preserve"> stakeholders </w:t>
      </w:r>
      <w:r w:rsidR="00CB67D4" w:rsidRPr="00367667">
        <w:rPr>
          <w:rFonts w:ascii="Segoe UI" w:eastAsia="Segoe UI" w:hAnsi="Segoe UI" w:cs="Segoe UI"/>
        </w:rPr>
        <w:t>justify and acquire the necessary budget allocations in future years</w:t>
      </w:r>
      <w:r w:rsidR="009C25B9" w:rsidRPr="00367667">
        <w:rPr>
          <w:rFonts w:ascii="Segoe UI" w:eastAsia="Segoe UI" w:hAnsi="Segoe UI" w:cs="Segoe UI"/>
        </w:rPr>
        <w:t xml:space="preserve">. </w:t>
      </w:r>
      <w:r w:rsidR="00C16EE2" w:rsidRPr="00367667">
        <w:rPr>
          <w:rFonts w:ascii="Segoe UI" w:eastAsia="Segoe UI" w:hAnsi="Segoe UI" w:cs="Segoe UI"/>
        </w:rPr>
        <w:t>Future long-term strategic programs should similarly aim for h</w:t>
      </w:r>
      <w:r w:rsidR="009C25B9" w:rsidRPr="00367667">
        <w:rPr>
          <w:rFonts w:ascii="Segoe UI" w:eastAsia="Segoe UI" w:hAnsi="Segoe UI" w:cs="Segoe UI"/>
        </w:rPr>
        <w:t>igh-level institu</w:t>
      </w:r>
      <w:r w:rsidR="00E94168" w:rsidRPr="00367667">
        <w:rPr>
          <w:rFonts w:ascii="Segoe UI" w:eastAsia="Segoe UI" w:hAnsi="Segoe UI" w:cs="Segoe UI"/>
        </w:rPr>
        <w:t>t</w:t>
      </w:r>
      <w:r w:rsidR="009C25B9" w:rsidRPr="00367667">
        <w:rPr>
          <w:rFonts w:ascii="Segoe UI" w:eastAsia="Segoe UI" w:hAnsi="Segoe UI" w:cs="Segoe UI"/>
        </w:rPr>
        <w:t>ionalisation</w:t>
      </w:r>
      <w:r w:rsidR="00E94168" w:rsidRPr="00367667">
        <w:rPr>
          <w:rFonts w:ascii="Segoe UI" w:eastAsia="Segoe UI" w:hAnsi="Segoe UI" w:cs="Segoe UI"/>
        </w:rPr>
        <w:t xml:space="preserve"> of programs within </w:t>
      </w:r>
      <w:r w:rsidR="00C16EE2" w:rsidRPr="00367667">
        <w:rPr>
          <w:rFonts w:ascii="Segoe UI" w:eastAsia="Segoe UI" w:hAnsi="Segoe UI" w:cs="Segoe UI"/>
        </w:rPr>
        <w:t xml:space="preserve">relevant </w:t>
      </w:r>
      <w:r w:rsidR="00E94168" w:rsidRPr="00367667">
        <w:rPr>
          <w:rFonts w:ascii="Segoe UI" w:eastAsia="Segoe UI" w:hAnsi="Segoe UI" w:cs="Segoe UI"/>
        </w:rPr>
        <w:t>national development plans</w:t>
      </w:r>
      <w:r w:rsidR="00C16EE2" w:rsidRPr="00367667">
        <w:rPr>
          <w:rFonts w:ascii="Segoe UI" w:eastAsia="Segoe UI" w:hAnsi="Segoe UI" w:cs="Segoe UI"/>
        </w:rPr>
        <w:t xml:space="preserve">. </w:t>
      </w:r>
      <w:r w:rsidR="00E94168" w:rsidRPr="00367667">
        <w:rPr>
          <w:rFonts w:ascii="Segoe UI" w:eastAsia="Segoe UI" w:hAnsi="Segoe UI" w:cs="Segoe UI"/>
        </w:rPr>
        <w:t xml:space="preserve"> </w:t>
      </w:r>
      <w:r w:rsidR="009C25B9" w:rsidRPr="00367667">
        <w:rPr>
          <w:rFonts w:ascii="Segoe UI" w:eastAsia="Segoe UI" w:hAnsi="Segoe UI" w:cs="Segoe UI"/>
        </w:rPr>
        <w:t xml:space="preserve"> </w:t>
      </w:r>
    </w:p>
    <w:p w14:paraId="0F50832D" w14:textId="17426F6B" w:rsidR="009C35B8" w:rsidRPr="00367667" w:rsidRDefault="054F21F8" w:rsidP="000C4D88">
      <w:pPr>
        <w:pStyle w:val="Heading3"/>
        <w:ind w:left="709" w:hanging="709"/>
        <w:rPr>
          <w:rFonts w:ascii="Segoe UI" w:hAnsi="Segoe UI" w:cs="Segoe UI"/>
          <w:sz w:val="22"/>
          <w:szCs w:val="22"/>
          <w:u w:val="single"/>
        </w:rPr>
      </w:pPr>
      <w:r w:rsidRPr="00367667">
        <w:rPr>
          <w:rFonts w:ascii="Segoe UI" w:hAnsi="Segoe UI" w:cs="Segoe UI"/>
          <w:sz w:val="22"/>
          <w:szCs w:val="22"/>
        </w:rPr>
        <w:t>Key Lesson 7: sustaining GEDSI initiatives and processes is challenging and requires long-term commitment</w:t>
      </w:r>
      <w:r w:rsidR="5A1D7233" w:rsidRPr="00367667">
        <w:rPr>
          <w:rFonts w:ascii="Segoe UI" w:hAnsi="Segoe UI" w:cs="Segoe UI"/>
          <w:sz w:val="22"/>
          <w:szCs w:val="22"/>
        </w:rPr>
        <w:t>, adopting</w:t>
      </w:r>
      <w:r w:rsidR="2DA3EBEA" w:rsidRPr="00367667">
        <w:rPr>
          <w:rFonts w:ascii="Segoe UI" w:hAnsi="Segoe UI" w:cs="Segoe UI"/>
          <w:sz w:val="22"/>
          <w:szCs w:val="22"/>
        </w:rPr>
        <w:t xml:space="preserve"> </w:t>
      </w:r>
      <w:r w:rsidR="428CB0CD" w:rsidRPr="00367667">
        <w:rPr>
          <w:rFonts w:ascii="Segoe UI" w:hAnsi="Segoe UI" w:cs="Segoe UI"/>
          <w:sz w:val="22"/>
          <w:szCs w:val="22"/>
        </w:rPr>
        <w:t xml:space="preserve">strategies that can be </w:t>
      </w:r>
      <w:r w:rsidR="2DA3EBEA" w:rsidRPr="00367667">
        <w:rPr>
          <w:rFonts w:ascii="Segoe UI" w:hAnsi="Segoe UI" w:cs="Segoe UI"/>
          <w:sz w:val="22"/>
          <w:szCs w:val="22"/>
        </w:rPr>
        <w:t>feasibl</w:t>
      </w:r>
      <w:r w:rsidR="6A9E68C0" w:rsidRPr="00367667">
        <w:rPr>
          <w:rFonts w:ascii="Segoe UI" w:hAnsi="Segoe UI" w:cs="Segoe UI"/>
          <w:sz w:val="22"/>
          <w:szCs w:val="22"/>
        </w:rPr>
        <w:t>y</w:t>
      </w:r>
      <w:r w:rsidR="3AFEEC17" w:rsidRPr="00367667">
        <w:rPr>
          <w:rFonts w:ascii="Segoe UI" w:hAnsi="Segoe UI" w:cs="Segoe UI"/>
          <w:sz w:val="22"/>
          <w:szCs w:val="22"/>
        </w:rPr>
        <w:t xml:space="preserve"> </w:t>
      </w:r>
      <w:r w:rsidRPr="00367667">
        <w:rPr>
          <w:rFonts w:ascii="Segoe UI" w:hAnsi="Segoe UI" w:cs="Segoe UI"/>
          <w:sz w:val="22"/>
          <w:szCs w:val="22"/>
        </w:rPr>
        <w:t>integrat</w:t>
      </w:r>
      <w:r w:rsidR="25564686" w:rsidRPr="00367667">
        <w:rPr>
          <w:rFonts w:ascii="Segoe UI" w:hAnsi="Segoe UI" w:cs="Segoe UI"/>
          <w:sz w:val="22"/>
          <w:szCs w:val="22"/>
        </w:rPr>
        <w:t>ed</w:t>
      </w:r>
      <w:r w:rsidRPr="00367667">
        <w:rPr>
          <w:rFonts w:ascii="Segoe UI" w:hAnsi="Segoe UI" w:cs="Segoe UI"/>
          <w:sz w:val="22"/>
          <w:szCs w:val="22"/>
        </w:rPr>
        <w:t xml:space="preserve"> into regular processes </w:t>
      </w:r>
    </w:p>
    <w:p w14:paraId="1EC50707" w14:textId="2DE5BA35" w:rsidR="009C35B8" w:rsidRPr="00367667" w:rsidRDefault="054F21F8" w:rsidP="002776B4">
      <w:pPr>
        <w:pStyle w:val="NormalIndent1"/>
        <w:rPr>
          <w:rFonts w:ascii="Segoe UI" w:hAnsi="Segoe UI" w:cs="Segoe UI"/>
        </w:rPr>
      </w:pPr>
      <w:r w:rsidRPr="00367667">
        <w:rPr>
          <w:rFonts w:ascii="Segoe UI" w:hAnsi="Segoe UI" w:cs="Segoe UI"/>
        </w:rPr>
        <w:t>In general, PRIM was slow to make progress in GEDSI due to weak government capacity to address GEDSI and a lack of GEDSI incentives. Progress was only made following KIAT’s increased TA from 2018 onwards and more comprehensive strategies such as the CSO/DPO partnerships and the integration of specific requirements into the PMM (for both PRIM and PHJD)</w:t>
      </w:r>
      <w:r w:rsidR="56422402" w:rsidRPr="00367667">
        <w:rPr>
          <w:rFonts w:ascii="Segoe UI" w:hAnsi="Segoe UI" w:cs="Segoe UI"/>
        </w:rPr>
        <w:t xml:space="preserve"> to incentivise attention to GEDSI</w:t>
      </w:r>
      <w:r w:rsidRPr="00367667">
        <w:rPr>
          <w:rFonts w:ascii="Segoe UI" w:hAnsi="Segoe UI" w:cs="Segoe UI"/>
        </w:rPr>
        <w:t xml:space="preserve">. </w:t>
      </w:r>
      <w:proofErr w:type="gramStart"/>
      <w:r w:rsidRPr="00367667">
        <w:rPr>
          <w:rFonts w:ascii="Segoe UI" w:hAnsi="Segoe UI" w:cs="Segoe UI"/>
        </w:rPr>
        <w:t>Despite linking outputs to the reimbursement mechanism, there</w:t>
      </w:r>
      <w:proofErr w:type="gramEnd"/>
      <w:r w:rsidRPr="00367667">
        <w:rPr>
          <w:rFonts w:ascii="Segoe UI" w:hAnsi="Segoe UI" w:cs="Segoe UI"/>
        </w:rPr>
        <w:t xml:space="preserve"> have been some challenges in transitioning the GEDSI requirements in the PMM from PRIM to PHJD regions. There were also challenges in PRIM </w:t>
      </w:r>
      <w:proofErr w:type="spellStart"/>
      <w:r w:rsidRPr="00367667">
        <w:rPr>
          <w:rFonts w:ascii="Segoe UI" w:hAnsi="Segoe UI" w:cs="Segoe UI"/>
        </w:rPr>
        <w:t>Probolinggo</w:t>
      </w:r>
      <w:proofErr w:type="spellEnd"/>
      <w:r w:rsidRPr="00367667">
        <w:rPr>
          <w:rFonts w:ascii="Segoe UI" w:hAnsi="Segoe UI" w:cs="Segoe UI"/>
        </w:rPr>
        <w:t xml:space="preserve"> to achieving the same level of GEDSI results as was achieved in NTB and WLK. This was primarily due to the decreasing amount of TA offered under the government funded program (and to some extent in </w:t>
      </w:r>
      <w:proofErr w:type="spellStart"/>
      <w:r w:rsidRPr="00367667">
        <w:rPr>
          <w:rFonts w:ascii="Segoe UI" w:hAnsi="Segoe UI" w:cs="Segoe UI"/>
        </w:rPr>
        <w:t>Probolinggo</w:t>
      </w:r>
      <w:proofErr w:type="spellEnd"/>
      <w:r w:rsidRPr="00367667">
        <w:rPr>
          <w:rFonts w:ascii="Segoe UI" w:hAnsi="Segoe UI" w:cs="Segoe UI"/>
        </w:rPr>
        <w:t>), in comparison to PRIM NTB and WLK (</w:t>
      </w:r>
      <w:proofErr w:type="spellStart"/>
      <w:r w:rsidRPr="00367667">
        <w:rPr>
          <w:rFonts w:ascii="Segoe UI" w:hAnsi="Segoe UI" w:cs="Segoe UI"/>
        </w:rPr>
        <w:t>Hibah</w:t>
      </w:r>
      <w:proofErr w:type="spellEnd"/>
      <w:r w:rsidRPr="00367667">
        <w:rPr>
          <w:rFonts w:ascii="Segoe UI" w:hAnsi="Segoe UI" w:cs="Segoe UI"/>
        </w:rPr>
        <w:t xml:space="preserve"> Review 2021, page 19). Furthermore, the PPRG approach championed by MPWH Gender Secretariat piloted in PRIM </w:t>
      </w:r>
      <w:proofErr w:type="spellStart"/>
      <w:r w:rsidRPr="00367667">
        <w:rPr>
          <w:rFonts w:ascii="Segoe UI" w:hAnsi="Segoe UI" w:cs="Segoe UI"/>
        </w:rPr>
        <w:t>Probolinggo</w:t>
      </w:r>
      <w:proofErr w:type="spellEnd"/>
      <w:r w:rsidRPr="00367667">
        <w:rPr>
          <w:rFonts w:ascii="Segoe UI" w:hAnsi="Segoe UI" w:cs="Segoe UI"/>
        </w:rPr>
        <w:t xml:space="preserve"> is notably more technically involved compared to the GAPs initially introduced under PRIM in NTB and WLK. In </w:t>
      </w:r>
      <w:proofErr w:type="spellStart"/>
      <w:r w:rsidRPr="00367667">
        <w:rPr>
          <w:rFonts w:ascii="Segoe UI" w:hAnsi="Segoe UI" w:cs="Segoe UI"/>
        </w:rPr>
        <w:t>Probolinggo</w:t>
      </w:r>
      <w:proofErr w:type="spellEnd"/>
      <w:r w:rsidRPr="00367667">
        <w:rPr>
          <w:rFonts w:ascii="Segoe UI" w:hAnsi="Segoe UI" w:cs="Segoe UI"/>
        </w:rPr>
        <w:t xml:space="preserve">, the LG reported low levels of awareness and commitment to gender responsive planning and budgeting, and a downward trend in the number of OPDs preparing PPRG statements over the last 3 years (PPRG </w:t>
      </w:r>
      <w:proofErr w:type="spellStart"/>
      <w:r w:rsidRPr="00367667">
        <w:rPr>
          <w:rFonts w:ascii="Segoe UI" w:hAnsi="Segoe UI" w:cs="Segoe UI"/>
        </w:rPr>
        <w:t>Probolinggo</w:t>
      </w:r>
      <w:proofErr w:type="spellEnd"/>
      <w:r w:rsidRPr="00367667">
        <w:rPr>
          <w:rFonts w:ascii="Segoe UI" w:hAnsi="Segoe UI" w:cs="Segoe UI"/>
        </w:rPr>
        <w:t xml:space="preserve"> GAP and Budget Statement, 2022). Sustaining the approach may be challenging given capacities and the intensity of the approach. Opportunities to simplify the processes and requirements and to ensure integration into regular district and provincial planning and budgeting processes is essential.</w:t>
      </w:r>
    </w:p>
    <w:p w14:paraId="44A938E4" w14:textId="266FA40F" w:rsidR="66344F11" w:rsidRPr="00367667" w:rsidRDefault="66344F11" w:rsidP="000C4D88">
      <w:pPr>
        <w:pStyle w:val="Heading3"/>
        <w:ind w:left="709" w:hanging="709"/>
        <w:rPr>
          <w:rFonts w:ascii="Segoe UI" w:hAnsi="Segoe UI" w:cs="Segoe UI"/>
          <w:sz w:val="22"/>
          <w:szCs w:val="22"/>
        </w:rPr>
      </w:pPr>
      <w:r w:rsidRPr="00367667">
        <w:rPr>
          <w:rFonts w:ascii="Segoe UI" w:hAnsi="Segoe UI" w:cs="Segoe UI"/>
          <w:sz w:val="22"/>
          <w:szCs w:val="22"/>
        </w:rPr>
        <w:t>Key Lesson 8:</w:t>
      </w:r>
      <w:r w:rsidR="42847995" w:rsidRPr="00367667">
        <w:rPr>
          <w:rFonts w:ascii="Segoe UI" w:hAnsi="Segoe UI" w:cs="Segoe UI"/>
          <w:sz w:val="22"/>
          <w:szCs w:val="22"/>
        </w:rPr>
        <w:t xml:space="preserve"> </w:t>
      </w:r>
      <w:r w:rsidR="52B54283" w:rsidRPr="00367667">
        <w:rPr>
          <w:rFonts w:ascii="Segoe UI" w:hAnsi="Segoe UI" w:cs="Segoe UI"/>
          <w:sz w:val="22"/>
          <w:szCs w:val="22"/>
        </w:rPr>
        <w:t>disability inclusi</w:t>
      </w:r>
      <w:r w:rsidR="3FD67B30" w:rsidRPr="00367667">
        <w:rPr>
          <w:rFonts w:ascii="Segoe UI" w:hAnsi="Segoe UI" w:cs="Segoe UI"/>
          <w:sz w:val="22"/>
          <w:szCs w:val="22"/>
        </w:rPr>
        <w:t>on strategies</w:t>
      </w:r>
      <w:r w:rsidR="1EA4BBA7" w:rsidRPr="00367667">
        <w:rPr>
          <w:rFonts w:ascii="Segoe UI" w:hAnsi="Segoe UI" w:cs="Segoe UI"/>
          <w:sz w:val="22"/>
          <w:szCs w:val="22"/>
        </w:rPr>
        <w:t xml:space="preserve"> need to </w:t>
      </w:r>
      <w:r w:rsidR="450A6FF5" w:rsidRPr="00367667">
        <w:rPr>
          <w:rFonts w:ascii="Segoe UI" w:hAnsi="Segoe UI" w:cs="Segoe UI"/>
          <w:sz w:val="22"/>
          <w:szCs w:val="22"/>
        </w:rPr>
        <w:t xml:space="preserve">be strengths-based </w:t>
      </w:r>
      <w:r w:rsidR="5B949F21" w:rsidRPr="00367667">
        <w:rPr>
          <w:rFonts w:ascii="Segoe UI" w:hAnsi="Segoe UI" w:cs="Segoe UI"/>
          <w:sz w:val="22"/>
          <w:szCs w:val="22"/>
        </w:rPr>
        <w:t xml:space="preserve">and </w:t>
      </w:r>
      <w:r w:rsidR="450A6FF5" w:rsidRPr="00367667">
        <w:rPr>
          <w:rFonts w:ascii="Segoe UI" w:hAnsi="Segoe UI" w:cs="Segoe UI"/>
          <w:sz w:val="22"/>
          <w:szCs w:val="22"/>
        </w:rPr>
        <w:t>assessed based on</w:t>
      </w:r>
      <w:r w:rsidR="0E1FADF8" w:rsidRPr="00367667">
        <w:rPr>
          <w:rFonts w:ascii="Segoe UI" w:hAnsi="Segoe UI" w:cs="Segoe UI"/>
          <w:sz w:val="22"/>
          <w:szCs w:val="22"/>
        </w:rPr>
        <w:t xml:space="preserve"> the</w:t>
      </w:r>
      <w:r w:rsidR="450A6FF5" w:rsidRPr="00367667">
        <w:rPr>
          <w:rFonts w:ascii="Segoe UI" w:hAnsi="Segoe UI" w:cs="Segoe UI"/>
          <w:sz w:val="22"/>
          <w:szCs w:val="22"/>
        </w:rPr>
        <w:t xml:space="preserve"> quality of engagement for people with disability </w:t>
      </w:r>
    </w:p>
    <w:p w14:paraId="267FF5AD" w14:textId="741802DB" w:rsidR="24DADDFB" w:rsidRPr="00367667" w:rsidRDefault="24DADDFB" w:rsidP="00AC4A13">
      <w:pPr>
        <w:pStyle w:val="NormalIndent1"/>
        <w:rPr>
          <w:rFonts w:ascii="Segoe UI" w:eastAsia="Calibri" w:hAnsi="Segoe UI" w:cs="Segoe UI"/>
          <w:lang w:val="en-GB"/>
        </w:rPr>
      </w:pPr>
      <w:r w:rsidRPr="00367667">
        <w:rPr>
          <w:rFonts w:ascii="Segoe UI" w:eastAsia="Calibri" w:hAnsi="Segoe UI" w:cs="Segoe UI"/>
          <w:lang w:val="en-GB"/>
        </w:rPr>
        <w:t>PRIM</w:t>
      </w:r>
      <w:r w:rsidR="1D04E7CB" w:rsidRPr="00367667">
        <w:rPr>
          <w:rFonts w:ascii="Segoe UI" w:eastAsia="Calibri" w:hAnsi="Segoe UI" w:cs="Segoe UI"/>
          <w:lang w:val="en-GB"/>
        </w:rPr>
        <w:t xml:space="preserve"> </w:t>
      </w:r>
      <w:r w:rsidR="47CE20F7" w:rsidRPr="00367667">
        <w:rPr>
          <w:rFonts w:ascii="Segoe UI" w:eastAsia="Calibri" w:hAnsi="Segoe UI" w:cs="Segoe UI"/>
          <w:lang w:val="en-GB"/>
        </w:rPr>
        <w:t xml:space="preserve">engaged </w:t>
      </w:r>
      <w:r w:rsidR="1D04E7CB" w:rsidRPr="00367667">
        <w:rPr>
          <w:rFonts w:ascii="Segoe UI" w:eastAsia="Calibri" w:hAnsi="Segoe UI" w:cs="Segoe UI"/>
          <w:lang w:val="en-GB"/>
        </w:rPr>
        <w:t xml:space="preserve">people with disability </w:t>
      </w:r>
      <w:r w:rsidR="2C3444F3" w:rsidRPr="00367667">
        <w:rPr>
          <w:rFonts w:ascii="Segoe UI" w:eastAsia="Calibri" w:hAnsi="Segoe UI" w:cs="Segoe UI"/>
          <w:lang w:val="en-GB"/>
        </w:rPr>
        <w:t>by</w:t>
      </w:r>
      <w:r w:rsidR="5530A1FF" w:rsidRPr="00367667">
        <w:rPr>
          <w:rFonts w:ascii="Segoe UI" w:eastAsia="Calibri" w:hAnsi="Segoe UI" w:cs="Segoe UI"/>
          <w:lang w:val="en-GB"/>
        </w:rPr>
        <w:t xml:space="preserve"> dr</w:t>
      </w:r>
      <w:r w:rsidR="67B559BA" w:rsidRPr="00367667">
        <w:rPr>
          <w:rFonts w:ascii="Segoe UI" w:eastAsia="Calibri" w:hAnsi="Segoe UI" w:cs="Segoe UI"/>
          <w:lang w:val="en-GB"/>
        </w:rPr>
        <w:t>a</w:t>
      </w:r>
      <w:r w:rsidR="5530A1FF" w:rsidRPr="00367667">
        <w:rPr>
          <w:rFonts w:ascii="Segoe UI" w:eastAsia="Calibri" w:hAnsi="Segoe UI" w:cs="Segoe UI"/>
          <w:lang w:val="en-GB"/>
        </w:rPr>
        <w:t>w</w:t>
      </w:r>
      <w:r w:rsidR="2418ACD8" w:rsidRPr="00367667">
        <w:rPr>
          <w:rFonts w:ascii="Segoe UI" w:eastAsia="Calibri" w:hAnsi="Segoe UI" w:cs="Segoe UI"/>
          <w:lang w:val="en-GB"/>
        </w:rPr>
        <w:t>ing</w:t>
      </w:r>
      <w:r w:rsidR="5530A1FF" w:rsidRPr="00367667">
        <w:rPr>
          <w:rFonts w:ascii="Segoe UI" w:eastAsia="Calibri" w:hAnsi="Segoe UI" w:cs="Segoe UI"/>
          <w:lang w:val="en-GB"/>
        </w:rPr>
        <w:t xml:space="preserve"> on </w:t>
      </w:r>
      <w:r w:rsidR="16BF7835" w:rsidRPr="00367667">
        <w:rPr>
          <w:rFonts w:ascii="Segoe UI" w:eastAsia="Calibri" w:hAnsi="Segoe UI" w:cs="Segoe UI"/>
          <w:lang w:val="en-GB"/>
        </w:rPr>
        <w:t xml:space="preserve">their experience and expertise </w:t>
      </w:r>
      <w:r w:rsidR="238A7DB2" w:rsidRPr="00367667">
        <w:rPr>
          <w:rFonts w:ascii="Segoe UI" w:eastAsia="Calibri" w:hAnsi="Segoe UI" w:cs="Segoe UI"/>
          <w:lang w:val="en-GB"/>
        </w:rPr>
        <w:t>in</w:t>
      </w:r>
      <w:r w:rsidR="16BF7835" w:rsidRPr="00367667">
        <w:rPr>
          <w:rFonts w:ascii="Segoe UI" w:eastAsia="Calibri" w:hAnsi="Segoe UI" w:cs="Segoe UI"/>
          <w:lang w:val="en-GB"/>
        </w:rPr>
        <w:t xml:space="preserve"> </w:t>
      </w:r>
      <w:r w:rsidR="28861958" w:rsidRPr="00367667">
        <w:rPr>
          <w:rFonts w:ascii="Segoe UI" w:eastAsia="Calibri" w:hAnsi="Segoe UI" w:cs="Segoe UI"/>
          <w:lang w:val="en-GB"/>
        </w:rPr>
        <w:t xml:space="preserve">carrying out </w:t>
      </w:r>
      <w:r w:rsidR="79A60664" w:rsidRPr="00367667">
        <w:rPr>
          <w:rFonts w:ascii="Segoe UI" w:eastAsia="Calibri" w:hAnsi="Segoe UI" w:cs="Segoe UI"/>
          <w:lang w:val="en-GB"/>
        </w:rPr>
        <w:t xml:space="preserve">non-technical accessibility audits </w:t>
      </w:r>
      <w:r w:rsidR="0B82032E" w:rsidRPr="00367667">
        <w:rPr>
          <w:rFonts w:ascii="Segoe UI" w:eastAsia="Calibri" w:hAnsi="Segoe UI" w:cs="Segoe UI"/>
          <w:lang w:val="en-GB"/>
        </w:rPr>
        <w:t>of road segments</w:t>
      </w:r>
      <w:r w:rsidR="42953FDC" w:rsidRPr="00367667">
        <w:rPr>
          <w:rFonts w:ascii="Segoe UI" w:eastAsia="Calibri" w:hAnsi="Segoe UI" w:cs="Segoe UI"/>
          <w:lang w:val="en-GB"/>
        </w:rPr>
        <w:t xml:space="preserve">. </w:t>
      </w:r>
      <w:r w:rsidR="2845D3C6" w:rsidRPr="00367667">
        <w:rPr>
          <w:rFonts w:ascii="Segoe UI" w:eastAsia="Calibri" w:hAnsi="Segoe UI" w:cs="Segoe UI"/>
          <w:lang w:val="en-GB"/>
        </w:rPr>
        <w:t>This improved the accessibility of PRIM roads and encouraged engagement between people with disability and LG on accessibility. Certain</w:t>
      </w:r>
      <w:r w:rsidR="52945F50" w:rsidRPr="00367667">
        <w:rPr>
          <w:rFonts w:ascii="Segoe UI" w:eastAsia="Calibri" w:hAnsi="Segoe UI" w:cs="Segoe UI"/>
          <w:lang w:val="en-GB"/>
        </w:rPr>
        <w:t xml:space="preserve"> s</w:t>
      </w:r>
      <w:r w:rsidR="23776327" w:rsidRPr="00367667">
        <w:rPr>
          <w:rFonts w:ascii="Segoe UI" w:eastAsia="Calibri" w:hAnsi="Segoe UI" w:cs="Segoe UI"/>
          <w:lang w:val="en-GB"/>
        </w:rPr>
        <w:t xml:space="preserve">afeguards and safety risks </w:t>
      </w:r>
      <w:r w:rsidR="4977934F" w:rsidRPr="00367667">
        <w:rPr>
          <w:rFonts w:ascii="Segoe UI" w:eastAsia="Calibri" w:hAnsi="Segoe UI" w:cs="Segoe UI"/>
          <w:lang w:val="en-GB"/>
        </w:rPr>
        <w:t>for</w:t>
      </w:r>
      <w:r w:rsidR="71D7B307" w:rsidRPr="00367667">
        <w:rPr>
          <w:rFonts w:ascii="Segoe UI" w:eastAsia="Calibri" w:hAnsi="Segoe UI" w:cs="Segoe UI"/>
          <w:lang w:val="en-GB"/>
        </w:rPr>
        <w:t xml:space="preserve"> </w:t>
      </w:r>
      <w:r w:rsidR="772224CA" w:rsidRPr="00367667">
        <w:rPr>
          <w:rFonts w:ascii="Segoe UI" w:eastAsia="Calibri" w:hAnsi="Segoe UI" w:cs="Segoe UI"/>
          <w:lang w:val="en-GB"/>
        </w:rPr>
        <w:t>people with disability</w:t>
      </w:r>
      <w:r w:rsidR="2FB6F452" w:rsidRPr="00367667">
        <w:rPr>
          <w:rFonts w:ascii="Segoe UI" w:eastAsia="Calibri" w:hAnsi="Segoe UI" w:cs="Segoe UI"/>
          <w:lang w:val="en-GB"/>
        </w:rPr>
        <w:t xml:space="preserve"> </w:t>
      </w:r>
      <w:r w:rsidR="01B5E21D" w:rsidRPr="00367667">
        <w:rPr>
          <w:rFonts w:ascii="Segoe UI" w:eastAsia="Calibri" w:hAnsi="Segoe UI" w:cs="Segoe UI"/>
          <w:lang w:val="en-GB"/>
        </w:rPr>
        <w:t>c</w:t>
      </w:r>
      <w:r w:rsidR="2FB6F452" w:rsidRPr="00367667">
        <w:rPr>
          <w:rFonts w:ascii="Segoe UI" w:eastAsia="Calibri" w:hAnsi="Segoe UI" w:cs="Segoe UI"/>
          <w:lang w:val="en-GB"/>
        </w:rPr>
        <w:t>ontracted to PRIM works</w:t>
      </w:r>
      <w:r w:rsidR="50A74D70" w:rsidRPr="00367667">
        <w:rPr>
          <w:rFonts w:ascii="Segoe UI" w:eastAsia="Calibri" w:hAnsi="Segoe UI" w:cs="Segoe UI"/>
          <w:lang w:val="en-GB"/>
        </w:rPr>
        <w:t xml:space="preserve"> </w:t>
      </w:r>
      <w:r w:rsidR="23776327" w:rsidRPr="00367667">
        <w:rPr>
          <w:rFonts w:ascii="Segoe UI" w:eastAsia="Calibri" w:hAnsi="Segoe UI" w:cs="Segoe UI"/>
          <w:lang w:val="en-GB"/>
        </w:rPr>
        <w:t>became</w:t>
      </w:r>
      <w:r w:rsidR="7BAF21BD" w:rsidRPr="00367667">
        <w:rPr>
          <w:rFonts w:ascii="Segoe UI" w:eastAsia="Calibri" w:hAnsi="Segoe UI" w:cs="Segoe UI"/>
          <w:lang w:val="en-GB"/>
        </w:rPr>
        <w:t xml:space="preserve"> </w:t>
      </w:r>
      <w:r w:rsidR="297AF0EE" w:rsidRPr="00367667">
        <w:rPr>
          <w:rFonts w:ascii="Segoe UI" w:eastAsia="Calibri" w:hAnsi="Segoe UI" w:cs="Segoe UI"/>
          <w:lang w:val="en-GB"/>
        </w:rPr>
        <w:t xml:space="preserve">increasingly </w:t>
      </w:r>
      <w:r w:rsidR="7BAF21BD" w:rsidRPr="00367667">
        <w:rPr>
          <w:rFonts w:ascii="Segoe UI" w:eastAsia="Calibri" w:hAnsi="Segoe UI" w:cs="Segoe UI"/>
          <w:lang w:val="en-GB"/>
        </w:rPr>
        <w:t>apparent</w:t>
      </w:r>
      <w:r w:rsidR="23776327" w:rsidRPr="00367667">
        <w:rPr>
          <w:rFonts w:ascii="Segoe UI" w:eastAsia="Calibri" w:hAnsi="Segoe UI" w:cs="Segoe UI"/>
          <w:lang w:val="en-GB"/>
        </w:rPr>
        <w:t xml:space="preserve"> as PRIM ev</w:t>
      </w:r>
      <w:r w:rsidR="02C9D5C0" w:rsidRPr="00367667">
        <w:rPr>
          <w:rFonts w:ascii="Segoe UI" w:eastAsia="Calibri" w:hAnsi="Segoe UI" w:cs="Segoe UI"/>
          <w:lang w:val="en-GB"/>
        </w:rPr>
        <w:t>o</w:t>
      </w:r>
      <w:r w:rsidR="23776327" w:rsidRPr="00367667">
        <w:rPr>
          <w:rFonts w:ascii="Segoe UI" w:eastAsia="Calibri" w:hAnsi="Segoe UI" w:cs="Segoe UI"/>
          <w:lang w:val="en-GB"/>
        </w:rPr>
        <w:t>lved</w:t>
      </w:r>
      <w:r w:rsidR="54768514" w:rsidRPr="00367667">
        <w:rPr>
          <w:rFonts w:ascii="Segoe UI" w:eastAsia="Calibri" w:hAnsi="Segoe UI" w:cs="Segoe UI"/>
          <w:lang w:val="en-GB"/>
        </w:rPr>
        <w:t>.</w:t>
      </w:r>
      <w:r w:rsidR="70676F1F" w:rsidRPr="00367667">
        <w:rPr>
          <w:rFonts w:ascii="Segoe UI" w:eastAsia="Calibri" w:hAnsi="Segoe UI" w:cs="Segoe UI"/>
          <w:lang w:val="en-GB"/>
        </w:rPr>
        <w:t xml:space="preserve"> KIAT learn</w:t>
      </w:r>
      <w:r w:rsidR="6EF924ED" w:rsidRPr="00367667">
        <w:rPr>
          <w:rFonts w:ascii="Segoe UI" w:eastAsia="Calibri" w:hAnsi="Segoe UI" w:cs="Segoe UI"/>
          <w:lang w:val="en-GB"/>
        </w:rPr>
        <w:t>ing showed</w:t>
      </w:r>
      <w:r w:rsidR="4FE3B4AA" w:rsidRPr="00367667">
        <w:rPr>
          <w:rFonts w:ascii="Segoe UI" w:eastAsia="Calibri" w:hAnsi="Segoe UI" w:cs="Segoe UI"/>
          <w:lang w:val="en-GB"/>
        </w:rPr>
        <w:t xml:space="preserve"> that</w:t>
      </w:r>
      <w:r w:rsidR="23776327" w:rsidRPr="00367667">
        <w:rPr>
          <w:rFonts w:ascii="Segoe UI" w:eastAsia="Calibri" w:hAnsi="Segoe UI" w:cs="Segoe UI"/>
          <w:lang w:val="en-GB"/>
        </w:rPr>
        <w:t xml:space="preserve"> </w:t>
      </w:r>
      <w:r w:rsidR="273C291F" w:rsidRPr="00367667">
        <w:rPr>
          <w:rFonts w:ascii="Segoe UI" w:eastAsia="Calibri" w:hAnsi="Segoe UI" w:cs="Segoe UI"/>
          <w:lang w:val="en-GB"/>
        </w:rPr>
        <w:t>engag</w:t>
      </w:r>
      <w:r w:rsidR="54D1FD1D" w:rsidRPr="00367667">
        <w:rPr>
          <w:rFonts w:ascii="Segoe UI" w:eastAsia="Calibri" w:hAnsi="Segoe UI" w:cs="Segoe UI"/>
          <w:lang w:val="en-GB"/>
        </w:rPr>
        <w:t>ing</w:t>
      </w:r>
      <w:r w:rsidR="12451A27" w:rsidRPr="00367667">
        <w:rPr>
          <w:rFonts w:ascii="Segoe UI" w:eastAsia="Calibri" w:hAnsi="Segoe UI" w:cs="Segoe UI"/>
          <w:lang w:val="en-GB"/>
        </w:rPr>
        <w:t xml:space="preserve"> people with disability in roles that </w:t>
      </w:r>
      <w:r w:rsidR="75745B98" w:rsidRPr="00367667">
        <w:rPr>
          <w:rFonts w:ascii="Segoe UI" w:eastAsia="Calibri" w:hAnsi="Segoe UI" w:cs="Segoe UI"/>
          <w:lang w:val="en-GB"/>
        </w:rPr>
        <w:t xml:space="preserve">draw on </w:t>
      </w:r>
      <w:r w:rsidR="12451A27" w:rsidRPr="00367667">
        <w:rPr>
          <w:rFonts w:ascii="Segoe UI" w:eastAsia="Calibri" w:hAnsi="Segoe UI" w:cs="Segoe UI"/>
          <w:lang w:val="en-GB"/>
        </w:rPr>
        <w:t>their experience and expertise</w:t>
      </w:r>
      <w:r w:rsidR="27AC73C9" w:rsidRPr="00367667">
        <w:rPr>
          <w:rFonts w:ascii="Segoe UI" w:eastAsia="Calibri" w:hAnsi="Segoe UI" w:cs="Segoe UI"/>
          <w:lang w:val="en-GB"/>
        </w:rPr>
        <w:t xml:space="preserve"> </w:t>
      </w:r>
      <w:r w:rsidR="09C0D945" w:rsidRPr="00367667">
        <w:rPr>
          <w:rFonts w:ascii="Segoe UI" w:eastAsia="Calibri" w:hAnsi="Segoe UI" w:cs="Segoe UI"/>
          <w:lang w:val="en-GB"/>
        </w:rPr>
        <w:t xml:space="preserve">reduced risk and </w:t>
      </w:r>
      <w:r w:rsidR="5EAAA979" w:rsidRPr="00367667">
        <w:rPr>
          <w:rFonts w:ascii="Segoe UI" w:eastAsia="Calibri" w:hAnsi="Segoe UI" w:cs="Segoe UI"/>
          <w:lang w:val="en-GB"/>
        </w:rPr>
        <w:t>was more appropriate</w:t>
      </w:r>
      <w:r w:rsidR="48742FBB" w:rsidRPr="00367667">
        <w:rPr>
          <w:rFonts w:ascii="Segoe UI" w:eastAsia="Calibri" w:hAnsi="Segoe UI" w:cs="Segoe UI"/>
          <w:lang w:val="en-GB"/>
        </w:rPr>
        <w:t>. This was also a more appropriate measure of performance related to disability inclusion compared to counting the number of people</w:t>
      </w:r>
      <w:r w:rsidR="1C467F3A" w:rsidRPr="00367667">
        <w:rPr>
          <w:rFonts w:ascii="Segoe UI" w:eastAsia="Calibri" w:hAnsi="Segoe UI" w:cs="Segoe UI"/>
          <w:lang w:val="en-GB"/>
        </w:rPr>
        <w:t xml:space="preserve"> with disability</w:t>
      </w:r>
      <w:r w:rsidR="48742FBB" w:rsidRPr="00367667">
        <w:rPr>
          <w:rFonts w:ascii="Segoe UI" w:eastAsia="Calibri" w:hAnsi="Segoe UI" w:cs="Segoe UI"/>
          <w:lang w:val="en-GB"/>
        </w:rPr>
        <w:t xml:space="preserve"> contracted to works</w:t>
      </w:r>
      <w:r w:rsidR="1ADEA1A6" w:rsidRPr="00367667">
        <w:rPr>
          <w:rFonts w:ascii="Segoe UI" w:eastAsia="Calibri" w:hAnsi="Segoe UI" w:cs="Segoe UI"/>
          <w:lang w:val="en-GB"/>
        </w:rPr>
        <w:t>.</w:t>
      </w:r>
      <w:r w:rsidR="42953FDC" w:rsidRPr="00367667">
        <w:rPr>
          <w:rFonts w:ascii="Segoe UI" w:eastAsia="Calibri" w:hAnsi="Segoe UI" w:cs="Segoe UI"/>
          <w:lang w:val="en-GB"/>
        </w:rPr>
        <w:t xml:space="preserve"> </w:t>
      </w:r>
    </w:p>
    <w:p w14:paraId="07AB5B6F" w14:textId="6AB91351" w:rsidR="009C35B8" w:rsidRPr="00367667" w:rsidRDefault="054F21F8" w:rsidP="000C4D88">
      <w:pPr>
        <w:pStyle w:val="Heading3"/>
        <w:ind w:left="709" w:hanging="709"/>
        <w:rPr>
          <w:rFonts w:ascii="Segoe UI" w:hAnsi="Segoe UI" w:cs="Segoe UI"/>
          <w:sz w:val="22"/>
          <w:szCs w:val="22"/>
        </w:rPr>
      </w:pPr>
      <w:r w:rsidRPr="00367667">
        <w:rPr>
          <w:rFonts w:ascii="Segoe UI" w:hAnsi="Segoe UI" w:cs="Segoe UI"/>
          <w:sz w:val="22"/>
          <w:szCs w:val="22"/>
        </w:rPr>
        <w:t xml:space="preserve">Key Lesson </w:t>
      </w:r>
      <w:r w:rsidR="24865D25" w:rsidRPr="00367667">
        <w:rPr>
          <w:rFonts w:ascii="Segoe UI" w:hAnsi="Segoe UI" w:cs="Segoe UI"/>
          <w:sz w:val="22"/>
          <w:szCs w:val="22"/>
        </w:rPr>
        <w:t>9</w:t>
      </w:r>
      <w:r w:rsidRPr="00367667">
        <w:rPr>
          <w:rFonts w:ascii="Segoe UI" w:hAnsi="Segoe UI" w:cs="Segoe UI"/>
          <w:sz w:val="22"/>
          <w:szCs w:val="22"/>
        </w:rPr>
        <w:t xml:space="preserve">: an agreed Monitoring and Evaluation framework (and team) should be established at program start-up and maintained throughout    </w:t>
      </w:r>
    </w:p>
    <w:p w14:paraId="53DF542A" w14:textId="2DFB8006" w:rsidR="009C35B8" w:rsidRPr="00367667" w:rsidRDefault="009C35B8" w:rsidP="002776B4">
      <w:pPr>
        <w:pStyle w:val="NormalIndent1"/>
        <w:rPr>
          <w:rFonts w:ascii="Segoe UI" w:eastAsia="Calibri" w:hAnsi="Segoe UI" w:cs="Segoe UI"/>
          <w:lang w:val="en-GB"/>
        </w:rPr>
      </w:pPr>
      <w:r w:rsidRPr="00367667">
        <w:rPr>
          <w:rFonts w:ascii="Segoe UI" w:eastAsia="Calibri" w:hAnsi="Segoe UI" w:cs="Segoe UI"/>
          <w:lang w:val="en-GB"/>
        </w:rPr>
        <w:t xml:space="preserve">M&amp;E has been essential to the iterative development of the PRIM model as it has provided learning and direction at key stages in the program, leading to model adjustments, </w:t>
      </w:r>
      <w:proofErr w:type="gramStart"/>
      <w:r w:rsidRPr="00367667">
        <w:rPr>
          <w:rFonts w:ascii="Segoe UI" w:eastAsia="Calibri" w:hAnsi="Segoe UI" w:cs="Segoe UI"/>
          <w:lang w:val="en-GB"/>
        </w:rPr>
        <w:t>enhancements</w:t>
      </w:r>
      <w:proofErr w:type="gramEnd"/>
      <w:r w:rsidRPr="00367667">
        <w:rPr>
          <w:rFonts w:ascii="Segoe UI" w:eastAsia="Calibri" w:hAnsi="Segoe UI" w:cs="Segoe UI"/>
          <w:lang w:val="en-GB"/>
        </w:rPr>
        <w:t xml:space="preserve"> and redesign. However, there has been </w:t>
      </w:r>
      <w:r w:rsidRPr="00367667">
        <w:rPr>
          <w:rFonts w:ascii="Segoe UI" w:eastAsia="Calibri" w:hAnsi="Segoe UI" w:cs="Segoe UI"/>
          <w:lang w:val="en-GB"/>
        </w:rPr>
        <w:lastRenderedPageBreak/>
        <w:t xml:space="preserve">a lack of consistency of the M&amp;E approach throughout the long PRIM program period of 9 years. A more consistent approach and stable M&amp;E team working to an agreed M&amp;E framework </w:t>
      </w:r>
      <w:r w:rsidR="00E35235" w:rsidRPr="00367667">
        <w:rPr>
          <w:rFonts w:ascii="Segoe UI" w:eastAsia="Calibri" w:hAnsi="Segoe UI" w:cs="Segoe UI"/>
          <w:lang w:val="en-GB"/>
        </w:rPr>
        <w:t xml:space="preserve">with sufficient budget </w:t>
      </w:r>
      <w:r w:rsidR="004B03FB" w:rsidRPr="00367667">
        <w:rPr>
          <w:rFonts w:ascii="Segoe UI" w:eastAsia="Calibri" w:hAnsi="Segoe UI" w:cs="Segoe UI"/>
          <w:lang w:val="en-GB"/>
        </w:rPr>
        <w:t xml:space="preserve">allocated </w:t>
      </w:r>
      <w:r w:rsidRPr="00367667">
        <w:rPr>
          <w:rFonts w:ascii="Segoe UI" w:eastAsia="Calibri" w:hAnsi="Segoe UI" w:cs="Segoe UI"/>
          <w:lang w:val="en-GB"/>
        </w:rPr>
        <w:t xml:space="preserve">from the outset may have provided a better and more compelling set of performance results. Despite this lesson, it is noted that long-term pilot programs do present challenges for M&amp;E as new and emerging priorities tend to evolve over time. This often requires regular reviews and revisions to M&amp;E metrics and associated studies to assess change and impact. The PRIM M&amp;E Framework demonstrated progress towards achieving End of Program Outcomes. The technical monitoring and evaluation efforts should also include an assessment of long-term impacts </w:t>
      </w:r>
      <w:r w:rsidR="00E1300F" w:rsidRPr="00367667">
        <w:rPr>
          <w:rFonts w:ascii="Segoe UI" w:eastAsia="Calibri" w:hAnsi="Segoe UI" w:cs="Segoe UI"/>
          <w:lang w:val="en-GB"/>
        </w:rPr>
        <w:t>-</w:t>
      </w:r>
      <w:r w:rsidRPr="00367667">
        <w:rPr>
          <w:rFonts w:ascii="Segoe UI" w:eastAsia="Calibri" w:hAnsi="Segoe UI" w:cs="Segoe UI"/>
          <w:lang w:val="en-GB"/>
        </w:rPr>
        <w:t xml:space="preserve"> in the case of PRIM, no data has been collected or analysed which proves that long-term road condition and asset life are improved through focusing on better construction quality. </w:t>
      </w:r>
    </w:p>
    <w:p w14:paraId="39ACBADB" w14:textId="57914CB7" w:rsidR="009C35B8" w:rsidRPr="00367667" w:rsidRDefault="054F21F8" w:rsidP="000C4D88">
      <w:pPr>
        <w:pStyle w:val="Heading3"/>
        <w:ind w:left="709" w:hanging="709"/>
        <w:rPr>
          <w:rFonts w:ascii="Segoe UI" w:hAnsi="Segoe UI" w:cs="Segoe UI"/>
          <w:sz w:val="22"/>
          <w:szCs w:val="22"/>
        </w:rPr>
      </w:pPr>
      <w:r w:rsidRPr="00367667">
        <w:rPr>
          <w:rFonts w:ascii="Segoe UI" w:hAnsi="Segoe UI" w:cs="Segoe UI"/>
          <w:sz w:val="22"/>
          <w:szCs w:val="22"/>
        </w:rPr>
        <w:t xml:space="preserve">Key Lesson </w:t>
      </w:r>
      <w:r w:rsidR="0DCD9B87" w:rsidRPr="00367667">
        <w:rPr>
          <w:rFonts w:ascii="Segoe UI" w:hAnsi="Segoe UI" w:cs="Segoe UI"/>
          <w:sz w:val="22"/>
          <w:szCs w:val="22"/>
        </w:rPr>
        <w:t>10</w:t>
      </w:r>
      <w:r w:rsidRPr="00367667">
        <w:rPr>
          <w:rFonts w:ascii="Segoe UI" w:hAnsi="Segoe UI" w:cs="Segoe UI"/>
          <w:sz w:val="22"/>
          <w:szCs w:val="22"/>
        </w:rPr>
        <w:t xml:space="preserve">: </w:t>
      </w:r>
      <w:r w:rsidR="00537B32" w:rsidRPr="00367667">
        <w:rPr>
          <w:rFonts w:ascii="Segoe UI" w:hAnsi="Segoe UI" w:cs="Segoe UI"/>
          <w:sz w:val="22"/>
          <w:szCs w:val="22"/>
        </w:rPr>
        <w:t>ongoing</w:t>
      </w:r>
      <w:r w:rsidR="03C31BC4" w:rsidRPr="00367667">
        <w:rPr>
          <w:rFonts w:ascii="Segoe UI" w:hAnsi="Segoe UI" w:cs="Segoe UI"/>
          <w:sz w:val="22"/>
          <w:szCs w:val="22"/>
        </w:rPr>
        <w:t xml:space="preserve"> </w:t>
      </w:r>
      <w:r w:rsidRPr="00367667">
        <w:rPr>
          <w:rFonts w:ascii="Segoe UI" w:hAnsi="Segoe UI" w:cs="Segoe UI"/>
          <w:sz w:val="22"/>
          <w:szCs w:val="22"/>
        </w:rPr>
        <w:t>program reform can lead to program complexity which constrains practical replication</w:t>
      </w:r>
    </w:p>
    <w:p w14:paraId="22785267" w14:textId="77777777" w:rsidR="00170CB7" w:rsidRDefault="009C35B8" w:rsidP="00630D9D">
      <w:pPr>
        <w:pStyle w:val="NormalIndent1"/>
        <w:rPr>
          <w:rFonts w:ascii="Segoe UI" w:hAnsi="Segoe UI" w:cs="Segoe UI"/>
          <w:lang w:val="en-GB"/>
        </w:rPr>
      </w:pPr>
      <w:r w:rsidRPr="00367667">
        <w:rPr>
          <w:rFonts w:ascii="Segoe UI" w:hAnsi="Segoe UI" w:cs="Segoe UI"/>
          <w:lang w:val="en-GB"/>
        </w:rPr>
        <w:t xml:space="preserve">Much feedback from </w:t>
      </w:r>
      <w:proofErr w:type="spellStart"/>
      <w:r w:rsidR="00CE13FC" w:rsidRPr="00367667">
        <w:rPr>
          <w:rFonts w:ascii="Segoe UI" w:hAnsi="Segoe UI" w:cs="Segoe UI"/>
          <w:lang w:val="en-GB"/>
        </w:rPr>
        <w:t>GoI</w:t>
      </w:r>
      <w:proofErr w:type="spellEnd"/>
      <w:r w:rsidRPr="00367667">
        <w:rPr>
          <w:rFonts w:ascii="Segoe UI" w:hAnsi="Segoe UI" w:cs="Segoe UI"/>
          <w:lang w:val="en-GB"/>
        </w:rPr>
        <w:t xml:space="preserve"> suggests that the Program Management Manual (PMM) has become too complicated for practical national replication. There are two key issues: (</w:t>
      </w:r>
      <w:proofErr w:type="spellStart"/>
      <w:r w:rsidRPr="00367667">
        <w:rPr>
          <w:rFonts w:ascii="Segoe UI" w:hAnsi="Segoe UI" w:cs="Segoe UI"/>
          <w:lang w:val="en-GB"/>
        </w:rPr>
        <w:t>i</w:t>
      </w:r>
      <w:proofErr w:type="spellEnd"/>
      <w:r w:rsidRPr="00367667">
        <w:rPr>
          <w:rFonts w:ascii="Segoe UI" w:hAnsi="Segoe UI" w:cs="Segoe UI"/>
          <w:lang w:val="en-GB"/>
        </w:rPr>
        <w:t>) the number of output indicators has grown considerably and therefore requires significant auditee and auditor resources and budget, and (ii) the reimbursement mechanism using Reference Unit Costs is too complicated, especially for administration by non-technical staff in lower capacity LGs</w:t>
      </w:r>
      <w:r w:rsidRPr="00367667">
        <w:rPr>
          <w:rStyle w:val="FootnoteReference"/>
          <w:rFonts w:ascii="Segoe UI" w:hAnsi="Segoe UI" w:cs="Segoe UI"/>
          <w:lang w:val="en-GB"/>
        </w:rPr>
        <w:footnoteReference w:id="83"/>
      </w:r>
      <w:r w:rsidRPr="00367667">
        <w:rPr>
          <w:rFonts w:ascii="Segoe UI" w:hAnsi="Segoe UI" w:cs="Segoe UI"/>
          <w:lang w:val="en-GB"/>
        </w:rPr>
        <w:t xml:space="preserve">. To support further replication, work is now required on the PMM to cut down the number of output criteria, simplify the reimbursement mechanism and create a non-technical version. </w:t>
      </w:r>
      <w:r w:rsidR="00630D9D" w:rsidRPr="00367667">
        <w:rPr>
          <w:rFonts w:ascii="Segoe UI" w:hAnsi="Segoe UI" w:cs="Segoe UI"/>
          <w:lang w:val="en-GB"/>
        </w:rPr>
        <w:t xml:space="preserve">Lessons learnt through the COVID-19 pandemic also suggest adopting an online process for document verifications may be more efficient and </w:t>
      </w:r>
      <w:r w:rsidR="006A1043" w:rsidRPr="00367667">
        <w:rPr>
          <w:rFonts w:ascii="Segoe UI" w:hAnsi="Segoe UI" w:cs="Segoe UI"/>
          <w:lang w:val="en-GB"/>
        </w:rPr>
        <w:t xml:space="preserve">is easier for LGs to implement. </w:t>
      </w:r>
    </w:p>
    <w:p w14:paraId="43DFD1B4" w14:textId="77777777" w:rsidR="005A1508" w:rsidRDefault="009C35B8" w:rsidP="00630D9D">
      <w:pPr>
        <w:pStyle w:val="NormalIndent1"/>
        <w:rPr>
          <w:rFonts w:ascii="Segoe UI" w:hAnsi="Segoe UI" w:cs="Segoe UI"/>
        </w:rPr>
        <w:sectPr w:rsidR="005A1508" w:rsidSect="00297975">
          <w:footerReference w:type="default" r:id="rId30"/>
          <w:endnotePr>
            <w:numFmt w:val="decimal"/>
          </w:endnotePr>
          <w:type w:val="continuous"/>
          <w:pgSz w:w="11906" w:h="16840" w:code="9"/>
          <w:pgMar w:top="1247" w:right="964" w:bottom="964" w:left="964" w:header="720" w:footer="720" w:gutter="0"/>
          <w:pgNumType w:start="1"/>
          <w:cols w:space="720"/>
          <w:docGrid w:linePitch="360"/>
        </w:sectPr>
      </w:pPr>
      <w:r w:rsidRPr="00367667">
        <w:rPr>
          <w:rFonts w:ascii="Segoe UI" w:hAnsi="Segoe UI" w:cs="Segoe UI"/>
        </w:rPr>
        <w:br w:type="page"/>
      </w:r>
    </w:p>
    <w:p w14:paraId="72F478DB" w14:textId="18B2D807" w:rsidR="009C35B8" w:rsidRPr="00367667" w:rsidRDefault="009C35B8" w:rsidP="005761AD">
      <w:pPr>
        <w:pStyle w:val="AnnexHeading"/>
        <w:rPr>
          <w:rFonts w:ascii="Segoe UI" w:hAnsi="Segoe UI" w:cs="Segoe UI"/>
        </w:rPr>
      </w:pPr>
      <w:bookmarkStart w:id="153" w:name="_Toc128553444"/>
      <w:r w:rsidRPr="00367667">
        <w:rPr>
          <w:rFonts w:ascii="Segoe UI" w:hAnsi="Segoe UI" w:cs="Segoe UI"/>
        </w:rPr>
        <w:lastRenderedPageBreak/>
        <w:t>Annex A - Scope of End of Program Review</w:t>
      </w:r>
      <w:bookmarkEnd w:id="153"/>
    </w:p>
    <w:p w14:paraId="27CD6604" w14:textId="77777777" w:rsidR="009C35B8" w:rsidRPr="00367667" w:rsidRDefault="009C35B8" w:rsidP="005761AD">
      <w:pPr>
        <w:pStyle w:val="AnnexSub-Heading"/>
        <w:rPr>
          <w:rFonts w:ascii="Segoe UI" w:hAnsi="Segoe UI" w:cs="Segoe UI"/>
        </w:rPr>
      </w:pPr>
      <w:bookmarkStart w:id="154" w:name="_Toc128553445"/>
      <w:r w:rsidRPr="00367667">
        <w:rPr>
          <w:rFonts w:ascii="Segoe UI" w:hAnsi="Segoe UI" w:cs="Segoe UI"/>
        </w:rPr>
        <w:t>Purpose</w:t>
      </w:r>
      <w:bookmarkEnd w:id="154"/>
    </w:p>
    <w:p w14:paraId="0DCF760E" w14:textId="77777777" w:rsidR="009C35B8" w:rsidRPr="00367667" w:rsidRDefault="009C35B8" w:rsidP="002776B4">
      <w:pPr>
        <w:pStyle w:val="NormalIndent1"/>
        <w:rPr>
          <w:rFonts w:ascii="Segoe UI" w:hAnsi="Segoe UI" w:cs="Segoe UI"/>
        </w:rPr>
      </w:pPr>
      <w:r w:rsidRPr="00367667">
        <w:rPr>
          <w:rFonts w:ascii="Segoe UI" w:hAnsi="Segoe UI" w:cs="Segoe UI"/>
        </w:rPr>
        <w:t>The main purpose of this EPR was to provide a summative and formative assessment of the PRIM program across various dimensions. The summative assessment is intended primarily to compile relevant and credible information and to identify to what extent the pilot approach was successful. The formative assessment will identify key lessons learned and provide suggested guidance and recommendations for future interventions.</w:t>
      </w:r>
    </w:p>
    <w:p w14:paraId="6AF0BF51" w14:textId="77777777" w:rsidR="009C35B8" w:rsidRPr="00367667" w:rsidRDefault="009C35B8" w:rsidP="002776B4">
      <w:pPr>
        <w:pStyle w:val="NormalIndent1"/>
        <w:rPr>
          <w:rFonts w:ascii="Segoe UI" w:hAnsi="Segoe UI" w:cs="Segoe UI"/>
        </w:rPr>
      </w:pPr>
      <w:r w:rsidRPr="00367667">
        <w:rPr>
          <w:rFonts w:ascii="Segoe UI" w:hAnsi="Segoe UI" w:cs="Segoe UI"/>
        </w:rPr>
        <w:t xml:space="preserve">This EPR also supports the preparation of the DFAT Final Investment Monitoring Report (FIMR) for PRIM. As such, the Key Evaluation Questions (KEQs) are aligned to the eight FIMR quality criteria: effectiveness; efficiency; gender equality; disability; relevance; monitoring and evaluation; sustainability; and risk and safeguards. </w:t>
      </w:r>
    </w:p>
    <w:p w14:paraId="30E8642A" w14:textId="77777777" w:rsidR="009C35B8" w:rsidRPr="00367667" w:rsidRDefault="009C35B8" w:rsidP="005761AD">
      <w:pPr>
        <w:pStyle w:val="AnnexSub-Heading"/>
        <w:rPr>
          <w:rFonts w:ascii="Segoe UI" w:hAnsi="Segoe UI" w:cs="Segoe UI"/>
        </w:rPr>
      </w:pPr>
      <w:bookmarkStart w:id="155" w:name="_Toc128553446"/>
      <w:r w:rsidRPr="00367667">
        <w:rPr>
          <w:rFonts w:ascii="Segoe UI" w:hAnsi="Segoe UI" w:cs="Segoe UI"/>
        </w:rPr>
        <w:t>Audiences</w:t>
      </w:r>
      <w:bookmarkEnd w:id="155"/>
    </w:p>
    <w:p w14:paraId="5E575BB9" w14:textId="77777777" w:rsidR="009C35B8" w:rsidRPr="00367667" w:rsidRDefault="009C35B8" w:rsidP="002776B4">
      <w:pPr>
        <w:pStyle w:val="NormalIndent1"/>
        <w:rPr>
          <w:rFonts w:ascii="Segoe UI" w:hAnsi="Segoe UI" w:cs="Segoe UI"/>
        </w:rPr>
      </w:pPr>
      <w:r w:rsidRPr="00367667">
        <w:rPr>
          <w:rFonts w:ascii="Segoe UI" w:hAnsi="Segoe UI" w:cs="Segoe UI"/>
        </w:rPr>
        <w:t xml:space="preserve">The primary audience of this EPR is KIAT (the Transport Directorate and the Performance and Communications Unit) and the DFAT Infrastructure Team. The secondary audiences will be DFAT Canberra and teams designing and delivering similar DFAT-supported programs in Indonesia and in other countries. </w:t>
      </w:r>
    </w:p>
    <w:p w14:paraId="5866B873" w14:textId="77777777" w:rsidR="009C35B8" w:rsidRPr="00367667" w:rsidRDefault="009C35B8" w:rsidP="005761AD">
      <w:pPr>
        <w:pStyle w:val="AnnexSub-Heading"/>
        <w:rPr>
          <w:rFonts w:ascii="Segoe UI" w:hAnsi="Segoe UI" w:cs="Segoe UI"/>
        </w:rPr>
      </w:pPr>
      <w:bookmarkStart w:id="156" w:name="_Toc128553447"/>
      <w:r w:rsidRPr="00367667">
        <w:rPr>
          <w:rFonts w:ascii="Segoe UI" w:hAnsi="Segoe UI" w:cs="Segoe UI"/>
        </w:rPr>
        <w:t>Key Evaluation Questions (KEQs)</w:t>
      </w:r>
      <w:bookmarkEnd w:id="156"/>
    </w:p>
    <w:p w14:paraId="77BEF15C" w14:textId="12FE6D2E" w:rsidR="009C35B8" w:rsidRPr="00367667" w:rsidRDefault="009C35B8" w:rsidP="002776B4">
      <w:pPr>
        <w:pStyle w:val="NormalIndent1"/>
        <w:rPr>
          <w:rFonts w:ascii="Segoe UI" w:hAnsi="Segoe UI" w:cs="Segoe UI"/>
        </w:rPr>
      </w:pPr>
      <w:r w:rsidRPr="00367667">
        <w:rPr>
          <w:rFonts w:ascii="Segoe UI" w:hAnsi="Segoe UI" w:cs="Segoe UI"/>
        </w:rPr>
        <w:t>The fundamental questions to be addressed were whether PRIM’s three EOPOs had been met, and therefore to what extent the PRIM pilot program can be considered successful. The EPR team compiled, synthesised and analysed information related to the KEQs outlined in the list below. A complete Terms of Reference (</w:t>
      </w:r>
      <w:proofErr w:type="spellStart"/>
      <w:r w:rsidRPr="00367667">
        <w:rPr>
          <w:rFonts w:ascii="Segoe UI" w:hAnsi="Segoe UI" w:cs="Segoe UI"/>
        </w:rPr>
        <w:t>ToR</w:t>
      </w:r>
      <w:proofErr w:type="spellEnd"/>
      <w:r w:rsidRPr="00367667">
        <w:rPr>
          <w:rFonts w:ascii="Segoe UI" w:hAnsi="Segoe UI" w:cs="Segoe UI"/>
        </w:rPr>
        <w:t>) for the EPR is included as Annex 1 and a broader Evaluation Matrix, which includes additional primary and secondary questions under each evaluation aspect, is included as Annex 2.</w:t>
      </w:r>
    </w:p>
    <w:p w14:paraId="733E519A" w14:textId="77777777" w:rsidR="009C35B8" w:rsidRPr="00367667" w:rsidRDefault="009C35B8" w:rsidP="002776B4">
      <w:pPr>
        <w:pStyle w:val="NormalIndent1"/>
        <w:rPr>
          <w:rFonts w:ascii="Segoe UI" w:hAnsi="Segoe UI" w:cs="Segoe UI"/>
        </w:rPr>
      </w:pPr>
      <w:r w:rsidRPr="00367667">
        <w:rPr>
          <w:rFonts w:ascii="Segoe UI" w:hAnsi="Segoe UI" w:cs="Segoe UI"/>
        </w:rPr>
        <w:t>Primary KEQs included:</w:t>
      </w:r>
    </w:p>
    <w:p w14:paraId="38CD7276" w14:textId="77777777" w:rsidR="009C35B8" w:rsidRPr="00367667" w:rsidRDefault="054F21F8" w:rsidP="002776B4">
      <w:pPr>
        <w:pStyle w:val="NormalIndent1"/>
        <w:numPr>
          <w:ilvl w:val="6"/>
          <w:numId w:val="3"/>
        </w:numPr>
        <w:rPr>
          <w:rFonts w:ascii="Segoe UI" w:hAnsi="Segoe UI" w:cs="Segoe UI"/>
        </w:rPr>
      </w:pPr>
      <w:r w:rsidRPr="00367667">
        <w:rPr>
          <w:rFonts w:ascii="Segoe UI" w:hAnsi="Segoe UI" w:cs="Segoe UI"/>
        </w:rPr>
        <w:t xml:space="preserve">Evolution of PRIM – What were the </w:t>
      </w:r>
      <w:proofErr w:type="gramStart"/>
      <w:r w:rsidRPr="00367667">
        <w:rPr>
          <w:rFonts w:ascii="Segoe UI" w:hAnsi="Segoe UI" w:cs="Segoe UI"/>
        </w:rPr>
        <w:t>key ways</w:t>
      </w:r>
      <w:proofErr w:type="gramEnd"/>
      <w:r w:rsidRPr="00367667">
        <w:rPr>
          <w:rFonts w:ascii="Segoe UI" w:hAnsi="Segoe UI" w:cs="Segoe UI"/>
        </w:rPr>
        <w:t xml:space="preserve"> in which PRIM evolved from design to completion?</w:t>
      </w:r>
    </w:p>
    <w:p w14:paraId="3CACF9E6" w14:textId="76E887FB" w:rsidR="009C35B8" w:rsidRPr="00367667" w:rsidRDefault="054F21F8" w:rsidP="002776B4">
      <w:pPr>
        <w:pStyle w:val="NormalIndent1"/>
        <w:numPr>
          <w:ilvl w:val="6"/>
          <w:numId w:val="3"/>
        </w:numPr>
        <w:rPr>
          <w:rFonts w:ascii="Segoe UI" w:hAnsi="Segoe UI" w:cs="Segoe UI"/>
        </w:rPr>
      </w:pPr>
      <w:r w:rsidRPr="00367667">
        <w:rPr>
          <w:rFonts w:ascii="Segoe UI" w:hAnsi="Segoe UI" w:cs="Segoe UI"/>
        </w:rPr>
        <w:t xml:space="preserve">Effectiveness* - How effective was PRIM in contributing to the achievement of </w:t>
      </w:r>
      <w:r w:rsidRPr="00367667">
        <w:rPr>
          <w:rFonts w:ascii="Segoe UI" w:hAnsi="Segoe UI" w:cs="Segoe UI"/>
          <w:b/>
          <w:bCs/>
        </w:rPr>
        <w:t>EOPO1</w:t>
      </w:r>
      <w:r w:rsidRPr="00367667">
        <w:rPr>
          <w:rFonts w:ascii="Segoe UI" w:hAnsi="Segoe UI" w:cs="Segoe UI"/>
        </w:rPr>
        <w:t xml:space="preserve">: improvements in capacity and systems to manage quality road maintenance? How effective was PRIM in contributing to the achievement of </w:t>
      </w:r>
      <w:r w:rsidRPr="00367667">
        <w:rPr>
          <w:rFonts w:ascii="Segoe UI" w:hAnsi="Segoe UI" w:cs="Segoe UI"/>
          <w:b/>
          <w:bCs/>
        </w:rPr>
        <w:t>EOPO1</w:t>
      </w:r>
      <w:r w:rsidRPr="00367667">
        <w:rPr>
          <w:rFonts w:ascii="Segoe UI" w:hAnsi="Segoe UI" w:cs="Segoe UI"/>
        </w:rPr>
        <w:t xml:space="preserve">: improvements in capacity and systems to manage quality road maintenance? How effective was PRIM in contributing to the achievement of </w:t>
      </w:r>
      <w:r w:rsidRPr="00367667">
        <w:rPr>
          <w:rFonts w:ascii="Segoe UI" w:hAnsi="Segoe UI" w:cs="Segoe UI"/>
          <w:b/>
          <w:bCs/>
        </w:rPr>
        <w:t>EOPO2</w:t>
      </w:r>
      <w:r w:rsidRPr="00367667">
        <w:rPr>
          <w:rFonts w:ascii="Segoe UI" w:hAnsi="Segoe UI" w:cs="Segoe UI"/>
        </w:rPr>
        <w:t xml:space="preserve">: improvements in the financing and delivery of local road maintenance? How effective was PRIM in contributing to the achievement of </w:t>
      </w:r>
      <w:r w:rsidRPr="00367667">
        <w:rPr>
          <w:rFonts w:ascii="Segoe UI" w:hAnsi="Segoe UI" w:cs="Segoe UI"/>
          <w:b/>
          <w:bCs/>
        </w:rPr>
        <w:t>EOPO3</w:t>
      </w:r>
      <w:r w:rsidRPr="00367667">
        <w:rPr>
          <w:rFonts w:ascii="Segoe UI" w:hAnsi="Segoe UI" w:cs="Segoe UI"/>
        </w:rPr>
        <w:t xml:space="preserve">: the provision of evidence for a replicable model that could cover all 500-plus local governments nationally with funding from </w:t>
      </w:r>
      <w:r w:rsidR="00CE13FC" w:rsidRPr="00367667">
        <w:rPr>
          <w:rFonts w:ascii="Segoe UI" w:hAnsi="Segoe UI" w:cs="Segoe UI"/>
        </w:rPr>
        <w:t>GOI</w:t>
      </w:r>
      <w:r w:rsidRPr="00367667">
        <w:rPr>
          <w:rFonts w:ascii="Segoe UI" w:hAnsi="Segoe UI" w:cs="Segoe UI"/>
        </w:rPr>
        <w:t xml:space="preserve">’s </w:t>
      </w:r>
      <w:proofErr w:type="spellStart"/>
      <w:r w:rsidRPr="00367667">
        <w:rPr>
          <w:rFonts w:ascii="Segoe UI" w:hAnsi="Segoe UI" w:cs="Segoe UI"/>
        </w:rPr>
        <w:t>hibah</w:t>
      </w:r>
      <w:proofErr w:type="spellEnd"/>
      <w:r w:rsidRPr="00367667">
        <w:rPr>
          <w:rFonts w:ascii="Segoe UI" w:hAnsi="Segoe UI" w:cs="Segoe UI"/>
        </w:rPr>
        <w:t xml:space="preserve"> (grant) scheme?</w:t>
      </w:r>
    </w:p>
    <w:p w14:paraId="52FBCF02" w14:textId="77777777" w:rsidR="009C35B8" w:rsidRPr="00367667" w:rsidRDefault="054F21F8" w:rsidP="002776B4">
      <w:pPr>
        <w:pStyle w:val="NormalIndent1"/>
        <w:numPr>
          <w:ilvl w:val="6"/>
          <w:numId w:val="3"/>
        </w:numPr>
        <w:rPr>
          <w:rFonts w:ascii="Segoe UI" w:hAnsi="Segoe UI" w:cs="Segoe UI"/>
        </w:rPr>
      </w:pPr>
      <w:r w:rsidRPr="00367667">
        <w:rPr>
          <w:rFonts w:ascii="Segoe UI" w:hAnsi="Segoe UI" w:cs="Segoe UI"/>
        </w:rPr>
        <w:t xml:space="preserve">Relevance*- </w:t>
      </w:r>
      <w:r w:rsidRPr="00367667">
        <w:rPr>
          <w:rFonts w:ascii="Segoe UI" w:eastAsia="Calibri" w:hAnsi="Segoe UI" w:cs="Segoe UI"/>
        </w:rPr>
        <w:t xml:space="preserve">To what extent was the modality employed by PRIM (performance-based grants provided through a Direct Funding Agreement plus separate technical assistance provided through </w:t>
      </w:r>
      <w:proofErr w:type="spellStart"/>
      <w:r w:rsidRPr="00367667">
        <w:rPr>
          <w:rFonts w:ascii="Segoe UI" w:eastAsia="Calibri" w:hAnsi="Segoe UI" w:cs="Segoe UI"/>
        </w:rPr>
        <w:t>IndII</w:t>
      </w:r>
      <w:proofErr w:type="spellEnd"/>
      <w:r w:rsidRPr="00367667">
        <w:rPr>
          <w:rFonts w:ascii="Segoe UI" w:eastAsia="Calibri" w:hAnsi="Segoe UI" w:cs="Segoe UI"/>
        </w:rPr>
        <w:t>/KIAT) appropriate for achieving the main outcomes of the program?</w:t>
      </w:r>
    </w:p>
    <w:p w14:paraId="2141737E" w14:textId="77777777" w:rsidR="009C35B8" w:rsidRPr="00367667" w:rsidRDefault="054F21F8" w:rsidP="002776B4">
      <w:pPr>
        <w:pStyle w:val="NormalIndent1"/>
        <w:numPr>
          <w:ilvl w:val="6"/>
          <w:numId w:val="3"/>
        </w:numPr>
        <w:rPr>
          <w:rFonts w:ascii="Segoe UI" w:hAnsi="Segoe UI" w:cs="Segoe UI"/>
        </w:rPr>
      </w:pPr>
      <w:r w:rsidRPr="00367667">
        <w:rPr>
          <w:rFonts w:ascii="Segoe UI" w:hAnsi="Segoe UI" w:cs="Segoe UI"/>
        </w:rPr>
        <w:t>Efficiency – Did the investment in PRIM make efficient use of Australia’s and our partners’ time and resources to achieve outputs and expected outcomes?</w:t>
      </w:r>
    </w:p>
    <w:p w14:paraId="66F87499" w14:textId="2AE0CF35" w:rsidR="009C35B8" w:rsidRPr="004D3B8F" w:rsidRDefault="054F21F8" w:rsidP="002776B4">
      <w:pPr>
        <w:pStyle w:val="NormalIndent1"/>
        <w:numPr>
          <w:ilvl w:val="6"/>
          <w:numId w:val="3"/>
        </w:numPr>
        <w:rPr>
          <w:rFonts w:ascii="Segoe UI" w:hAnsi="Segoe UI" w:cs="Segoe UI"/>
        </w:rPr>
      </w:pPr>
      <w:r w:rsidRPr="00367667">
        <w:rPr>
          <w:rFonts w:ascii="Segoe UI" w:hAnsi="Segoe UI" w:cs="Segoe UI"/>
        </w:rPr>
        <w:t xml:space="preserve">Gender Equality and Disability – </w:t>
      </w:r>
      <w:r w:rsidRPr="00367667">
        <w:rPr>
          <w:rFonts w:ascii="Segoe UI" w:eastAsia="Calibri" w:hAnsi="Segoe UI" w:cs="Segoe UI"/>
        </w:rPr>
        <w:t xml:space="preserve">To what extent have the results of gender analysis been used to inform PRIM strategy to appropriately identify and address (e.g., in terms of M&amp;E: sex-disaggregated data collection, analysis, and follow-up action) the potential for differential risks and benefits for women and girls? </w:t>
      </w:r>
      <w:r w:rsidRPr="00367667">
        <w:rPr>
          <w:rFonts w:ascii="Segoe UI" w:eastAsia="Calibri" w:hAnsi="Segoe UI" w:cs="Segoe UI"/>
          <w:b/>
          <w:bCs/>
        </w:rPr>
        <w:t>(</w:t>
      </w:r>
      <w:proofErr w:type="gramStart"/>
      <w:r w:rsidRPr="00367667">
        <w:rPr>
          <w:rFonts w:ascii="Segoe UI" w:eastAsia="Calibri" w:hAnsi="Segoe UI" w:cs="Segoe UI"/>
          <w:b/>
          <w:bCs/>
        </w:rPr>
        <w:t>contributes</w:t>
      </w:r>
      <w:proofErr w:type="gramEnd"/>
      <w:r w:rsidRPr="00367667">
        <w:rPr>
          <w:rFonts w:ascii="Segoe UI" w:eastAsia="Calibri" w:hAnsi="Segoe UI" w:cs="Segoe UI"/>
          <w:b/>
          <w:bCs/>
        </w:rPr>
        <w:t xml:space="preserve"> evidence to FIMR Gender Q1, G2 and Q4). </w:t>
      </w:r>
      <w:r w:rsidRPr="00367667">
        <w:rPr>
          <w:rFonts w:ascii="Segoe UI" w:eastAsia="Calibri" w:hAnsi="Segoe UI" w:cs="Segoe UI"/>
        </w:rPr>
        <w:t xml:space="preserve">To what extent did PRIM involve and empower women, including in decision making processes, in relevant aspects of the program? </w:t>
      </w:r>
      <w:r w:rsidRPr="00367667">
        <w:rPr>
          <w:rFonts w:ascii="Segoe UI" w:eastAsia="Calibri" w:hAnsi="Segoe UI" w:cs="Segoe UI"/>
          <w:b/>
          <w:bCs/>
        </w:rPr>
        <w:t>(</w:t>
      </w:r>
      <w:proofErr w:type="gramStart"/>
      <w:r w:rsidRPr="00367667">
        <w:rPr>
          <w:rFonts w:ascii="Segoe UI" w:eastAsia="Calibri" w:hAnsi="Segoe UI" w:cs="Segoe UI"/>
          <w:b/>
          <w:bCs/>
        </w:rPr>
        <w:t>contributes</w:t>
      </w:r>
      <w:proofErr w:type="gramEnd"/>
      <w:r w:rsidRPr="00367667">
        <w:rPr>
          <w:rFonts w:ascii="Segoe UI" w:eastAsia="Calibri" w:hAnsi="Segoe UI" w:cs="Segoe UI"/>
          <w:b/>
          <w:bCs/>
        </w:rPr>
        <w:t xml:space="preserve"> to GQ3). </w:t>
      </w:r>
      <w:r w:rsidRPr="00367667">
        <w:rPr>
          <w:rFonts w:ascii="Segoe UI" w:eastAsia="Calibri" w:hAnsi="Segoe UI" w:cs="Segoe UI"/>
        </w:rPr>
        <w:t xml:space="preserve">To what extent did PRIM appropriately identify and address barriers to disability inclusion and consider the potential for people with disability to benefit equally from the program (e.g. in terms of M&amp;E: disability-disaggregated data collection, analysis, and follow-up action)? </w:t>
      </w:r>
      <w:r w:rsidRPr="00367667">
        <w:rPr>
          <w:rFonts w:ascii="Segoe UI" w:eastAsia="Calibri" w:hAnsi="Segoe UI" w:cs="Segoe UI"/>
          <w:b/>
          <w:bCs/>
        </w:rPr>
        <w:t>(</w:t>
      </w:r>
      <w:proofErr w:type="gramStart"/>
      <w:r w:rsidRPr="00367667">
        <w:rPr>
          <w:rFonts w:ascii="Segoe UI" w:eastAsia="Calibri" w:hAnsi="Segoe UI" w:cs="Segoe UI"/>
          <w:b/>
          <w:bCs/>
        </w:rPr>
        <w:t>contributes</w:t>
      </w:r>
      <w:proofErr w:type="gramEnd"/>
      <w:r w:rsidRPr="00367667">
        <w:rPr>
          <w:rFonts w:ascii="Segoe UI" w:eastAsia="Calibri" w:hAnsi="Segoe UI" w:cs="Segoe UI"/>
          <w:b/>
          <w:bCs/>
        </w:rPr>
        <w:t xml:space="preserve"> to DQ2).</w:t>
      </w:r>
    </w:p>
    <w:p w14:paraId="0D79EF69" w14:textId="77777777" w:rsidR="004D3B8F" w:rsidRPr="004D3B8F" w:rsidRDefault="004D3B8F" w:rsidP="004D3B8F">
      <w:pPr>
        <w:jc w:val="right"/>
      </w:pPr>
    </w:p>
    <w:p w14:paraId="649E0AE4" w14:textId="77777777" w:rsidR="009C35B8" w:rsidRPr="00367667" w:rsidRDefault="054F21F8" w:rsidP="002776B4">
      <w:pPr>
        <w:pStyle w:val="NormalIndent1"/>
        <w:numPr>
          <w:ilvl w:val="6"/>
          <w:numId w:val="3"/>
        </w:numPr>
        <w:rPr>
          <w:rFonts w:ascii="Segoe UI" w:hAnsi="Segoe UI" w:cs="Segoe UI"/>
        </w:rPr>
      </w:pPr>
      <w:r w:rsidRPr="00367667">
        <w:rPr>
          <w:rFonts w:ascii="Segoe UI" w:hAnsi="Segoe UI" w:cs="Segoe UI"/>
        </w:rPr>
        <w:lastRenderedPageBreak/>
        <w:t>Monitoring and Evaluation – To what extent has PRIM (through an M&amp;E system or otherwise) produced relevant, timely, and credible information to assess the program’s performance and identify areas for improvement? To what extent has PRIM demonstrated the use of performance information to support management decision-making and learning?</w:t>
      </w:r>
    </w:p>
    <w:p w14:paraId="1E14A997" w14:textId="77777777" w:rsidR="009C35B8" w:rsidRPr="00367667" w:rsidRDefault="054F21F8" w:rsidP="002776B4">
      <w:pPr>
        <w:pStyle w:val="NormalIndent1"/>
        <w:numPr>
          <w:ilvl w:val="6"/>
          <w:numId w:val="3"/>
        </w:numPr>
        <w:rPr>
          <w:rFonts w:ascii="Segoe UI" w:hAnsi="Segoe UI" w:cs="Segoe UI"/>
        </w:rPr>
      </w:pPr>
      <w:r w:rsidRPr="00367667">
        <w:rPr>
          <w:rFonts w:ascii="Segoe UI" w:hAnsi="Segoe UI" w:cs="Segoe UI"/>
        </w:rPr>
        <w:t>Sustainability – How likely is it that participating LGs will continue to effectively apply improved roads management practices applied under PRIM? How likely is the national government to apply (elements of) the PRIM model, either as a national-level program or incorporated into elements of support to LGs?</w:t>
      </w:r>
    </w:p>
    <w:p w14:paraId="19BADAC0" w14:textId="77777777" w:rsidR="009C35B8" w:rsidRPr="00367667" w:rsidRDefault="054F21F8" w:rsidP="002776B4">
      <w:pPr>
        <w:pStyle w:val="NormalIndent1"/>
        <w:numPr>
          <w:ilvl w:val="6"/>
          <w:numId w:val="3"/>
        </w:numPr>
        <w:rPr>
          <w:rFonts w:ascii="Segoe UI" w:hAnsi="Segoe UI" w:cs="Segoe UI"/>
        </w:rPr>
      </w:pPr>
      <w:r w:rsidRPr="00367667">
        <w:rPr>
          <w:rFonts w:ascii="Segoe UI" w:hAnsi="Segoe UI" w:cs="Segoe UI"/>
        </w:rPr>
        <w:t>Risks and Safeguards – To what extent did PRIM effectively identify and actively manage key risks related to the achievement of the main outcomes of the program? What, if any, risks will continue after the program ends?</w:t>
      </w:r>
    </w:p>
    <w:p w14:paraId="3066C9DF" w14:textId="51B5ABAF" w:rsidR="009C35B8" w:rsidRPr="00367667" w:rsidRDefault="054F21F8" w:rsidP="002776B4">
      <w:pPr>
        <w:pStyle w:val="NormalIndent1"/>
        <w:numPr>
          <w:ilvl w:val="6"/>
          <w:numId w:val="3"/>
        </w:numPr>
        <w:rPr>
          <w:rFonts w:ascii="Segoe UI" w:hAnsi="Segoe UI" w:cs="Segoe UI"/>
        </w:rPr>
      </w:pPr>
      <w:r w:rsidRPr="00367667">
        <w:rPr>
          <w:rFonts w:ascii="Segoe UI" w:hAnsi="Segoe UI" w:cs="Segoe UI"/>
        </w:rPr>
        <w:t xml:space="preserve">Lessons Learned – What are the key lessons learned from the program that are relevant to DFAT and </w:t>
      </w:r>
      <w:proofErr w:type="spellStart"/>
      <w:r w:rsidR="00CE13FC" w:rsidRPr="00367667">
        <w:rPr>
          <w:rFonts w:ascii="Segoe UI" w:hAnsi="Segoe UI" w:cs="Segoe UI"/>
        </w:rPr>
        <w:t>GoI</w:t>
      </w:r>
      <w:proofErr w:type="spellEnd"/>
      <w:r w:rsidRPr="00367667">
        <w:rPr>
          <w:rFonts w:ascii="Segoe UI" w:hAnsi="Segoe UI" w:cs="Segoe UI"/>
        </w:rPr>
        <w:t xml:space="preserve"> for designing and managing similar programs in the future?</w:t>
      </w:r>
    </w:p>
    <w:p w14:paraId="725B4CD8" w14:textId="2EC4E4A6" w:rsidR="009C35B8" w:rsidRPr="00367667" w:rsidRDefault="009C35B8" w:rsidP="002776B4">
      <w:pPr>
        <w:pStyle w:val="NormalIndent1"/>
        <w:rPr>
          <w:rFonts w:ascii="Segoe UI" w:hAnsi="Segoe UI" w:cs="Segoe UI"/>
        </w:rPr>
      </w:pPr>
      <w:r w:rsidRPr="00367667">
        <w:rPr>
          <w:rFonts w:ascii="Segoe UI" w:hAnsi="Segoe UI" w:cs="Segoe UI"/>
        </w:rPr>
        <w:t xml:space="preserve">Based upon the success of PRIM, from 2019 onwards, </w:t>
      </w:r>
      <w:r w:rsidR="00CE13FC" w:rsidRPr="00367667">
        <w:rPr>
          <w:rFonts w:ascii="Segoe UI" w:hAnsi="Segoe UI" w:cs="Segoe UI"/>
        </w:rPr>
        <w:t>GOI</w:t>
      </w:r>
      <w:r w:rsidRPr="00367667">
        <w:rPr>
          <w:rFonts w:ascii="Segoe UI" w:hAnsi="Segoe UI" w:cs="Segoe UI"/>
        </w:rPr>
        <w:t xml:space="preserve"> operated, with DFAT support, their own </w:t>
      </w:r>
      <w:r w:rsidR="00CE13FC" w:rsidRPr="00367667">
        <w:rPr>
          <w:rFonts w:ascii="Segoe UI" w:hAnsi="Segoe UI" w:cs="Segoe UI"/>
        </w:rPr>
        <w:t>GOI</w:t>
      </w:r>
      <w:r w:rsidRPr="00367667">
        <w:rPr>
          <w:rFonts w:ascii="Segoe UI" w:hAnsi="Segoe UI" w:cs="Segoe UI"/>
        </w:rPr>
        <w:t xml:space="preserve">-funded subnational program, Program </w:t>
      </w:r>
      <w:proofErr w:type="spellStart"/>
      <w:r w:rsidRPr="00367667">
        <w:rPr>
          <w:rFonts w:ascii="Segoe UI" w:hAnsi="Segoe UI" w:cs="Segoe UI"/>
        </w:rPr>
        <w:t>Hibah</w:t>
      </w:r>
      <w:proofErr w:type="spellEnd"/>
      <w:r w:rsidRPr="00367667">
        <w:rPr>
          <w:rFonts w:ascii="Segoe UI" w:hAnsi="Segoe UI" w:cs="Segoe UI"/>
        </w:rPr>
        <w:t xml:space="preserve"> Jalan Daerah (PHJD), which was designed and delivered based upon PRIM principles and lessons learned. This EPR </w:t>
      </w:r>
      <w:r w:rsidRPr="00367667">
        <w:rPr>
          <w:rFonts w:ascii="Segoe UI" w:hAnsi="Segoe UI" w:cs="Segoe UI"/>
          <w:u w:val="single"/>
        </w:rPr>
        <w:t>does not</w:t>
      </w:r>
      <w:r w:rsidRPr="00367667">
        <w:rPr>
          <w:rFonts w:ascii="Segoe UI" w:hAnsi="Segoe UI" w:cs="Segoe UI"/>
        </w:rPr>
        <w:t xml:space="preserve"> report on detailed outputs or outcomes from the PHJD program, which is still </w:t>
      </w:r>
      <w:r w:rsidR="00537B32" w:rsidRPr="00367667">
        <w:rPr>
          <w:rFonts w:ascii="Segoe UI" w:hAnsi="Segoe UI" w:cs="Segoe UI"/>
        </w:rPr>
        <w:t>ongoing</w:t>
      </w:r>
      <w:r w:rsidRPr="00367667">
        <w:rPr>
          <w:rFonts w:ascii="Segoe UI" w:hAnsi="Segoe UI" w:cs="Segoe UI"/>
        </w:rPr>
        <w:t xml:space="preserve">, but does reflect on the success or otherwise of PHJD up to December 2022 in supporting answers to KEQs number 4, 12 and 13 covering effectiveness (EOPO3) and sustainability. </w:t>
      </w:r>
    </w:p>
    <w:p w14:paraId="1B29062C" w14:textId="77777777" w:rsidR="009C35B8" w:rsidRPr="00367667" w:rsidRDefault="009C35B8">
      <w:pPr>
        <w:spacing w:line="276" w:lineRule="auto"/>
        <w:jc w:val="left"/>
        <w:rPr>
          <w:rFonts w:ascii="Segoe UI" w:hAnsi="Segoe UI" w:cs="Segoe UI"/>
          <w:b/>
          <w:bCs/>
          <w:color w:val="595959" w:themeColor="text1" w:themeTint="A6"/>
          <w:sz w:val="16"/>
          <w:szCs w:val="16"/>
          <w:lang w:val="en-US"/>
        </w:rPr>
      </w:pPr>
      <w:r w:rsidRPr="00367667">
        <w:rPr>
          <w:rFonts w:ascii="Segoe UI" w:hAnsi="Segoe UI" w:cs="Segoe UI"/>
          <w:b/>
          <w:bCs/>
          <w:color w:val="595959" w:themeColor="text1" w:themeTint="A6"/>
          <w:sz w:val="16"/>
          <w:szCs w:val="16"/>
        </w:rPr>
        <w:br w:type="page"/>
      </w:r>
    </w:p>
    <w:p w14:paraId="339FFCB2" w14:textId="63FDB6F0" w:rsidR="009C35B8" w:rsidRPr="00367667" w:rsidRDefault="009C35B8" w:rsidP="005761AD">
      <w:pPr>
        <w:pStyle w:val="AnnexHeading"/>
        <w:rPr>
          <w:rFonts w:ascii="Segoe UI" w:hAnsi="Segoe UI" w:cs="Segoe UI"/>
        </w:rPr>
      </w:pPr>
      <w:bookmarkStart w:id="157" w:name="_Toc128553448"/>
      <w:r w:rsidRPr="00367667">
        <w:rPr>
          <w:rFonts w:ascii="Segoe UI" w:hAnsi="Segoe UI" w:cs="Segoe UI"/>
        </w:rPr>
        <w:lastRenderedPageBreak/>
        <w:t>Annex B - Methodology</w:t>
      </w:r>
      <w:bookmarkEnd w:id="157"/>
    </w:p>
    <w:p w14:paraId="1BAE06D1" w14:textId="77777777" w:rsidR="009C35B8" w:rsidRPr="00367667" w:rsidRDefault="009C35B8" w:rsidP="005761AD">
      <w:pPr>
        <w:pStyle w:val="AnnexSub-Heading"/>
        <w:rPr>
          <w:rFonts w:ascii="Segoe UI" w:hAnsi="Segoe UI" w:cs="Segoe UI"/>
        </w:rPr>
      </w:pPr>
      <w:bookmarkStart w:id="158" w:name="_Toc128553449"/>
      <w:r w:rsidRPr="00367667">
        <w:rPr>
          <w:rFonts w:ascii="Segoe UI" w:hAnsi="Segoe UI" w:cs="Segoe UI"/>
        </w:rPr>
        <w:t>Overview</w:t>
      </w:r>
      <w:bookmarkEnd w:id="158"/>
    </w:p>
    <w:p w14:paraId="7E4844B5" w14:textId="77777777" w:rsidR="009C35B8" w:rsidRPr="00367667" w:rsidRDefault="009C35B8" w:rsidP="002776B4">
      <w:pPr>
        <w:pStyle w:val="NormalIndent1"/>
        <w:rPr>
          <w:rFonts w:ascii="Segoe UI" w:hAnsi="Segoe UI" w:cs="Segoe UI"/>
        </w:rPr>
      </w:pPr>
      <w:r w:rsidRPr="00367667">
        <w:rPr>
          <w:rFonts w:ascii="Segoe UI" w:hAnsi="Segoe UI" w:cs="Segoe UI"/>
        </w:rPr>
        <w:t>The EPR was completed over four phases. The phases included: (</w:t>
      </w:r>
      <w:proofErr w:type="spellStart"/>
      <w:r w:rsidRPr="00367667">
        <w:rPr>
          <w:rFonts w:ascii="Segoe UI" w:hAnsi="Segoe UI" w:cs="Segoe UI"/>
        </w:rPr>
        <w:t>i</w:t>
      </w:r>
      <w:proofErr w:type="spellEnd"/>
      <w:r w:rsidRPr="00367667">
        <w:rPr>
          <w:rFonts w:ascii="Segoe UI" w:hAnsi="Segoe UI" w:cs="Segoe UI"/>
        </w:rPr>
        <w:t>) development and agreement of a review plan; (ii) a desktop review of available documentation, (iii) verification and supplementary data collection and analysis; and (iv) final analysis and reporting.</w:t>
      </w:r>
    </w:p>
    <w:p w14:paraId="3580CA37" w14:textId="77777777" w:rsidR="009C35B8" w:rsidRPr="00367667" w:rsidRDefault="009C35B8" w:rsidP="002776B4">
      <w:pPr>
        <w:pStyle w:val="NormalIndent1"/>
        <w:rPr>
          <w:rFonts w:ascii="Segoe UI" w:hAnsi="Segoe UI" w:cs="Segoe UI"/>
        </w:rPr>
      </w:pPr>
      <w:r w:rsidRPr="00367667">
        <w:rPr>
          <w:rFonts w:ascii="Segoe UI" w:hAnsi="Segoe UI" w:cs="Segoe UI"/>
        </w:rPr>
        <w:t>The review team met regularly during the data collection phase to share observations and insights and to review contributions to key findings against respective KEQs. Initial findings were presented to KIAT and DFAT and feedback received. Interviews with stakeholders were initially considered but the review team concluded that there was sufficient information, data and personal experience available to draw upon to identify, analyse, and present a strong set of findings.</w:t>
      </w:r>
    </w:p>
    <w:p w14:paraId="28DA8091" w14:textId="77777777" w:rsidR="009C35B8" w:rsidRPr="00367667" w:rsidRDefault="009C35B8" w:rsidP="005761AD">
      <w:pPr>
        <w:pStyle w:val="AnnexSub-Heading"/>
        <w:rPr>
          <w:rFonts w:ascii="Segoe UI" w:hAnsi="Segoe UI" w:cs="Segoe UI"/>
        </w:rPr>
      </w:pPr>
      <w:bookmarkStart w:id="159" w:name="_Toc128553450"/>
      <w:r w:rsidRPr="00367667">
        <w:rPr>
          <w:rFonts w:ascii="Segoe UI" w:hAnsi="Segoe UI" w:cs="Segoe UI"/>
        </w:rPr>
        <w:t>Limitations</w:t>
      </w:r>
      <w:bookmarkEnd w:id="159"/>
    </w:p>
    <w:p w14:paraId="6182F352" w14:textId="77777777" w:rsidR="009C35B8" w:rsidRPr="00367667" w:rsidRDefault="009C35B8" w:rsidP="002776B4">
      <w:pPr>
        <w:pStyle w:val="NormalIndent1"/>
        <w:rPr>
          <w:rFonts w:ascii="Segoe UI" w:hAnsi="Segoe UI" w:cs="Segoe UI"/>
        </w:rPr>
      </w:pPr>
      <w:r w:rsidRPr="00367667">
        <w:rPr>
          <w:rFonts w:ascii="Segoe UI" w:hAnsi="Segoe UI" w:cs="Segoe UI"/>
        </w:rPr>
        <w:t xml:space="preserve">All evaluations and reviews face limitations. Specific limitations for this review included: </w:t>
      </w:r>
    </w:p>
    <w:p w14:paraId="77BD76EA" w14:textId="77777777" w:rsidR="009C35B8" w:rsidRPr="00367667" w:rsidRDefault="009C35B8" w:rsidP="00961DB8">
      <w:pPr>
        <w:pStyle w:val="NormalBullet"/>
        <w:rPr>
          <w:rFonts w:ascii="Segoe UI" w:hAnsi="Segoe UI" w:cs="Segoe UI"/>
        </w:rPr>
      </w:pPr>
      <w:r w:rsidRPr="00367667">
        <w:rPr>
          <w:rFonts w:ascii="Segoe UI" w:hAnsi="Segoe UI" w:cs="Segoe UI"/>
          <w:b/>
          <w:bCs/>
        </w:rPr>
        <w:t>Time and resources:</w:t>
      </w:r>
      <w:r w:rsidRPr="00367667">
        <w:rPr>
          <w:rFonts w:ascii="Segoe UI" w:hAnsi="Segoe UI" w:cs="Segoe UI"/>
        </w:rPr>
        <w:t xml:space="preserve"> The initial limitation was that there was a considerable amount of documentation to review and synthesise and that additional interviews were required. The review team minimised this by drawing upon personal experiences and quickly scheduling approaches to maximise time available for analysis. Previous experience in PRIM implementation and management also minimised any risk or limitation.</w:t>
      </w:r>
    </w:p>
    <w:p w14:paraId="3A87DEF4" w14:textId="77777777" w:rsidR="009C35B8" w:rsidRPr="00367667" w:rsidRDefault="009C35B8" w:rsidP="00961DB8">
      <w:pPr>
        <w:pStyle w:val="NormalBullet"/>
        <w:rPr>
          <w:rFonts w:ascii="Segoe UI" w:hAnsi="Segoe UI" w:cs="Segoe UI"/>
        </w:rPr>
      </w:pPr>
      <w:r w:rsidRPr="00367667">
        <w:rPr>
          <w:rFonts w:ascii="Segoe UI" w:hAnsi="Segoe UI" w:cs="Segoe UI"/>
          <w:b/>
          <w:bCs/>
        </w:rPr>
        <w:t>Holiday Periods:</w:t>
      </w:r>
      <w:r w:rsidRPr="00367667">
        <w:rPr>
          <w:rFonts w:ascii="Segoe UI" w:hAnsi="Segoe UI" w:cs="Segoe UI"/>
        </w:rPr>
        <w:t xml:space="preserve"> Analysis and report preparation occurred in the lead up to the Christmas and New Year period with key deliverables due within the traditional break. The tight timeframes and turnarounds placed some pressure on scheduling of work. The review team minimised this through careful allocation of tasks and relevant check-ins and updates to progress work.</w:t>
      </w:r>
    </w:p>
    <w:p w14:paraId="0980F882" w14:textId="2DDE2115" w:rsidR="009C35B8" w:rsidRPr="00367667" w:rsidRDefault="009C35B8" w:rsidP="00961DB8">
      <w:pPr>
        <w:pStyle w:val="NormalBullet"/>
        <w:rPr>
          <w:rFonts w:ascii="Segoe UI" w:hAnsi="Segoe UI" w:cs="Segoe UI"/>
        </w:rPr>
      </w:pPr>
      <w:r w:rsidRPr="00367667">
        <w:rPr>
          <w:rFonts w:ascii="Segoe UI" w:hAnsi="Segoe UI" w:cs="Segoe UI"/>
          <w:b/>
          <w:bCs/>
        </w:rPr>
        <w:t>Data Limitations:</w:t>
      </w:r>
      <w:r w:rsidRPr="00367667">
        <w:rPr>
          <w:rFonts w:ascii="Segoe UI" w:hAnsi="Segoe UI" w:cs="Segoe UI"/>
        </w:rPr>
        <w:t xml:space="preserve"> Although lots of good quality data is available in previous reports for NTB and WLK, there is less data availability for PRIM in </w:t>
      </w:r>
      <w:proofErr w:type="spellStart"/>
      <w:r w:rsidRPr="00367667">
        <w:rPr>
          <w:rFonts w:ascii="Segoe UI" w:hAnsi="Segoe UI" w:cs="Segoe UI"/>
        </w:rPr>
        <w:t>Probolinggo</w:t>
      </w:r>
      <w:proofErr w:type="spellEnd"/>
      <w:r w:rsidR="00F8582A" w:rsidRPr="00367667">
        <w:rPr>
          <w:rStyle w:val="FootnoteReference"/>
          <w:rFonts w:ascii="Segoe UI" w:hAnsi="Segoe UI" w:cs="Segoe UI"/>
        </w:rPr>
        <w:footnoteReference w:id="84"/>
      </w:r>
      <w:r w:rsidRPr="00367667">
        <w:rPr>
          <w:rFonts w:ascii="Segoe UI" w:hAnsi="Segoe UI" w:cs="Segoe UI"/>
        </w:rPr>
        <w:t xml:space="preserve">. Also, the program in </w:t>
      </w:r>
      <w:proofErr w:type="spellStart"/>
      <w:r w:rsidRPr="00367667">
        <w:rPr>
          <w:rFonts w:ascii="Segoe UI" w:hAnsi="Segoe UI" w:cs="Segoe UI"/>
        </w:rPr>
        <w:t>Probolinggo</w:t>
      </w:r>
      <w:proofErr w:type="spellEnd"/>
      <w:r w:rsidRPr="00367667">
        <w:rPr>
          <w:rFonts w:ascii="Segoe UI" w:hAnsi="Segoe UI" w:cs="Segoe UI"/>
        </w:rPr>
        <w:t xml:space="preserve"> will remain operational until 31 December 2022. KIAT assisted the review team in finding required data and information for </w:t>
      </w:r>
      <w:proofErr w:type="spellStart"/>
      <w:r w:rsidRPr="00367667">
        <w:rPr>
          <w:rFonts w:ascii="Segoe UI" w:hAnsi="Segoe UI" w:cs="Segoe UI"/>
        </w:rPr>
        <w:t>Kabupaten</w:t>
      </w:r>
      <w:proofErr w:type="spellEnd"/>
      <w:r w:rsidRPr="00367667">
        <w:rPr>
          <w:rFonts w:ascii="Segoe UI" w:hAnsi="Segoe UI" w:cs="Segoe UI"/>
        </w:rPr>
        <w:t xml:space="preserve"> </w:t>
      </w:r>
      <w:proofErr w:type="spellStart"/>
      <w:r w:rsidRPr="00367667">
        <w:rPr>
          <w:rFonts w:ascii="Segoe UI" w:hAnsi="Segoe UI" w:cs="Segoe UI"/>
        </w:rPr>
        <w:t>Probolinggo</w:t>
      </w:r>
      <w:proofErr w:type="spellEnd"/>
      <w:r w:rsidRPr="00367667">
        <w:rPr>
          <w:rFonts w:ascii="Segoe UI" w:hAnsi="Segoe UI" w:cs="Segoe UI"/>
        </w:rPr>
        <w:t>.</w:t>
      </w:r>
    </w:p>
    <w:p w14:paraId="51720748" w14:textId="77777777" w:rsidR="009C35B8" w:rsidRPr="00367667" w:rsidRDefault="009C35B8">
      <w:pPr>
        <w:spacing w:line="276" w:lineRule="auto"/>
        <w:jc w:val="left"/>
        <w:rPr>
          <w:rFonts w:ascii="Segoe UI" w:hAnsi="Segoe UI" w:cs="Segoe UI"/>
          <w:color w:val="0E327A" w:themeColor="accent1"/>
          <w:sz w:val="36"/>
          <w:szCs w:val="40"/>
          <w:lang w:val="en-US"/>
        </w:rPr>
      </w:pPr>
      <w:r w:rsidRPr="00367667">
        <w:rPr>
          <w:rFonts w:ascii="Segoe UI" w:hAnsi="Segoe UI" w:cs="Segoe UI"/>
        </w:rPr>
        <w:br w:type="page"/>
      </w:r>
    </w:p>
    <w:p w14:paraId="1180D135" w14:textId="77777777" w:rsidR="007E3157" w:rsidRPr="00367667" w:rsidRDefault="007E3157" w:rsidP="005761AD">
      <w:pPr>
        <w:pStyle w:val="AnnexHeading"/>
        <w:rPr>
          <w:rFonts w:ascii="Segoe UI" w:hAnsi="Segoe UI" w:cs="Segoe UI"/>
        </w:rPr>
      </w:pPr>
      <w:bookmarkStart w:id="160" w:name="_Toc128553451"/>
      <w:r w:rsidRPr="00367667">
        <w:rPr>
          <w:rFonts w:ascii="Segoe UI" w:hAnsi="Segoe UI" w:cs="Segoe UI"/>
        </w:rPr>
        <w:lastRenderedPageBreak/>
        <w:t>Annex C – EPR Terms of Reference</w:t>
      </w:r>
      <w:bookmarkEnd w:id="160"/>
    </w:p>
    <w:p w14:paraId="2E018F89" w14:textId="77777777" w:rsidR="002F415C" w:rsidRPr="00367667" w:rsidRDefault="002F415C" w:rsidP="003A1425">
      <w:pPr>
        <w:spacing w:after="0"/>
        <w:rPr>
          <w:rFonts w:ascii="Segoe UI" w:eastAsiaTheme="majorEastAsia" w:hAnsi="Segoe UI" w:cs="Segoe UI"/>
          <w:color w:val="262626" w:themeColor="text1" w:themeTint="D9"/>
          <w:sz w:val="40"/>
          <w:szCs w:val="40"/>
        </w:rPr>
      </w:pPr>
      <w:r w:rsidRPr="00367667">
        <w:rPr>
          <w:rFonts w:ascii="Segoe UI" w:eastAsiaTheme="majorEastAsia" w:hAnsi="Segoe UI" w:cs="Segoe UI"/>
          <w:color w:val="262626" w:themeColor="text1" w:themeTint="D9"/>
          <w:sz w:val="40"/>
          <w:szCs w:val="40"/>
        </w:rPr>
        <w:t>Terms of Reference</w:t>
      </w:r>
    </w:p>
    <w:p w14:paraId="0CEC5669" w14:textId="77777777" w:rsidR="002F415C" w:rsidRPr="00367667" w:rsidRDefault="002F415C" w:rsidP="003A1425">
      <w:pPr>
        <w:spacing w:after="0"/>
        <w:jc w:val="left"/>
        <w:rPr>
          <w:rFonts w:ascii="Segoe UI" w:eastAsiaTheme="majorEastAsia" w:hAnsi="Segoe UI" w:cs="Segoe UI"/>
          <w:color w:val="262626" w:themeColor="text1" w:themeTint="D9"/>
          <w:sz w:val="40"/>
          <w:szCs w:val="40"/>
        </w:rPr>
      </w:pPr>
      <w:r w:rsidRPr="00367667">
        <w:rPr>
          <w:rFonts w:ascii="Segoe UI" w:eastAsiaTheme="majorEastAsia" w:hAnsi="Segoe UI" w:cs="Segoe UI"/>
          <w:color w:val="262626" w:themeColor="text1" w:themeTint="D9"/>
          <w:sz w:val="40"/>
          <w:szCs w:val="40"/>
        </w:rPr>
        <w:t>End of Program Review – Provincial Road Improvement &amp; Maintenance (PRIM)</w:t>
      </w:r>
    </w:p>
    <w:p w14:paraId="61BBB33D" w14:textId="77777777" w:rsidR="002F415C" w:rsidRPr="00367667" w:rsidRDefault="002F415C" w:rsidP="003A1425">
      <w:pPr>
        <w:spacing w:after="0"/>
        <w:jc w:val="left"/>
        <w:rPr>
          <w:rFonts w:ascii="Segoe UI" w:eastAsiaTheme="minorEastAsia" w:hAnsi="Segoe UI" w:cs="Segoe UI"/>
        </w:rPr>
      </w:pPr>
    </w:p>
    <w:p w14:paraId="4E82237F" w14:textId="2B92BCF7" w:rsidR="00A73A24" w:rsidRPr="00367667" w:rsidRDefault="00A73A24" w:rsidP="003A1425">
      <w:pPr>
        <w:spacing w:after="0"/>
        <w:rPr>
          <w:rFonts w:ascii="Segoe UI" w:eastAsiaTheme="minorEastAsia" w:hAnsi="Segoe UI" w:cs="Segoe UI"/>
          <w:color w:val="ED1C24" w:themeColor="accent2"/>
          <w:sz w:val="32"/>
          <w:szCs w:val="32"/>
        </w:rPr>
      </w:pPr>
      <w:r w:rsidRPr="00367667">
        <w:rPr>
          <w:rFonts w:ascii="Segoe UI" w:hAnsi="Segoe UI" w:cs="Segoe UI"/>
          <w:color w:val="0E327A" w:themeColor="accent1"/>
          <w:sz w:val="32"/>
          <w:szCs w:val="32"/>
        </w:rPr>
        <w:t>Program Background</w:t>
      </w:r>
    </w:p>
    <w:p w14:paraId="14A04784" w14:textId="19D51E75" w:rsidR="002F415C" w:rsidRPr="00367667" w:rsidRDefault="002F415C" w:rsidP="003A1425">
      <w:pPr>
        <w:spacing w:after="0"/>
        <w:rPr>
          <w:rFonts w:ascii="Segoe UI" w:eastAsiaTheme="minorEastAsia" w:hAnsi="Segoe UI" w:cs="Segoe UI"/>
        </w:rPr>
      </w:pPr>
      <w:r w:rsidRPr="00367667">
        <w:rPr>
          <w:rFonts w:ascii="Segoe UI" w:eastAsiaTheme="minorEastAsia" w:hAnsi="Segoe UI" w:cs="Segoe UI"/>
        </w:rPr>
        <w:t xml:space="preserve">The </w:t>
      </w:r>
      <w:proofErr w:type="spellStart"/>
      <w:r w:rsidRPr="00367667">
        <w:rPr>
          <w:rFonts w:ascii="Segoe UI" w:eastAsiaTheme="minorEastAsia" w:hAnsi="Segoe UI" w:cs="Segoe UI"/>
          <w:iCs/>
          <w:color w:val="000000" w:themeColor="text1"/>
        </w:rPr>
        <w:t>Kemitraan</w:t>
      </w:r>
      <w:proofErr w:type="spellEnd"/>
      <w:r w:rsidRPr="00367667">
        <w:rPr>
          <w:rFonts w:ascii="Segoe UI" w:eastAsiaTheme="minorEastAsia" w:hAnsi="Segoe UI" w:cs="Segoe UI"/>
          <w:iCs/>
          <w:color w:val="000000" w:themeColor="text1"/>
        </w:rPr>
        <w:t xml:space="preserve"> Indonesia Australia </w:t>
      </w:r>
      <w:proofErr w:type="spellStart"/>
      <w:r w:rsidRPr="00367667">
        <w:rPr>
          <w:rFonts w:ascii="Segoe UI" w:eastAsiaTheme="minorEastAsia" w:hAnsi="Segoe UI" w:cs="Segoe UI"/>
          <w:iCs/>
          <w:color w:val="000000" w:themeColor="text1"/>
        </w:rPr>
        <w:t>untuk</w:t>
      </w:r>
      <w:proofErr w:type="spellEnd"/>
      <w:r w:rsidRPr="00367667">
        <w:rPr>
          <w:rFonts w:ascii="Segoe UI" w:eastAsiaTheme="minorEastAsia" w:hAnsi="Segoe UI" w:cs="Segoe UI"/>
          <w:iCs/>
          <w:color w:val="000000" w:themeColor="text1"/>
        </w:rPr>
        <w:t xml:space="preserve"> </w:t>
      </w:r>
      <w:proofErr w:type="spellStart"/>
      <w:r w:rsidRPr="00367667">
        <w:rPr>
          <w:rFonts w:ascii="Segoe UI" w:eastAsiaTheme="minorEastAsia" w:hAnsi="Segoe UI" w:cs="Segoe UI"/>
          <w:iCs/>
          <w:color w:val="000000" w:themeColor="text1"/>
        </w:rPr>
        <w:t>Infrastruktur</w:t>
      </w:r>
      <w:proofErr w:type="spellEnd"/>
      <w:r w:rsidRPr="00367667">
        <w:rPr>
          <w:rFonts w:ascii="Segoe UI" w:eastAsiaTheme="minorEastAsia" w:hAnsi="Segoe UI" w:cs="Segoe UI"/>
          <w:iCs/>
          <w:color w:val="000000" w:themeColor="text1"/>
        </w:rPr>
        <w:t xml:space="preserve"> (KIAT)</w:t>
      </w:r>
      <w:r w:rsidRPr="00367667">
        <w:rPr>
          <w:rFonts w:ascii="Segoe UI" w:eastAsiaTheme="minorEastAsia" w:hAnsi="Segoe UI" w:cs="Segoe UI"/>
        </w:rPr>
        <w:t xml:space="preserve"> is a 10-year facility supported by the Australian Government and implemented by Cardno. KIAT’s overarching </w:t>
      </w:r>
      <w:proofErr w:type="spellStart"/>
      <w:r w:rsidR="00CE13FC" w:rsidRPr="00367667">
        <w:rPr>
          <w:rFonts w:ascii="Segoe UI" w:eastAsiaTheme="minorEastAsia" w:hAnsi="Segoe UI" w:cs="Segoe UI"/>
        </w:rPr>
        <w:t>GoA</w:t>
      </w:r>
      <w:r w:rsidRPr="00367667">
        <w:rPr>
          <w:rFonts w:ascii="Segoe UI" w:eastAsiaTheme="minorEastAsia" w:hAnsi="Segoe UI" w:cs="Segoe UI"/>
        </w:rPr>
        <w:t>l</w:t>
      </w:r>
      <w:proofErr w:type="spellEnd"/>
      <w:r w:rsidRPr="00367667">
        <w:rPr>
          <w:rFonts w:ascii="Segoe UI" w:eastAsiaTheme="minorEastAsia" w:hAnsi="Segoe UI" w:cs="Segoe UI"/>
        </w:rPr>
        <w:t xml:space="preserve"> is to support ‘sustainable and inclusive economic growth through improved access to infrastructure for all people’. To support this </w:t>
      </w:r>
      <w:proofErr w:type="spellStart"/>
      <w:r w:rsidR="00CE13FC" w:rsidRPr="00367667">
        <w:rPr>
          <w:rFonts w:ascii="Segoe UI" w:eastAsiaTheme="minorEastAsia" w:hAnsi="Segoe UI" w:cs="Segoe UI"/>
        </w:rPr>
        <w:t>GoA</w:t>
      </w:r>
      <w:r w:rsidRPr="00367667">
        <w:rPr>
          <w:rFonts w:ascii="Segoe UI" w:eastAsiaTheme="minorEastAsia" w:hAnsi="Segoe UI" w:cs="Segoe UI"/>
        </w:rPr>
        <w:t>l</w:t>
      </w:r>
      <w:proofErr w:type="spellEnd"/>
      <w:r w:rsidRPr="00367667">
        <w:rPr>
          <w:rFonts w:ascii="Segoe UI" w:eastAsiaTheme="minorEastAsia" w:hAnsi="Segoe UI" w:cs="Segoe UI"/>
        </w:rPr>
        <w:t>, KIAT works with the Government of Indonesia (</w:t>
      </w:r>
      <w:r w:rsidR="00CE13FC" w:rsidRPr="00367667">
        <w:rPr>
          <w:rFonts w:ascii="Segoe UI" w:eastAsiaTheme="minorEastAsia" w:hAnsi="Segoe UI" w:cs="Segoe UI"/>
        </w:rPr>
        <w:t>GOI</w:t>
      </w:r>
      <w:r w:rsidRPr="00367667">
        <w:rPr>
          <w:rFonts w:ascii="Segoe UI" w:eastAsiaTheme="minorEastAsia" w:hAnsi="Segoe UI" w:cs="Segoe UI"/>
        </w:rPr>
        <w:t>), Government of Australia (</w:t>
      </w:r>
      <w:r w:rsidR="00CE13FC" w:rsidRPr="00367667">
        <w:rPr>
          <w:rFonts w:ascii="Segoe UI" w:eastAsiaTheme="minorEastAsia" w:hAnsi="Segoe UI" w:cs="Segoe UI"/>
        </w:rPr>
        <w:t>GOA</w:t>
      </w:r>
      <w:r w:rsidRPr="00367667">
        <w:rPr>
          <w:rFonts w:ascii="Segoe UI" w:eastAsiaTheme="minorEastAsia" w:hAnsi="Segoe UI" w:cs="Segoe UI"/>
        </w:rPr>
        <w:t>), the private sector, Multilateral Development Banks (MDBs) and other development partners, as well as civil society to help achieve the following outcomes:</w:t>
      </w:r>
    </w:p>
    <w:p w14:paraId="63E456E9" w14:textId="1FFE3384" w:rsidR="002F415C" w:rsidRPr="00367667" w:rsidRDefault="002F415C" w:rsidP="003A1425">
      <w:pPr>
        <w:numPr>
          <w:ilvl w:val="0"/>
          <w:numId w:val="24"/>
        </w:numPr>
        <w:spacing w:after="0" w:line="276" w:lineRule="auto"/>
        <w:jc w:val="left"/>
        <w:rPr>
          <w:rFonts w:ascii="Segoe UI" w:eastAsiaTheme="minorEastAsia" w:hAnsi="Segoe UI" w:cs="Segoe UI"/>
        </w:rPr>
      </w:pPr>
      <w:r w:rsidRPr="00367667">
        <w:rPr>
          <w:rFonts w:ascii="Segoe UI" w:eastAsiaTheme="minorEastAsia" w:hAnsi="Segoe UI" w:cs="Segoe UI"/>
        </w:rPr>
        <w:t xml:space="preserve">Improved </w:t>
      </w:r>
      <w:r w:rsidR="00CE13FC" w:rsidRPr="00367667">
        <w:rPr>
          <w:rFonts w:ascii="Segoe UI" w:eastAsiaTheme="minorEastAsia" w:hAnsi="Segoe UI" w:cs="Segoe UI"/>
        </w:rPr>
        <w:t>GOI</w:t>
      </w:r>
      <w:r w:rsidRPr="00367667">
        <w:rPr>
          <w:rFonts w:ascii="Segoe UI" w:eastAsiaTheme="minorEastAsia" w:hAnsi="Segoe UI" w:cs="Segoe UI"/>
        </w:rPr>
        <w:t xml:space="preserve"> policy and regulatory framework for infrastructure development.</w:t>
      </w:r>
    </w:p>
    <w:p w14:paraId="49E71F2E" w14:textId="760B0D97" w:rsidR="002F415C" w:rsidRPr="00367667" w:rsidRDefault="002F415C" w:rsidP="003A1425">
      <w:pPr>
        <w:numPr>
          <w:ilvl w:val="0"/>
          <w:numId w:val="24"/>
        </w:numPr>
        <w:spacing w:after="0" w:line="276" w:lineRule="auto"/>
        <w:jc w:val="left"/>
        <w:rPr>
          <w:rFonts w:ascii="Segoe UI" w:eastAsiaTheme="minorEastAsia" w:hAnsi="Segoe UI" w:cs="Segoe UI"/>
        </w:rPr>
      </w:pPr>
      <w:r w:rsidRPr="00367667">
        <w:rPr>
          <w:rFonts w:ascii="Segoe UI" w:eastAsiaTheme="minorEastAsia" w:hAnsi="Segoe UI" w:cs="Segoe UI"/>
        </w:rPr>
        <w:t xml:space="preserve">High quality projects prepared and financed by </w:t>
      </w:r>
      <w:r w:rsidR="00CE13FC" w:rsidRPr="00367667">
        <w:rPr>
          <w:rFonts w:ascii="Segoe UI" w:eastAsiaTheme="minorEastAsia" w:hAnsi="Segoe UI" w:cs="Segoe UI"/>
        </w:rPr>
        <w:t>GOI</w:t>
      </w:r>
      <w:r w:rsidRPr="00367667">
        <w:rPr>
          <w:rFonts w:ascii="Segoe UI" w:eastAsiaTheme="minorEastAsia" w:hAnsi="Segoe UI" w:cs="Segoe UI"/>
        </w:rPr>
        <w:t>, the private sector and / or MDBs.</w:t>
      </w:r>
    </w:p>
    <w:p w14:paraId="42A40F30" w14:textId="2115545E" w:rsidR="002F415C" w:rsidRPr="00367667" w:rsidRDefault="002F415C" w:rsidP="003A1425">
      <w:pPr>
        <w:numPr>
          <w:ilvl w:val="0"/>
          <w:numId w:val="24"/>
        </w:numPr>
        <w:spacing w:after="0" w:line="276" w:lineRule="auto"/>
        <w:jc w:val="left"/>
        <w:rPr>
          <w:rFonts w:ascii="Segoe UI" w:eastAsiaTheme="minorEastAsia" w:hAnsi="Segoe UI" w:cs="Segoe UI"/>
        </w:rPr>
      </w:pPr>
      <w:r w:rsidRPr="00367667">
        <w:rPr>
          <w:rFonts w:ascii="Segoe UI" w:eastAsiaTheme="minorEastAsia" w:hAnsi="Segoe UI" w:cs="Segoe UI"/>
        </w:rPr>
        <w:t xml:space="preserve">High quality infrastructure delivery, management, and maintenance by </w:t>
      </w:r>
      <w:r w:rsidR="00CE13FC" w:rsidRPr="00367667">
        <w:rPr>
          <w:rFonts w:ascii="Segoe UI" w:eastAsiaTheme="minorEastAsia" w:hAnsi="Segoe UI" w:cs="Segoe UI"/>
        </w:rPr>
        <w:t>GOI</w:t>
      </w:r>
      <w:r w:rsidRPr="00367667">
        <w:rPr>
          <w:rFonts w:ascii="Segoe UI" w:eastAsiaTheme="minorEastAsia" w:hAnsi="Segoe UI" w:cs="Segoe UI"/>
        </w:rPr>
        <w:t>.</w:t>
      </w:r>
    </w:p>
    <w:p w14:paraId="2AE7785C" w14:textId="77777777" w:rsidR="002F415C" w:rsidRPr="00367667" w:rsidRDefault="002F415C" w:rsidP="003A1425">
      <w:pPr>
        <w:numPr>
          <w:ilvl w:val="0"/>
          <w:numId w:val="24"/>
        </w:numPr>
        <w:spacing w:after="0" w:line="276" w:lineRule="auto"/>
        <w:jc w:val="left"/>
        <w:rPr>
          <w:rFonts w:ascii="Segoe UI" w:eastAsiaTheme="minorEastAsia" w:hAnsi="Segoe UI" w:cs="Segoe UI"/>
        </w:rPr>
      </w:pPr>
      <w:r w:rsidRPr="00367667">
        <w:rPr>
          <w:rFonts w:ascii="Segoe UI" w:eastAsiaTheme="minorEastAsia" w:hAnsi="Segoe UI" w:cs="Segoe UI"/>
        </w:rPr>
        <w:t>Infrastructure policies, design and delivery are more inclusive for women and people with disabilities</w:t>
      </w:r>
    </w:p>
    <w:p w14:paraId="0D0125AF" w14:textId="77777777" w:rsidR="002F415C" w:rsidRPr="00367667" w:rsidRDefault="002F415C" w:rsidP="003A1425">
      <w:pPr>
        <w:spacing w:after="0"/>
        <w:rPr>
          <w:rFonts w:ascii="Segoe UI" w:eastAsia="Calibri" w:hAnsi="Segoe UI" w:cs="Segoe UI"/>
        </w:rPr>
      </w:pPr>
      <w:r w:rsidRPr="00367667">
        <w:rPr>
          <w:rFonts w:ascii="Segoe UI" w:eastAsia="Calibri" w:hAnsi="Segoe UI" w:cs="Segoe UI"/>
        </w:rPr>
        <w:t>The initial focus of KIAT is on the following areas: Water and Sanitation; Transport; Gender Equality, Disability, and Social Inclusion (GEDSI); and Infrastructure Funding and Financing.</w:t>
      </w:r>
    </w:p>
    <w:p w14:paraId="000F7043" w14:textId="4A524D06" w:rsidR="002F415C" w:rsidRPr="00367667" w:rsidRDefault="002F415C" w:rsidP="003A1425">
      <w:pPr>
        <w:spacing w:after="0"/>
        <w:rPr>
          <w:rFonts w:ascii="Segoe UI" w:eastAsia="Calibri" w:hAnsi="Segoe UI" w:cs="Segoe UI"/>
        </w:rPr>
      </w:pPr>
      <w:r w:rsidRPr="00367667">
        <w:rPr>
          <w:rFonts w:ascii="Segoe UI" w:eastAsia="Calibri" w:hAnsi="Segoe UI" w:cs="Segoe UI"/>
        </w:rPr>
        <w:t>KIAT is the successor program for the Indonesia Infrastructure Initiative (</w:t>
      </w:r>
      <w:proofErr w:type="spellStart"/>
      <w:r w:rsidRPr="00367667">
        <w:rPr>
          <w:rFonts w:ascii="Segoe UI" w:eastAsia="Calibri" w:hAnsi="Segoe UI" w:cs="Segoe UI"/>
        </w:rPr>
        <w:t>IndII</w:t>
      </w:r>
      <w:proofErr w:type="spellEnd"/>
      <w:r w:rsidRPr="00367667">
        <w:rPr>
          <w:rFonts w:ascii="Segoe UI" w:eastAsia="Calibri" w:hAnsi="Segoe UI" w:cs="Segoe UI"/>
        </w:rPr>
        <w:t xml:space="preserve">), which was funded by </w:t>
      </w:r>
      <w:r w:rsidR="00CE13FC" w:rsidRPr="00367667">
        <w:rPr>
          <w:rFonts w:ascii="Segoe UI" w:eastAsia="Calibri" w:hAnsi="Segoe UI" w:cs="Segoe UI"/>
        </w:rPr>
        <w:t>GOA</w:t>
      </w:r>
      <w:r w:rsidRPr="00367667">
        <w:rPr>
          <w:rFonts w:ascii="Segoe UI" w:eastAsia="Calibri" w:hAnsi="Segoe UI" w:cs="Segoe UI"/>
        </w:rPr>
        <w:t xml:space="preserve"> from 2008-2017.</w:t>
      </w:r>
    </w:p>
    <w:p w14:paraId="6B526AF7" w14:textId="77777777" w:rsidR="002F415C" w:rsidRPr="00367667" w:rsidRDefault="002F415C" w:rsidP="003A1425">
      <w:pPr>
        <w:spacing w:after="0"/>
        <w:rPr>
          <w:rFonts w:ascii="Segoe UI" w:eastAsiaTheme="minorEastAsia" w:hAnsi="Segoe UI" w:cs="Segoe UI"/>
          <w:b/>
          <w:bCs/>
        </w:rPr>
      </w:pPr>
      <w:r w:rsidRPr="00367667">
        <w:rPr>
          <w:rFonts w:ascii="Segoe UI" w:eastAsiaTheme="minorEastAsia" w:hAnsi="Segoe UI" w:cs="Segoe UI"/>
          <w:b/>
          <w:bCs/>
        </w:rPr>
        <w:t>Provincial Road Improvement &amp; Maintenance (PRIM) Program</w:t>
      </w:r>
    </w:p>
    <w:p w14:paraId="53DE8183" w14:textId="0BEF5061" w:rsidR="002F415C" w:rsidRPr="00367667" w:rsidRDefault="002F415C" w:rsidP="003A1425">
      <w:pPr>
        <w:spacing w:after="0"/>
        <w:jc w:val="left"/>
        <w:rPr>
          <w:rFonts w:ascii="Segoe UI" w:eastAsiaTheme="minorEastAsia" w:hAnsi="Segoe UI" w:cs="Segoe UI"/>
        </w:rPr>
      </w:pPr>
      <w:r w:rsidRPr="00367667">
        <w:rPr>
          <w:rFonts w:ascii="Segoe UI" w:eastAsiaTheme="minorEastAsia" w:hAnsi="Segoe UI" w:cs="Segoe UI"/>
        </w:rPr>
        <w:t xml:space="preserve">Improving infrastructure is a priority for the </w:t>
      </w:r>
      <w:r w:rsidR="00CE13FC" w:rsidRPr="00367667">
        <w:rPr>
          <w:rFonts w:ascii="Segoe UI" w:eastAsiaTheme="minorEastAsia" w:hAnsi="Segoe UI" w:cs="Segoe UI"/>
        </w:rPr>
        <w:t>GOI</w:t>
      </w:r>
      <w:r w:rsidRPr="00367667">
        <w:rPr>
          <w:rFonts w:ascii="Segoe UI" w:eastAsiaTheme="minorEastAsia" w:hAnsi="Segoe UI" w:cs="Segoe UI"/>
        </w:rPr>
        <w:t xml:space="preserve"> and </w:t>
      </w:r>
      <w:r w:rsidR="00CE13FC" w:rsidRPr="00367667">
        <w:rPr>
          <w:rFonts w:ascii="Segoe UI" w:eastAsiaTheme="minorEastAsia" w:hAnsi="Segoe UI" w:cs="Segoe UI"/>
        </w:rPr>
        <w:t>GOA</w:t>
      </w:r>
      <w:r w:rsidRPr="00367667">
        <w:rPr>
          <w:rFonts w:ascii="Segoe UI" w:eastAsiaTheme="minorEastAsia" w:hAnsi="Segoe UI" w:cs="Segoe UI"/>
        </w:rPr>
        <w:t>. The Provincial Road Improvement &amp; Maintenance (PRIM) program is a 9-year (2013 to 2022), AUD38 million grant program designed to improve the quality of Indonesia’s sub-national road network by incentivising local governments to maintain roads.  PRIM’s End-of-Program Outcomes (EOs) are:</w:t>
      </w:r>
    </w:p>
    <w:p w14:paraId="1A1B68EA" w14:textId="77777777" w:rsidR="002F415C" w:rsidRPr="00367667" w:rsidRDefault="002F415C" w:rsidP="003A1425">
      <w:pPr>
        <w:numPr>
          <w:ilvl w:val="0"/>
          <w:numId w:val="33"/>
        </w:numPr>
        <w:spacing w:after="0" w:line="276" w:lineRule="auto"/>
        <w:jc w:val="left"/>
        <w:rPr>
          <w:rFonts w:ascii="Segoe UI" w:eastAsiaTheme="minorEastAsia" w:hAnsi="Segoe UI" w:cs="Segoe UI"/>
        </w:rPr>
      </w:pPr>
      <w:r w:rsidRPr="00367667">
        <w:rPr>
          <w:rFonts w:ascii="Segoe UI" w:eastAsiaTheme="minorEastAsia" w:hAnsi="Segoe UI" w:cs="Segoe UI"/>
        </w:rPr>
        <w:t>EO1: Improve the capacity and systems to manage quality road maintenance</w:t>
      </w:r>
    </w:p>
    <w:p w14:paraId="2894A92F" w14:textId="77777777" w:rsidR="002F415C" w:rsidRPr="00367667" w:rsidRDefault="002F415C" w:rsidP="003A1425">
      <w:pPr>
        <w:numPr>
          <w:ilvl w:val="0"/>
          <w:numId w:val="33"/>
        </w:numPr>
        <w:spacing w:after="0" w:line="276" w:lineRule="auto"/>
        <w:jc w:val="left"/>
        <w:rPr>
          <w:rFonts w:ascii="Segoe UI" w:eastAsiaTheme="minorEastAsia" w:hAnsi="Segoe UI" w:cs="Segoe UI"/>
        </w:rPr>
      </w:pPr>
      <w:r w:rsidRPr="00367667">
        <w:rPr>
          <w:rFonts w:ascii="Segoe UI" w:eastAsiaTheme="minorEastAsia" w:hAnsi="Segoe UI" w:cs="Segoe UI"/>
        </w:rPr>
        <w:t>EO2: Improve the financing and delivery of local road maintenance</w:t>
      </w:r>
    </w:p>
    <w:p w14:paraId="6A2B312F" w14:textId="76EB3E1A" w:rsidR="002F415C" w:rsidRPr="00367667" w:rsidRDefault="002F415C" w:rsidP="003A1425">
      <w:pPr>
        <w:numPr>
          <w:ilvl w:val="0"/>
          <w:numId w:val="33"/>
        </w:numPr>
        <w:spacing w:after="0" w:line="276" w:lineRule="auto"/>
        <w:jc w:val="left"/>
        <w:rPr>
          <w:rFonts w:ascii="Segoe UI" w:eastAsiaTheme="minorEastAsia" w:hAnsi="Segoe UI" w:cs="Segoe UI"/>
        </w:rPr>
      </w:pPr>
      <w:r w:rsidRPr="00367667">
        <w:rPr>
          <w:rFonts w:ascii="Segoe UI" w:eastAsiaTheme="minorEastAsia" w:hAnsi="Segoe UI" w:cs="Segoe UI"/>
        </w:rPr>
        <w:t xml:space="preserve">EO3: Provide evidence for a replicable model that could cover all 500-plus local governments nationally with funding from </w:t>
      </w:r>
      <w:r w:rsidR="00CE13FC" w:rsidRPr="00367667">
        <w:rPr>
          <w:rFonts w:ascii="Segoe UI" w:eastAsiaTheme="minorEastAsia" w:hAnsi="Segoe UI" w:cs="Segoe UI"/>
        </w:rPr>
        <w:t>GOI</w:t>
      </w:r>
      <w:r w:rsidRPr="00367667">
        <w:rPr>
          <w:rFonts w:ascii="Segoe UI" w:eastAsiaTheme="minorEastAsia" w:hAnsi="Segoe UI" w:cs="Segoe UI"/>
        </w:rPr>
        <w:t>’s grant scheme</w:t>
      </w:r>
    </w:p>
    <w:p w14:paraId="160AD25C" w14:textId="3C1D3AF4" w:rsidR="002F415C" w:rsidRPr="00367667" w:rsidRDefault="002F415C" w:rsidP="003A1425">
      <w:pPr>
        <w:spacing w:after="0"/>
        <w:jc w:val="left"/>
        <w:rPr>
          <w:rFonts w:ascii="Segoe UI" w:eastAsiaTheme="minorEastAsia" w:hAnsi="Segoe UI" w:cs="Segoe UI"/>
        </w:rPr>
      </w:pPr>
      <w:r w:rsidRPr="00367667">
        <w:rPr>
          <w:rFonts w:ascii="Segoe UI" w:eastAsiaTheme="minorEastAsia" w:hAnsi="Segoe UI" w:cs="Segoe UI"/>
        </w:rPr>
        <w:t xml:space="preserve">PRIM aims to demonstrate that performance-based mechanisms using </w:t>
      </w:r>
      <w:r w:rsidR="00CE13FC" w:rsidRPr="00367667">
        <w:rPr>
          <w:rFonts w:ascii="Segoe UI" w:eastAsiaTheme="minorEastAsia" w:hAnsi="Segoe UI" w:cs="Segoe UI"/>
        </w:rPr>
        <w:t>GOI</w:t>
      </w:r>
      <w:r w:rsidRPr="00367667">
        <w:rPr>
          <w:rFonts w:ascii="Segoe UI" w:eastAsiaTheme="minorEastAsia" w:hAnsi="Segoe UI" w:cs="Segoe UI"/>
        </w:rPr>
        <w:t xml:space="preserve"> systems are an efficient and effective way for the central government to finance sub-national infrastructure development and increase the quality and life of its infrastructure. PRIM’s non-grant (Technical Assistance – TA) elements, comprising (a) program implementation support to central and local governments and (b) verification and technical assessment support, are delivered through the Australia-Indonesia Partnership for Infrastructure (KIAT) Facility in partnership with the Indonesian Ministry of Public Works and Housing (MPWH)’s Regional Infrastructure Facilitation Centre (PFID), thereby strengthening </w:t>
      </w:r>
      <w:r w:rsidR="00CE13FC" w:rsidRPr="00367667">
        <w:rPr>
          <w:rFonts w:ascii="Segoe UI" w:eastAsiaTheme="minorEastAsia" w:hAnsi="Segoe UI" w:cs="Segoe UI"/>
        </w:rPr>
        <w:t>GOI</w:t>
      </w:r>
      <w:r w:rsidRPr="00367667">
        <w:rPr>
          <w:rFonts w:ascii="Segoe UI" w:eastAsiaTheme="minorEastAsia" w:hAnsi="Segoe UI" w:cs="Segoe UI"/>
        </w:rPr>
        <w:t xml:space="preserve"> capacity both centrally and locally. </w:t>
      </w:r>
    </w:p>
    <w:p w14:paraId="3834D7AF" w14:textId="77777777" w:rsidR="002F415C" w:rsidRPr="00367667" w:rsidRDefault="002F415C" w:rsidP="003A1425">
      <w:pPr>
        <w:spacing w:after="0"/>
        <w:jc w:val="left"/>
        <w:rPr>
          <w:rFonts w:ascii="Segoe UI" w:eastAsiaTheme="minorEastAsia" w:hAnsi="Segoe UI" w:cs="Segoe UI"/>
        </w:rPr>
      </w:pPr>
      <w:r w:rsidRPr="00367667">
        <w:rPr>
          <w:rFonts w:ascii="Segoe UI" w:eastAsiaTheme="minorEastAsia" w:hAnsi="Segoe UI" w:cs="Segoe UI"/>
        </w:rPr>
        <w:t>For the purposes of this review, PRIM should be considered to include both the Australian grant funds and the non-grant Technical Assistance component.</w:t>
      </w:r>
    </w:p>
    <w:p w14:paraId="5E431A42" w14:textId="77777777" w:rsidR="002F415C" w:rsidRPr="00367667" w:rsidRDefault="002F415C" w:rsidP="003A1425">
      <w:pPr>
        <w:spacing w:after="0"/>
        <w:jc w:val="left"/>
        <w:rPr>
          <w:rFonts w:ascii="Segoe UI" w:eastAsiaTheme="minorEastAsia" w:hAnsi="Segoe UI" w:cs="Segoe UI"/>
        </w:rPr>
      </w:pPr>
      <w:r w:rsidRPr="00367667">
        <w:rPr>
          <w:rFonts w:ascii="Segoe UI" w:eastAsiaTheme="minorEastAsia" w:hAnsi="Segoe UI" w:cs="Segoe UI"/>
        </w:rPr>
        <w:t>The PRIM model has three main pillars: performance-based grant payments, an independent verification system and a public accountability mechanism. Grants for performance-based payments for road maintenance are allocated from the central government. Participating Local Governments (Provincial and District) pre-finance and undertake road maintenance and subject to independent verification that works have met agreed performance measures (both technical and governance related), the Local Government are reimbursed up to 40 per cent of the costs from PRIM. The verification is led by PFID and supported by KIAT-funded technical assistance.</w:t>
      </w:r>
    </w:p>
    <w:p w14:paraId="4F532CF8" w14:textId="77777777" w:rsidR="002F415C" w:rsidRPr="00367667" w:rsidRDefault="002F415C" w:rsidP="003A1425">
      <w:pPr>
        <w:spacing w:after="0"/>
        <w:jc w:val="left"/>
        <w:rPr>
          <w:rFonts w:ascii="Segoe UI" w:eastAsiaTheme="minorEastAsia" w:hAnsi="Segoe UI" w:cs="Segoe UI"/>
        </w:rPr>
      </w:pPr>
      <w:r w:rsidRPr="00367667">
        <w:rPr>
          <w:rFonts w:ascii="Segoe UI" w:eastAsiaTheme="minorEastAsia" w:hAnsi="Segoe UI" w:cs="Segoe UI"/>
        </w:rPr>
        <w:t xml:space="preserve">A key to the successful implementation of PRIM has been the oversight function of its Road Traffic and Transport Forums (RTTFs). RTTFs comprise multi-stakeholder representatives including women and people with disabilities. RTTFs encourage accountability and transparency from authorities through t stakeholder meetings and </w:t>
      </w:r>
      <w:r w:rsidRPr="00367667">
        <w:rPr>
          <w:rFonts w:ascii="Segoe UI" w:eastAsiaTheme="minorEastAsia" w:hAnsi="Segoe UI" w:cs="Segoe UI"/>
        </w:rPr>
        <w:lastRenderedPageBreak/>
        <w:t xml:space="preserve">complaint handling mechanisms (including SMS, mobile and web-based applications) to respond to community and road user </w:t>
      </w:r>
      <w:proofErr w:type="gramStart"/>
      <w:r w:rsidRPr="00367667">
        <w:rPr>
          <w:rFonts w:ascii="Segoe UI" w:eastAsiaTheme="minorEastAsia" w:hAnsi="Segoe UI" w:cs="Segoe UI"/>
        </w:rPr>
        <w:t>issues .</w:t>
      </w:r>
      <w:proofErr w:type="gramEnd"/>
    </w:p>
    <w:p w14:paraId="44F0FB83" w14:textId="486B7B81" w:rsidR="002F415C" w:rsidRPr="00367667" w:rsidRDefault="002F415C" w:rsidP="003A1425">
      <w:pPr>
        <w:spacing w:after="0"/>
        <w:jc w:val="left"/>
        <w:rPr>
          <w:rFonts w:ascii="Segoe UI" w:eastAsiaTheme="minorEastAsia" w:hAnsi="Segoe UI" w:cs="Segoe UI"/>
        </w:rPr>
      </w:pPr>
      <w:r w:rsidRPr="00367667">
        <w:rPr>
          <w:rFonts w:ascii="Segoe UI" w:eastAsiaTheme="minorEastAsia" w:hAnsi="Segoe UI" w:cs="Segoe UI"/>
        </w:rPr>
        <w:t xml:space="preserve">PRIM was initially designed as a </w:t>
      </w:r>
      <w:proofErr w:type="gramStart"/>
      <w:r w:rsidRPr="00367667">
        <w:rPr>
          <w:rFonts w:ascii="Segoe UI" w:eastAsiaTheme="minorEastAsia" w:hAnsi="Segoe UI" w:cs="Segoe UI"/>
        </w:rPr>
        <w:t>5 year</w:t>
      </w:r>
      <w:proofErr w:type="gramEnd"/>
      <w:r w:rsidRPr="00367667">
        <w:rPr>
          <w:rFonts w:ascii="Segoe UI" w:eastAsiaTheme="minorEastAsia" w:hAnsi="Segoe UI" w:cs="Segoe UI"/>
        </w:rPr>
        <w:t xml:space="preserve"> programme (2013-18). The initial pilot in Nusa Tenggara Barat (NTB) Province generated strong interest from </w:t>
      </w:r>
      <w:r w:rsidR="00CE13FC" w:rsidRPr="00367667">
        <w:rPr>
          <w:rFonts w:ascii="Segoe UI" w:eastAsiaTheme="minorEastAsia" w:hAnsi="Segoe UI" w:cs="Segoe UI"/>
        </w:rPr>
        <w:t>GOI</w:t>
      </w:r>
      <w:r w:rsidRPr="00367667">
        <w:rPr>
          <w:rFonts w:ascii="Segoe UI" w:eastAsiaTheme="minorEastAsia" w:hAnsi="Segoe UI" w:cs="Segoe UI"/>
        </w:rPr>
        <w:t xml:space="preserve"> to replicate the model across more regions. PRIM expanded to NTB’s district road network in West Lombok for three years (2017-2019).</w:t>
      </w:r>
    </w:p>
    <w:p w14:paraId="6BEDAD20" w14:textId="7DDF7C51" w:rsidR="002F415C" w:rsidRPr="00367667" w:rsidRDefault="002F415C" w:rsidP="003A1425">
      <w:pPr>
        <w:spacing w:after="0"/>
        <w:jc w:val="left"/>
        <w:rPr>
          <w:rFonts w:ascii="Segoe UI" w:eastAsiaTheme="minorEastAsia" w:hAnsi="Segoe UI" w:cs="Segoe UI"/>
        </w:rPr>
      </w:pPr>
      <w:r w:rsidRPr="00367667">
        <w:rPr>
          <w:rFonts w:ascii="Segoe UI" w:eastAsiaTheme="minorEastAsia" w:hAnsi="Segoe UI" w:cs="Segoe UI"/>
        </w:rPr>
        <w:t xml:space="preserve">In 2018, </w:t>
      </w:r>
      <w:r w:rsidR="00CE13FC" w:rsidRPr="00367667">
        <w:rPr>
          <w:rFonts w:ascii="Segoe UI" w:eastAsiaTheme="minorEastAsia" w:hAnsi="Segoe UI" w:cs="Segoe UI"/>
        </w:rPr>
        <w:t>GOA</w:t>
      </w:r>
      <w:r w:rsidRPr="00367667">
        <w:rPr>
          <w:rFonts w:ascii="Segoe UI" w:eastAsiaTheme="minorEastAsia" w:hAnsi="Segoe UI" w:cs="Segoe UI"/>
        </w:rPr>
        <w:t xml:space="preserve"> agreed to extend PRIM to a tourism-related district in East Java (</w:t>
      </w:r>
      <w:proofErr w:type="spellStart"/>
      <w:r w:rsidRPr="00367667">
        <w:rPr>
          <w:rFonts w:ascii="Segoe UI" w:eastAsiaTheme="minorEastAsia" w:hAnsi="Segoe UI" w:cs="Segoe UI"/>
        </w:rPr>
        <w:t>Probolinggo</w:t>
      </w:r>
      <w:proofErr w:type="spellEnd"/>
      <w:r w:rsidRPr="00367667">
        <w:rPr>
          <w:rFonts w:ascii="Segoe UI" w:eastAsiaTheme="minorEastAsia" w:hAnsi="Segoe UI" w:cs="Segoe UI"/>
        </w:rPr>
        <w:t xml:space="preserve"> District) from 2019-2021, if </w:t>
      </w:r>
      <w:r w:rsidR="00CE13FC" w:rsidRPr="00367667">
        <w:rPr>
          <w:rFonts w:ascii="Segoe UI" w:eastAsiaTheme="minorEastAsia" w:hAnsi="Segoe UI" w:cs="Segoe UI"/>
        </w:rPr>
        <w:t>GOI</w:t>
      </w:r>
      <w:r w:rsidRPr="00367667">
        <w:rPr>
          <w:rFonts w:ascii="Segoe UI" w:eastAsiaTheme="minorEastAsia" w:hAnsi="Segoe UI" w:cs="Segoe UI"/>
        </w:rPr>
        <w:t xml:space="preserve"> committed to scale up the program. </w:t>
      </w:r>
      <w:r w:rsidR="00CE13FC" w:rsidRPr="00367667">
        <w:rPr>
          <w:rFonts w:ascii="Segoe UI" w:eastAsiaTheme="minorEastAsia" w:hAnsi="Segoe UI" w:cs="Segoe UI"/>
        </w:rPr>
        <w:t>GOI</w:t>
      </w:r>
      <w:r w:rsidRPr="00367667">
        <w:rPr>
          <w:rFonts w:ascii="Segoe UI" w:eastAsiaTheme="minorEastAsia" w:hAnsi="Segoe UI" w:cs="Segoe UI"/>
        </w:rPr>
        <w:t xml:space="preserve"> allocated a total of AUD 282 million for a new program based on the PRIM model, called Program </w:t>
      </w:r>
      <w:proofErr w:type="spellStart"/>
      <w:r w:rsidRPr="00367667">
        <w:rPr>
          <w:rFonts w:ascii="Segoe UI" w:eastAsiaTheme="minorEastAsia" w:hAnsi="Segoe UI" w:cs="Segoe UI"/>
        </w:rPr>
        <w:t>Hibah</w:t>
      </w:r>
      <w:proofErr w:type="spellEnd"/>
      <w:r w:rsidRPr="00367667">
        <w:rPr>
          <w:rFonts w:ascii="Segoe UI" w:eastAsiaTheme="minorEastAsia" w:hAnsi="Segoe UI" w:cs="Segoe UI"/>
        </w:rPr>
        <w:t xml:space="preserve"> Jalan Daerah (PHJD) from 2019 to 2023, to improve road maintenance across 22 new locations (9 provinces and 13 districts) aligned with priority tourism destination areas. In addition to these commitments </w:t>
      </w:r>
      <w:r w:rsidR="00CE13FC" w:rsidRPr="00367667">
        <w:rPr>
          <w:rFonts w:ascii="Segoe UI" w:eastAsiaTheme="minorEastAsia" w:hAnsi="Segoe UI" w:cs="Segoe UI"/>
        </w:rPr>
        <w:t>GOI</w:t>
      </w:r>
      <w:r w:rsidRPr="00367667">
        <w:rPr>
          <w:rFonts w:ascii="Segoe UI" w:eastAsiaTheme="minorEastAsia" w:hAnsi="Segoe UI" w:cs="Segoe UI"/>
        </w:rPr>
        <w:t xml:space="preserve"> has allocated IDR 94 billion (A$9.4 million) for the period of 2019-21 as co-funding to PRIM in </w:t>
      </w:r>
      <w:proofErr w:type="spellStart"/>
      <w:r w:rsidRPr="00367667">
        <w:rPr>
          <w:rFonts w:ascii="Segoe UI" w:eastAsiaTheme="minorEastAsia" w:hAnsi="Segoe UI" w:cs="Segoe UI"/>
        </w:rPr>
        <w:t>Probolinggo</w:t>
      </w:r>
      <w:proofErr w:type="spellEnd"/>
      <w:r w:rsidRPr="00367667">
        <w:rPr>
          <w:rFonts w:ascii="Segoe UI" w:eastAsiaTheme="minorEastAsia" w:hAnsi="Segoe UI" w:cs="Segoe UI"/>
        </w:rPr>
        <w:t xml:space="preserve"> District. PRIM in </w:t>
      </w:r>
      <w:proofErr w:type="spellStart"/>
      <w:r w:rsidRPr="00367667">
        <w:rPr>
          <w:rFonts w:ascii="Segoe UI" w:eastAsiaTheme="minorEastAsia" w:hAnsi="Segoe UI" w:cs="Segoe UI"/>
        </w:rPr>
        <w:t>Probolinggo</w:t>
      </w:r>
      <w:proofErr w:type="spellEnd"/>
      <w:r w:rsidRPr="00367667">
        <w:rPr>
          <w:rFonts w:ascii="Segoe UI" w:eastAsiaTheme="minorEastAsia" w:hAnsi="Segoe UI" w:cs="Segoe UI"/>
        </w:rPr>
        <w:t xml:space="preserve"> District was extended until December 2022, due to an underspend of the grant allocation in 2021. </w:t>
      </w:r>
    </w:p>
    <w:p w14:paraId="18178AFB" w14:textId="77777777" w:rsidR="002F415C" w:rsidRPr="00367667" w:rsidRDefault="002F415C" w:rsidP="003A1425">
      <w:pPr>
        <w:spacing w:after="0"/>
        <w:rPr>
          <w:rFonts w:ascii="Segoe UI" w:eastAsiaTheme="majorEastAsia" w:hAnsi="Segoe UI" w:cs="Segoe UI"/>
          <w:color w:val="ED1C24" w:themeColor="accent2"/>
          <w:sz w:val="32"/>
          <w:szCs w:val="32"/>
        </w:rPr>
      </w:pPr>
      <w:r w:rsidRPr="00367667">
        <w:rPr>
          <w:rFonts w:ascii="Segoe UI" w:eastAsiaTheme="majorEastAsia" w:hAnsi="Segoe UI" w:cs="Segoe UI"/>
          <w:color w:val="0E327A" w:themeColor="accent1"/>
          <w:sz w:val="32"/>
          <w:szCs w:val="32"/>
        </w:rPr>
        <w:t>Purpose of the Review</w:t>
      </w:r>
    </w:p>
    <w:p w14:paraId="5A3B7774" w14:textId="77777777" w:rsidR="002F415C" w:rsidRPr="00367667" w:rsidRDefault="002F415C" w:rsidP="003A1425">
      <w:pPr>
        <w:spacing w:after="0"/>
        <w:jc w:val="left"/>
        <w:rPr>
          <w:rFonts w:ascii="Segoe UI" w:eastAsiaTheme="minorEastAsia" w:hAnsi="Segoe UI" w:cs="Segoe UI"/>
        </w:rPr>
      </w:pPr>
      <w:bookmarkStart w:id="161" w:name="_Hlk527105706"/>
      <w:r w:rsidRPr="00367667">
        <w:rPr>
          <w:rFonts w:ascii="Segoe UI" w:eastAsiaTheme="minorEastAsia" w:hAnsi="Segoe UI" w:cs="Segoe UI"/>
        </w:rPr>
        <w:t xml:space="preserve">The main purpose of this PRIM End of Program Review (EPR) is: </w:t>
      </w:r>
    </w:p>
    <w:p w14:paraId="366286CA" w14:textId="77777777" w:rsidR="002F415C" w:rsidRPr="00367667" w:rsidRDefault="002F415C" w:rsidP="003A1425">
      <w:pPr>
        <w:spacing w:after="0"/>
        <w:jc w:val="left"/>
        <w:rPr>
          <w:rFonts w:ascii="Segoe UI" w:eastAsiaTheme="minorEastAsia" w:hAnsi="Segoe UI" w:cs="Segoe UI"/>
        </w:rPr>
      </w:pPr>
      <w:r w:rsidRPr="00367667">
        <w:rPr>
          <w:rFonts w:ascii="Segoe UI" w:eastAsiaTheme="minorEastAsia" w:hAnsi="Segoe UI" w:cs="Segoe UI"/>
          <w:b/>
          <w:bCs/>
        </w:rPr>
        <w:t>To provide a summative assessment of the PRIM program across various dimensions.</w:t>
      </w:r>
      <w:r w:rsidRPr="00367667">
        <w:rPr>
          <w:rFonts w:ascii="Segoe UI" w:eastAsiaTheme="minorEastAsia" w:hAnsi="Segoe UI" w:cs="Segoe UI"/>
        </w:rPr>
        <w:t xml:space="preserve"> This summative assessment is intended primarily to compile relevant and credible information and to identify lessons as the basis for the preparation of the DFAT Final Investment Monitoring Report (FIMR) for PRIM. </w:t>
      </w:r>
    </w:p>
    <w:p w14:paraId="7CD9D190" w14:textId="77777777" w:rsidR="002F415C" w:rsidRPr="00367667" w:rsidRDefault="002F415C" w:rsidP="003A1425">
      <w:pPr>
        <w:spacing w:after="0"/>
        <w:jc w:val="left"/>
        <w:rPr>
          <w:rFonts w:ascii="Segoe UI" w:eastAsiaTheme="minorEastAsia" w:hAnsi="Segoe UI" w:cs="Segoe UI"/>
        </w:rPr>
      </w:pPr>
      <w:r w:rsidRPr="00367667">
        <w:rPr>
          <w:rFonts w:ascii="Segoe UI" w:eastAsiaTheme="minorEastAsia" w:hAnsi="Segoe UI" w:cs="Segoe UI"/>
        </w:rPr>
        <w:t xml:space="preserve">The PRIM FIMR will review and build on various pre-existing documentation about PRIM to summarise the overall performance of the program and to identify relevant lessons learned over its lifetime as well as the level of achievement against its intended outcomes. The FIMR will cover 8 quality criteria: effectiveness; efficiency; gender equality; disability; relevance; monitoring and evaluation; sustainability; and risk and safeguards. The EPR is expected to compile and assess information against each of these criteria in a way that supports the preparation and validation of the FIMR. </w:t>
      </w:r>
    </w:p>
    <w:p w14:paraId="4B498DE1" w14:textId="77777777" w:rsidR="002F415C" w:rsidRPr="00367667" w:rsidRDefault="002F415C" w:rsidP="003A1425">
      <w:pPr>
        <w:spacing w:after="0"/>
        <w:jc w:val="left"/>
        <w:rPr>
          <w:rFonts w:ascii="Segoe UI" w:eastAsiaTheme="minorEastAsia" w:hAnsi="Segoe UI" w:cs="Segoe UI"/>
          <w:b/>
          <w:bCs/>
        </w:rPr>
      </w:pPr>
      <w:r w:rsidRPr="00367667">
        <w:rPr>
          <w:rFonts w:ascii="Segoe UI" w:eastAsiaTheme="minorEastAsia" w:hAnsi="Segoe UI" w:cs="Segoe UI"/>
          <w:b/>
          <w:bCs/>
        </w:rPr>
        <w:t>Audience</w:t>
      </w:r>
    </w:p>
    <w:p w14:paraId="5FD4C149" w14:textId="77777777" w:rsidR="002F415C" w:rsidRPr="00367667" w:rsidRDefault="002F415C" w:rsidP="003A1425">
      <w:pPr>
        <w:spacing w:after="0"/>
        <w:jc w:val="left"/>
        <w:rPr>
          <w:rFonts w:ascii="Segoe UI" w:eastAsiaTheme="minorEastAsia" w:hAnsi="Segoe UI" w:cs="Segoe UI"/>
        </w:rPr>
      </w:pPr>
      <w:r w:rsidRPr="00367667">
        <w:rPr>
          <w:rFonts w:ascii="Segoe UI" w:eastAsiaTheme="minorEastAsia" w:hAnsi="Segoe UI" w:cs="Segoe UI"/>
        </w:rPr>
        <w:t xml:space="preserve">The primary audience of the EPR is KIAT (the Transport Directorate and the Performance Unit) and the DFAT Infrastructure Team.  </w:t>
      </w:r>
    </w:p>
    <w:p w14:paraId="0007F17A" w14:textId="77777777" w:rsidR="002F415C" w:rsidRPr="00367667" w:rsidRDefault="002F415C" w:rsidP="003A1425">
      <w:pPr>
        <w:spacing w:after="0"/>
        <w:jc w:val="left"/>
        <w:rPr>
          <w:rFonts w:ascii="Segoe UI" w:eastAsiaTheme="minorEastAsia" w:hAnsi="Segoe UI" w:cs="Segoe UI"/>
        </w:rPr>
      </w:pPr>
      <w:r w:rsidRPr="00367667">
        <w:rPr>
          <w:rFonts w:ascii="Segoe UI" w:eastAsiaTheme="minorEastAsia" w:hAnsi="Segoe UI" w:cs="Segoe UI"/>
        </w:rPr>
        <w:t xml:space="preserve">Secondary audiences for the review include DFAT Canberra and similar DFAT programs in other countries. </w:t>
      </w:r>
    </w:p>
    <w:p w14:paraId="4BC794A2" w14:textId="77777777" w:rsidR="002F415C" w:rsidRPr="00367667" w:rsidRDefault="002F415C" w:rsidP="003A1425">
      <w:pPr>
        <w:spacing w:after="0"/>
        <w:jc w:val="left"/>
        <w:rPr>
          <w:rFonts w:ascii="Segoe UI" w:eastAsiaTheme="minorEastAsia" w:hAnsi="Segoe UI" w:cs="Segoe UI"/>
        </w:rPr>
      </w:pPr>
      <w:r w:rsidRPr="00367667">
        <w:rPr>
          <w:rFonts w:ascii="Segoe UI" w:eastAsiaTheme="minorEastAsia" w:hAnsi="Segoe UI" w:cs="Segoe UI"/>
        </w:rPr>
        <w:t>The final report will be published on the DFAT website as per DFAT Aid Evaluation Policy</w:t>
      </w:r>
      <w:proofErr w:type="gramStart"/>
      <w:r w:rsidRPr="00367667">
        <w:rPr>
          <w:rFonts w:ascii="Segoe UI" w:eastAsiaTheme="minorEastAsia" w:hAnsi="Segoe UI" w:cs="Segoe UI"/>
        </w:rPr>
        <w:t>. .</w:t>
      </w:r>
      <w:proofErr w:type="gramEnd"/>
      <w:r w:rsidRPr="00367667">
        <w:rPr>
          <w:rFonts w:ascii="Segoe UI" w:eastAsiaTheme="minorEastAsia" w:hAnsi="Segoe UI" w:cs="Segoe UI"/>
        </w:rPr>
        <w:t xml:space="preserve"> </w:t>
      </w:r>
    </w:p>
    <w:p w14:paraId="429DF759" w14:textId="77777777" w:rsidR="002F415C" w:rsidRPr="00367667" w:rsidRDefault="002F415C" w:rsidP="003A1425">
      <w:pPr>
        <w:spacing w:after="0"/>
        <w:rPr>
          <w:rFonts w:ascii="Segoe UI" w:eastAsiaTheme="majorEastAsia" w:hAnsi="Segoe UI" w:cs="Segoe UI"/>
          <w:color w:val="ED1C24" w:themeColor="accent2"/>
          <w:sz w:val="32"/>
          <w:szCs w:val="32"/>
        </w:rPr>
      </w:pPr>
      <w:r w:rsidRPr="00367667">
        <w:rPr>
          <w:rFonts w:ascii="Segoe UI" w:eastAsiaTheme="majorEastAsia" w:hAnsi="Segoe UI" w:cs="Segoe UI"/>
          <w:color w:val="0E327A" w:themeColor="accent1"/>
          <w:sz w:val="32"/>
          <w:szCs w:val="32"/>
        </w:rPr>
        <w:t>Review Scope and Key Questions</w:t>
      </w:r>
    </w:p>
    <w:p w14:paraId="4126F968" w14:textId="77777777" w:rsidR="002F415C" w:rsidRPr="00367667" w:rsidRDefault="002F415C" w:rsidP="003A1425">
      <w:pPr>
        <w:spacing w:after="0"/>
        <w:jc w:val="left"/>
        <w:rPr>
          <w:rFonts w:ascii="Segoe UI" w:eastAsiaTheme="minorEastAsia" w:hAnsi="Segoe UI" w:cs="Segoe UI"/>
        </w:rPr>
      </w:pPr>
      <w:r w:rsidRPr="00367667">
        <w:rPr>
          <w:rFonts w:ascii="Segoe UI" w:eastAsiaTheme="minorEastAsia" w:hAnsi="Segoe UI" w:cs="Segoe UI"/>
        </w:rPr>
        <w:t>The EPR is expected to compile and synthesise information related to several aspects</w:t>
      </w:r>
      <w:r w:rsidRPr="00367667">
        <w:rPr>
          <w:rFonts w:ascii="Segoe UI" w:eastAsiaTheme="minorEastAsia" w:hAnsi="Segoe UI" w:cs="Segoe UI"/>
          <w:vertAlign w:val="superscript"/>
        </w:rPr>
        <w:footnoteReference w:id="85"/>
      </w:r>
      <w:r w:rsidRPr="00367667">
        <w:rPr>
          <w:rFonts w:ascii="Segoe UI" w:eastAsiaTheme="minorEastAsia" w:hAnsi="Segoe UI" w:cs="Segoe UI"/>
        </w:rPr>
        <w:t xml:space="preserve"> of the program, as outlined below. For each aspect, indicative ‘key questions’ are provided, with priority questions indicated accordingly [denoted PRIORITY] for additional depth or focus</w:t>
      </w:r>
      <w:r w:rsidRPr="00367667">
        <w:rPr>
          <w:rFonts w:ascii="Segoe UI" w:eastAsiaTheme="minorEastAsia" w:hAnsi="Segoe UI" w:cs="Segoe UI"/>
          <w:vertAlign w:val="superscript"/>
        </w:rPr>
        <w:footnoteReference w:id="86"/>
      </w:r>
      <w:r w:rsidRPr="00367667">
        <w:rPr>
          <w:rFonts w:ascii="Segoe UI" w:eastAsiaTheme="minorEastAsia" w:hAnsi="Segoe UI" w:cs="Segoe UI"/>
        </w:rPr>
        <w:t>. The list of key questions and their relative priority, as well as the main sources of information used to answer them, are expected to be finalised as part of the review plan developed and agreed during the initial phase of the review. Subject to agreement as part of the review plan, the review should also assess the strength of available evidence against the key questions, in line with DFAT FIMR guidance.</w:t>
      </w:r>
    </w:p>
    <w:p w14:paraId="0F3AF016" w14:textId="77777777" w:rsidR="002F415C" w:rsidRPr="00367667" w:rsidRDefault="002F415C" w:rsidP="003A1425">
      <w:pPr>
        <w:spacing w:after="0"/>
        <w:jc w:val="left"/>
        <w:rPr>
          <w:rFonts w:ascii="Segoe UI" w:eastAsiaTheme="minorEastAsia" w:hAnsi="Segoe UI" w:cs="Segoe UI"/>
          <w:b/>
          <w:bCs/>
        </w:rPr>
      </w:pPr>
      <w:r w:rsidRPr="00367667">
        <w:rPr>
          <w:rFonts w:ascii="Segoe UI" w:eastAsiaTheme="minorEastAsia" w:hAnsi="Segoe UI" w:cs="Segoe UI"/>
          <w:b/>
          <w:bCs/>
        </w:rPr>
        <w:t>Aspect 1:  Evolution of PRIM</w:t>
      </w:r>
    </w:p>
    <w:p w14:paraId="631945A5" w14:textId="77777777" w:rsidR="002F415C" w:rsidRPr="00367667" w:rsidRDefault="002F415C" w:rsidP="003A1425">
      <w:pPr>
        <w:spacing w:after="0"/>
        <w:jc w:val="left"/>
        <w:rPr>
          <w:rFonts w:ascii="Segoe UI" w:eastAsiaTheme="minorEastAsia" w:hAnsi="Segoe UI" w:cs="Segoe UI"/>
        </w:rPr>
      </w:pPr>
      <w:r w:rsidRPr="00367667">
        <w:rPr>
          <w:rFonts w:ascii="Segoe UI" w:eastAsiaTheme="minorEastAsia" w:hAnsi="Segoe UI" w:cs="Segoe UI"/>
        </w:rPr>
        <w:t>The review should briefly summarise the history of PRIM, including how the program evolved over time and any key developments in the operating context.</w:t>
      </w:r>
    </w:p>
    <w:p w14:paraId="5B91B9FC" w14:textId="77777777" w:rsidR="002F415C" w:rsidRPr="00367667" w:rsidRDefault="002F415C" w:rsidP="003A1425">
      <w:pPr>
        <w:spacing w:after="0"/>
        <w:jc w:val="left"/>
        <w:rPr>
          <w:rFonts w:ascii="Segoe UI" w:eastAsiaTheme="minorEastAsia" w:hAnsi="Segoe UI" w:cs="Segoe UI"/>
        </w:rPr>
      </w:pPr>
      <w:r w:rsidRPr="00367667">
        <w:rPr>
          <w:rFonts w:ascii="Segoe UI" w:eastAsiaTheme="minorEastAsia" w:hAnsi="Segoe UI" w:cs="Segoe UI"/>
        </w:rPr>
        <w:t>The key question proposed for this aspect is:</w:t>
      </w:r>
    </w:p>
    <w:p w14:paraId="0098D9BC" w14:textId="77777777" w:rsidR="002F415C" w:rsidRPr="00367667" w:rsidRDefault="002F415C" w:rsidP="003A1425">
      <w:pPr>
        <w:numPr>
          <w:ilvl w:val="0"/>
          <w:numId w:val="28"/>
        </w:numPr>
        <w:spacing w:after="0" w:line="276" w:lineRule="auto"/>
        <w:jc w:val="left"/>
        <w:rPr>
          <w:rFonts w:ascii="Segoe UI" w:eastAsiaTheme="minorEastAsia" w:hAnsi="Segoe UI" w:cs="Segoe UI"/>
        </w:rPr>
      </w:pPr>
      <w:r w:rsidRPr="00367667">
        <w:rPr>
          <w:rFonts w:ascii="Segoe UI" w:eastAsiaTheme="minorEastAsia" w:hAnsi="Segoe UI" w:cs="Segoe UI"/>
        </w:rPr>
        <w:t xml:space="preserve">[PRIORITY] What are the </w:t>
      </w:r>
      <w:proofErr w:type="gramStart"/>
      <w:r w:rsidRPr="00367667">
        <w:rPr>
          <w:rFonts w:ascii="Segoe UI" w:eastAsiaTheme="minorEastAsia" w:hAnsi="Segoe UI" w:cs="Segoe UI"/>
        </w:rPr>
        <w:t>key ways</w:t>
      </w:r>
      <w:proofErr w:type="gramEnd"/>
      <w:r w:rsidRPr="00367667">
        <w:rPr>
          <w:rFonts w:ascii="Segoe UI" w:eastAsiaTheme="minorEastAsia" w:hAnsi="Segoe UI" w:cs="Segoe UI"/>
        </w:rPr>
        <w:t xml:space="preserve"> in which PRIM evolved from design to completion?</w:t>
      </w:r>
    </w:p>
    <w:p w14:paraId="02E5A4F8" w14:textId="77777777" w:rsidR="002F415C" w:rsidRPr="00367667" w:rsidRDefault="002F415C" w:rsidP="003A1425">
      <w:pPr>
        <w:spacing w:after="0"/>
        <w:jc w:val="left"/>
        <w:rPr>
          <w:rFonts w:ascii="Segoe UI" w:eastAsiaTheme="minorEastAsia" w:hAnsi="Segoe UI" w:cs="Segoe UI"/>
          <w:b/>
          <w:bCs/>
        </w:rPr>
      </w:pPr>
      <w:r w:rsidRPr="00367667">
        <w:rPr>
          <w:rFonts w:ascii="Segoe UI" w:eastAsiaTheme="minorEastAsia" w:hAnsi="Segoe UI" w:cs="Segoe UI"/>
          <w:b/>
          <w:bCs/>
        </w:rPr>
        <w:t>Aspect 2:  Effectiveness:</w:t>
      </w:r>
    </w:p>
    <w:p w14:paraId="3EF65CE4" w14:textId="77777777" w:rsidR="002F415C" w:rsidRPr="00367667" w:rsidRDefault="002F415C" w:rsidP="003A1425">
      <w:pPr>
        <w:spacing w:after="0"/>
        <w:jc w:val="left"/>
        <w:rPr>
          <w:rFonts w:ascii="Segoe UI" w:eastAsiaTheme="minorEastAsia" w:hAnsi="Segoe UI" w:cs="Segoe UI"/>
        </w:rPr>
      </w:pPr>
      <w:r w:rsidRPr="00367667">
        <w:rPr>
          <w:rFonts w:ascii="Segoe UI" w:eastAsiaTheme="minorEastAsia" w:hAnsi="Segoe UI" w:cs="Segoe UI"/>
        </w:rPr>
        <w:t xml:space="preserve">The review should assess the overall effectiveness of PRIM in delivering its intended outcomes (EOIOs) to program implementation, as well as identify any other significant outcomes to which the program contributed in a meaningful way. </w:t>
      </w:r>
    </w:p>
    <w:p w14:paraId="0C566EE8" w14:textId="77777777" w:rsidR="002F415C" w:rsidRPr="00367667" w:rsidRDefault="002F415C" w:rsidP="003A1425">
      <w:pPr>
        <w:spacing w:after="0"/>
        <w:jc w:val="left"/>
        <w:rPr>
          <w:rFonts w:ascii="Segoe UI" w:eastAsiaTheme="minorEastAsia" w:hAnsi="Segoe UI" w:cs="Segoe UI"/>
        </w:rPr>
      </w:pPr>
      <w:r w:rsidRPr="00367667">
        <w:rPr>
          <w:rFonts w:ascii="Segoe UI" w:eastAsiaTheme="minorEastAsia" w:hAnsi="Segoe UI" w:cs="Segoe UI"/>
        </w:rPr>
        <w:t>This aspect should be a major focus of the review.</w:t>
      </w:r>
    </w:p>
    <w:p w14:paraId="6AE97DDD" w14:textId="77777777" w:rsidR="002F415C" w:rsidRPr="00367667" w:rsidRDefault="002F415C" w:rsidP="003A1425">
      <w:pPr>
        <w:spacing w:after="0"/>
        <w:jc w:val="left"/>
        <w:rPr>
          <w:rFonts w:ascii="Segoe UI" w:eastAsiaTheme="minorEastAsia" w:hAnsi="Segoe UI" w:cs="Segoe UI"/>
        </w:rPr>
      </w:pPr>
      <w:r w:rsidRPr="00367667">
        <w:rPr>
          <w:rFonts w:ascii="Segoe UI" w:eastAsiaTheme="minorEastAsia" w:hAnsi="Segoe UI" w:cs="Segoe UI"/>
        </w:rPr>
        <w:t>The key questions proposed for this aspect are:</w:t>
      </w:r>
    </w:p>
    <w:p w14:paraId="1A8E8159" w14:textId="77777777" w:rsidR="002F415C" w:rsidRPr="00367667" w:rsidRDefault="002F415C" w:rsidP="003A1425">
      <w:pPr>
        <w:numPr>
          <w:ilvl w:val="0"/>
          <w:numId w:val="28"/>
        </w:numPr>
        <w:spacing w:after="0" w:line="276" w:lineRule="auto"/>
        <w:jc w:val="left"/>
        <w:rPr>
          <w:rFonts w:ascii="Segoe UI" w:eastAsiaTheme="minorEastAsia" w:hAnsi="Segoe UI" w:cs="Segoe UI"/>
        </w:rPr>
      </w:pPr>
      <w:r w:rsidRPr="00367667">
        <w:rPr>
          <w:rFonts w:ascii="Segoe UI" w:eastAsiaTheme="minorEastAsia" w:hAnsi="Segoe UI" w:cs="Segoe UI"/>
        </w:rPr>
        <w:lastRenderedPageBreak/>
        <w:t>To what extent have PRIM’s objectives (or ‘End of Program Outcomes’) been adequately defined, realistic, and measurable?</w:t>
      </w:r>
    </w:p>
    <w:p w14:paraId="6804E2C2" w14:textId="77777777" w:rsidR="002F415C" w:rsidRPr="00367667" w:rsidRDefault="002F415C" w:rsidP="003A1425">
      <w:pPr>
        <w:numPr>
          <w:ilvl w:val="0"/>
          <w:numId w:val="28"/>
        </w:numPr>
        <w:spacing w:after="0" w:line="276" w:lineRule="auto"/>
        <w:jc w:val="left"/>
        <w:rPr>
          <w:rFonts w:ascii="Segoe UI" w:eastAsiaTheme="minorEastAsia" w:hAnsi="Segoe UI" w:cs="Segoe UI"/>
        </w:rPr>
      </w:pPr>
      <w:r w:rsidRPr="00367667">
        <w:rPr>
          <w:rFonts w:ascii="Segoe UI" w:eastAsiaTheme="minorEastAsia" w:hAnsi="Segoe UI" w:cs="Segoe UI"/>
        </w:rPr>
        <w:t>[PRIORITY] How effective was PRIM in contributing to the achievement of EO1: improvements in capacity and systems</w:t>
      </w:r>
      <w:r w:rsidRPr="00367667">
        <w:rPr>
          <w:rFonts w:ascii="Segoe UI" w:eastAsiaTheme="minorEastAsia" w:hAnsi="Segoe UI" w:cs="Segoe UI"/>
          <w:vertAlign w:val="superscript"/>
        </w:rPr>
        <w:footnoteReference w:id="87"/>
      </w:r>
      <w:r w:rsidRPr="00367667">
        <w:rPr>
          <w:rFonts w:ascii="Segoe UI" w:eastAsiaTheme="minorEastAsia" w:hAnsi="Segoe UI" w:cs="Segoe UI"/>
        </w:rPr>
        <w:t xml:space="preserve"> to manage quality road maintenance?</w:t>
      </w:r>
    </w:p>
    <w:p w14:paraId="1E7C2BDB" w14:textId="77777777" w:rsidR="002F415C" w:rsidRPr="00367667" w:rsidRDefault="002F415C" w:rsidP="003A1425">
      <w:pPr>
        <w:numPr>
          <w:ilvl w:val="0"/>
          <w:numId w:val="28"/>
        </w:numPr>
        <w:spacing w:after="0" w:line="276" w:lineRule="auto"/>
        <w:jc w:val="left"/>
        <w:rPr>
          <w:rFonts w:ascii="Segoe UI" w:eastAsiaTheme="minorEastAsia" w:hAnsi="Segoe UI" w:cs="Segoe UI"/>
        </w:rPr>
      </w:pPr>
      <w:r w:rsidRPr="00367667">
        <w:rPr>
          <w:rFonts w:ascii="Segoe UI" w:eastAsiaTheme="minorEastAsia" w:hAnsi="Segoe UI" w:cs="Segoe UI"/>
        </w:rPr>
        <w:t>[PRIORITY] How effective was PRIM in contributing to the achievement of EO2: improvements in the financing and delivery of local road maintenance?</w:t>
      </w:r>
    </w:p>
    <w:p w14:paraId="1CAB424F" w14:textId="01B1213F" w:rsidR="002F415C" w:rsidRPr="00367667" w:rsidRDefault="002F415C" w:rsidP="003A1425">
      <w:pPr>
        <w:numPr>
          <w:ilvl w:val="0"/>
          <w:numId w:val="28"/>
        </w:numPr>
        <w:spacing w:after="0" w:line="276" w:lineRule="auto"/>
        <w:jc w:val="left"/>
        <w:rPr>
          <w:rFonts w:ascii="Segoe UI" w:eastAsiaTheme="minorEastAsia" w:hAnsi="Segoe UI" w:cs="Segoe UI"/>
        </w:rPr>
      </w:pPr>
      <w:r w:rsidRPr="00367667">
        <w:rPr>
          <w:rFonts w:ascii="Segoe UI" w:eastAsiaTheme="minorEastAsia" w:hAnsi="Segoe UI" w:cs="Segoe UI"/>
        </w:rPr>
        <w:t xml:space="preserve">[PRIORITY] How effective was PRIM in contributing to the achievement of EO3: the provision of evidence for a replicable model that could cover all 500-plus local governments nationally with funding from </w:t>
      </w:r>
      <w:proofErr w:type="spellStart"/>
      <w:r w:rsidR="00CE13FC" w:rsidRPr="00367667">
        <w:rPr>
          <w:rFonts w:ascii="Segoe UI" w:eastAsiaTheme="minorEastAsia" w:hAnsi="Segoe UI" w:cs="Segoe UI"/>
        </w:rPr>
        <w:t>GoI</w:t>
      </w:r>
      <w:r w:rsidRPr="00367667">
        <w:rPr>
          <w:rFonts w:ascii="Segoe UI" w:eastAsiaTheme="minorEastAsia" w:hAnsi="Segoe UI" w:cs="Segoe UI"/>
        </w:rPr>
        <w:t>’s</w:t>
      </w:r>
      <w:proofErr w:type="spellEnd"/>
      <w:r w:rsidRPr="00367667">
        <w:rPr>
          <w:rFonts w:ascii="Segoe UI" w:eastAsiaTheme="minorEastAsia" w:hAnsi="Segoe UI" w:cs="Segoe UI"/>
        </w:rPr>
        <w:t xml:space="preserve"> </w:t>
      </w:r>
      <w:proofErr w:type="spellStart"/>
      <w:r w:rsidRPr="00367667">
        <w:rPr>
          <w:rFonts w:ascii="Segoe UI" w:eastAsiaTheme="minorEastAsia" w:hAnsi="Segoe UI" w:cs="Segoe UI"/>
        </w:rPr>
        <w:t>hibah</w:t>
      </w:r>
      <w:proofErr w:type="spellEnd"/>
      <w:r w:rsidRPr="00367667">
        <w:rPr>
          <w:rFonts w:ascii="Segoe UI" w:eastAsiaTheme="minorEastAsia" w:hAnsi="Segoe UI" w:cs="Segoe UI"/>
        </w:rPr>
        <w:t xml:space="preserve"> (grant) scheme?</w:t>
      </w:r>
    </w:p>
    <w:p w14:paraId="711B8AB1" w14:textId="77777777" w:rsidR="002F415C" w:rsidRPr="00367667" w:rsidRDefault="002F415C" w:rsidP="003A1425">
      <w:pPr>
        <w:numPr>
          <w:ilvl w:val="0"/>
          <w:numId w:val="28"/>
        </w:numPr>
        <w:spacing w:after="0" w:line="276" w:lineRule="auto"/>
        <w:jc w:val="left"/>
        <w:rPr>
          <w:rFonts w:ascii="Segoe UI" w:eastAsiaTheme="minorEastAsia" w:hAnsi="Segoe UI" w:cs="Segoe UI"/>
        </w:rPr>
      </w:pPr>
      <w:r w:rsidRPr="00367667">
        <w:rPr>
          <w:rFonts w:ascii="Segoe UI" w:eastAsiaTheme="minorEastAsia" w:hAnsi="Segoe UI" w:cs="Segoe UI"/>
        </w:rPr>
        <w:t>Have other significant outcomes to respond to a changed operating context been realised with significant contributions from PRIM? If yes, what are these and what are the main ways that PRIM has contributed to them or implementation of the COVID-19 Development Response Plan?</w:t>
      </w:r>
    </w:p>
    <w:p w14:paraId="48A498C5" w14:textId="77777777" w:rsidR="002F415C" w:rsidRPr="00367667" w:rsidRDefault="002F415C" w:rsidP="003A1425">
      <w:pPr>
        <w:numPr>
          <w:ilvl w:val="0"/>
          <w:numId w:val="28"/>
        </w:numPr>
        <w:spacing w:after="0" w:line="276" w:lineRule="auto"/>
        <w:jc w:val="left"/>
        <w:rPr>
          <w:rFonts w:ascii="Segoe UI" w:eastAsiaTheme="minorEastAsia" w:hAnsi="Segoe UI" w:cs="Segoe UI"/>
        </w:rPr>
      </w:pPr>
      <w:r w:rsidRPr="00367667">
        <w:rPr>
          <w:rFonts w:ascii="Segoe UI" w:eastAsiaTheme="minorEastAsia" w:hAnsi="Segoe UI" w:cs="Segoe UI"/>
        </w:rPr>
        <w:t>What is the level of satisfaction about PRIM from key stakeholders at the national level and in participating subnational governments?</w:t>
      </w:r>
    </w:p>
    <w:p w14:paraId="6D8589C4" w14:textId="77777777" w:rsidR="002F415C" w:rsidRPr="00367667" w:rsidRDefault="002F415C" w:rsidP="003A1425">
      <w:pPr>
        <w:numPr>
          <w:ilvl w:val="0"/>
          <w:numId w:val="28"/>
        </w:numPr>
        <w:spacing w:after="0" w:line="276" w:lineRule="auto"/>
        <w:jc w:val="left"/>
        <w:rPr>
          <w:rFonts w:ascii="Segoe UI" w:eastAsiaTheme="minorEastAsia" w:hAnsi="Segoe UI" w:cs="Segoe UI"/>
        </w:rPr>
      </w:pPr>
      <w:r w:rsidRPr="00367667">
        <w:rPr>
          <w:rFonts w:ascii="Segoe UI" w:eastAsiaTheme="minorEastAsia" w:hAnsi="Segoe UI" w:cs="Segoe UI"/>
        </w:rPr>
        <w:t>In what ways has PRIM engaged in policy dialogue or partnership with key national stakeholders to drive the development agenda and support the achievement of PRIM intended outcomes, either directly or indirectly? How effective has this been?</w:t>
      </w:r>
    </w:p>
    <w:p w14:paraId="370319FE" w14:textId="77777777" w:rsidR="002F415C" w:rsidRPr="00367667" w:rsidRDefault="002F415C" w:rsidP="003A1425">
      <w:pPr>
        <w:spacing w:after="0"/>
        <w:jc w:val="left"/>
        <w:rPr>
          <w:rFonts w:ascii="Segoe UI" w:eastAsiaTheme="minorEastAsia" w:hAnsi="Segoe UI" w:cs="Segoe UI"/>
          <w:b/>
          <w:bCs/>
        </w:rPr>
      </w:pPr>
      <w:r w:rsidRPr="00367667">
        <w:rPr>
          <w:rFonts w:ascii="Segoe UI" w:eastAsiaTheme="minorEastAsia" w:hAnsi="Segoe UI" w:cs="Segoe UI"/>
          <w:b/>
          <w:bCs/>
        </w:rPr>
        <w:t>Aspect 3:  Relevance:</w:t>
      </w:r>
    </w:p>
    <w:p w14:paraId="0D08ED6F" w14:textId="77777777" w:rsidR="002F415C" w:rsidRPr="00367667" w:rsidRDefault="002F415C" w:rsidP="003A1425">
      <w:pPr>
        <w:spacing w:after="0"/>
        <w:jc w:val="left"/>
        <w:rPr>
          <w:rFonts w:ascii="Segoe UI" w:eastAsiaTheme="minorEastAsia" w:hAnsi="Segoe UI" w:cs="Segoe UI"/>
        </w:rPr>
      </w:pPr>
      <w:r w:rsidRPr="00367667">
        <w:rPr>
          <w:rFonts w:ascii="Segoe UI" w:eastAsiaTheme="minorEastAsia" w:hAnsi="Segoe UI" w:cs="Segoe UI"/>
        </w:rPr>
        <w:t>The review should briefly assess the relevance of the program in terms of the appropriateness of the modality employed to Australia’s policy priorities and national interest, and the ways in which the program displayed flexibility in adapting over time.</w:t>
      </w:r>
    </w:p>
    <w:p w14:paraId="2A896BBB" w14:textId="77777777" w:rsidR="002F415C" w:rsidRPr="00367667" w:rsidRDefault="002F415C" w:rsidP="003A1425">
      <w:pPr>
        <w:spacing w:after="0"/>
        <w:jc w:val="left"/>
        <w:rPr>
          <w:rFonts w:ascii="Segoe UI" w:eastAsiaTheme="minorEastAsia" w:hAnsi="Segoe UI" w:cs="Segoe UI"/>
        </w:rPr>
      </w:pPr>
      <w:r w:rsidRPr="00367667">
        <w:rPr>
          <w:rFonts w:ascii="Segoe UI" w:eastAsiaTheme="minorEastAsia" w:hAnsi="Segoe UI" w:cs="Segoe UI"/>
        </w:rPr>
        <w:t>The key questions proposed for this aspect are:</w:t>
      </w:r>
    </w:p>
    <w:p w14:paraId="74F6A572" w14:textId="77777777" w:rsidR="002F415C" w:rsidRPr="00367667" w:rsidRDefault="002F415C" w:rsidP="003A1425">
      <w:pPr>
        <w:numPr>
          <w:ilvl w:val="0"/>
          <w:numId w:val="28"/>
        </w:numPr>
        <w:spacing w:after="0" w:line="276" w:lineRule="auto"/>
        <w:jc w:val="left"/>
        <w:rPr>
          <w:rFonts w:ascii="Segoe UI" w:eastAsiaTheme="minorEastAsia" w:hAnsi="Segoe UI" w:cs="Segoe UI"/>
        </w:rPr>
      </w:pPr>
      <w:r w:rsidRPr="00367667">
        <w:rPr>
          <w:rFonts w:ascii="Segoe UI" w:eastAsiaTheme="minorEastAsia" w:hAnsi="Segoe UI" w:cs="Segoe UI"/>
        </w:rPr>
        <w:t xml:space="preserve">[PRIORITY] To what extent was the modality employed by PRIM (performance-based grants provided through a Direct Funding Agreement plus separate technical assistance provided through </w:t>
      </w:r>
      <w:proofErr w:type="spellStart"/>
      <w:r w:rsidRPr="00367667">
        <w:rPr>
          <w:rFonts w:ascii="Segoe UI" w:eastAsiaTheme="minorEastAsia" w:hAnsi="Segoe UI" w:cs="Segoe UI"/>
        </w:rPr>
        <w:t>IndII</w:t>
      </w:r>
      <w:proofErr w:type="spellEnd"/>
      <w:r w:rsidRPr="00367667">
        <w:rPr>
          <w:rFonts w:ascii="Segoe UI" w:eastAsiaTheme="minorEastAsia" w:hAnsi="Segoe UI" w:cs="Segoe UI"/>
        </w:rPr>
        <w:t>/KIAT) appropriate for achieving the main outcomes of the program?</w:t>
      </w:r>
    </w:p>
    <w:p w14:paraId="3535EF51" w14:textId="03551E12" w:rsidR="002F415C" w:rsidRPr="00367667" w:rsidRDefault="002F415C" w:rsidP="003A1425">
      <w:pPr>
        <w:numPr>
          <w:ilvl w:val="0"/>
          <w:numId w:val="28"/>
        </w:numPr>
        <w:spacing w:after="0" w:line="276" w:lineRule="auto"/>
        <w:jc w:val="left"/>
        <w:rPr>
          <w:rFonts w:ascii="Segoe UI" w:eastAsiaTheme="minorEastAsia" w:hAnsi="Segoe UI" w:cs="Segoe UI"/>
        </w:rPr>
      </w:pPr>
      <w:r w:rsidRPr="00367667">
        <w:rPr>
          <w:rFonts w:ascii="Segoe UI" w:eastAsiaTheme="minorEastAsia" w:hAnsi="Segoe UI" w:cs="Segoe UI"/>
        </w:rPr>
        <w:t xml:space="preserve">To what extent have PRIM’s objectives (or ‘End of Program Outcomes’) been closely aligned with and/or contribute to the </w:t>
      </w:r>
      <w:r w:rsidR="00CE13FC" w:rsidRPr="00367667">
        <w:rPr>
          <w:rFonts w:ascii="Segoe UI" w:eastAsiaTheme="minorEastAsia" w:hAnsi="Segoe UI" w:cs="Segoe UI"/>
        </w:rPr>
        <w:t>GOI</w:t>
      </w:r>
      <w:r w:rsidRPr="00367667">
        <w:rPr>
          <w:rFonts w:ascii="Segoe UI" w:eastAsiaTheme="minorEastAsia" w:hAnsi="Segoe UI" w:cs="Segoe UI"/>
        </w:rPr>
        <w:t xml:space="preserve"> development priorities and needs in Central and Local Governments level?</w:t>
      </w:r>
    </w:p>
    <w:p w14:paraId="712AB54A" w14:textId="77777777" w:rsidR="002F415C" w:rsidRPr="00367667" w:rsidRDefault="002F415C" w:rsidP="003A1425">
      <w:pPr>
        <w:numPr>
          <w:ilvl w:val="0"/>
          <w:numId w:val="28"/>
        </w:numPr>
        <w:spacing w:after="0" w:line="276" w:lineRule="auto"/>
        <w:jc w:val="left"/>
        <w:rPr>
          <w:rFonts w:ascii="Segoe UI" w:eastAsiaTheme="minorEastAsia" w:hAnsi="Segoe UI" w:cs="Segoe UI"/>
        </w:rPr>
      </w:pPr>
      <w:r w:rsidRPr="00367667">
        <w:rPr>
          <w:rFonts w:ascii="Segoe UI" w:eastAsiaTheme="minorEastAsia" w:hAnsi="Segoe UI" w:cs="Segoe UI"/>
        </w:rPr>
        <w:t>To what extent did PRIM adapt appropriately in response to key external developments and learning?</w:t>
      </w:r>
    </w:p>
    <w:p w14:paraId="0E79C0F0" w14:textId="77777777" w:rsidR="002F415C" w:rsidRPr="00367667" w:rsidRDefault="002F415C" w:rsidP="003A1425">
      <w:pPr>
        <w:spacing w:after="0"/>
        <w:jc w:val="left"/>
        <w:rPr>
          <w:rFonts w:ascii="Segoe UI" w:eastAsiaTheme="minorEastAsia" w:hAnsi="Segoe UI" w:cs="Segoe UI"/>
          <w:b/>
          <w:bCs/>
        </w:rPr>
      </w:pPr>
      <w:r w:rsidRPr="00367667">
        <w:rPr>
          <w:rFonts w:ascii="Segoe UI" w:eastAsiaTheme="minorEastAsia" w:hAnsi="Segoe UI" w:cs="Segoe UI"/>
          <w:b/>
          <w:bCs/>
        </w:rPr>
        <w:t>Aspect 4: Efficiency:</w:t>
      </w:r>
    </w:p>
    <w:p w14:paraId="6FEB5DC6" w14:textId="0E964BB5" w:rsidR="002F415C" w:rsidRPr="00367667" w:rsidRDefault="002F415C" w:rsidP="003A1425">
      <w:pPr>
        <w:spacing w:after="0"/>
        <w:jc w:val="left"/>
        <w:rPr>
          <w:rFonts w:ascii="Segoe UI" w:eastAsiaTheme="minorEastAsia" w:hAnsi="Segoe UI" w:cs="Segoe UI"/>
        </w:rPr>
      </w:pPr>
      <w:r w:rsidRPr="00367667">
        <w:rPr>
          <w:rFonts w:ascii="Segoe UI" w:eastAsiaTheme="minorEastAsia" w:hAnsi="Segoe UI" w:cs="Segoe UI"/>
        </w:rPr>
        <w:t xml:space="preserve">The review should assess the efficiency of the program, particularly in terms of the use of </w:t>
      </w:r>
      <w:r w:rsidR="00CE13FC" w:rsidRPr="00367667">
        <w:rPr>
          <w:rFonts w:ascii="Segoe UI" w:eastAsiaTheme="minorEastAsia" w:hAnsi="Segoe UI" w:cs="Segoe UI"/>
        </w:rPr>
        <w:t>GOA</w:t>
      </w:r>
      <w:r w:rsidRPr="00367667">
        <w:rPr>
          <w:rFonts w:ascii="Segoe UI" w:eastAsiaTheme="minorEastAsia" w:hAnsi="Segoe UI" w:cs="Segoe UI"/>
        </w:rPr>
        <w:t xml:space="preserve"> (grant and technical assistance) and </w:t>
      </w:r>
      <w:r w:rsidR="00CE13FC" w:rsidRPr="00367667">
        <w:rPr>
          <w:rFonts w:ascii="Segoe UI" w:eastAsiaTheme="minorEastAsia" w:hAnsi="Segoe UI" w:cs="Segoe UI"/>
        </w:rPr>
        <w:t>GOI</w:t>
      </w:r>
      <w:r w:rsidRPr="00367667">
        <w:rPr>
          <w:rFonts w:ascii="Segoe UI" w:eastAsiaTheme="minorEastAsia" w:hAnsi="Segoe UI" w:cs="Segoe UI"/>
        </w:rPr>
        <w:t xml:space="preserve"> resources.</w:t>
      </w:r>
    </w:p>
    <w:p w14:paraId="337963AD" w14:textId="77777777" w:rsidR="002F415C" w:rsidRPr="00367667" w:rsidRDefault="002F415C" w:rsidP="003A1425">
      <w:pPr>
        <w:spacing w:after="0"/>
        <w:jc w:val="left"/>
        <w:rPr>
          <w:rFonts w:ascii="Segoe UI" w:eastAsiaTheme="minorEastAsia" w:hAnsi="Segoe UI" w:cs="Segoe UI"/>
        </w:rPr>
      </w:pPr>
      <w:r w:rsidRPr="00367667">
        <w:rPr>
          <w:rFonts w:ascii="Segoe UI" w:eastAsiaTheme="minorEastAsia" w:hAnsi="Segoe UI" w:cs="Segoe UI"/>
        </w:rPr>
        <w:t>The key questions proposed for this aspect are:</w:t>
      </w:r>
    </w:p>
    <w:p w14:paraId="52F1A94E" w14:textId="36E30BF0" w:rsidR="002F415C" w:rsidRPr="00367667" w:rsidRDefault="002F415C" w:rsidP="003A1425">
      <w:pPr>
        <w:numPr>
          <w:ilvl w:val="0"/>
          <w:numId w:val="28"/>
        </w:numPr>
        <w:spacing w:after="0" w:line="276" w:lineRule="auto"/>
        <w:jc w:val="left"/>
        <w:rPr>
          <w:rFonts w:ascii="Segoe UI" w:eastAsiaTheme="minorEastAsia" w:hAnsi="Segoe UI" w:cs="Segoe UI"/>
        </w:rPr>
      </w:pPr>
      <w:r w:rsidRPr="00367667">
        <w:rPr>
          <w:rFonts w:ascii="Segoe UI" w:eastAsiaTheme="minorEastAsia" w:hAnsi="Segoe UI" w:cs="Segoe UI"/>
        </w:rPr>
        <w:t>To what extent did PRIM effectively leverage</w:t>
      </w:r>
      <w:r w:rsidRPr="00367667">
        <w:rPr>
          <w:rFonts w:ascii="Segoe UI" w:eastAsiaTheme="minorEastAsia" w:hAnsi="Segoe UI" w:cs="Segoe UI"/>
          <w:vertAlign w:val="superscript"/>
        </w:rPr>
        <w:footnoteReference w:id="88"/>
      </w:r>
      <w:r w:rsidRPr="00367667">
        <w:rPr>
          <w:rFonts w:ascii="Segoe UI" w:eastAsiaTheme="minorEastAsia" w:hAnsi="Segoe UI" w:cs="Segoe UI"/>
        </w:rPr>
        <w:t xml:space="preserve"> </w:t>
      </w:r>
      <w:r w:rsidR="00CE13FC" w:rsidRPr="00367667">
        <w:rPr>
          <w:rFonts w:ascii="Segoe UI" w:eastAsiaTheme="minorEastAsia" w:hAnsi="Segoe UI" w:cs="Segoe UI"/>
        </w:rPr>
        <w:t>GOI</w:t>
      </w:r>
      <w:r w:rsidRPr="00367667">
        <w:rPr>
          <w:rFonts w:ascii="Segoe UI" w:eastAsiaTheme="minorEastAsia" w:hAnsi="Segoe UI" w:cs="Segoe UI"/>
        </w:rPr>
        <w:t xml:space="preserve"> funding for sub-national road network routine maintenance?</w:t>
      </w:r>
    </w:p>
    <w:p w14:paraId="1BF8FDCA" w14:textId="04715DB9" w:rsidR="002F415C" w:rsidRPr="00367667" w:rsidRDefault="002F415C" w:rsidP="003A1425">
      <w:pPr>
        <w:numPr>
          <w:ilvl w:val="0"/>
          <w:numId w:val="28"/>
        </w:numPr>
        <w:spacing w:after="0" w:line="276" w:lineRule="auto"/>
        <w:jc w:val="left"/>
        <w:rPr>
          <w:rFonts w:ascii="Segoe UI" w:eastAsiaTheme="minorEastAsia" w:hAnsi="Segoe UI" w:cs="Segoe UI"/>
        </w:rPr>
      </w:pPr>
      <w:r w:rsidRPr="00367667">
        <w:rPr>
          <w:rFonts w:ascii="Segoe UI" w:eastAsiaTheme="minorEastAsia" w:hAnsi="Segoe UI" w:cs="Segoe UI"/>
        </w:rPr>
        <w:t xml:space="preserve">[PRIORITY] To what extent was the total cost of the program (comprising </w:t>
      </w:r>
      <w:r w:rsidR="00CE13FC" w:rsidRPr="00367667">
        <w:rPr>
          <w:rFonts w:ascii="Segoe UI" w:eastAsiaTheme="minorEastAsia" w:hAnsi="Segoe UI" w:cs="Segoe UI"/>
        </w:rPr>
        <w:t>GOA</w:t>
      </w:r>
      <w:r w:rsidRPr="00367667">
        <w:rPr>
          <w:rFonts w:ascii="Segoe UI" w:eastAsiaTheme="minorEastAsia" w:hAnsi="Segoe UI" w:cs="Segoe UI"/>
        </w:rPr>
        <w:t xml:space="preserve"> grant funds, </w:t>
      </w:r>
      <w:r w:rsidR="00CE13FC" w:rsidRPr="00367667">
        <w:rPr>
          <w:rFonts w:ascii="Segoe UI" w:eastAsiaTheme="minorEastAsia" w:hAnsi="Segoe UI" w:cs="Segoe UI"/>
        </w:rPr>
        <w:t>GOI</w:t>
      </w:r>
      <w:r w:rsidRPr="00367667">
        <w:rPr>
          <w:rFonts w:ascii="Segoe UI" w:eastAsiaTheme="minorEastAsia" w:hAnsi="Segoe UI" w:cs="Segoe UI"/>
        </w:rPr>
        <w:t xml:space="preserve"> budget allocations, and </w:t>
      </w:r>
      <w:r w:rsidR="00CE13FC" w:rsidRPr="00367667">
        <w:rPr>
          <w:rFonts w:ascii="Segoe UI" w:eastAsiaTheme="minorEastAsia" w:hAnsi="Segoe UI" w:cs="Segoe UI"/>
        </w:rPr>
        <w:t>GOA</w:t>
      </w:r>
      <w:r w:rsidRPr="00367667">
        <w:rPr>
          <w:rFonts w:ascii="Segoe UI" w:eastAsiaTheme="minorEastAsia" w:hAnsi="Segoe UI" w:cs="Segoe UI"/>
        </w:rPr>
        <w:t>-funded TA costs) justified by the number of kilometres of road maintained under PRIM and the other main outcomes of the program (see questions 3-5 above)? How does the cost of road maintenance under PRIM compare to relevant benchmarks?</w:t>
      </w:r>
    </w:p>
    <w:p w14:paraId="3A2CE9CD" w14:textId="77777777" w:rsidR="002F415C" w:rsidRPr="00367667" w:rsidRDefault="002F415C" w:rsidP="003A1425">
      <w:pPr>
        <w:numPr>
          <w:ilvl w:val="0"/>
          <w:numId w:val="28"/>
        </w:numPr>
        <w:spacing w:after="0" w:line="276" w:lineRule="auto"/>
        <w:jc w:val="left"/>
        <w:rPr>
          <w:rFonts w:ascii="Segoe UI" w:eastAsiaTheme="minorEastAsia" w:hAnsi="Segoe UI" w:cs="Segoe UI"/>
        </w:rPr>
      </w:pPr>
      <w:r w:rsidRPr="00367667">
        <w:rPr>
          <w:rFonts w:ascii="Segoe UI" w:eastAsiaTheme="minorEastAsia" w:hAnsi="Segoe UI" w:cs="Segoe UI"/>
        </w:rPr>
        <w:t xml:space="preserve">To what extent has the program applied value for money principles in the program implementation? </w:t>
      </w:r>
    </w:p>
    <w:p w14:paraId="681238E2" w14:textId="77777777" w:rsidR="002F415C" w:rsidRPr="00367667" w:rsidRDefault="002F415C" w:rsidP="003A1425">
      <w:pPr>
        <w:numPr>
          <w:ilvl w:val="0"/>
          <w:numId w:val="28"/>
        </w:numPr>
        <w:spacing w:after="0" w:line="276" w:lineRule="auto"/>
        <w:jc w:val="left"/>
        <w:rPr>
          <w:rFonts w:ascii="Segoe UI" w:eastAsiaTheme="minorEastAsia" w:hAnsi="Segoe UI" w:cs="Segoe UI"/>
        </w:rPr>
      </w:pPr>
      <w:r w:rsidRPr="00367667">
        <w:rPr>
          <w:rFonts w:ascii="Segoe UI" w:eastAsiaTheme="minorEastAsia" w:hAnsi="Segoe UI" w:cs="Segoe UI"/>
        </w:rPr>
        <w:t>To what extent were effective governance and management arrangements in place over the life of PRIM?</w:t>
      </w:r>
    </w:p>
    <w:p w14:paraId="11E7D59A" w14:textId="337A81D6" w:rsidR="008025EB" w:rsidRDefault="002F415C" w:rsidP="008025EB">
      <w:pPr>
        <w:numPr>
          <w:ilvl w:val="0"/>
          <w:numId w:val="28"/>
        </w:numPr>
        <w:spacing w:after="0" w:line="276" w:lineRule="auto"/>
        <w:jc w:val="left"/>
        <w:rPr>
          <w:rFonts w:ascii="Segoe UI" w:eastAsiaTheme="minorEastAsia" w:hAnsi="Segoe UI" w:cs="Segoe UI"/>
        </w:rPr>
      </w:pPr>
      <w:r w:rsidRPr="00367667">
        <w:rPr>
          <w:rFonts w:ascii="Segoe UI" w:eastAsiaTheme="minorEastAsia" w:hAnsi="Segoe UI" w:cs="Segoe UI"/>
        </w:rPr>
        <w:t xml:space="preserve">To what extent was PRIM harmonised or aligned with other donors or </w:t>
      </w:r>
      <w:r w:rsidR="00CE13FC" w:rsidRPr="00367667">
        <w:rPr>
          <w:rFonts w:ascii="Segoe UI" w:eastAsiaTheme="minorEastAsia" w:hAnsi="Segoe UI" w:cs="Segoe UI"/>
        </w:rPr>
        <w:t>GOI</w:t>
      </w:r>
      <w:r w:rsidRPr="00367667">
        <w:rPr>
          <w:rFonts w:ascii="Segoe UI" w:eastAsiaTheme="minorEastAsia" w:hAnsi="Segoe UI" w:cs="Segoe UI"/>
        </w:rPr>
        <w:t xml:space="preserve"> systems and other donor (where appropriate)? </w:t>
      </w:r>
    </w:p>
    <w:p w14:paraId="7DD3C894" w14:textId="77777777" w:rsidR="008025EB" w:rsidRDefault="008025EB">
      <w:pPr>
        <w:spacing w:line="276" w:lineRule="auto"/>
        <w:jc w:val="left"/>
        <w:rPr>
          <w:rFonts w:ascii="Segoe UI" w:eastAsiaTheme="minorEastAsia" w:hAnsi="Segoe UI" w:cs="Segoe UI"/>
        </w:rPr>
      </w:pPr>
      <w:r>
        <w:rPr>
          <w:rFonts w:ascii="Segoe UI" w:eastAsiaTheme="minorEastAsia" w:hAnsi="Segoe UI" w:cs="Segoe UI"/>
        </w:rPr>
        <w:br w:type="page"/>
      </w:r>
    </w:p>
    <w:p w14:paraId="5F6EBA63" w14:textId="77777777" w:rsidR="002F415C" w:rsidRPr="00367667" w:rsidRDefault="002F415C" w:rsidP="003A1425">
      <w:pPr>
        <w:spacing w:after="0"/>
        <w:jc w:val="left"/>
        <w:rPr>
          <w:rFonts w:ascii="Segoe UI" w:eastAsiaTheme="minorEastAsia" w:hAnsi="Segoe UI" w:cs="Segoe UI"/>
          <w:b/>
          <w:bCs/>
        </w:rPr>
      </w:pPr>
      <w:r w:rsidRPr="00367667">
        <w:rPr>
          <w:rFonts w:ascii="Segoe UI" w:eastAsiaTheme="minorEastAsia" w:hAnsi="Segoe UI" w:cs="Segoe UI"/>
          <w:b/>
          <w:bCs/>
        </w:rPr>
        <w:lastRenderedPageBreak/>
        <w:t>Aspect 5: Gender Equality and Disability:</w:t>
      </w:r>
    </w:p>
    <w:p w14:paraId="35F1646C" w14:textId="77777777" w:rsidR="002F415C" w:rsidRPr="00367667" w:rsidRDefault="002F415C" w:rsidP="003A1425">
      <w:pPr>
        <w:spacing w:after="0"/>
        <w:jc w:val="left"/>
        <w:rPr>
          <w:rFonts w:ascii="Segoe UI" w:eastAsiaTheme="minorEastAsia" w:hAnsi="Segoe UI" w:cs="Segoe UI"/>
        </w:rPr>
      </w:pPr>
      <w:r w:rsidRPr="00367667">
        <w:rPr>
          <w:rFonts w:ascii="Segoe UI" w:eastAsiaTheme="minorEastAsia" w:hAnsi="Segoe UI" w:cs="Segoe UI"/>
        </w:rPr>
        <w:t>The review should assess the extent to which issues related to (a) gender equality and (b) disability were appropriately and effectively considered within the design and implementation of the program.</w:t>
      </w:r>
      <w:r w:rsidRPr="00367667">
        <w:rPr>
          <w:rFonts w:ascii="Segoe UI" w:eastAsiaTheme="minorEastAsia" w:hAnsi="Segoe UI" w:cs="Segoe UI"/>
          <w:vertAlign w:val="superscript"/>
        </w:rPr>
        <w:footnoteReference w:id="89"/>
      </w:r>
      <w:r w:rsidRPr="00367667">
        <w:rPr>
          <w:rFonts w:ascii="Segoe UI" w:eastAsiaTheme="minorEastAsia" w:hAnsi="Segoe UI" w:cs="Segoe UI"/>
        </w:rPr>
        <w:t xml:space="preserve"> </w:t>
      </w:r>
    </w:p>
    <w:p w14:paraId="08A651C3" w14:textId="77777777" w:rsidR="002F415C" w:rsidRPr="00367667" w:rsidRDefault="002F415C" w:rsidP="003A1425">
      <w:pPr>
        <w:spacing w:after="0"/>
        <w:jc w:val="left"/>
        <w:rPr>
          <w:rFonts w:ascii="Segoe UI" w:eastAsiaTheme="minorEastAsia" w:hAnsi="Segoe UI" w:cs="Segoe UI"/>
        </w:rPr>
      </w:pPr>
      <w:r w:rsidRPr="00367667">
        <w:rPr>
          <w:rFonts w:ascii="Segoe UI" w:eastAsiaTheme="minorEastAsia" w:hAnsi="Segoe UI" w:cs="Segoe UI"/>
        </w:rPr>
        <w:t>The key questions proposed for Gender Equality aspect are:</w:t>
      </w:r>
    </w:p>
    <w:p w14:paraId="6F9B671A" w14:textId="77777777" w:rsidR="002F415C" w:rsidRPr="00367667" w:rsidRDefault="002F415C" w:rsidP="003A1425">
      <w:pPr>
        <w:numPr>
          <w:ilvl w:val="0"/>
          <w:numId w:val="28"/>
        </w:numPr>
        <w:spacing w:after="0" w:line="276" w:lineRule="auto"/>
        <w:jc w:val="left"/>
        <w:rPr>
          <w:rFonts w:ascii="Segoe UI" w:eastAsiaTheme="minorEastAsia" w:hAnsi="Segoe UI" w:cs="Segoe UI"/>
        </w:rPr>
      </w:pPr>
      <w:r w:rsidRPr="00367667">
        <w:rPr>
          <w:rFonts w:ascii="Segoe UI" w:eastAsiaTheme="minorEastAsia" w:hAnsi="Segoe UI" w:cs="Segoe UI"/>
        </w:rPr>
        <w:t>[PRIORITY] To what extent have the results of gender analysis been used to inform PRIM strategy to appropriately identify and address (e.g. in terms of M&amp;E: sex-disaggregated data collection, analysis, and follow-up action) the potential for differential risks and benefits for women and girls?</w:t>
      </w:r>
    </w:p>
    <w:p w14:paraId="37CF324D" w14:textId="77777777" w:rsidR="002F415C" w:rsidRPr="00367667" w:rsidRDefault="002F415C" w:rsidP="003A1425">
      <w:pPr>
        <w:numPr>
          <w:ilvl w:val="0"/>
          <w:numId w:val="28"/>
        </w:numPr>
        <w:spacing w:after="0" w:line="276" w:lineRule="auto"/>
        <w:jc w:val="left"/>
        <w:rPr>
          <w:rFonts w:ascii="Segoe UI" w:eastAsiaTheme="minorEastAsia" w:hAnsi="Segoe UI" w:cs="Segoe UI"/>
          <w:sz w:val="14"/>
          <w:szCs w:val="14"/>
        </w:rPr>
      </w:pPr>
      <w:r w:rsidRPr="00367667">
        <w:rPr>
          <w:rFonts w:ascii="Segoe UI" w:eastAsiaTheme="minorEastAsia" w:hAnsi="Segoe UI" w:cs="Segoe UI"/>
        </w:rPr>
        <w:t>[PRIORITY] To what extent did PRIM appropriately involve and empower women including in decision making process in relevant aspects of the program?</w:t>
      </w:r>
      <w:r w:rsidRPr="00367667">
        <w:rPr>
          <w:rFonts w:ascii="Segoe UI" w:eastAsiaTheme="minorEastAsia" w:hAnsi="Segoe UI" w:cs="Segoe UI"/>
        </w:rPr>
        <w:cr/>
      </w:r>
    </w:p>
    <w:p w14:paraId="22C99681" w14:textId="77777777" w:rsidR="002F415C" w:rsidRPr="00367667" w:rsidRDefault="002F415C" w:rsidP="003A1425">
      <w:pPr>
        <w:numPr>
          <w:ilvl w:val="0"/>
          <w:numId w:val="28"/>
        </w:numPr>
        <w:spacing w:after="0" w:line="276" w:lineRule="auto"/>
        <w:jc w:val="left"/>
        <w:rPr>
          <w:rFonts w:ascii="Segoe UI" w:eastAsiaTheme="minorEastAsia" w:hAnsi="Segoe UI" w:cs="Segoe UI"/>
        </w:rPr>
      </w:pPr>
      <w:r w:rsidRPr="00367667">
        <w:rPr>
          <w:rFonts w:ascii="Segoe UI" w:eastAsiaTheme="minorEastAsia" w:hAnsi="Segoe UI" w:cs="Segoe UI"/>
        </w:rPr>
        <w:t xml:space="preserve">How effective were PRIM’s efforts (e.g., requirements to develop gender action plans and PPRG in </w:t>
      </w:r>
      <w:proofErr w:type="spellStart"/>
      <w:r w:rsidRPr="00367667">
        <w:rPr>
          <w:rFonts w:ascii="Segoe UI" w:eastAsiaTheme="minorEastAsia" w:hAnsi="Segoe UI" w:cs="Segoe UI"/>
        </w:rPr>
        <w:t>Kabupaten</w:t>
      </w:r>
      <w:proofErr w:type="spellEnd"/>
      <w:r w:rsidRPr="00367667">
        <w:rPr>
          <w:rFonts w:ascii="Segoe UI" w:eastAsiaTheme="minorEastAsia" w:hAnsi="Segoe UI" w:cs="Segoe UI"/>
        </w:rPr>
        <w:t xml:space="preserve"> </w:t>
      </w:r>
      <w:proofErr w:type="spellStart"/>
      <w:r w:rsidRPr="00367667">
        <w:rPr>
          <w:rFonts w:ascii="Segoe UI" w:eastAsiaTheme="minorEastAsia" w:hAnsi="Segoe UI" w:cs="Segoe UI"/>
        </w:rPr>
        <w:t>Probolinggo</w:t>
      </w:r>
      <w:proofErr w:type="spellEnd"/>
      <w:r w:rsidRPr="00367667">
        <w:rPr>
          <w:rFonts w:ascii="Segoe UI" w:eastAsiaTheme="minorEastAsia" w:hAnsi="Segoe UI" w:cs="Segoe UI"/>
        </w:rPr>
        <w:t>) to encourage LGs to take meaningful action related to inclusive planning and delivery of road routine maintenance?</w:t>
      </w:r>
    </w:p>
    <w:p w14:paraId="2A9FA73C" w14:textId="77777777" w:rsidR="002F415C" w:rsidRPr="00367667" w:rsidRDefault="002F415C" w:rsidP="003A1425">
      <w:pPr>
        <w:numPr>
          <w:ilvl w:val="0"/>
          <w:numId w:val="28"/>
        </w:numPr>
        <w:spacing w:after="0" w:line="276" w:lineRule="auto"/>
        <w:jc w:val="left"/>
        <w:rPr>
          <w:rFonts w:ascii="Segoe UI" w:eastAsiaTheme="minorEastAsia" w:hAnsi="Segoe UI" w:cs="Segoe UI"/>
        </w:rPr>
      </w:pPr>
      <w:r w:rsidRPr="00367667">
        <w:rPr>
          <w:rFonts w:ascii="Segoe UI" w:eastAsiaTheme="minorEastAsia" w:hAnsi="Segoe UI" w:cs="Segoe UI"/>
        </w:rPr>
        <w:t xml:space="preserve">To what extent has the GEDSI aspect of the program been applied during the scale up of PRIM (to PHJD)? </w:t>
      </w:r>
    </w:p>
    <w:p w14:paraId="49DF7081" w14:textId="77777777" w:rsidR="002F415C" w:rsidRPr="00367667" w:rsidRDefault="002F415C" w:rsidP="003A1425">
      <w:pPr>
        <w:spacing w:after="0"/>
        <w:jc w:val="left"/>
        <w:rPr>
          <w:rFonts w:ascii="Segoe UI" w:eastAsiaTheme="minorEastAsia" w:hAnsi="Segoe UI" w:cs="Segoe UI"/>
        </w:rPr>
      </w:pPr>
      <w:r w:rsidRPr="00367667">
        <w:rPr>
          <w:rFonts w:ascii="Segoe UI" w:eastAsiaTheme="minorEastAsia" w:hAnsi="Segoe UI" w:cs="Segoe UI"/>
        </w:rPr>
        <w:t>The key questions proposed for Disability aspect are:</w:t>
      </w:r>
    </w:p>
    <w:p w14:paraId="1BEBD830" w14:textId="77777777" w:rsidR="002F415C" w:rsidRPr="00367667" w:rsidRDefault="002F415C" w:rsidP="003A1425">
      <w:pPr>
        <w:numPr>
          <w:ilvl w:val="0"/>
          <w:numId w:val="28"/>
        </w:numPr>
        <w:spacing w:after="0" w:line="276" w:lineRule="auto"/>
        <w:jc w:val="left"/>
        <w:rPr>
          <w:rFonts w:ascii="Segoe UI" w:eastAsiaTheme="minorEastAsia" w:hAnsi="Segoe UI" w:cs="Segoe UI"/>
        </w:rPr>
      </w:pPr>
      <w:r w:rsidRPr="00367667">
        <w:rPr>
          <w:rFonts w:ascii="Segoe UI" w:eastAsiaTheme="minorEastAsia" w:hAnsi="Segoe UI" w:cs="Segoe UI"/>
        </w:rPr>
        <w:t>[PRIORITY] To what extent did PRIM appropriately identify and address barriers to inclusion (e.g. the active role of PRIM program) and consider (e.g. in terms of M&amp;E: disability-disaggregated data collection, analysis, and follow-up action) the potential for people with disabilities to benefit equally from the program?</w:t>
      </w:r>
    </w:p>
    <w:p w14:paraId="41D15C50" w14:textId="77777777" w:rsidR="002F415C" w:rsidRPr="00367667" w:rsidRDefault="002F415C" w:rsidP="003A1425">
      <w:pPr>
        <w:numPr>
          <w:ilvl w:val="0"/>
          <w:numId w:val="28"/>
        </w:numPr>
        <w:spacing w:after="0" w:line="276" w:lineRule="auto"/>
        <w:jc w:val="left"/>
        <w:rPr>
          <w:rFonts w:ascii="Segoe UI" w:eastAsiaTheme="minorEastAsia" w:hAnsi="Segoe UI" w:cs="Segoe UI"/>
          <w:u w:val="single"/>
        </w:rPr>
      </w:pPr>
      <w:r w:rsidRPr="00367667">
        <w:rPr>
          <w:rFonts w:ascii="Segoe UI" w:eastAsiaTheme="minorEastAsia" w:hAnsi="Segoe UI" w:cs="Segoe UI"/>
        </w:rPr>
        <w:t>To what extent did PRIM appropriately involve and engage with people with disabilities (</w:t>
      </w:r>
      <w:proofErr w:type="spellStart"/>
      <w:r w:rsidRPr="00367667">
        <w:rPr>
          <w:rFonts w:ascii="Segoe UI" w:eastAsiaTheme="minorEastAsia" w:hAnsi="Segoe UI" w:cs="Segoe UI"/>
        </w:rPr>
        <w:t>PwD</w:t>
      </w:r>
      <w:proofErr w:type="spellEnd"/>
      <w:r w:rsidRPr="00367667">
        <w:rPr>
          <w:rFonts w:ascii="Segoe UI" w:eastAsiaTheme="minorEastAsia" w:hAnsi="Segoe UI" w:cs="Segoe UI"/>
        </w:rPr>
        <w:t>) and disabled people’s organisations (DPOs) in relevant aspects of the program? Did this engagement sufficiently reflect the diverse needs and perspectives of people with disabilities?</w:t>
      </w:r>
    </w:p>
    <w:p w14:paraId="17CF4FB8" w14:textId="77777777" w:rsidR="002F415C" w:rsidRPr="00367667" w:rsidRDefault="002F415C" w:rsidP="003A1425">
      <w:pPr>
        <w:spacing w:after="0"/>
        <w:jc w:val="left"/>
        <w:rPr>
          <w:rFonts w:ascii="Segoe UI" w:eastAsiaTheme="minorEastAsia" w:hAnsi="Segoe UI" w:cs="Segoe UI"/>
          <w:b/>
          <w:bCs/>
        </w:rPr>
      </w:pPr>
      <w:r w:rsidRPr="00367667">
        <w:rPr>
          <w:rFonts w:ascii="Segoe UI" w:eastAsiaTheme="minorEastAsia" w:hAnsi="Segoe UI" w:cs="Segoe UI"/>
          <w:b/>
          <w:bCs/>
        </w:rPr>
        <w:t>Aspect 6: Monitoring and Evaluation</w:t>
      </w:r>
    </w:p>
    <w:p w14:paraId="0731F37B" w14:textId="77777777" w:rsidR="002F415C" w:rsidRPr="00367667" w:rsidRDefault="002F415C" w:rsidP="003A1425">
      <w:pPr>
        <w:spacing w:after="0"/>
        <w:jc w:val="left"/>
        <w:rPr>
          <w:rFonts w:ascii="Segoe UI" w:eastAsiaTheme="minorEastAsia" w:hAnsi="Segoe UI" w:cs="Segoe UI"/>
        </w:rPr>
      </w:pPr>
      <w:r w:rsidRPr="00367667">
        <w:rPr>
          <w:rFonts w:ascii="Segoe UI" w:eastAsiaTheme="minorEastAsia" w:hAnsi="Segoe UI" w:cs="Segoe UI"/>
        </w:rPr>
        <w:t>The review should briefly assess the quality of the monitoring and evaluation efforts under the program, including whether these were sufficiently fit for purpose and whether information produced was used in management decision-making and learning that contributed to the achievement of desired outcomes.</w:t>
      </w:r>
    </w:p>
    <w:p w14:paraId="22565A8D" w14:textId="77777777" w:rsidR="002F415C" w:rsidRPr="00367667" w:rsidRDefault="002F415C" w:rsidP="003A1425">
      <w:pPr>
        <w:spacing w:after="0"/>
        <w:jc w:val="left"/>
        <w:rPr>
          <w:rFonts w:ascii="Segoe UI" w:eastAsiaTheme="minorEastAsia" w:hAnsi="Segoe UI" w:cs="Segoe UI"/>
        </w:rPr>
      </w:pPr>
      <w:r w:rsidRPr="00367667">
        <w:rPr>
          <w:rFonts w:ascii="Segoe UI" w:eastAsiaTheme="minorEastAsia" w:hAnsi="Segoe UI" w:cs="Segoe UI"/>
        </w:rPr>
        <w:t>The key questions proposed for this aspect is:</w:t>
      </w:r>
    </w:p>
    <w:p w14:paraId="65DC94C8" w14:textId="77777777" w:rsidR="002F415C" w:rsidRPr="00367667" w:rsidRDefault="002F415C" w:rsidP="003A1425">
      <w:pPr>
        <w:numPr>
          <w:ilvl w:val="0"/>
          <w:numId w:val="28"/>
        </w:numPr>
        <w:spacing w:after="0" w:line="276" w:lineRule="auto"/>
        <w:jc w:val="left"/>
        <w:rPr>
          <w:rFonts w:ascii="Segoe UI" w:eastAsiaTheme="minorEastAsia" w:hAnsi="Segoe UI" w:cs="Segoe UI"/>
        </w:rPr>
      </w:pPr>
      <w:r w:rsidRPr="00367667">
        <w:rPr>
          <w:rFonts w:ascii="Segoe UI" w:eastAsiaTheme="minorEastAsia" w:hAnsi="Segoe UI" w:cs="Segoe UI"/>
        </w:rPr>
        <w:t xml:space="preserve">To what extent has PRIM (through an M&amp;E system or otherwise) produced relevant, timely, and credible information to assess the program’s performance and identify areas for improvement? </w:t>
      </w:r>
    </w:p>
    <w:p w14:paraId="5A44BA62" w14:textId="77777777" w:rsidR="002F415C" w:rsidRPr="00367667" w:rsidRDefault="002F415C" w:rsidP="003A1425">
      <w:pPr>
        <w:numPr>
          <w:ilvl w:val="0"/>
          <w:numId w:val="28"/>
        </w:numPr>
        <w:spacing w:after="0" w:line="276" w:lineRule="auto"/>
        <w:jc w:val="left"/>
        <w:rPr>
          <w:rFonts w:ascii="Segoe UI" w:eastAsiaTheme="minorEastAsia" w:hAnsi="Segoe UI" w:cs="Segoe UI"/>
        </w:rPr>
      </w:pPr>
      <w:r w:rsidRPr="00367667">
        <w:rPr>
          <w:rFonts w:ascii="Segoe UI" w:eastAsiaTheme="minorEastAsia" w:hAnsi="Segoe UI" w:cs="Segoe UI"/>
        </w:rPr>
        <w:t>To what extent has PRIM demonstrated the use of performance information to support management decision-making and learning?</w:t>
      </w:r>
    </w:p>
    <w:p w14:paraId="19AF39DD" w14:textId="0C83357D" w:rsidR="002F415C" w:rsidRPr="00367667" w:rsidRDefault="002F415C" w:rsidP="003A1425">
      <w:pPr>
        <w:numPr>
          <w:ilvl w:val="0"/>
          <w:numId w:val="28"/>
        </w:numPr>
        <w:spacing w:after="0" w:line="276" w:lineRule="auto"/>
        <w:jc w:val="left"/>
        <w:rPr>
          <w:rFonts w:ascii="Segoe UI" w:eastAsiaTheme="minorEastAsia" w:hAnsi="Segoe UI" w:cs="Segoe UI"/>
        </w:rPr>
      </w:pPr>
      <w:r w:rsidRPr="00367667">
        <w:rPr>
          <w:rFonts w:ascii="Segoe UI" w:eastAsiaTheme="minorEastAsia" w:hAnsi="Segoe UI" w:cs="Segoe UI"/>
        </w:rPr>
        <w:t xml:space="preserve">What was the total (approximate) resource allocation for M&amp;E? Was this considered sufficient to meet DFAT’s, </w:t>
      </w:r>
      <w:r w:rsidR="00CE13FC" w:rsidRPr="00367667">
        <w:rPr>
          <w:rFonts w:ascii="Segoe UI" w:eastAsiaTheme="minorEastAsia" w:hAnsi="Segoe UI" w:cs="Segoe UI"/>
        </w:rPr>
        <w:t>GOI</w:t>
      </w:r>
      <w:r w:rsidRPr="00367667">
        <w:rPr>
          <w:rFonts w:ascii="Segoe UI" w:eastAsiaTheme="minorEastAsia" w:hAnsi="Segoe UI" w:cs="Segoe UI"/>
        </w:rPr>
        <w:t>’s, and program management’s needs?</w:t>
      </w:r>
    </w:p>
    <w:p w14:paraId="724B9B37" w14:textId="77777777" w:rsidR="002F415C" w:rsidRPr="00367667" w:rsidRDefault="002F415C" w:rsidP="003A1425">
      <w:pPr>
        <w:numPr>
          <w:ilvl w:val="0"/>
          <w:numId w:val="28"/>
        </w:numPr>
        <w:spacing w:after="0" w:line="276" w:lineRule="auto"/>
        <w:jc w:val="left"/>
        <w:rPr>
          <w:rFonts w:ascii="Segoe UI" w:eastAsiaTheme="minorEastAsia" w:hAnsi="Segoe UI" w:cs="Segoe UI"/>
        </w:rPr>
      </w:pPr>
      <w:r w:rsidRPr="00367667">
        <w:rPr>
          <w:rFonts w:ascii="Segoe UI" w:eastAsiaTheme="minorEastAsia" w:hAnsi="Segoe UI" w:cs="Segoe UI"/>
        </w:rPr>
        <w:t>To what extent were baseline conditions of and practices related to road maintenance documented as part of the program? Were these appropriate to assess the overall success of the program?</w:t>
      </w:r>
    </w:p>
    <w:p w14:paraId="598E7534" w14:textId="77777777" w:rsidR="002F415C" w:rsidRPr="00367667" w:rsidRDefault="002F415C" w:rsidP="003A1425">
      <w:pPr>
        <w:spacing w:after="0"/>
        <w:jc w:val="left"/>
        <w:rPr>
          <w:rFonts w:ascii="Segoe UI" w:eastAsiaTheme="minorEastAsia" w:hAnsi="Segoe UI" w:cs="Segoe UI"/>
          <w:b/>
          <w:bCs/>
        </w:rPr>
      </w:pPr>
      <w:r w:rsidRPr="00367667">
        <w:rPr>
          <w:rFonts w:ascii="Segoe UI" w:eastAsiaTheme="minorEastAsia" w:hAnsi="Segoe UI" w:cs="Segoe UI"/>
          <w:b/>
          <w:bCs/>
        </w:rPr>
        <w:t>Aspect 7: Sustainability</w:t>
      </w:r>
    </w:p>
    <w:p w14:paraId="49333F34" w14:textId="20A7B309" w:rsidR="002F415C" w:rsidRPr="00367667" w:rsidRDefault="002F415C" w:rsidP="003A1425">
      <w:pPr>
        <w:spacing w:after="0"/>
        <w:jc w:val="left"/>
        <w:rPr>
          <w:rFonts w:ascii="Segoe UI" w:eastAsiaTheme="minorEastAsia" w:hAnsi="Segoe UI" w:cs="Segoe UI"/>
        </w:rPr>
      </w:pPr>
      <w:r w:rsidRPr="00367667">
        <w:rPr>
          <w:rFonts w:ascii="Segoe UI" w:eastAsiaTheme="minorEastAsia" w:hAnsi="Segoe UI" w:cs="Segoe UI"/>
        </w:rPr>
        <w:t xml:space="preserve">The review should assess the prospects for lasting benefits from the program, covering both the continuation of benefits in participating LGs, as well as the scale up of PRIM model to PHJD and/or </w:t>
      </w:r>
      <w:proofErr w:type="gramStart"/>
      <w:r w:rsidRPr="00367667">
        <w:rPr>
          <w:rFonts w:ascii="Segoe UI" w:eastAsiaTheme="minorEastAsia" w:hAnsi="Segoe UI" w:cs="Segoe UI"/>
        </w:rPr>
        <w:t>other</w:t>
      </w:r>
      <w:proofErr w:type="gramEnd"/>
      <w:r w:rsidRPr="00367667">
        <w:rPr>
          <w:rFonts w:ascii="Segoe UI" w:eastAsiaTheme="minorEastAsia" w:hAnsi="Segoe UI" w:cs="Segoe UI"/>
        </w:rPr>
        <w:t xml:space="preserve"> sub-national road program by </w:t>
      </w:r>
      <w:r w:rsidR="00CE13FC" w:rsidRPr="00367667">
        <w:rPr>
          <w:rFonts w:ascii="Segoe UI" w:eastAsiaTheme="minorEastAsia" w:hAnsi="Segoe UI" w:cs="Segoe UI"/>
        </w:rPr>
        <w:t>GOI</w:t>
      </w:r>
      <w:r w:rsidRPr="00367667">
        <w:rPr>
          <w:rFonts w:ascii="Segoe UI" w:eastAsiaTheme="minorEastAsia" w:hAnsi="Segoe UI" w:cs="Segoe UI"/>
        </w:rPr>
        <w:t>.</w:t>
      </w:r>
    </w:p>
    <w:p w14:paraId="4E0C9CA2" w14:textId="77777777" w:rsidR="002F415C" w:rsidRPr="00367667" w:rsidRDefault="002F415C" w:rsidP="003A1425">
      <w:pPr>
        <w:spacing w:after="0"/>
        <w:jc w:val="left"/>
        <w:rPr>
          <w:rFonts w:ascii="Segoe UI" w:eastAsiaTheme="minorEastAsia" w:hAnsi="Segoe UI" w:cs="Segoe UI"/>
        </w:rPr>
      </w:pPr>
      <w:r w:rsidRPr="00367667">
        <w:rPr>
          <w:rFonts w:ascii="Segoe UI" w:eastAsiaTheme="minorEastAsia" w:hAnsi="Segoe UI" w:cs="Segoe UI"/>
        </w:rPr>
        <w:t>The key questions proposed for this aspect are:</w:t>
      </w:r>
    </w:p>
    <w:p w14:paraId="54E1DE86" w14:textId="77777777" w:rsidR="002F415C" w:rsidRPr="00367667" w:rsidRDefault="002F415C" w:rsidP="003A1425">
      <w:pPr>
        <w:numPr>
          <w:ilvl w:val="0"/>
          <w:numId w:val="28"/>
        </w:numPr>
        <w:spacing w:after="0" w:line="276" w:lineRule="auto"/>
        <w:jc w:val="left"/>
        <w:rPr>
          <w:rFonts w:ascii="Segoe UI" w:eastAsiaTheme="minorEastAsia" w:hAnsi="Segoe UI" w:cs="Segoe UI"/>
        </w:rPr>
      </w:pPr>
      <w:r w:rsidRPr="00367667">
        <w:rPr>
          <w:rFonts w:ascii="Segoe UI" w:eastAsiaTheme="minorEastAsia" w:hAnsi="Segoe UI" w:cs="Segoe UI"/>
        </w:rPr>
        <w:t>To what extent did KIAT and PRIM appropriately consider and address key issues related to the sustainability of the program?</w:t>
      </w:r>
    </w:p>
    <w:p w14:paraId="78229531" w14:textId="77777777" w:rsidR="002F415C" w:rsidRPr="00367667" w:rsidRDefault="002F415C" w:rsidP="003A1425">
      <w:pPr>
        <w:numPr>
          <w:ilvl w:val="0"/>
          <w:numId w:val="28"/>
        </w:numPr>
        <w:spacing w:after="0" w:line="276" w:lineRule="auto"/>
        <w:jc w:val="left"/>
        <w:rPr>
          <w:rFonts w:ascii="Segoe UI" w:eastAsiaTheme="minorEastAsia" w:hAnsi="Segoe UI" w:cs="Segoe UI"/>
        </w:rPr>
      </w:pPr>
      <w:r w:rsidRPr="00367667">
        <w:rPr>
          <w:rFonts w:ascii="Segoe UI" w:eastAsiaTheme="minorEastAsia" w:hAnsi="Segoe UI" w:cs="Segoe UI"/>
        </w:rPr>
        <w:t xml:space="preserve">[PRIORITY] How likely is it that participating LGs will continue to effectively apply improved roads management practices applied under PRIM (see questions 3 and 4 above)? </w:t>
      </w:r>
    </w:p>
    <w:p w14:paraId="61C262D3" w14:textId="77777777" w:rsidR="002F415C" w:rsidRPr="00367667" w:rsidRDefault="002F415C" w:rsidP="003A1425">
      <w:pPr>
        <w:numPr>
          <w:ilvl w:val="0"/>
          <w:numId w:val="28"/>
        </w:numPr>
        <w:spacing w:after="0" w:line="276" w:lineRule="auto"/>
        <w:jc w:val="left"/>
        <w:rPr>
          <w:rFonts w:ascii="Segoe UI" w:eastAsiaTheme="minorEastAsia" w:hAnsi="Segoe UI" w:cs="Segoe UI"/>
        </w:rPr>
      </w:pPr>
      <w:r w:rsidRPr="00367667">
        <w:rPr>
          <w:rFonts w:ascii="Segoe UI" w:eastAsiaTheme="minorEastAsia" w:hAnsi="Segoe UI" w:cs="Segoe UI"/>
        </w:rPr>
        <w:lastRenderedPageBreak/>
        <w:t>[PRIORITY] How likely is the national government to apply (elements of) the PRIM model, either as a national-level program or incorporated into elements of support to LGs (see question 5 above)?</w:t>
      </w:r>
    </w:p>
    <w:p w14:paraId="79561363" w14:textId="77777777" w:rsidR="002F415C" w:rsidRPr="00367667" w:rsidRDefault="002F415C" w:rsidP="003A1425">
      <w:pPr>
        <w:numPr>
          <w:ilvl w:val="0"/>
          <w:numId w:val="28"/>
        </w:numPr>
        <w:spacing w:after="0" w:line="276" w:lineRule="auto"/>
        <w:jc w:val="left"/>
        <w:rPr>
          <w:rFonts w:ascii="Segoe UI" w:eastAsiaTheme="minorEastAsia" w:hAnsi="Segoe UI" w:cs="Segoe UI"/>
        </w:rPr>
      </w:pPr>
      <w:r w:rsidRPr="00367667">
        <w:rPr>
          <w:rFonts w:ascii="Segoe UI" w:eastAsiaTheme="minorEastAsia" w:hAnsi="Segoe UI" w:cs="Segoe UI"/>
        </w:rPr>
        <w:t>What challenges exist or are anticipated related to the overall sustainability of the PRIM model?</w:t>
      </w:r>
    </w:p>
    <w:p w14:paraId="7632BBE4" w14:textId="77777777" w:rsidR="002F415C" w:rsidRPr="00367667" w:rsidRDefault="002F415C" w:rsidP="003A1425">
      <w:pPr>
        <w:spacing w:after="0"/>
        <w:jc w:val="left"/>
        <w:rPr>
          <w:rFonts w:ascii="Segoe UI" w:eastAsiaTheme="minorEastAsia" w:hAnsi="Segoe UI" w:cs="Segoe UI"/>
          <w:b/>
          <w:bCs/>
        </w:rPr>
      </w:pPr>
      <w:r w:rsidRPr="00367667">
        <w:rPr>
          <w:rFonts w:ascii="Segoe UI" w:eastAsiaTheme="minorEastAsia" w:hAnsi="Segoe UI" w:cs="Segoe UI"/>
          <w:b/>
          <w:bCs/>
        </w:rPr>
        <w:t>Aspect 8: Risks and Safeguards</w:t>
      </w:r>
    </w:p>
    <w:p w14:paraId="135F0EA5" w14:textId="77777777" w:rsidR="002F415C" w:rsidRPr="00367667" w:rsidRDefault="002F415C" w:rsidP="003A1425">
      <w:pPr>
        <w:spacing w:after="0"/>
        <w:jc w:val="left"/>
        <w:rPr>
          <w:rFonts w:ascii="Segoe UI" w:eastAsiaTheme="minorEastAsia" w:hAnsi="Segoe UI" w:cs="Segoe UI"/>
        </w:rPr>
      </w:pPr>
      <w:r w:rsidRPr="00367667">
        <w:rPr>
          <w:rFonts w:ascii="Segoe UI" w:eastAsiaTheme="minorEastAsia" w:hAnsi="Segoe UI" w:cs="Segoe UI"/>
        </w:rPr>
        <w:t>The review should briefly assess the extent to which key risks (especially to the achievement of desired outcomes) and safeguards were effectively identified and actively managed.</w:t>
      </w:r>
    </w:p>
    <w:p w14:paraId="40C18A50" w14:textId="77777777" w:rsidR="002F415C" w:rsidRPr="00367667" w:rsidRDefault="002F415C" w:rsidP="003A1425">
      <w:pPr>
        <w:spacing w:after="0"/>
        <w:jc w:val="left"/>
        <w:rPr>
          <w:rFonts w:ascii="Segoe UI" w:eastAsiaTheme="minorEastAsia" w:hAnsi="Segoe UI" w:cs="Segoe UI"/>
        </w:rPr>
      </w:pPr>
      <w:r w:rsidRPr="00367667">
        <w:rPr>
          <w:rFonts w:ascii="Segoe UI" w:eastAsiaTheme="minorEastAsia" w:hAnsi="Segoe UI" w:cs="Segoe UI"/>
        </w:rPr>
        <w:t>The key questions proposed for this aspect are:</w:t>
      </w:r>
    </w:p>
    <w:p w14:paraId="5BE3E5A5" w14:textId="77777777" w:rsidR="002F415C" w:rsidRPr="00367667" w:rsidRDefault="002F415C" w:rsidP="003A1425">
      <w:pPr>
        <w:numPr>
          <w:ilvl w:val="0"/>
          <w:numId w:val="28"/>
        </w:numPr>
        <w:spacing w:after="0" w:line="276" w:lineRule="auto"/>
        <w:jc w:val="left"/>
        <w:rPr>
          <w:rFonts w:ascii="Segoe UI" w:eastAsiaTheme="minorEastAsia" w:hAnsi="Segoe UI" w:cs="Segoe UI"/>
        </w:rPr>
      </w:pPr>
      <w:r w:rsidRPr="00367667">
        <w:rPr>
          <w:rFonts w:ascii="Segoe UI" w:eastAsiaTheme="minorEastAsia" w:hAnsi="Segoe UI" w:cs="Segoe UI"/>
        </w:rPr>
        <w:t>To what extent did PRIM effectively identify and actively manage key risks related to the achievement of the main outcomes of the program (see questions 3-5 above)? What, if any, risks will continue after the program ends?</w:t>
      </w:r>
    </w:p>
    <w:p w14:paraId="50EDC8D3" w14:textId="77777777" w:rsidR="002F415C" w:rsidRPr="00367667" w:rsidRDefault="002F415C" w:rsidP="003A1425">
      <w:pPr>
        <w:numPr>
          <w:ilvl w:val="0"/>
          <w:numId w:val="28"/>
        </w:numPr>
        <w:spacing w:after="0" w:line="276" w:lineRule="auto"/>
        <w:jc w:val="left"/>
        <w:rPr>
          <w:rFonts w:ascii="Segoe UI" w:eastAsiaTheme="minorEastAsia" w:hAnsi="Segoe UI" w:cs="Segoe UI"/>
        </w:rPr>
      </w:pPr>
      <w:r w:rsidRPr="00367667">
        <w:rPr>
          <w:rFonts w:ascii="Segoe UI" w:eastAsiaTheme="minorEastAsia" w:hAnsi="Segoe UI" w:cs="Segoe UI"/>
        </w:rPr>
        <w:t xml:space="preserve">To what extent did PRIM effectively identify and actively manage key risks related to potential negative social or environmental impacts of the program? </w:t>
      </w:r>
    </w:p>
    <w:p w14:paraId="4D3E3758" w14:textId="77777777" w:rsidR="002F415C" w:rsidRPr="00367667" w:rsidRDefault="002F415C" w:rsidP="003A1425">
      <w:pPr>
        <w:spacing w:after="0"/>
        <w:jc w:val="left"/>
        <w:rPr>
          <w:rFonts w:ascii="Segoe UI" w:eastAsiaTheme="minorEastAsia" w:hAnsi="Segoe UI" w:cs="Segoe UI"/>
          <w:b/>
          <w:bCs/>
        </w:rPr>
      </w:pPr>
      <w:r w:rsidRPr="00367667">
        <w:rPr>
          <w:rFonts w:ascii="Segoe UI" w:eastAsiaTheme="minorEastAsia" w:hAnsi="Segoe UI" w:cs="Segoe UI"/>
          <w:b/>
          <w:bCs/>
        </w:rPr>
        <w:t>Aspect 9: Lessons Learned</w:t>
      </w:r>
    </w:p>
    <w:p w14:paraId="66DE0C00" w14:textId="77777777" w:rsidR="002F415C" w:rsidRPr="00367667" w:rsidRDefault="002F415C" w:rsidP="003A1425">
      <w:pPr>
        <w:spacing w:after="0"/>
        <w:jc w:val="left"/>
        <w:rPr>
          <w:rFonts w:ascii="Segoe UI" w:eastAsiaTheme="minorEastAsia" w:hAnsi="Segoe UI" w:cs="Segoe UI"/>
        </w:rPr>
      </w:pPr>
      <w:r w:rsidRPr="00367667">
        <w:rPr>
          <w:rFonts w:ascii="Segoe UI" w:eastAsiaTheme="minorEastAsia" w:hAnsi="Segoe UI" w:cs="Segoe UI"/>
        </w:rPr>
        <w:t>The review should identify various strategic lessons from PRIM, primarily for the purpose of assisting DFAT to identify and document ‘what did we learn’ as a key section of the FIMR. Lessons learned should be treated as ‘cross-cutting’, in the sense that they can identified in reference to any of the other aspects of the review. The review team should agree with KIAT how lessons learned will be presented within the final report: whether as a ‘standalone’ section, or ‘embedded’ within each of the other aspects.</w:t>
      </w:r>
    </w:p>
    <w:p w14:paraId="6F7F3E74" w14:textId="77777777" w:rsidR="002F415C" w:rsidRPr="00367667" w:rsidRDefault="002F415C" w:rsidP="003A1425">
      <w:pPr>
        <w:spacing w:after="0"/>
        <w:jc w:val="left"/>
        <w:rPr>
          <w:rFonts w:ascii="Segoe UI" w:eastAsiaTheme="minorEastAsia" w:hAnsi="Segoe UI" w:cs="Segoe UI"/>
        </w:rPr>
      </w:pPr>
      <w:r w:rsidRPr="00367667">
        <w:rPr>
          <w:rFonts w:ascii="Segoe UI" w:eastAsiaTheme="minorEastAsia" w:hAnsi="Segoe UI" w:cs="Segoe UI"/>
        </w:rPr>
        <w:t>The key questions proposed for this aspect are:</w:t>
      </w:r>
    </w:p>
    <w:p w14:paraId="7F8BDBE7" w14:textId="77777777" w:rsidR="002F415C" w:rsidRPr="00367667" w:rsidRDefault="002F415C" w:rsidP="003A1425">
      <w:pPr>
        <w:numPr>
          <w:ilvl w:val="0"/>
          <w:numId w:val="28"/>
        </w:numPr>
        <w:spacing w:after="0" w:line="276" w:lineRule="auto"/>
        <w:jc w:val="left"/>
        <w:rPr>
          <w:rFonts w:ascii="Segoe UI" w:eastAsiaTheme="minorEastAsia" w:hAnsi="Segoe UI" w:cs="Segoe UI"/>
        </w:rPr>
      </w:pPr>
      <w:r w:rsidRPr="00367667">
        <w:rPr>
          <w:rFonts w:ascii="Segoe UI" w:eastAsiaTheme="minorEastAsia" w:hAnsi="Segoe UI" w:cs="Segoe UI"/>
        </w:rPr>
        <w:t xml:space="preserve">What are the key lessons learned from the program that are relevant to future application or scale-up of the PRIM model? </w:t>
      </w:r>
    </w:p>
    <w:p w14:paraId="33801F2F" w14:textId="77777777" w:rsidR="002F415C" w:rsidRPr="00367667" w:rsidRDefault="002F415C" w:rsidP="003A1425">
      <w:pPr>
        <w:numPr>
          <w:ilvl w:val="0"/>
          <w:numId w:val="28"/>
        </w:numPr>
        <w:spacing w:after="0" w:line="276" w:lineRule="auto"/>
        <w:jc w:val="left"/>
        <w:rPr>
          <w:rFonts w:ascii="Segoe UI" w:eastAsiaTheme="minorEastAsia" w:hAnsi="Segoe UI" w:cs="Segoe UI"/>
        </w:rPr>
      </w:pPr>
      <w:r w:rsidRPr="00367667">
        <w:rPr>
          <w:rFonts w:ascii="Segoe UI" w:eastAsiaTheme="minorEastAsia" w:hAnsi="Segoe UI" w:cs="Segoe UI"/>
        </w:rPr>
        <w:t>What are the key lessons learned from the program that are relevant to DFAT for designing and managing similar programs in the future?</w:t>
      </w:r>
    </w:p>
    <w:bookmarkEnd w:id="161"/>
    <w:p w14:paraId="55392810" w14:textId="77777777" w:rsidR="002F415C" w:rsidRPr="00367667" w:rsidRDefault="002F415C" w:rsidP="003A1425">
      <w:pPr>
        <w:spacing w:after="0"/>
        <w:rPr>
          <w:rFonts w:ascii="Segoe UI" w:eastAsiaTheme="majorEastAsia" w:hAnsi="Segoe UI" w:cs="Segoe UI"/>
          <w:color w:val="ED1C24" w:themeColor="accent2"/>
          <w:sz w:val="32"/>
          <w:szCs w:val="32"/>
        </w:rPr>
      </w:pPr>
      <w:r w:rsidRPr="00367667">
        <w:rPr>
          <w:rFonts w:ascii="Segoe UI" w:eastAsiaTheme="majorEastAsia" w:hAnsi="Segoe UI" w:cs="Segoe UI"/>
          <w:color w:val="0E327A" w:themeColor="accent1"/>
          <w:sz w:val="32"/>
          <w:szCs w:val="32"/>
        </w:rPr>
        <w:t>Key Activities</w:t>
      </w:r>
    </w:p>
    <w:p w14:paraId="0CC2CD6D" w14:textId="77777777" w:rsidR="002F415C" w:rsidRPr="00367667" w:rsidRDefault="002F415C" w:rsidP="003A1425">
      <w:pPr>
        <w:spacing w:after="0"/>
        <w:jc w:val="left"/>
        <w:rPr>
          <w:rFonts w:ascii="Segoe UI" w:eastAsiaTheme="minorEastAsia" w:hAnsi="Segoe UI" w:cs="Segoe UI"/>
        </w:rPr>
      </w:pPr>
      <w:bookmarkStart w:id="162" w:name="_Hlk527118574"/>
      <w:r w:rsidRPr="00367667">
        <w:rPr>
          <w:rFonts w:ascii="Segoe UI" w:eastAsiaTheme="minorEastAsia" w:hAnsi="Segoe UI" w:cs="Segoe UI"/>
        </w:rPr>
        <w:t>The EPR is expected to be implemented over 4 general phases, covering the following activities:</w:t>
      </w:r>
    </w:p>
    <w:p w14:paraId="284F7962" w14:textId="77777777" w:rsidR="002F415C" w:rsidRPr="00367667" w:rsidRDefault="002F415C" w:rsidP="003A1425">
      <w:pPr>
        <w:spacing w:after="0"/>
        <w:jc w:val="left"/>
        <w:rPr>
          <w:rFonts w:ascii="Segoe UI" w:eastAsiaTheme="minorEastAsia" w:hAnsi="Segoe UI" w:cs="Segoe UI"/>
          <w:b/>
          <w:bCs/>
        </w:rPr>
      </w:pPr>
      <w:r w:rsidRPr="00367667">
        <w:rPr>
          <w:rFonts w:ascii="Segoe UI" w:eastAsiaTheme="minorEastAsia" w:hAnsi="Segoe UI" w:cs="Segoe UI"/>
          <w:b/>
          <w:bCs/>
        </w:rPr>
        <w:t>Phase 1: Development and Agreement of Review Plan</w:t>
      </w:r>
    </w:p>
    <w:p w14:paraId="0BF07394" w14:textId="77777777" w:rsidR="002F415C" w:rsidRPr="00367667" w:rsidRDefault="002F415C" w:rsidP="003A1425">
      <w:pPr>
        <w:numPr>
          <w:ilvl w:val="0"/>
          <w:numId w:val="26"/>
        </w:numPr>
        <w:spacing w:after="0" w:line="276" w:lineRule="auto"/>
        <w:jc w:val="left"/>
        <w:rPr>
          <w:rFonts w:ascii="Segoe UI" w:eastAsiaTheme="minorEastAsia" w:hAnsi="Segoe UI" w:cs="Segoe UI"/>
        </w:rPr>
      </w:pPr>
      <w:r w:rsidRPr="00367667">
        <w:rPr>
          <w:rFonts w:ascii="Segoe UI" w:eastAsiaTheme="minorEastAsia" w:hAnsi="Segoe UI" w:cs="Segoe UI"/>
        </w:rPr>
        <w:t>Initial online briefing provided by KIAT Performance Unit to the review team to highlight key priorities, key issues and expectations as well as provide access to relevant documentation.</w:t>
      </w:r>
    </w:p>
    <w:p w14:paraId="228EB97A" w14:textId="77777777" w:rsidR="002F415C" w:rsidRPr="00367667" w:rsidRDefault="002F415C" w:rsidP="003A1425">
      <w:pPr>
        <w:numPr>
          <w:ilvl w:val="0"/>
          <w:numId w:val="26"/>
        </w:numPr>
        <w:spacing w:after="0" w:line="276" w:lineRule="auto"/>
        <w:jc w:val="left"/>
        <w:rPr>
          <w:rFonts w:ascii="Segoe UI" w:eastAsiaTheme="minorEastAsia" w:hAnsi="Segoe UI" w:cs="Segoe UI"/>
        </w:rPr>
      </w:pPr>
      <w:r w:rsidRPr="00367667">
        <w:rPr>
          <w:rFonts w:ascii="Segoe UI" w:eastAsiaTheme="minorEastAsia" w:hAnsi="Segoe UI" w:cs="Segoe UI"/>
        </w:rPr>
        <w:t xml:space="preserve">Initial consultations with key stakeholders: </w:t>
      </w:r>
    </w:p>
    <w:p w14:paraId="586E4673" w14:textId="77777777" w:rsidR="002F415C" w:rsidRPr="00367667" w:rsidRDefault="002F415C" w:rsidP="003A1425">
      <w:pPr>
        <w:numPr>
          <w:ilvl w:val="1"/>
          <w:numId w:val="26"/>
        </w:numPr>
        <w:spacing w:after="0" w:line="276" w:lineRule="auto"/>
        <w:jc w:val="left"/>
        <w:rPr>
          <w:rFonts w:ascii="Segoe UI" w:eastAsiaTheme="minorEastAsia" w:hAnsi="Segoe UI" w:cs="Segoe UI"/>
        </w:rPr>
      </w:pPr>
      <w:r w:rsidRPr="00367667">
        <w:rPr>
          <w:rFonts w:ascii="Segoe UI" w:eastAsiaTheme="minorEastAsia" w:hAnsi="Segoe UI" w:cs="Segoe UI"/>
        </w:rPr>
        <w:t>KIAT Transport Directorate</w:t>
      </w:r>
    </w:p>
    <w:p w14:paraId="19918E69" w14:textId="77777777" w:rsidR="002F415C" w:rsidRPr="00367667" w:rsidRDefault="002F415C" w:rsidP="003A1425">
      <w:pPr>
        <w:numPr>
          <w:ilvl w:val="1"/>
          <w:numId w:val="26"/>
        </w:numPr>
        <w:spacing w:after="0" w:line="276" w:lineRule="auto"/>
        <w:jc w:val="left"/>
        <w:rPr>
          <w:rFonts w:ascii="Segoe UI" w:eastAsiaTheme="minorEastAsia" w:hAnsi="Segoe UI" w:cs="Segoe UI"/>
        </w:rPr>
      </w:pPr>
      <w:r w:rsidRPr="00367667">
        <w:rPr>
          <w:rFonts w:ascii="Segoe UI" w:eastAsiaTheme="minorEastAsia" w:hAnsi="Segoe UI" w:cs="Segoe UI"/>
        </w:rPr>
        <w:t>DFAT Infrastructure Unit and Quality and Risk Unit</w:t>
      </w:r>
    </w:p>
    <w:p w14:paraId="00110374" w14:textId="77777777" w:rsidR="002F415C" w:rsidRPr="00367667" w:rsidRDefault="002F415C" w:rsidP="003A1425">
      <w:pPr>
        <w:numPr>
          <w:ilvl w:val="1"/>
          <w:numId w:val="26"/>
        </w:numPr>
        <w:spacing w:after="0" w:line="276" w:lineRule="auto"/>
        <w:jc w:val="left"/>
        <w:rPr>
          <w:rFonts w:ascii="Segoe UI" w:eastAsiaTheme="minorEastAsia" w:hAnsi="Segoe UI" w:cs="Segoe UI"/>
        </w:rPr>
      </w:pPr>
      <w:r w:rsidRPr="00367667">
        <w:rPr>
          <w:rFonts w:ascii="Segoe UI" w:eastAsiaTheme="minorEastAsia" w:hAnsi="Segoe UI" w:cs="Segoe UI"/>
        </w:rPr>
        <w:t>PRIM Program Implementation Consultant (PIC) and Verification and Technical Assessment Support Consultant (VTASC)</w:t>
      </w:r>
    </w:p>
    <w:p w14:paraId="27BE1A30" w14:textId="77777777" w:rsidR="002F415C" w:rsidRPr="00367667" w:rsidRDefault="002F415C" w:rsidP="003A1425">
      <w:pPr>
        <w:numPr>
          <w:ilvl w:val="0"/>
          <w:numId w:val="26"/>
        </w:numPr>
        <w:spacing w:after="0" w:line="276" w:lineRule="auto"/>
        <w:jc w:val="left"/>
        <w:rPr>
          <w:rFonts w:ascii="Segoe UI" w:eastAsiaTheme="minorEastAsia" w:hAnsi="Segoe UI" w:cs="Segoe UI"/>
        </w:rPr>
      </w:pPr>
      <w:r w:rsidRPr="00367667">
        <w:rPr>
          <w:rFonts w:ascii="Segoe UI" w:eastAsiaTheme="minorEastAsia" w:hAnsi="Segoe UI" w:cs="Segoe UI"/>
        </w:rPr>
        <w:t>Initial review of key documents</w:t>
      </w:r>
    </w:p>
    <w:p w14:paraId="42FF5AE3" w14:textId="77777777" w:rsidR="002F415C" w:rsidRPr="00367667" w:rsidRDefault="002F415C" w:rsidP="003A1425">
      <w:pPr>
        <w:numPr>
          <w:ilvl w:val="0"/>
          <w:numId w:val="26"/>
        </w:numPr>
        <w:spacing w:after="0" w:line="276" w:lineRule="auto"/>
        <w:jc w:val="left"/>
        <w:rPr>
          <w:rFonts w:ascii="Segoe UI" w:eastAsiaTheme="minorEastAsia" w:hAnsi="Segoe UI" w:cs="Segoe UI"/>
        </w:rPr>
      </w:pPr>
      <w:r w:rsidRPr="00367667">
        <w:rPr>
          <w:rFonts w:ascii="Segoe UI" w:eastAsiaTheme="minorEastAsia" w:hAnsi="Segoe UI" w:cs="Segoe UI"/>
        </w:rPr>
        <w:t xml:space="preserve">Development and finalisation of a review plan, consisting of finalised review questions, list of key documents and other sources of information, methods for data collection and analysis against the review questions, and a schedule. </w:t>
      </w:r>
    </w:p>
    <w:p w14:paraId="594E8776" w14:textId="77777777" w:rsidR="002F415C" w:rsidRPr="00367667" w:rsidRDefault="002F415C" w:rsidP="003A1425">
      <w:pPr>
        <w:spacing w:after="0"/>
        <w:jc w:val="left"/>
        <w:rPr>
          <w:rFonts w:ascii="Segoe UI" w:eastAsiaTheme="minorEastAsia" w:hAnsi="Segoe UI" w:cs="Segoe UI"/>
          <w:b/>
          <w:bCs/>
        </w:rPr>
      </w:pPr>
      <w:r w:rsidRPr="00367667">
        <w:rPr>
          <w:rFonts w:ascii="Segoe UI" w:eastAsiaTheme="minorEastAsia" w:hAnsi="Segoe UI" w:cs="Segoe UI"/>
          <w:b/>
          <w:bCs/>
        </w:rPr>
        <w:t>Phase 2: Desktop Review</w:t>
      </w:r>
    </w:p>
    <w:p w14:paraId="34AFA145" w14:textId="77777777" w:rsidR="002F415C" w:rsidRPr="00367667" w:rsidRDefault="002F415C" w:rsidP="003A1425">
      <w:pPr>
        <w:spacing w:after="0"/>
        <w:jc w:val="left"/>
        <w:rPr>
          <w:rFonts w:ascii="Segoe UI" w:eastAsiaTheme="minorEastAsia" w:hAnsi="Segoe UI" w:cs="Segoe UI"/>
        </w:rPr>
      </w:pPr>
      <w:r w:rsidRPr="00367667">
        <w:rPr>
          <w:rFonts w:ascii="Segoe UI" w:eastAsiaTheme="minorEastAsia" w:hAnsi="Segoe UI" w:cs="Segoe UI"/>
        </w:rPr>
        <w:t>Extensive documentation exists about PRIM in the form of various reports, studies, and other documents. Phase 2 of the review will involve a desktop review of relevant documentation identified during Phase 1 (see Annex 1 for a list of key documents relevant to the review). This desktop review is expected to compile existing information against the agreed review questions. The desktop review should identify any information gaps and claims which are significantly unsubstantiated.</w:t>
      </w:r>
    </w:p>
    <w:p w14:paraId="50CAA104" w14:textId="77777777" w:rsidR="002F415C" w:rsidRPr="00367667" w:rsidRDefault="002F415C" w:rsidP="003A1425">
      <w:pPr>
        <w:spacing w:after="0"/>
        <w:jc w:val="left"/>
        <w:rPr>
          <w:rFonts w:ascii="Segoe UI" w:eastAsiaTheme="minorEastAsia" w:hAnsi="Segoe UI" w:cs="Segoe UI"/>
        </w:rPr>
      </w:pPr>
      <w:r w:rsidRPr="00367667">
        <w:rPr>
          <w:rFonts w:ascii="Segoe UI" w:eastAsiaTheme="minorEastAsia" w:hAnsi="Segoe UI" w:cs="Segoe UI"/>
        </w:rPr>
        <w:t>Key results of the desktop review, including any information gaps and claims, should be presented to and discussed with KIAT and DFAT as the basis for proceeding with Phase 3.</w:t>
      </w:r>
    </w:p>
    <w:p w14:paraId="08900533" w14:textId="77777777" w:rsidR="002F415C" w:rsidRPr="00367667" w:rsidRDefault="002F415C" w:rsidP="003A1425">
      <w:pPr>
        <w:spacing w:after="0"/>
        <w:jc w:val="left"/>
        <w:rPr>
          <w:rFonts w:ascii="Segoe UI" w:eastAsiaTheme="minorEastAsia" w:hAnsi="Segoe UI" w:cs="Segoe UI"/>
          <w:b/>
          <w:bCs/>
        </w:rPr>
      </w:pPr>
      <w:r w:rsidRPr="00367667">
        <w:rPr>
          <w:rFonts w:ascii="Segoe UI" w:eastAsiaTheme="minorEastAsia" w:hAnsi="Segoe UI" w:cs="Segoe UI"/>
          <w:b/>
          <w:bCs/>
        </w:rPr>
        <w:t>Phase 3:  Verification and Supplemental Data Collection and Analysis</w:t>
      </w:r>
    </w:p>
    <w:p w14:paraId="18243AD7" w14:textId="77777777" w:rsidR="002F415C" w:rsidRPr="00367667" w:rsidRDefault="002F415C" w:rsidP="003A1425">
      <w:pPr>
        <w:spacing w:after="0"/>
        <w:jc w:val="left"/>
        <w:rPr>
          <w:rFonts w:ascii="Segoe UI" w:eastAsiaTheme="minorEastAsia" w:hAnsi="Segoe UI" w:cs="Segoe UI"/>
        </w:rPr>
      </w:pPr>
      <w:r w:rsidRPr="00367667">
        <w:rPr>
          <w:rFonts w:ascii="Segoe UI" w:eastAsiaTheme="minorEastAsia" w:hAnsi="Segoe UI" w:cs="Segoe UI"/>
        </w:rPr>
        <w:t>The activities under this phase will be agreed in the review plan, but are expected to cover at least:</w:t>
      </w:r>
    </w:p>
    <w:p w14:paraId="40F1FE41" w14:textId="77777777" w:rsidR="002F415C" w:rsidRPr="00367667" w:rsidRDefault="002F415C" w:rsidP="003A1425">
      <w:pPr>
        <w:numPr>
          <w:ilvl w:val="0"/>
          <w:numId w:val="26"/>
        </w:numPr>
        <w:spacing w:after="0" w:line="276" w:lineRule="auto"/>
        <w:jc w:val="left"/>
        <w:rPr>
          <w:rFonts w:ascii="Segoe UI" w:eastAsiaTheme="minorEastAsia" w:hAnsi="Segoe UI" w:cs="Segoe UI"/>
        </w:rPr>
      </w:pPr>
      <w:r w:rsidRPr="00367667">
        <w:rPr>
          <w:rFonts w:ascii="Segoe UI" w:eastAsiaTheme="minorEastAsia" w:hAnsi="Segoe UI" w:cs="Segoe UI"/>
        </w:rPr>
        <w:t xml:space="preserve">Efforts to further verify information covered in the desktop review (as necessary) and/or collect and analyse supplemental data to fill any information gaps identified through this desktop review. </w:t>
      </w:r>
      <w:r w:rsidRPr="00367667">
        <w:rPr>
          <w:rFonts w:ascii="Segoe UI" w:eastAsiaTheme="minorEastAsia" w:hAnsi="Segoe UI" w:cs="Segoe UI"/>
        </w:rPr>
        <w:lastRenderedPageBreak/>
        <w:t>Verification and supplemental data collection is expected to occur primarily through online interviews and/or in-person interviews (subject to discussion with KIAT and COVID-19 protocols).</w:t>
      </w:r>
    </w:p>
    <w:p w14:paraId="1EB3EDA4" w14:textId="77777777" w:rsidR="002F415C" w:rsidRPr="00367667" w:rsidRDefault="002F415C" w:rsidP="003A1425">
      <w:pPr>
        <w:numPr>
          <w:ilvl w:val="0"/>
          <w:numId w:val="26"/>
        </w:numPr>
        <w:spacing w:after="0" w:line="276" w:lineRule="auto"/>
        <w:jc w:val="left"/>
        <w:rPr>
          <w:rFonts w:ascii="Segoe UI" w:eastAsiaTheme="minorEastAsia" w:hAnsi="Segoe UI" w:cs="Segoe UI"/>
        </w:rPr>
      </w:pPr>
      <w:r w:rsidRPr="00367667">
        <w:rPr>
          <w:rFonts w:ascii="Segoe UI" w:eastAsiaTheme="minorEastAsia" w:hAnsi="Segoe UI" w:cs="Segoe UI"/>
        </w:rPr>
        <w:t>Compilation, presentation, and discussion of key findings against each of the FIMR criteria, potentially in two different sessions:</w:t>
      </w:r>
    </w:p>
    <w:p w14:paraId="77B060E0" w14:textId="77777777" w:rsidR="002F415C" w:rsidRPr="00367667" w:rsidRDefault="002F415C" w:rsidP="003A1425">
      <w:pPr>
        <w:numPr>
          <w:ilvl w:val="1"/>
          <w:numId w:val="26"/>
        </w:numPr>
        <w:spacing w:after="0" w:line="276" w:lineRule="auto"/>
        <w:jc w:val="left"/>
        <w:rPr>
          <w:rFonts w:ascii="Segoe UI" w:eastAsiaTheme="minorEastAsia" w:hAnsi="Segoe UI" w:cs="Segoe UI"/>
        </w:rPr>
      </w:pPr>
      <w:r w:rsidRPr="00367667">
        <w:rPr>
          <w:rFonts w:ascii="Segoe UI" w:eastAsiaTheme="minorEastAsia" w:hAnsi="Segoe UI" w:cs="Segoe UI"/>
        </w:rPr>
        <w:t>Internally to KIAT</w:t>
      </w:r>
    </w:p>
    <w:p w14:paraId="44816956" w14:textId="77777777" w:rsidR="002F415C" w:rsidRPr="00367667" w:rsidRDefault="002F415C" w:rsidP="003A1425">
      <w:pPr>
        <w:numPr>
          <w:ilvl w:val="1"/>
          <w:numId w:val="26"/>
        </w:numPr>
        <w:spacing w:after="0" w:line="276" w:lineRule="auto"/>
        <w:jc w:val="left"/>
        <w:rPr>
          <w:rFonts w:ascii="Segoe UI" w:eastAsiaTheme="minorEastAsia" w:hAnsi="Segoe UI" w:cs="Segoe UI"/>
        </w:rPr>
      </w:pPr>
      <w:r w:rsidRPr="00367667">
        <w:rPr>
          <w:rFonts w:ascii="Segoe UI" w:eastAsiaTheme="minorEastAsia" w:hAnsi="Segoe UI" w:cs="Segoe UI"/>
        </w:rPr>
        <w:t>With DFAT</w:t>
      </w:r>
    </w:p>
    <w:p w14:paraId="33B2DABD" w14:textId="77777777" w:rsidR="002F415C" w:rsidRPr="00367667" w:rsidRDefault="002F415C" w:rsidP="003A1425">
      <w:pPr>
        <w:spacing w:after="0"/>
        <w:jc w:val="left"/>
        <w:rPr>
          <w:rFonts w:ascii="Segoe UI" w:eastAsiaTheme="minorEastAsia" w:hAnsi="Segoe UI" w:cs="Segoe UI"/>
        </w:rPr>
      </w:pPr>
      <w:r w:rsidRPr="00367667">
        <w:rPr>
          <w:rFonts w:ascii="Segoe UI" w:eastAsiaTheme="minorEastAsia" w:hAnsi="Segoe UI" w:cs="Segoe UI"/>
          <w:b/>
          <w:bCs/>
        </w:rPr>
        <w:t>Phase 4:  Reporting</w:t>
      </w:r>
    </w:p>
    <w:p w14:paraId="6F7E5DF9" w14:textId="77777777" w:rsidR="002F415C" w:rsidRPr="00367667" w:rsidRDefault="002F415C" w:rsidP="003A1425">
      <w:pPr>
        <w:spacing w:after="0"/>
        <w:jc w:val="left"/>
        <w:rPr>
          <w:rFonts w:ascii="Segoe UI" w:eastAsiaTheme="minorEastAsia" w:hAnsi="Segoe UI" w:cs="Segoe UI"/>
        </w:rPr>
      </w:pPr>
      <w:r w:rsidRPr="00367667">
        <w:rPr>
          <w:rFonts w:ascii="Segoe UI" w:eastAsiaTheme="minorEastAsia" w:hAnsi="Segoe UI" w:cs="Segoe UI"/>
        </w:rPr>
        <w:t>The key findings developed and presented in Phase 3 will be further elaborated in a full End of Program Review Report. The general structure of the Review Report (e.g. in the form of an annotated outline) should be agreed with KIAT and submitted as part of the Review Plan. The report should include summary sections against each of the FIMR sections identified above that adhere to word limits to be agreed</w:t>
      </w:r>
    </w:p>
    <w:p w14:paraId="5DE80713" w14:textId="77777777" w:rsidR="002F415C" w:rsidRPr="00367667" w:rsidRDefault="002F415C" w:rsidP="003A1425">
      <w:pPr>
        <w:numPr>
          <w:ilvl w:val="0"/>
          <w:numId w:val="26"/>
        </w:numPr>
        <w:spacing w:after="0" w:line="276" w:lineRule="auto"/>
        <w:jc w:val="left"/>
        <w:rPr>
          <w:rFonts w:ascii="Segoe UI" w:eastAsiaTheme="minorEastAsia" w:hAnsi="Segoe UI" w:cs="Segoe UI"/>
        </w:rPr>
      </w:pPr>
      <w:r w:rsidRPr="00367667">
        <w:rPr>
          <w:rFonts w:ascii="Segoe UI" w:eastAsiaTheme="minorEastAsia" w:hAnsi="Segoe UI" w:cs="Segoe UI"/>
        </w:rPr>
        <w:t>The drafting of a Review Report for comment by KIAT and DFAT.</w:t>
      </w:r>
    </w:p>
    <w:p w14:paraId="29645A37" w14:textId="77777777" w:rsidR="002F415C" w:rsidRPr="00367667" w:rsidRDefault="002F415C" w:rsidP="003A1425">
      <w:pPr>
        <w:numPr>
          <w:ilvl w:val="0"/>
          <w:numId w:val="26"/>
        </w:numPr>
        <w:spacing w:after="0" w:line="276" w:lineRule="auto"/>
        <w:jc w:val="left"/>
        <w:rPr>
          <w:rFonts w:ascii="Segoe UI" w:eastAsiaTheme="minorEastAsia" w:hAnsi="Segoe UI" w:cs="Segoe UI"/>
        </w:rPr>
      </w:pPr>
      <w:r w:rsidRPr="00367667">
        <w:rPr>
          <w:rFonts w:ascii="Segoe UI" w:eastAsiaTheme="minorEastAsia" w:hAnsi="Segoe UI" w:cs="Segoe UI"/>
        </w:rPr>
        <w:t>Finalisation of the report based on KIAT and DFAT feedback.</w:t>
      </w:r>
    </w:p>
    <w:p w14:paraId="09E5C28E" w14:textId="77777777" w:rsidR="002F415C" w:rsidRPr="00367667" w:rsidRDefault="002F415C" w:rsidP="003A1425">
      <w:pPr>
        <w:spacing w:after="0"/>
        <w:rPr>
          <w:rFonts w:ascii="Segoe UI" w:eastAsiaTheme="minorEastAsia" w:hAnsi="Segoe UI" w:cs="Segoe UI"/>
        </w:rPr>
      </w:pPr>
      <w:r w:rsidRPr="00367667">
        <w:rPr>
          <w:rFonts w:ascii="Segoe UI" w:eastAsiaTheme="minorEastAsia" w:hAnsi="Segoe UI" w:cs="Segoe UI"/>
        </w:rPr>
        <w:t xml:space="preserve">The draft End of Program Review Report is expected to be submitted no later than </w:t>
      </w:r>
      <w:r w:rsidRPr="00367667">
        <w:rPr>
          <w:rFonts w:ascii="Segoe UI" w:eastAsiaTheme="minorEastAsia" w:hAnsi="Segoe UI" w:cs="Segoe UI"/>
          <w:b/>
          <w:bCs/>
        </w:rPr>
        <w:t>2 December 2022</w:t>
      </w:r>
      <w:r w:rsidRPr="00367667">
        <w:rPr>
          <w:rFonts w:ascii="Segoe UI" w:eastAsiaTheme="minorEastAsia" w:hAnsi="Segoe UI" w:cs="Segoe UI"/>
        </w:rPr>
        <w:t xml:space="preserve">.  </w:t>
      </w:r>
    </w:p>
    <w:p w14:paraId="4E657B81" w14:textId="77777777" w:rsidR="002F415C" w:rsidRPr="00367667" w:rsidRDefault="002F415C" w:rsidP="003A1425">
      <w:pPr>
        <w:spacing w:after="0"/>
        <w:rPr>
          <w:rFonts w:ascii="Segoe UI" w:eastAsiaTheme="minorEastAsia" w:hAnsi="Segoe UI" w:cs="Segoe UI"/>
        </w:rPr>
      </w:pPr>
      <w:r w:rsidRPr="00367667">
        <w:rPr>
          <w:rFonts w:ascii="Segoe UI" w:eastAsiaTheme="minorEastAsia" w:hAnsi="Segoe UI" w:cs="Segoe UI"/>
        </w:rPr>
        <w:t xml:space="preserve">The End of Program Review Report is expected to be finalised by </w:t>
      </w:r>
      <w:r w:rsidRPr="00367667">
        <w:rPr>
          <w:rFonts w:ascii="Segoe UI" w:eastAsiaTheme="minorEastAsia" w:hAnsi="Segoe UI" w:cs="Segoe UI"/>
          <w:b/>
          <w:bCs/>
        </w:rPr>
        <w:t>31 January 2023</w:t>
      </w:r>
      <w:r w:rsidRPr="00367667">
        <w:rPr>
          <w:rFonts w:ascii="Segoe UI" w:eastAsiaTheme="minorEastAsia" w:hAnsi="Segoe UI" w:cs="Segoe UI"/>
        </w:rPr>
        <w:t xml:space="preserve">. </w:t>
      </w:r>
    </w:p>
    <w:p w14:paraId="263FED5D" w14:textId="77777777" w:rsidR="002F415C" w:rsidRPr="00367667" w:rsidRDefault="002F415C" w:rsidP="003A1425">
      <w:pPr>
        <w:spacing w:after="0"/>
        <w:rPr>
          <w:rFonts w:ascii="Segoe UI" w:eastAsiaTheme="majorEastAsia" w:hAnsi="Segoe UI" w:cs="Segoe UI"/>
          <w:color w:val="ED1C24" w:themeColor="accent2"/>
          <w:sz w:val="32"/>
          <w:szCs w:val="32"/>
        </w:rPr>
      </w:pPr>
      <w:r w:rsidRPr="00367667">
        <w:rPr>
          <w:rFonts w:ascii="Segoe UI" w:eastAsiaTheme="majorEastAsia" w:hAnsi="Segoe UI" w:cs="Segoe UI"/>
          <w:color w:val="0E327A" w:themeColor="accent1"/>
          <w:sz w:val="32"/>
          <w:szCs w:val="32"/>
        </w:rPr>
        <w:t>Review Consultant and Specifications</w:t>
      </w:r>
    </w:p>
    <w:p w14:paraId="7D81D908" w14:textId="77777777" w:rsidR="002F415C" w:rsidRPr="00367667" w:rsidRDefault="002F415C" w:rsidP="003A1425">
      <w:pPr>
        <w:spacing w:after="0"/>
        <w:rPr>
          <w:rFonts w:ascii="Segoe UI" w:eastAsiaTheme="minorEastAsia" w:hAnsi="Segoe UI" w:cs="Segoe UI"/>
        </w:rPr>
      </w:pPr>
      <w:r w:rsidRPr="00367667">
        <w:rPr>
          <w:rFonts w:ascii="Segoe UI" w:eastAsiaTheme="minorEastAsia" w:hAnsi="Segoe UI" w:cs="Segoe UI"/>
        </w:rPr>
        <w:t xml:space="preserve">KIAT intends to contract a team of two </w:t>
      </w:r>
      <w:r w:rsidRPr="00367667">
        <w:rPr>
          <w:rFonts w:ascii="Segoe UI" w:eastAsiaTheme="minorEastAsia" w:hAnsi="Segoe UI" w:cs="Segoe UI"/>
          <w:b/>
          <w:bCs/>
        </w:rPr>
        <w:t>independent consultants</w:t>
      </w:r>
      <w:r w:rsidRPr="00367667">
        <w:rPr>
          <w:rFonts w:ascii="Segoe UI" w:eastAsiaTheme="minorEastAsia" w:hAnsi="Segoe UI" w:cs="Segoe UI"/>
        </w:rPr>
        <w:t xml:space="preserve"> to implement the review: an evaluation specialist, and a roads specialist. At least one of the two members of the review team are expected to have prior experience with the PRIM program. </w:t>
      </w:r>
    </w:p>
    <w:p w14:paraId="796FF659" w14:textId="77777777" w:rsidR="002F415C" w:rsidRPr="00367667" w:rsidRDefault="002F415C" w:rsidP="003A1425">
      <w:pPr>
        <w:spacing w:after="0"/>
        <w:rPr>
          <w:rFonts w:ascii="Segoe UI" w:eastAsiaTheme="minorEastAsia" w:hAnsi="Segoe UI" w:cs="Segoe UI"/>
        </w:rPr>
      </w:pPr>
      <w:r w:rsidRPr="00367667">
        <w:rPr>
          <w:rFonts w:ascii="Segoe UI" w:eastAsiaTheme="minorEastAsia" w:hAnsi="Segoe UI" w:cs="Segoe UI"/>
        </w:rPr>
        <w:t xml:space="preserve">The consultants must possess strong analytical skills, cross cultural communication and interpersonal skills and the ability to present information coherently and succinctly. The indicative qualifications, responsibilities, and working days of the consultants are outlined below. </w:t>
      </w:r>
    </w:p>
    <w:p w14:paraId="574AAAA5" w14:textId="77777777" w:rsidR="002F415C" w:rsidRPr="00367667" w:rsidRDefault="002F415C" w:rsidP="003A1425">
      <w:pPr>
        <w:spacing w:after="0"/>
        <w:rPr>
          <w:rFonts w:ascii="Segoe UI" w:eastAsiaTheme="minorEastAsia" w:hAnsi="Segoe UI" w:cs="Segoe UI"/>
        </w:rPr>
      </w:pPr>
      <w:r w:rsidRPr="00367667">
        <w:rPr>
          <w:rFonts w:ascii="Segoe UI" w:eastAsiaTheme="minorEastAsia" w:hAnsi="Segoe UI" w:cs="Segoe UI"/>
          <w:b/>
          <w:bCs/>
        </w:rPr>
        <w:t>KIAT will provide supplemental support</w:t>
      </w:r>
      <w:r w:rsidRPr="00367667">
        <w:rPr>
          <w:rFonts w:ascii="Segoe UI" w:eastAsiaTheme="minorEastAsia" w:hAnsi="Segoe UI" w:cs="Segoe UI"/>
        </w:rPr>
        <w:t xml:space="preserve"> to the consultant in relation to technical content (particularly on GEDSI) and coordination with key stakeholders for the duration of the review. Supplemental support will rely primarily on KIAT staff and advisers from the KIAT Transport Unit and KIAT GEDSI Unit that have a working knowledge of PRIM implementation. To maintain objectivity, the review will be managed by the KIAT Performance Unit, who will be responsible for quality control, for </w:t>
      </w:r>
      <w:proofErr w:type="spellStart"/>
      <w:r w:rsidRPr="00367667">
        <w:rPr>
          <w:rFonts w:ascii="Segoe UI" w:eastAsiaTheme="minorEastAsia" w:hAnsi="Segoe UI" w:cs="Segoe UI"/>
        </w:rPr>
        <w:t>liasing</w:t>
      </w:r>
      <w:proofErr w:type="spellEnd"/>
      <w:r w:rsidRPr="00367667">
        <w:rPr>
          <w:rFonts w:ascii="Segoe UI" w:eastAsiaTheme="minorEastAsia" w:hAnsi="Segoe UI" w:cs="Segoe UI"/>
        </w:rPr>
        <w:t xml:space="preserve"> with DFAT, and for managing comments on all deliverables. </w:t>
      </w:r>
    </w:p>
    <w:p w14:paraId="66814E96" w14:textId="77777777" w:rsidR="002F415C" w:rsidRPr="00367667" w:rsidRDefault="002F415C" w:rsidP="003A1425">
      <w:pPr>
        <w:spacing w:after="0"/>
        <w:rPr>
          <w:rFonts w:ascii="Segoe UI" w:eastAsiaTheme="minorEastAsia" w:hAnsi="Segoe UI" w:cs="Segoe UI"/>
        </w:rPr>
      </w:pPr>
      <w:r w:rsidRPr="00367667">
        <w:rPr>
          <w:rFonts w:ascii="Segoe UI" w:eastAsiaTheme="minorEastAsia" w:hAnsi="Segoe UI" w:cs="Segoe UI"/>
        </w:rPr>
        <w:t xml:space="preserve">Where required, KIAT will also consider the provision of additional resources to support the review (e.g. interpreter). </w:t>
      </w:r>
    </w:p>
    <w:p w14:paraId="09B0B7BF" w14:textId="77777777" w:rsidR="002F415C" w:rsidRPr="00367667" w:rsidRDefault="002F415C" w:rsidP="003A1425">
      <w:pPr>
        <w:spacing w:after="0"/>
        <w:rPr>
          <w:rFonts w:ascii="Segoe UI" w:eastAsiaTheme="minorEastAsia" w:hAnsi="Segoe UI" w:cs="Segoe UI"/>
        </w:rPr>
      </w:pPr>
      <w:r w:rsidRPr="00367667">
        <w:rPr>
          <w:rFonts w:ascii="Segoe UI" w:eastAsiaTheme="minorEastAsia" w:hAnsi="Segoe UI" w:cs="Segoe UI"/>
        </w:rPr>
        <w:t>The joint roles and roles and responsibilities of the evaluation team are provided below. The specific division of responsibilities will be agreed between the contracted specialists and the KIAT Performance Unit based on the availability and skillsets of the selected specialists:</w:t>
      </w:r>
    </w:p>
    <w:p w14:paraId="5B85D966" w14:textId="77777777" w:rsidR="002F415C" w:rsidRPr="00367667" w:rsidRDefault="002F415C" w:rsidP="003A1425">
      <w:pPr>
        <w:numPr>
          <w:ilvl w:val="0"/>
          <w:numId w:val="29"/>
        </w:numPr>
        <w:spacing w:after="0" w:line="276" w:lineRule="auto"/>
        <w:jc w:val="left"/>
        <w:rPr>
          <w:rFonts w:ascii="Segoe UI" w:eastAsiaTheme="minorEastAsia" w:hAnsi="Segoe UI" w:cs="Segoe UI"/>
        </w:rPr>
      </w:pPr>
      <w:r w:rsidRPr="00367667">
        <w:rPr>
          <w:rFonts w:ascii="Segoe UI" w:eastAsiaTheme="minorEastAsia" w:hAnsi="Segoe UI" w:cs="Segoe UI"/>
        </w:rPr>
        <w:t>Develop the review plan, and ensure that all proposed questions and methods are appropriate to meet the aims of the review and methodologically sound.</w:t>
      </w:r>
    </w:p>
    <w:p w14:paraId="38F2150B" w14:textId="77777777" w:rsidR="002F415C" w:rsidRPr="00367667" w:rsidRDefault="002F415C" w:rsidP="003A1425">
      <w:pPr>
        <w:numPr>
          <w:ilvl w:val="0"/>
          <w:numId w:val="29"/>
        </w:numPr>
        <w:spacing w:after="0" w:line="276" w:lineRule="auto"/>
        <w:jc w:val="left"/>
        <w:rPr>
          <w:rFonts w:ascii="Segoe UI" w:eastAsiaTheme="minorEastAsia" w:hAnsi="Segoe UI" w:cs="Segoe UI"/>
        </w:rPr>
      </w:pPr>
      <w:r w:rsidRPr="00367667">
        <w:rPr>
          <w:rFonts w:ascii="Segoe UI" w:eastAsiaTheme="minorEastAsia" w:hAnsi="Segoe UI" w:cs="Segoe UI"/>
        </w:rPr>
        <w:t>Develop or modify tools for desktop review, data collection and analysis.</w:t>
      </w:r>
    </w:p>
    <w:p w14:paraId="3A1E0B8E" w14:textId="77777777" w:rsidR="002F415C" w:rsidRPr="00367667" w:rsidRDefault="002F415C" w:rsidP="003A1425">
      <w:pPr>
        <w:numPr>
          <w:ilvl w:val="0"/>
          <w:numId w:val="29"/>
        </w:numPr>
        <w:spacing w:after="0" w:line="276" w:lineRule="auto"/>
        <w:jc w:val="left"/>
        <w:rPr>
          <w:rFonts w:ascii="Segoe UI" w:eastAsiaTheme="minorEastAsia" w:hAnsi="Segoe UI" w:cs="Segoe UI"/>
        </w:rPr>
      </w:pPr>
      <w:r w:rsidRPr="00367667">
        <w:rPr>
          <w:rFonts w:ascii="Segoe UI" w:eastAsiaTheme="minorEastAsia" w:hAnsi="Segoe UI" w:cs="Segoe UI"/>
        </w:rPr>
        <w:t>Perform analysis and synthesis of data in reference to the key questions.</w:t>
      </w:r>
    </w:p>
    <w:p w14:paraId="2DAE2825" w14:textId="77777777" w:rsidR="002F415C" w:rsidRPr="00367667" w:rsidRDefault="002F415C" w:rsidP="003A1425">
      <w:pPr>
        <w:numPr>
          <w:ilvl w:val="0"/>
          <w:numId w:val="29"/>
        </w:numPr>
        <w:spacing w:after="0" w:line="276" w:lineRule="auto"/>
        <w:jc w:val="left"/>
        <w:rPr>
          <w:rFonts w:ascii="Segoe UI" w:eastAsiaTheme="minorEastAsia" w:hAnsi="Segoe UI" w:cs="Segoe UI"/>
        </w:rPr>
      </w:pPr>
      <w:r w:rsidRPr="00367667">
        <w:rPr>
          <w:rFonts w:ascii="Segoe UI" w:eastAsiaTheme="minorEastAsia" w:hAnsi="Segoe UI" w:cs="Segoe UI"/>
        </w:rPr>
        <w:t>Responsible for the writing, consolidation, completion, and submission of all written deliverables and associated annexes in a timely manner, ensuring that these meets KIAT’s quality requirements and standards.</w:t>
      </w:r>
    </w:p>
    <w:p w14:paraId="0D46D9F4" w14:textId="77777777" w:rsidR="002F415C" w:rsidRPr="00367667" w:rsidRDefault="002F415C" w:rsidP="003A1425">
      <w:pPr>
        <w:numPr>
          <w:ilvl w:val="0"/>
          <w:numId w:val="29"/>
        </w:numPr>
        <w:spacing w:after="0" w:line="276" w:lineRule="auto"/>
        <w:jc w:val="left"/>
        <w:rPr>
          <w:rFonts w:ascii="Segoe UI" w:eastAsiaTheme="minorEastAsia" w:hAnsi="Segoe UI" w:cs="Segoe UI"/>
        </w:rPr>
      </w:pPr>
      <w:r w:rsidRPr="00367667">
        <w:rPr>
          <w:rFonts w:ascii="Segoe UI" w:eastAsiaTheme="minorEastAsia" w:hAnsi="Segoe UI" w:cs="Segoe UI"/>
          <w:lang w:val="en-US"/>
        </w:rPr>
        <w:t>Ensure that consultations, meetings, and decision-making processes include representations of gender.</w:t>
      </w:r>
    </w:p>
    <w:p w14:paraId="72241631" w14:textId="77777777" w:rsidR="002F415C" w:rsidRPr="00367667" w:rsidRDefault="002F415C" w:rsidP="003A1425">
      <w:pPr>
        <w:numPr>
          <w:ilvl w:val="0"/>
          <w:numId w:val="29"/>
        </w:numPr>
        <w:spacing w:after="0" w:line="276" w:lineRule="auto"/>
        <w:jc w:val="left"/>
        <w:rPr>
          <w:rFonts w:ascii="Segoe UI" w:eastAsiaTheme="minorEastAsia" w:hAnsi="Segoe UI" w:cs="Segoe UI"/>
        </w:rPr>
      </w:pPr>
      <w:r w:rsidRPr="00367667">
        <w:rPr>
          <w:rFonts w:ascii="Segoe UI" w:eastAsiaTheme="minorEastAsia" w:hAnsi="Segoe UI" w:cs="Segoe UI"/>
          <w:lang w:val="en-US"/>
        </w:rPr>
        <w:t xml:space="preserve">Ensure that all relevant aspects of the review include consideration of gender equality and disability as key cross-cutting issues </w:t>
      </w:r>
    </w:p>
    <w:p w14:paraId="6D744A9D" w14:textId="77777777" w:rsidR="002F415C" w:rsidRPr="00367667" w:rsidRDefault="002F415C" w:rsidP="003A1425">
      <w:pPr>
        <w:spacing w:after="0"/>
        <w:rPr>
          <w:rFonts w:ascii="Segoe UI" w:eastAsiaTheme="minorEastAsia" w:hAnsi="Segoe UI" w:cs="Segoe UI"/>
          <w:b/>
          <w:bCs/>
        </w:rPr>
      </w:pPr>
      <w:r w:rsidRPr="00367667">
        <w:rPr>
          <w:rFonts w:ascii="Segoe UI" w:eastAsiaTheme="minorEastAsia" w:hAnsi="Segoe UI" w:cs="Segoe UI"/>
          <w:b/>
          <w:bCs/>
        </w:rPr>
        <w:t>Input days: up to 38 working days per specialist</w:t>
      </w:r>
    </w:p>
    <w:p w14:paraId="3CF5DB63" w14:textId="4181FC11" w:rsidR="000C4D88" w:rsidRPr="00367667" w:rsidRDefault="000C4D88" w:rsidP="003A1425">
      <w:pPr>
        <w:spacing w:after="0" w:line="276" w:lineRule="auto"/>
        <w:jc w:val="left"/>
        <w:rPr>
          <w:rFonts w:ascii="Segoe UI" w:eastAsiaTheme="majorEastAsia" w:hAnsi="Segoe UI" w:cs="Segoe UI"/>
          <w:color w:val="0E327A" w:themeColor="accent1"/>
          <w:sz w:val="22"/>
          <w:szCs w:val="22"/>
        </w:rPr>
      </w:pPr>
    </w:p>
    <w:p w14:paraId="215F49C5" w14:textId="01E157E7" w:rsidR="002F415C" w:rsidRPr="00367667" w:rsidRDefault="002F415C" w:rsidP="003A1425">
      <w:pPr>
        <w:spacing w:after="0"/>
        <w:rPr>
          <w:rFonts w:ascii="Segoe UI" w:eastAsiaTheme="majorEastAsia" w:hAnsi="Segoe UI" w:cs="Segoe UI"/>
          <w:color w:val="ED1C24" w:themeColor="accent2"/>
          <w:sz w:val="32"/>
          <w:szCs w:val="32"/>
        </w:rPr>
      </w:pPr>
      <w:r w:rsidRPr="00367667">
        <w:rPr>
          <w:rFonts w:ascii="Segoe UI" w:eastAsiaTheme="majorEastAsia" w:hAnsi="Segoe UI" w:cs="Segoe UI"/>
          <w:color w:val="0E327A" w:themeColor="accent1"/>
          <w:sz w:val="32"/>
          <w:szCs w:val="32"/>
        </w:rPr>
        <w:t>Management &amp; Coordination</w:t>
      </w:r>
    </w:p>
    <w:p w14:paraId="5F9DD139" w14:textId="77777777" w:rsidR="002F415C" w:rsidRPr="00367667" w:rsidRDefault="002F415C" w:rsidP="00700205">
      <w:pPr>
        <w:rPr>
          <w:rFonts w:ascii="Segoe UI" w:eastAsiaTheme="minorEastAsia" w:hAnsi="Segoe UI" w:cs="Segoe UI"/>
        </w:rPr>
      </w:pPr>
      <w:r w:rsidRPr="00367667">
        <w:rPr>
          <w:rFonts w:ascii="Segoe UI" w:eastAsiaTheme="minorEastAsia" w:hAnsi="Segoe UI" w:cs="Segoe UI"/>
        </w:rPr>
        <w:t>This review consultant will report to the KIAT Deputy Director (Strategic Planning and Performance), with day-to-day support provided by the KIAT Performance Unit and KIAT Transport Directorate. KIAT Deputy Director (Strategic Planning and Performance) and the consultant may mutually agree periodic progress check-ins. KIAT will arrange and support all consultations and interviews to be conducted as part of the EPR.</w:t>
      </w:r>
    </w:p>
    <w:bookmarkEnd w:id="162"/>
    <w:p w14:paraId="44705C90" w14:textId="77777777" w:rsidR="002F415C" w:rsidRPr="00367667" w:rsidRDefault="002F415C" w:rsidP="003A1425">
      <w:pPr>
        <w:spacing w:after="0"/>
        <w:rPr>
          <w:rFonts w:ascii="Segoe UI" w:eastAsiaTheme="majorEastAsia" w:hAnsi="Segoe UI" w:cs="Segoe UI"/>
          <w:color w:val="ED1C24" w:themeColor="accent2"/>
          <w:sz w:val="32"/>
          <w:szCs w:val="32"/>
        </w:rPr>
      </w:pPr>
      <w:r w:rsidRPr="00367667">
        <w:rPr>
          <w:rFonts w:ascii="Segoe UI" w:eastAsiaTheme="majorEastAsia" w:hAnsi="Segoe UI" w:cs="Segoe UI"/>
          <w:color w:val="0E327A" w:themeColor="accent1"/>
          <w:sz w:val="32"/>
          <w:szCs w:val="32"/>
        </w:rPr>
        <w:lastRenderedPageBreak/>
        <w:t xml:space="preserve">Key Deliverables </w:t>
      </w:r>
    </w:p>
    <w:tbl>
      <w:tblPr>
        <w:tblStyle w:val="TableGridLight"/>
        <w:tblW w:w="9805" w:type="dxa"/>
        <w:tblLayout w:type="fixed"/>
        <w:tblLook w:val="04A0" w:firstRow="1" w:lastRow="0" w:firstColumn="1" w:lastColumn="0" w:noHBand="0" w:noVBand="1"/>
      </w:tblPr>
      <w:tblGrid>
        <w:gridCol w:w="8005"/>
        <w:gridCol w:w="1800"/>
      </w:tblGrid>
      <w:tr w:rsidR="002F415C" w:rsidRPr="00367667" w14:paraId="174A4125" w14:textId="77777777">
        <w:trPr>
          <w:trHeight w:val="326"/>
        </w:trPr>
        <w:tc>
          <w:tcPr>
            <w:tcW w:w="8005" w:type="dxa"/>
          </w:tcPr>
          <w:p w14:paraId="259BC686" w14:textId="77777777" w:rsidR="002F415C" w:rsidRPr="00367667" w:rsidRDefault="002F415C" w:rsidP="003A1425">
            <w:pPr>
              <w:jc w:val="left"/>
              <w:rPr>
                <w:rFonts w:ascii="Segoe UI" w:eastAsiaTheme="minorEastAsia" w:hAnsi="Segoe UI" w:cs="Segoe UI"/>
                <w:b/>
                <w:bCs/>
              </w:rPr>
            </w:pPr>
            <w:r w:rsidRPr="00367667">
              <w:rPr>
                <w:rFonts w:ascii="Segoe UI" w:eastAsiaTheme="minorEastAsia" w:hAnsi="Segoe UI" w:cs="Segoe UI"/>
                <w:b/>
                <w:bCs/>
              </w:rPr>
              <w:t>Deliverables</w:t>
            </w:r>
          </w:p>
        </w:tc>
        <w:tc>
          <w:tcPr>
            <w:tcW w:w="1800" w:type="dxa"/>
          </w:tcPr>
          <w:p w14:paraId="641BBDB9" w14:textId="77777777" w:rsidR="002F415C" w:rsidRPr="00367667" w:rsidRDefault="002F415C" w:rsidP="003A1425">
            <w:pPr>
              <w:jc w:val="center"/>
              <w:rPr>
                <w:rFonts w:ascii="Segoe UI" w:eastAsiaTheme="minorEastAsia" w:hAnsi="Segoe UI" w:cs="Segoe UI"/>
                <w:b/>
                <w:bCs/>
              </w:rPr>
            </w:pPr>
            <w:r w:rsidRPr="00367667">
              <w:rPr>
                <w:rFonts w:ascii="Segoe UI" w:eastAsiaTheme="minorEastAsia" w:hAnsi="Segoe UI" w:cs="Segoe UI"/>
                <w:b/>
                <w:bCs/>
              </w:rPr>
              <w:t>Schedule</w:t>
            </w:r>
          </w:p>
        </w:tc>
      </w:tr>
      <w:tr w:rsidR="002F415C" w:rsidRPr="00367667" w14:paraId="088021C1" w14:textId="77777777">
        <w:trPr>
          <w:trHeight w:val="326"/>
        </w:trPr>
        <w:tc>
          <w:tcPr>
            <w:tcW w:w="8005" w:type="dxa"/>
          </w:tcPr>
          <w:p w14:paraId="16B1E13D" w14:textId="77777777" w:rsidR="002F415C" w:rsidRPr="00367667" w:rsidRDefault="002F415C" w:rsidP="003A1425">
            <w:pPr>
              <w:numPr>
                <w:ilvl w:val="0"/>
                <w:numId w:val="27"/>
              </w:numPr>
              <w:ind w:left="314" w:hanging="284"/>
              <w:jc w:val="left"/>
              <w:rPr>
                <w:rFonts w:ascii="Segoe UI" w:eastAsiaTheme="minorEastAsia" w:hAnsi="Segoe UI" w:cs="Segoe UI"/>
                <w:b/>
                <w:bCs/>
              </w:rPr>
            </w:pPr>
            <w:r w:rsidRPr="00367667">
              <w:rPr>
                <w:rFonts w:ascii="Segoe UI" w:eastAsiaTheme="minorEastAsia" w:hAnsi="Segoe UI" w:cs="Segoe UI"/>
                <w:b/>
                <w:bCs/>
              </w:rPr>
              <w:t>Review Plan</w:t>
            </w:r>
            <w:r w:rsidRPr="00367667">
              <w:rPr>
                <w:rFonts w:ascii="Segoe UI" w:eastAsiaTheme="minorEastAsia" w:hAnsi="Segoe UI" w:cs="Segoe UI"/>
              </w:rPr>
              <w:t xml:space="preserve"> – articulating key review questions, methods to analyse data, a timeline linked to key processes, identification of key documents and other sources of data, and a proposed schedule for the review. The Review Plan should meet KIAT and DFAT standards, and will be submitted in draft form for review and input by KIAT and DFAT prior to finalisation (maximum 15 pages in English, excluding annexes). </w:t>
            </w:r>
          </w:p>
          <w:p w14:paraId="411AAEDC" w14:textId="77777777" w:rsidR="002F415C" w:rsidRPr="00367667" w:rsidRDefault="002F415C" w:rsidP="003A1425">
            <w:pPr>
              <w:ind w:left="314"/>
              <w:jc w:val="left"/>
              <w:rPr>
                <w:rFonts w:ascii="Segoe UI" w:eastAsiaTheme="minorEastAsia" w:hAnsi="Segoe UI" w:cs="Segoe UI"/>
              </w:rPr>
            </w:pPr>
            <w:r w:rsidRPr="00367667">
              <w:rPr>
                <w:rFonts w:ascii="Segoe UI" w:eastAsiaTheme="minorEastAsia" w:hAnsi="Segoe UI" w:cs="Segoe UI"/>
              </w:rPr>
              <w:t xml:space="preserve">The first draft review plan should be submitted for KIAT and DFAT review and inputs by 28 October 2022. </w:t>
            </w:r>
          </w:p>
        </w:tc>
        <w:tc>
          <w:tcPr>
            <w:tcW w:w="1800" w:type="dxa"/>
          </w:tcPr>
          <w:p w14:paraId="37B315A0" w14:textId="77777777" w:rsidR="002F415C" w:rsidRPr="00367667" w:rsidRDefault="002F415C" w:rsidP="003A1425">
            <w:pPr>
              <w:jc w:val="center"/>
              <w:rPr>
                <w:rFonts w:ascii="Segoe UI" w:eastAsiaTheme="minorEastAsia" w:hAnsi="Segoe UI" w:cs="Segoe UI"/>
                <w:b/>
                <w:bCs/>
              </w:rPr>
            </w:pPr>
            <w:r w:rsidRPr="00367667">
              <w:rPr>
                <w:rFonts w:ascii="Segoe UI" w:eastAsiaTheme="minorEastAsia" w:hAnsi="Segoe UI" w:cs="Segoe UI"/>
                <w:b/>
                <w:bCs/>
              </w:rPr>
              <w:t>By 10 November 2022</w:t>
            </w:r>
          </w:p>
          <w:p w14:paraId="6C515D96" w14:textId="77777777" w:rsidR="002F415C" w:rsidRPr="00367667" w:rsidRDefault="002F415C" w:rsidP="003A1425">
            <w:pPr>
              <w:jc w:val="center"/>
              <w:rPr>
                <w:rFonts w:ascii="Segoe UI" w:eastAsiaTheme="minorEastAsia" w:hAnsi="Segoe UI" w:cs="Segoe UI"/>
                <w:b/>
                <w:bCs/>
              </w:rPr>
            </w:pPr>
            <w:r w:rsidRPr="00367667">
              <w:rPr>
                <w:rFonts w:ascii="Segoe UI" w:eastAsiaTheme="minorEastAsia" w:hAnsi="Segoe UI" w:cs="Segoe UI"/>
                <w:b/>
                <w:bCs/>
              </w:rPr>
              <w:t>(Final Review Plan)</w:t>
            </w:r>
          </w:p>
        </w:tc>
      </w:tr>
      <w:tr w:rsidR="002F415C" w:rsidRPr="00367667" w14:paraId="5FCA8601" w14:textId="77777777">
        <w:trPr>
          <w:trHeight w:val="326"/>
        </w:trPr>
        <w:tc>
          <w:tcPr>
            <w:tcW w:w="8005" w:type="dxa"/>
          </w:tcPr>
          <w:p w14:paraId="369BB012" w14:textId="77777777" w:rsidR="002F415C" w:rsidRPr="00367667" w:rsidRDefault="002F415C" w:rsidP="003A1425">
            <w:pPr>
              <w:numPr>
                <w:ilvl w:val="0"/>
                <w:numId w:val="27"/>
              </w:numPr>
              <w:ind w:left="314" w:hanging="314"/>
              <w:jc w:val="left"/>
              <w:rPr>
                <w:rFonts w:ascii="Segoe UI" w:eastAsiaTheme="minorEastAsia" w:hAnsi="Segoe UI" w:cs="Segoe UI"/>
                <w:b/>
                <w:bCs/>
              </w:rPr>
            </w:pPr>
            <w:r w:rsidRPr="00367667">
              <w:rPr>
                <w:rFonts w:ascii="Segoe UI" w:eastAsiaTheme="minorEastAsia" w:hAnsi="Segoe UI" w:cs="Segoe UI"/>
                <w:b/>
                <w:bCs/>
              </w:rPr>
              <w:t xml:space="preserve">Summary of Initial Findings </w:t>
            </w:r>
            <w:r w:rsidRPr="00367667">
              <w:rPr>
                <w:rFonts w:ascii="Segoe UI" w:eastAsiaTheme="minorEastAsia" w:hAnsi="Segoe UI" w:cs="Segoe UI"/>
              </w:rPr>
              <w:t xml:space="preserve">– the initial findings to be presented to KIAT and DFAT (maximum 5 pages or 30 PowerPoint slides in English, excluding any supplemental graphics). </w:t>
            </w:r>
          </w:p>
        </w:tc>
        <w:tc>
          <w:tcPr>
            <w:tcW w:w="1800" w:type="dxa"/>
          </w:tcPr>
          <w:p w14:paraId="0DBE7CE8" w14:textId="77777777" w:rsidR="002F415C" w:rsidRPr="00367667" w:rsidRDefault="002F415C" w:rsidP="003A1425">
            <w:pPr>
              <w:jc w:val="center"/>
              <w:rPr>
                <w:rFonts w:ascii="Segoe UI" w:eastAsiaTheme="minorEastAsia" w:hAnsi="Segoe UI" w:cs="Segoe UI"/>
                <w:b/>
                <w:bCs/>
              </w:rPr>
            </w:pPr>
            <w:r w:rsidRPr="00367667">
              <w:rPr>
                <w:rFonts w:ascii="Segoe UI" w:eastAsiaTheme="minorEastAsia" w:hAnsi="Segoe UI" w:cs="Segoe UI"/>
                <w:b/>
                <w:bCs/>
              </w:rPr>
              <w:t>By 8 December 2022</w:t>
            </w:r>
          </w:p>
        </w:tc>
      </w:tr>
      <w:tr w:rsidR="002F415C" w:rsidRPr="00367667" w14:paraId="7FE8C48B" w14:textId="77777777">
        <w:trPr>
          <w:trHeight w:val="326"/>
        </w:trPr>
        <w:tc>
          <w:tcPr>
            <w:tcW w:w="8005" w:type="dxa"/>
          </w:tcPr>
          <w:p w14:paraId="7783B744" w14:textId="77777777" w:rsidR="002F415C" w:rsidRPr="00367667" w:rsidRDefault="002F415C" w:rsidP="003A1425">
            <w:pPr>
              <w:numPr>
                <w:ilvl w:val="0"/>
                <w:numId w:val="27"/>
              </w:numPr>
              <w:ind w:left="314" w:hanging="314"/>
              <w:jc w:val="left"/>
              <w:rPr>
                <w:rFonts w:ascii="Segoe UI" w:eastAsiaTheme="minorEastAsia" w:hAnsi="Segoe UI" w:cs="Segoe UI"/>
                <w:b/>
                <w:bCs/>
              </w:rPr>
            </w:pPr>
            <w:r w:rsidRPr="00367667">
              <w:rPr>
                <w:rFonts w:ascii="Segoe UI" w:eastAsiaTheme="minorEastAsia" w:hAnsi="Segoe UI" w:cs="Segoe UI"/>
                <w:b/>
                <w:bCs/>
              </w:rPr>
              <w:t>Initial Draft Report</w:t>
            </w:r>
            <w:r w:rsidRPr="00367667">
              <w:rPr>
                <w:rFonts w:ascii="Segoe UI" w:eastAsiaTheme="minorEastAsia" w:hAnsi="Segoe UI" w:cs="Segoe UI"/>
              </w:rPr>
              <w:t xml:space="preserve"> – including an Executive Summary (maximum 3 pages) that summarises findings of the review in line with the outline agreed as part of the review plan (maximum 25 pages in English, not including the executive summary or annexes). </w:t>
            </w:r>
          </w:p>
        </w:tc>
        <w:tc>
          <w:tcPr>
            <w:tcW w:w="1800" w:type="dxa"/>
          </w:tcPr>
          <w:p w14:paraId="131AA2EB" w14:textId="77777777" w:rsidR="002F415C" w:rsidRPr="00367667" w:rsidRDefault="002F415C" w:rsidP="003A1425">
            <w:pPr>
              <w:jc w:val="center"/>
              <w:rPr>
                <w:rFonts w:ascii="Segoe UI" w:eastAsiaTheme="minorEastAsia" w:hAnsi="Segoe UI" w:cs="Segoe UI"/>
                <w:b/>
                <w:bCs/>
              </w:rPr>
            </w:pPr>
            <w:r w:rsidRPr="00367667">
              <w:rPr>
                <w:rFonts w:ascii="Segoe UI" w:eastAsiaTheme="minorEastAsia" w:hAnsi="Segoe UI" w:cs="Segoe UI"/>
                <w:b/>
                <w:bCs/>
              </w:rPr>
              <w:t>By 16 December 2022</w:t>
            </w:r>
          </w:p>
        </w:tc>
      </w:tr>
      <w:tr w:rsidR="002F415C" w:rsidRPr="00367667" w14:paraId="5639C950" w14:textId="77777777">
        <w:trPr>
          <w:trHeight w:val="326"/>
        </w:trPr>
        <w:tc>
          <w:tcPr>
            <w:tcW w:w="8005" w:type="dxa"/>
          </w:tcPr>
          <w:p w14:paraId="1FC90B06" w14:textId="77777777" w:rsidR="002F415C" w:rsidRPr="00367667" w:rsidRDefault="002F415C" w:rsidP="003A1425">
            <w:pPr>
              <w:numPr>
                <w:ilvl w:val="0"/>
                <w:numId w:val="27"/>
              </w:numPr>
              <w:ind w:left="314" w:hanging="314"/>
              <w:jc w:val="left"/>
              <w:rPr>
                <w:rFonts w:ascii="Segoe UI" w:eastAsiaTheme="minorEastAsia" w:hAnsi="Segoe UI" w:cs="Segoe UI"/>
                <w:b/>
                <w:bCs/>
              </w:rPr>
            </w:pPr>
            <w:r w:rsidRPr="00367667">
              <w:rPr>
                <w:rFonts w:ascii="Segoe UI" w:eastAsiaTheme="minorEastAsia" w:hAnsi="Segoe UI" w:cs="Segoe UI"/>
                <w:b/>
                <w:bCs/>
              </w:rPr>
              <w:t>Final</w:t>
            </w:r>
            <w:r w:rsidRPr="00367667">
              <w:rPr>
                <w:rFonts w:ascii="Segoe UI" w:eastAsiaTheme="minorEastAsia" w:hAnsi="Segoe UI" w:cs="Segoe UI"/>
              </w:rPr>
              <w:t xml:space="preserve"> </w:t>
            </w:r>
            <w:r w:rsidRPr="00367667">
              <w:rPr>
                <w:rFonts w:ascii="Segoe UI" w:eastAsiaTheme="minorEastAsia" w:hAnsi="Segoe UI" w:cs="Segoe UI"/>
                <w:b/>
                <w:bCs/>
              </w:rPr>
              <w:t xml:space="preserve">Report </w:t>
            </w:r>
            <w:r w:rsidRPr="00367667">
              <w:rPr>
                <w:rFonts w:ascii="Segoe UI" w:eastAsiaTheme="minorEastAsia" w:hAnsi="Segoe UI" w:cs="Segoe UI"/>
              </w:rPr>
              <w:t xml:space="preserve">– incorporating any agreed changes to be submitted within 7 days of receipt of feedback. The Final Report should provide a succinct and clear presentation of key findings against all agreed review questions. The Report should meet KIAT and DFAT standards and be fit for publication (maximum 25 pages in English, not including the executive summary or annexes). </w:t>
            </w:r>
          </w:p>
          <w:p w14:paraId="7EB8A8D6" w14:textId="77777777" w:rsidR="002F415C" w:rsidRPr="00367667" w:rsidRDefault="002F415C" w:rsidP="003A1425">
            <w:pPr>
              <w:ind w:left="314"/>
              <w:jc w:val="left"/>
              <w:rPr>
                <w:rFonts w:ascii="Segoe UI" w:eastAsiaTheme="minorEastAsia" w:hAnsi="Segoe UI" w:cs="Segoe UI"/>
                <w:b/>
                <w:bCs/>
              </w:rPr>
            </w:pPr>
            <w:r w:rsidRPr="00367667">
              <w:rPr>
                <w:rFonts w:ascii="Segoe UI" w:eastAsiaTheme="minorEastAsia" w:hAnsi="Segoe UI" w:cs="Segoe UI"/>
              </w:rPr>
              <w:t>Three rounds of revision is expected prior to finalisation of the report as per below schedule.</w:t>
            </w:r>
          </w:p>
        </w:tc>
        <w:tc>
          <w:tcPr>
            <w:tcW w:w="1800" w:type="dxa"/>
          </w:tcPr>
          <w:p w14:paraId="0D321AC6" w14:textId="77777777" w:rsidR="002F415C" w:rsidRPr="00367667" w:rsidRDefault="002F415C" w:rsidP="003A1425">
            <w:pPr>
              <w:jc w:val="center"/>
              <w:rPr>
                <w:rFonts w:ascii="Segoe UI" w:eastAsiaTheme="minorEastAsia" w:hAnsi="Segoe UI" w:cs="Segoe UI"/>
                <w:b/>
                <w:bCs/>
              </w:rPr>
            </w:pPr>
            <w:r w:rsidRPr="00367667">
              <w:rPr>
                <w:rFonts w:ascii="Segoe UI" w:eastAsiaTheme="minorEastAsia" w:hAnsi="Segoe UI" w:cs="Segoe UI"/>
                <w:b/>
                <w:bCs/>
              </w:rPr>
              <w:t>31 January 2023</w:t>
            </w:r>
          </w:p>
        </w:tc>
      </w:tr>
    </w:tbl>
    <w:p w14:paraId="01ECE26D" w14:textId="77777777" w:rsidR="002F415C" w:rsidRPr="00367667" w:rsidRDefault="002F415C" w:rsidP="00700205">
      <w:pPr>
        <w:spacing w:before="120" w:after="0"/>
        <w:rPr>
          <w:rFonts w:ascii="Segoe UI" w:eastAsiaTheme="majorEastAsia" w:hAnsi="Segoe UI" w:cs="Segoe UI"/>
          <w:color w:val="ED1C24" w:themeColor="accent2"/>
          <w:sz w:val="32"/>
          <w:szCs w:val="32"/>
        </w:rPr>
      </w:pPr>
      <w:r w:rsidRPr="00367667">
        <w:rPr>
          <w:rFonts w:ascii="Segoe UI" w:eastAsiaTheme="majorEastAsia" w:hAnsi="Segoe UI" w:cs="Segoe UI"/>
          <w:color w:val="0E327A" w:themeColor="accent1"/>
          <w:sz w:val="32"/>
          <w:szCs w:val="32"/>
        </w:rPr>
        <w:t>Timeline / Schedule</w:t>
      </w:r>
    </w:p>
    <w:tbl>
      <w:tblPr>
        <w:tblStyle w:val="GridTable1Light"/>
        <w:tblW w:w="9697" w:type="dxa"/>
        <w:jc w:val="center"/>
        <w:tblLayout w:type="fixed"/>
        <w:tblCellMar>
          <w:left w:w="0" w:type="dxa"/>
          <w:right w:w="0" w:type="dxa"/>
        </w:tblCellMar>
        <w:tblLook w:val="04A0" w:firstRow="1" w:lastRow="0" w:firstColumn="1" w:lastColumn="0" w:noHBand="0" w:noVBand="1"/>
      </w:tblPr>
      <w:tblGrid>
        <w:gridCol w:w="4248"/>
        <w:gridCol w:w="1327"/>
        <w:gridCol w:w="1080"/>
        <w:gridCol w:w="3042"/>
      </w:tblGrid>
      <w:tr w:rsidR="002F415C" w:rsidRPr="00367667" w14:paraId="7C9B510B" w14:textId="77777777" w:rsidTr="00897DFB">
        <w:trPr>
          <w:cnfStyle w:val="100000000000" w:firstRow="1" w:lastRow="0" w:firstColumn="0" w:lastColumn="0" w:oddVBand="0" w:evenVBand="0" w:oddHBand="0" w:evenHBand="0" w:firstRowFirstColumn="0" w:firstRowLastColumn="0" w:lastRowFirstColumn="0" w:lastRowLastColumn="0"/>
          <w:trHeight w:val="590"/>
          <w:jc w:val="center"/>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7B71356" w14:textId="2F49F259" w:rsidR="002F415C" w:rsidRPr="00367667" w:rsidRDefault="00897DFB" w:rsidP="003A1425">
            <w:pPr>
              <w:jc w:val="left"/>
              <w:rPr>
                <w:rFonts w:ascii="Segoe UI" w:eastAsiaTheme="minorEastAsia" w:hAnsi="Segoe UI" w:cs="Segoe UI"/>
              </w:rPr>
            </w:pPr>
            <w:r w:rsidRPr="00367667">
              <w:rPr>
                <w:rFonts w:ascii="Segoe UI" w:eastAsiaTheme="minorEastAsia" w:hAnsi="Segoe UI" w:cs="Segoe UI"/>
              </w:rPr>
              <w:t>Recruitment, Contracting and Mobilisation</w:t>
            </w:r>
          </w:p>
        </w:tc>
        <w:tc>
          <w:tcPr>
            <w:tcW w:w="132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56DBCBC" w14:textId="77777777" w:rsidR="002F415C" w:rsidRPr="00367667" w:rsidRDefault="002F415C" w:rsidP="003A1425">
            <w:pPr>
              <w:jc w:val="center"/>
              <w:cnfStyle w:val="100000000000" w:firstRow="1"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Deliverables</w:t>
            </w:r>
          </w:p>
        </w:tc>
        <w:tc>
          <w:tcPr>
            <w:tcW w:w="108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DEE57D5" w14:textId="77777777" w:rsidR="002F415C" w:rsidRPr="00367667" w:rsidRDefault="002F415C" w:rsidP="003A1425">
            <w:pPr>
              <w:jc w:val="center"/>
              <w:cnfStyle w:val="100000000000" w:firstRow="1"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Input days per person</w:t>
            </w:r>
          </w:p>
        </w:tc>
        <w:tc>
          <w:tcPr>
            <w:tcW w:w="304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BAC508E" w14:textId="77777777" w:rsidR="002F415C" w:rsidRPr="00367667" w:rsidDel="00180E31" w:rsidRDefault="002F415C" w:rsidP="003A1425">
            <w:pPr>
              <w:jc w:val="center"/>
              <w:cnfStyle w:val="100000000000" w:firstRow="1"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Timing</w:t>
            </w:r>
          </w:p>
        </w:tc>
      </w:tr>
      <w:tr w:rsidR="002F415C" w:rsidRPr="00367667" w14:paraId="75A16D0E" w14:textId="77777777" w:rsidTr="00897DFB">
        <w:trPr>
          <w:trHeight w:val="297"/>
          <w:jc w:val="center"/>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4" w:space="0" w:color="auto"/>
              <w:bottom w:val="single" w:sz="4" w:space="0" w:color="auto"/>
              <w:right w:val="single" w:sz="4" w:space="0" w:color="auto"/>
            </w:tcBorders>
          </w:tcPr>
          <w:p w14:paraId="60457D46" w14:textId="77777777" w:rsidR="002F415C" w:rsidRPr="00367667" w:rsidRDefault="002F415C" w:rsidP="003A1425">
            <w:pPr>
              <w:jc w:val="left"/>
              <w:rPr>
                <w:rFonts w:ascii="Segoe UI" w:eastAsiaTheme="minorEastAsia" w:hAnsi="Segoe UI" w:cs="Segoe UI"/>
              </w:rPr>
            </w:pPr>
            <w:r w:rsidRPr="00367667">
              <w:rPr>
                <w:rFonts w:ascii="Segoe UI" w:eastAsiaTheme="minorEastAsia" w:hAnsi="Segoe UI" w:cs="Segoe UI"/>
              </w:rPr>
              <w:t>Identification and selection of specialists</w:t>
            </w:r>
          </w:p>
        </w:tc>
        <w:tc>
          <w:tcPr>
            <w:tcW w:w="1327" w:type="dxa"/>
            <w:tcBorders>
              <w:top w:val="single" w:sz="4" w:space="0" w:color="auto"/>
              <w:left w:val="single" w:sz="4" w:space="0" w:color="auto"/>
              <w:bottom w:val="single" w:sz="4" w:space="0" w:color="auto"/>
              <w:right w:val="single" w:sz="4" w:space="0" w:color="auto"/>
            </w:tcBorders>
          </w:tcPr>
          <w:p w14:paraId="64E3C344" w14:textId="77777777" w:rsidR="002F415C" w:rsidRPr="00367667" w:rsidRDefault="002F415C" w:rsidP="003A1425">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w:t>
            </w:r>
          </w:p>
        </w:tc>
        <w:tc>
          <w:tcPr>
            <w:tcW w:w="1080" w:type="dxa"/>
            <w:tcBorders>
              <w:top w:val="single" w:sz="4" w:space="0" w:color="auto"/>
              <w:left w:val="single" w:sz="4" w:space="0" w:color="auto"/>
              <w:bottom w:val="single" w:sz="4" w:space="0" w:color="auto"/>
              <w:right w:val="single" w:sz="4" w:space="0" w:color="auto"/>
            </w:tcBorders>
          </w:tcPr>
          <w:p w14:paraId="10C6E392" w14:textId="77777777" w:rsidR="002F415C" w:rsidRPr="00367667" w:rsidRDefault="002F415C" w:rsidP="003A1425">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w:t>
            </w:r>
          </w:p>
        </w:tc>
        <w:tc>
          <w:tcPr>
            <w:tcW w:w="3042" w:type="dxa"/>
            <w:tcBorders>
              <w:top w:val="single" w:sz="4" w:space="0" w:color="auto"/>
              <w:left w:val="single" w:sz="4" w:space="0" w:color="auto"/>
              <w:bottom w:val="single" w:sz="4" w:space="0" w:color="auto"/>
              <w:right w:val="single" w:sz="4" w:space="0" w:color="auto"/>
            </w:tcBorders>
            <w:shd w:val="clear" w:color="auto" w:fill="auto"/>
          </w:tcPr>
          <w:p w14:paraId="3914FFAD" w14:textId="77777777" w:rsidR="002F415C" w:rsidRPr="00367667" w:rsidRDefault="002F415C" w:rsidP="003A1425">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19-30 September 2022</w:t>
            </w:r>
          </w:p>
        </w:tc>
      </w:tr>
      <w:tr w:rsidR="002F415C" w:rsidRPr="00367667" w14:paraId="104E1FF0" w14:textId="77777777" w:rsidTr="00897DFB">
        <w:trPr>
          <w:trHeight w:val="297"/>
          <w:jc w:val="center"/>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4" w:space="0" w:color="auto"/>
              <w:bottom w:val="single" w:sz="4" w:space="0" w:color="auto"/>
              <w:right w:val="single" w:sz="4" w:space="0" w:color="auto"/>
            </w:tcBorders>
          </w:tcPr>
          <w:p w14:paraId="4CE1B0CA" w14:textId="77777777" w:rsidR="002F415C" w:rsidRPr="00367667" w:rsidRDefault="002F415C" w:rsidP="003A1425">
            <w:pPr>
              <w:jc w:val="left"/>
              <w:rPr>
                <w:rFonts w:ascii="Segoe UI" w:eastAsiaTheme="minorEastAsia" w:hAnsi="Segoe UI" w:cs="Segoe UI"/>
              </w:rPr>
            </w:pPr>
            <w:r w:rsidRPr="00367667">
              <w:rPr>
                <w:rFonts w:ascii="Segoe UI" w:eastAsiaTheme="minorEastAsia" w:hAnsi="Segoe UI" w:cs="Segoe UI"/>
              </w:rPr>
              <w:t>Contract negotiations and signing</w:t>
            </w:r>
          </w:p>
        </w:tc>
        <w:tc>
          <w:tcPr>
            <w:tcW w:w="1327" w:type="dxa"/>
            <w:tcBorders>
              <w:top w:val="single" w:sz="4" w:space="0" w:color="auto"/>
              <w:left w:val="single" w:sz="4" w:space="0" w:color="auto"/>
              <w:bottom w:val="single" w:sz="4" w:space="0" w:color="auto"/>
              <w:right w:val="single" w:sz="4" w:space="0" w:color="auto"/>
            </w:tcBorders>
          </w:tcPr>
          <w:p w14:paraId="09481538" w14:textId="77777777" w:rsidR="002F415C" w:rsidRPr="00367667" w:rsidRDefault="002F415C" w:rsidP="003A1425">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w:t>
            </w:r>
          </w:p>
        </w:tc>
        <w:tc>
          <w:tcPr>
            <w:tcW w:w="1080" w:type="dxa"/>
            <w:tcBorders>
              <w:top w:val="single" w:sz="4" w:space="0" w:color="auto"/>
              <w:left w:val="single" w:sz="4" w:space="0" w:color="auto"/>
              <w:bottom w:val="single" w:sz="4" w:space="0" w:color="auto"/>
              <w:right w:val="single" w:sz="4" w:space="0" w:color="auto"/>
            </w:tcBorders>
          </w:tcPr>
          <w:p w14:paraId="2D62C509" w14:textId="77777777" w:rsidR="002F415C" w:rsidRPr="00367667" w:rsidRDefault="002F415C" w:rsidP="003A1425">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w:t>
            </w:r>
          </w:p>
        </w:tc>
        <w:tc>
          <w:tcPr>
            <w:tcW w:w="3042" w:type="dxa"/>
            <w:tcBorders>
              <w:top w:val="single" w:sz="4" w:space="0" w:color="auto"/>
              <w:left w:val="single" w:sz="4" w:space="0" w:color="auto"/>
              <w:bottom w:val="single" w:sz="4" w:space="0" w:color="auto"/>
              <w:right w:val="single" w:sz="4" w:space="0" w:color="auto"/>
            </w:tcBorders>
            <w:shd w:val="clear" w:color="auto" w:fill="auto"/>
          </w:tcPr>
          <w:p w14:paraId="412DACE2" w14:textId="77777777" w:rsidR="002F415C" w:rsidRPr="00367667" w:rsidRDefault="002F415C" w:rsidP="003A1425">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3-14 October 2022</w:t>
            </w:r>
          </w:p>
        </w:tc>
      </w:tr>
      <w:tr w:rsidR="002F415C" w:rsidRPr="00367667" w14:paraId="600D3F19" w14:textId="77777777" w:rsidTr="00897DFB">
        <w:trPr>
          <w:trHeight w:val="297"/>
          <w:jc w:val="center"/>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4" w:space="0" w:color="auto"/>
              <w:bottom w:val="single" w:sz="4" w:space="0" w:color="auto"/>
              <w:right w:val="single" w:sz="4" w:space="0" w:color="auto"/>
            </w:tcBorders>
          </w:tcPr>
          <w:p w14:paraId="202BF8C1" w14:textId="77777777" w:rsidR="002F415C" w:rsidRPr="00367667" w:rsidRDefault="002F415C" w:rsidP="003A1425">
            <w:pPr>
              <w:jc w:val="left"/>
              <w:rPr>
                <w:rFonts w:ascii="Segoe UI" w:eastAsiaTheme="minorEastAsia" w:hAnsi="Segoe UI" w:cs="Segoe UI"/>
              </w:rPr>
            </w:pPr>
            <w:r w:rsidRPr="00367667">
              <w:rPr>
                <w:rFonts w:ascii="Segoe UI" w:eastAsiaTheme="minorEastAsia" w:hAnsi="Segoe UI" w:cs="Segoe UI"/>
              </w:rPr>
              <w:t>Commencement of assignment</w:t>
            </w:r>
          </w:p>
        </w:tc>
        <w:tc>
          <w:tcPr>
            <w:tcW w:w="1327" w:type="dxa"/>
            <w:tcBorders>
              <w:top w:val="single" w:sz="4" w:space="0" w:color="auto"/>
              <w:left w:val="single" w:sz="4" w:space="0" w:color="auto"/>
              <w:bottom w:val="single" w:sz="4" w:space="0" w:color="auto"/>
              <w:right w:val="single" w:sz="4" w:space="0" w:color="auto"/>
            </w:tcBorders>
          </w:tcPr>
          <w:p w14:paraId="51F2D14A" w14:textId="77777777" w:rsidR="002F415C" w:rsidRPr="00367667" w:rsidRDefault="002F415C" w:rsidP="003A1425">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w:t>
            </w:r>
          </w:p>
        </w:tc>
        <w:tc>
          <w:tcPr>
            <w:tcW w:w="1080" w:type="dxa"/>
            <w:tcBorders>
              <w:top w:val="single" w:sz="4" w:space="0" w:color="auto"/>
              <w:left w:val="single" w:sz="4" w:space="0" w:color="auto"/>
              <w:bottom w:val="single" w:sz="4" w:space="0" w:color="auto"/>
              <w:right w:val="single" w:sz="4" w:space="0" w:color="auto"/>
            </w:tcBorders>
          </w:tcPr>
          <w:p w14:paraId="6B53E12B" w14:textId="77777777" w:rsidR="002F415C" w:rsidRPr="00367667" w:rsidRDefault="002F415C" w:rsidP="003A1425">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w:t>
            </w:r>
          </w:p>
        </w:tc>
        <w:tc>
          <w:tcPr>
            <w:tcW w:w="3042" w:type="dxa"/>
            <w:tcBorders>
              <w:top w:val="single" w:sz="4" w:space="0" w:color="auto"/>
              <w:left w:val="single" w:sz="4" w:space="0" w:color="auto"/>
              <w:bottom w:val="single" w:sz="4" w:space="0" w:color="auto"/>
              <w:right w:val="single" w:sz="4" w:space="0" w:color="auto"/>
            </w:tcBorders>
            <w:shd w:val="clear" w:color="auto" w:fill="auto"/>
          </w:tcPr>
          <w:p w14:paraId="0BF20DEF" w14:textId="77777777" w:rsidR="002F415C" w:rsidRPr="00367667" w:rsidRDefault="002F415C" w:rsidP="003A1425">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17 October 2022</w:t>
            </w:r>
          </w:p>
        </w:tc>
      </w:tr>
    </w:tbl>
    <w:p w14:paraId="56AE4F7A" w14:textId="77777777" w:rsidR="00897DFB" w:rsidRDefault="00897DFB"/>
    <w:tbl>
      <w:tblPr>
        <w:tblStyle w:val="GridTable1Light"/>
        <w:tblW w:w="9697" w:type="dxa"/>
        <w:jc w:val="center"/>
        <w:tblLayout w:type="fixed"/>
        <w:tblCellMar>
          <w:left w:w="0" w:type="dxa"/>
          <w:right w:w="0" w:type="dxa"/>
        </w:tblCellMar>
        <w:tblLook w:val="04A0" w:firstRow="1" w:lastRow="0" w:firstColumn="1" w:lastColumn="0" w:noHBand="0" w:noVBand="1"/>
      </w:tblPr>
      <w:tblGrid>
        <w:gridCol w:w="4248"/>
        <w:gridCol w:w="1327"/>
        <w:gridCol w:w="1080"/>
        <w:gridCol w:w="3042"/>
      </w:tblGrid>
      <w:tr w:rsidR="00897DFB" w:rsidRPr="00367667" w14:paraId="71D4F0EF" w14:textId="77777777" w:rsidTr="007445F8">
        <w:trPr>
          <w:cnfStyle w:val="100000000000" w:firstRow="1" w:lastRow="0" w:firstColumn="0" w:lastColumn="0" w:oddVBand="0" w:evenVBand="0" w:oddHBand="0" w:evenHBand="0" w:firstRowFirstColumn="0" w:firstRowLastColumn="0" w:lastRowFirstColumn="0" w:lastRowLastColumn="0"/>
          <w:trHeight w:val="297"/>
          <w:jc w:val="center"/>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73A818A" w14:textId="77777777" w:rsidR="00897DFB" w:rsidRPr="00367667" w:rsidRDefault="00897DFB" w:rsidP="00897DFB">
            <w:pPr>
              <w:jc w:val="center"/>
              <w:rPr>
                <w:rFonts w:ascii="Segoe UI" w:eastAsiaTheme="minorEastAsia" w:hAnsi="Segoe UI" w:cs="Segoe UI"/>
              </w:rPr>
            </w:pPr>
            <w:r w:rsidRPr="00367667">
              <w:rPr>
                <w:rFonts w:ascii="Segoe UI" w:eastAsiaTheme="minorEastAsia" w:hAnsi="Segoe UI" w:cs="Segoe UI"/>
              </w:rPr>
              <w:t>Phase 1</w:t>
            </w:r>
          </w:p>
        </w:tc>
        <w:tc>
          <w:tcPr>
            <w:tcW w:w="132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A8874B6" w14:textId="7543DBB6" w:rsidR="00897DFB" w:rsidRPr="00367667" w:rsidRDefault="00897DFB" w:rsidP="00897DFB">
            <w:pPr>
              <w:jc w:val="center"/>
              <w:cnfStyle w:val="100000000000" w:firstRow="1"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Deliverables</w:t>
            </w:r>
          </w:p>
        </w:tc>
        <w:tc>
          <w:tcPr>
            <w:tcW w:w="1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FF21B0B" w14:textId="4750DA57" w:rsidR="00897DFB" w:rsidRPr="00367667" w:rsidRDefault="00897DFB" w:rsidP="00897DFB">
            <w:pPr>
              <w:jc w:val="center"/>
              <w:cnfStyle w:val="100000000000" w:firstRow="1"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Input days per person</w:t>
            </w:r>
          </w:p>
        </w:tc>
        <w:tc>
          <w:tcPr>
            <w:tcW w:w="30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604664B" w14:textId="03D513F3" w:rsidR="00897DFB" w:rsidRPr="00367667" w:rsidRDefault="00897DFB" w:rsidP="00897DFB">
            <w:pPr>
              <w:jc w:val="center"/>
              <w:cnfStyle w:val="100000000000" w:firstRow="1"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Timing</w:t>
            </w:r>
          </w:p>
        </w:tc>
      </w:tr>
      <w:tr w:rsidR="00897DFB" w:rsidRPr="00367667" w14:paraId="42722BE5" w14:textId="77777777" w:rsidTr="00897DFB">
        <w:trPr>
          <w:trHeight w:val="297"/>
          <w:jc w:val="center"/>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4" w:space="0" w:color="auto"/>
              <w:bottom w:val="single" w:sz="4" w:space="0" w:color="auto"/>
              <w:right w:val="single" w:sz="4" w:space="0" w:color="auto"/>
            </w:tcBorders>
          </w:tcPr>
          <w:p w14:paraId="112BE8AE" w14:textId="77777777" w:rsidR="00897DFB" w:rsidRPr="00367667" w:rsidRDefault="00897DFB" w:rsidP="00897DFB">
            <w:pPr>
              <w:jc w:val="left"/>
              <w:rPr>
                <w:rFonts w:ascii="Segoe UI" w:eastAsiaTheme="minorEastAsia" w:hAnsi="Segoe UI" w:cs="Segoe UI"/>
              </w:rPr>
            </w:pPr>
            <w:r w:rsidRPr="00367667">
              <w:rPr>
                <w:rFonts w:ascii="Segoe UI" w:eastAsiaTheme="minorEastAsia" w:hAnsi="Segoe UI" w:cs="Segoe UI"/>
              </w:rPr>
              <w:t>Initial Consultations with Primary Review Audiences</w:t>
            </w:r>
          </w:p>
        </w:tc>
        <w:tc>
          <w:tcPr>
            <w:tcW w:w="1327" w:type="dxa"/>
            <w:tcBorders>
              <w:top w:val="single" w:sz="4" w:space="0" w:color="auto"/>
              <w:left w:val="single" w:sz="4" w:space="0" w:color="auto"/>
              <w:bottom w:val="single" w:sz="4" w:space="0" w:color="auto"/>
              <w:right w:val="single" w:sz="4" w:space="0" w:color="auto"/>
            </w:tcBorders>
          </w:tcPr>
          <w:p w14:paraId="5C8A0565"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w:t>
            </w:r>
          </w:p>
        </w:tc>
        <w:tc>
          <w:tcPr>
            <w:tcW w:w="1080" w:type="dxa"/>
            <w:tcBorders>
              <w:top w:val="single" w:sz="4" w:space="0" w:color="auto"/>
              <w:left w:val="single" w:sz="4" w:space="0" w:color="auto"/>
              <w:bottom w:val="single" w:sz="4" w:space="0" w:color="auto"/>
              <w:right w:val="single" w:sz="4" w:space="0" w:color="auto"/>
            </w:tcBorders>
          </w:tcPr>
          <w:p w14:paraId="35FDD7A6"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1</w:t>
            </w:r>
          </w:p>
        </w:tc>
        <w:tc>
          <w:tcPr>
            <w:tcW w:w="3042" w:type="dxa"/>
            <w:tcBorders>
              <w:top w:val="single" w:sz="4" w:space="0" w:color="auto"/>
              <w:left w:val="single" w:sz="4" w:space="0" w:color="auto"/>
              <w:bottom w:val="single" w:sz="4" w:space="0" w:color="auto"/>
              <w:right w:val="single" w:sz="4" w:space="0" w:color="auto"/>
            </w:tcBorders>
            <w:shd w:val="clear" w:color="auto" w:fill="auto"/>
          </w:tcPr>
          <w:p w14:paraId="6646BA9E"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17-21 October 2022</w:t>
            </w:r>
          </w:p>
        </w:tc>
      </w:tr>
      <w:tr w:rsidR="00897DFB" w:rsidRPr="00367667" w14:paraId="3B73322E" w14:textId="77777777" w:rsidTr="00897DFB">
        <w:trPr>
          <w:trHeight w:val="297"/>
          <w:jc w:val="center"/>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4" w:space="0" w:color="auto"/>
              <w:bottom w:val="single" w:sz="4" w:space="0" w:color="auto"/>
              <w:right w:val="single" w:sz="4" w:space="0" w:color="auto"/>
            </w:tcBorders>
          </w:tcPr>
          <w:p w14:paraId="310ACAA2" w14:textId="77777777" w:rsidR="00897DFB" w:rsidRPr="00367667" w:rsidRDefault="00897DFB" w:rsidP="00897DFB">
            <w:pPr>
              <w:jc w:val="left"/>
              <w:rPr>
                <w:rFonts w:ascii="Segoe UI" w:eastAsiaTheme="minorEastAsia" w:hAnsi="Segoe UI" w:cs="Segoe UI"/>
              </w:rPr>
            </w:pPr>
            <w:r w:rsidRPr="00367667">
              <w:rPr>
                <w:rFonts w:ascii="Segoe UI" w:eastAsiaTheme="minorEastAsia" w:hAnsi="Segoe UI" w:cs="Segoe UI"/>
              </w:rPr>
              <w:t>Initial review of key documents</w:t>
            </w:r>
          </w:p>
        </w:tc>
        <w:tc>
          <w:tcPr>
            <w:tcW w:w="1327" w:type="dxa"/>
            <w:tcBorders>
              <w:top w:val="single" w:sz="4" w:space="0" w:color="auto"/>
              <w:left w:val="single" w:sz="4" w:space="0" w:color="auto"/>
              <w:bottom w:val="single" w:sz="4" w:space="0" w:color="auto"/>
              <w:right w:val="single" w:sz="4" w:space="0" w:color="auto"/>
            </w:tcBorders>
          </w:tcPr>
          <w:p w14:paraId="060C658C"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w:t>
            </w:r>
          </w:p>
        </w:tc>
        <w:tc>
          <w:tcPr>
            <w:tcW w:w="1080" w:type="dxa"/>
            <w:tcBorders>
              <w:top w:val="single" w:sz="4" w:space="0" w:color="auto"/>
              <w:left w:val="single" w:sz="4" w:space="0" w:color="auto"/>
              <w:bottom w:val="single" w:sz="4" w:space="0" w:color="auto"/>
              <w:right w:val="single" w:sz="4" w:space="0" w:color="auto"/>
            </w:tcBorders>
          </w:tcPr>
          <w:p w14:paraId="24A06448"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2</w:t>
            </w:r>
          </w:p>
        </w:tc>
        <w:tc>
          <w:tcPr>
            <w:tcW w:w="3042" w:type="dxa"/>
            <w:tcBorders>
              <w:top w:val="single" w:sz="4" w:space="0" w:color="auto"/>
              <w:left w:val="single" w:sz="4" w:space="0" w:color="auto"/>
              <w:bottom w:val="single" w:sz="4" w:space="0" w:color="auto"/>
              <w:right w:val="single" w:sz="4" w:space="0" w:color="auto"/>
            </w:tcBorders>
            <w:shd w:val="clear" w:color="auto" w:fill="auto"/>
          </w:tcPr>
          <w:p w14:paraId="3833EF61"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17-21 October 2022</w:t>
            </w:r>
          </w:p>
        </w:tc>
      </w:tr>
      <w:tr w:rsidR="00897DFB" w:rsidRPr="00367667" w14:paraId="238E1E63" w14:textId="77777777" w:rsidTr="00897DFB">
        <w:trPr>
          <w:trHeight w:val="297"/>
          <w:jc w:val="center"/>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4" w:space="0" w:color="auto"/>
              <w:bottom w:val="single" w:sz="4" w:space="0" w:color="auto"/>
              <w:right w:val="single" w:sz="4" w:space="0" w:color="auto"/>
            </w:tcBorders>
          </w:tcPr>
          <w:p w14:paraId="4D58F5A9" w14:textId="77777777" w:rsidR="00897DFB" w:rsidRPr="00367667" w:rsidRDefault="00897DFB" w:rsidP="00897DFB">
            <w:pPr>
              <w:jc w:val="left"/>
              <w:rPr>
                <w:rFonts w:ascii="Segoe UI" w:eastAsiaTheme="minorEastAsia" w:hAnsi="Segoe UI" w:cs="Segoe UI"/>
              </w:rPr>
            </w:pPr>
            <w:r w:rsidRPr="00367667">
              <w:rPr>
                <w:rFonts w:ascii="Segoe UI" w:eastAsiaTheme="minorEastAsia" w:hAnsi="Segoe UI" w:cs="Segoe UI"/>
              </w:rPr>
              <w:t>Development of Review Plan</w:t>
            </w:r>
          </w:p>
        </w:tc>
        <w:tc>
          <w:tcPr>
            <w:tcW w:w="1327" w:type="dxa"/>
            <w:tcBorders>
              <w:top w:val="single" w:sz="4" w:space="0" w:color="auto"/>
              <w:left w:val="single" w:sz="4" w:space="0" w:color="auto"/>
              <w:bottom w:val="single" w:sz="4" w:space="0" w:color="auto"/>
              <w:right w:val="single" w:sz="4" w:space="0" w:color="auto"/>
            </w:tcBorders>
          </w:tcPr>
          <w:p w14:paraId="68D54443"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w:t>
            </w:r>
          </w:p>
        </w:tc>
        <w:tc>
          <w:tcPr>
            <w:tcW w:w="1080" w:type="dxa"/>
            <w:tcBorders>
              <w:top w:val="single" w:sz="4" w:space="0" w:color="auto"/>
              <w:left w:val="single" w:sz="4" w:space="0" w:color="auto"/>
              <w:right w:val="single" w:sz="4" w:space="0" w:color="auto"/>
            </w:tcBorders>
          </w:tcPr>
          <w:p w14:paraId="58A89F72"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2</w:t>
            </w:r>
          </w:p>
        </w:tc>
        <w:tc>
          <w:tcPr>
            <w:tcW w:w="3042" w:type="dxa"/>
            <w:tcBorders>
              <w:top w:val="single" w:sz="4" w:space="0" w:color="auto"/>
              <w:left w:val="single" w:sz="4" w:space="0" w:color="auto"/>
              <w:bottom w:val="single" w:sz="4" w:space="0" w:color="auto"/>
              <w:right w:val="single" w:sz="4" w:space="0" w:color="auto"/>
            </w:tcBorders>
            <w:shd w:val="clear" w:color="auto" w:fill="auto"/>
          </w:tcPr>
          <w:p w14:paraId="57F9C1D6"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20-25 October 2022</w:t>
            </w:r>
          </w:p>
        </w:tc>
      </w:tr>
      <w:tr w:rsidR="00897DFB" w:rsidRPr="00367667" w14:paraId="0CAB60B9" w14:textId="77777777" w:rsidTr="00897DFB">
        <w:trPr>
          <w:trHeight w:val="297"/>
          <w:jc w:val="center"/>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4" w:space="0" w:color="auto"/>
              <w:bottom w:val="single" w:sz="4" w:space="0" w:color="auto"/>
              <w:right w:val="single" w:sz="4" w:space="0" w:color="auto"/>
            </w:tcBorders>
          </w:tcPr>
          <w:p w14:paraId="1E30882B" w14:textId="77777777" w:rsidR="00897DFB" w:rsidRPr="00367667" w:rsidRDefault="00897DFB" w:rsidP="00897DFB">
            <w:pPr>
              <w:jc w:val="left"/>
              <w:rPr>
                <w:rFonts w:ascii="Segoe UI" w:eastAsiaTheme="minorEastAsia" w:hAnsi="Segoe UI" w:cs="Segoe UI"/>
              </w:rPr>
            </w:pPr>
            <w:r w:rsidRPr="00367667">
              <w:rPr>
                <w:rFonts w:ascii="Segoe UI" w:eastAsiaTheme="minorEastAsia" w:hAnsi="Segoe UI" w:cs="Segoe UI"/>
              </w:rPr>
              <w:t>First Draft Submission</w:t>
            </w:r>
          </w:p>
        </w:tc>
        <w:tc>
          <w:tcPr>
            <w:tcW w:w="1327" w:type="dxa"/>
            <w:tcBorders>
              <w:top w:val="single" w:sz="4" w:space="0" w:color="auto"/>
              <w:left w:val="single" w:sz="4" w:space="0" w:color="auto"/>
              <w:bottom w:val="single" w:sz="4" w:space="0" w:color="auto"/>
              <w:right w:val="single" w:sz="4" w:space="0" w:color="auto"/>
            </w:tcBorders>
          </w:tcPr>
          <w:p w14:paraId="46E4A90C" w14:textId="77777777" w:rsidR="00897DFB" w:rsidRPr="00367667" w:rsidDel="008A1743"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w:t>
            </w:r>
          </w:p>
        </w:tc>
        <w:tc>
          <w:tcPr>
            <w:tcW w:w="1080" w:type="dxa"/>
            <w:tcBorders>
              <w:left w:val="single" w:sz="4" w:space="0" w:color="auto"/>
              <w:bottom w:val="single" w:sz="4" w:space="0" w:color="auto"/>
              <w:right w:val="single" w:sz="4" w:space="0" w:color="auto"/>
            </w:tcBorders>
          </w:tcPr>
          <w:p w14:paraId="4D35F984" w14:textId="3C9DC889"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w:t>
            </w:r>
          </w:p>
        </w:tc>
        <w:tc>
          <w:tcPr>
            <w:tcW w:w="3042" w:type="dxa"/>
            <w:tcBorders>
              <w:top w:val="single" w:sz="4" w:space="0" w:color="auto"/>
              <w:left w:val="single" w:sz="4" w:space="0" w:color="auto"/>
              <w:bottom w:val="single" w:sz="4" w:space="0" w:color="auto"/>
              <w:right w:val="single" w:sz="4" w:space="0" w:color="auto"/>
            </w:tcBorders>
            <w:shd w:val="clear" w:color="auto" w:fill="auto"/>
          </w:tcPr>
          <w:p w14:paraId="2AB213B9"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26 October 2022</w:t>
            </w:r>
          </w:p>
        </w:tc>
      </w:tr>
      <w:tr w:rsidR="00897DFB" w:rsidRPr="00367667" w14:paraId="6EE06BBC" w14:textId="77777777" w:rsidTr="00897DFB">
        <w:trPr>
          <w:trHeight w:val="297"/>
          <w:jc w:val="center"/>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4" w:space="0" w:color="auto"/>
              <w:bottom w:val="single" w:sz="4" w:space="0" w:color="auto"/>
              <w:right w:val="single" w:sz="4" w:space="0" w:color="auto"/>
            </w:tcBorders>
          </w:tcPr>
          <w:p w14:paraId="25AA5BBF" w14:textId="77777777" w:rsidR="00897DFB" w:rsidRPr="00367667" w:rsidRDefault="00897DFB" w:rsidP="00897DFB">
            <w:pPr>
              <w:jc w:val="left"/>
              <w:rPr>
                <w:rFonts w:ascii="Segoe UI" w:eastAsiaTheme="minorEastAsia" w:hAnsi="Segoe UI" w:cs="Segoe UI"/>
              </w:rPr>
            </w:pPr>
            <w:r w:rsidRPr="00367667">
              <w:rPr>
                <w:rFonts w:ascii="Segoe UI" w:eastAsiaTheme="minorEastAsia" w:hAnsi="Segoe UI" w:cs="Segoe UI"/>
              </w:rPr>
              <w:t>Review Process [KIAT-DFAT]</w:t>
            </w:r>
          </w:p>
        </w:tc>
        <w:tc>
          <w:tcPr>
            <w:tcW w:w="1327" w:type="dxa"/>
            <w:tcBorders>
              <w:top w:val="single" w:sz="4" w:space="0" w:color="auto"/>
              <w:left w:val="single" w:sz="4" w:space="0" w:color="auto"/>
              <w:bottom w:val="single" w:sz="4" w:space="0" w:color="auto"/>
              <w:right w:val="single" w:sz="4" w:space="0" w:color="auto"/>
            </w:tcBorders>
          </w:tcPr>
          <w:p w14:paraId="138E6D41" w14:textId="77777777" w:rsidR="00897DFB" w:rsidRPr="00367667" w:rsidDel="008A1743"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w:t>
            </w:r>
          </w:p>
        </w:tc>
        <w:tc>
          <w:tcPr>
            <w:tcW w:w="1080" w:type="dxa"/>
            <w:tcBorders>
              <w:top w:val="single" w:sz="4" w:space="0" w:color="auto"/>
              <w:left w:val="single" w:sz="4" w:space="0" w:color="auto"/>
              <w:bottom w:val="single" w:sz="4" w:space="0" w:color="auto"/>
              <w:right w:val="single" w:sz="4" w:space="0" w:color="auto"/>
            </w:tcBorders>
          </w:tcPr>
          <w:p w14:paraId="5A02194C"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w:t>
            </w:r>
          </w:p>
        </w:tc>
        <w:tc>
          <w:tcPr>
            <w:tcW w:w="3042" w:type="dxa"/>
            <w:tcBorders>
              <w:top w:val="single" w:sz="4" w:space="0" w:color="auto"/>
              <w:left w:val="single" w:sz="4" w:space="0" w:color="auto"/>
              <w:bottom w:val="single" w:sz="4" w:space="0" w:color="auto"/>
              <w:right w:val="single" w:sz="4" w:space="0" w:color="auto"/>
            </w:tcBorders>
            <w:shd w:val="clear" w:color="auto" w:fill="auto"/>
          </w:tcPr>
          <w:p w14:paraId="1D916BC7"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27 October-4 November 2022</w:t>
            </w:r>
          </w:p>
        </w:tc>
      </w:tr>
      <w:tr w:rsidR="00897DFB" w:rsidRPr="00367667" w14:paraId="207289E3" w14:textId="77777777" w:rsidTr="00897DFB">
        <w:trPr>
          <w:trHeight w:val="297"/>
          <w:jc w:val="center"/>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4" w:space="0" w:color="auto"/>
              <w:bottom w:val="single" w:sz="4" w:space="0" w:color="auto"/>
              <w:right w:val="single" w:sz="4" w:space="0" w:color="auto"/>
            </w:tcBorders>
          </w:tcPr>
          <w:p w14:paraId="3291FF36" w14:textId="77777777" w:rsidR="00897DFB" w:rsidRPr="00367667" w:rsidRDefault="00897DFB" w:rsidP="00897DFB">
            <w:pPr>
              <w:jc w:val="left"/>
              <w:rPr>
                <w:rFonts w:ascii="Segoe UI" w:eastAsiaTheme="minorEastAsia" w:hAnsi="Segoe UI" w:cs="Segoe UI"/>
              </w:rPr>
            </w:pPr>
            <w:r w:rsidRPr="00367667">
              <w:rPr>
                <w:rFonts w:ascii="Segoe UI" w:eastAsiaTheme="minorEastAsia" w:hAnsi="Segoe UI" w:cs="Segoe UI"/>
              </w:rPr>
              <w:t xml:space="preserve">Review Plan Finalisation </w:t>
            </w:r>
          </w:p>
        </w:tc>
        <w:tc>
          <w:tcPr>
            <w:tcW w:w="1327" w:type="dxa"/>
            <w:tcBorders>
              <w:top w:val="single" w:sz="4" w:space="0" w:color="auto"/>
              <w:left w:val="single" w:sz="4" w:space="0" w:color="auto"/>
              <w:bottom w:val="single" w:sz="4" w:space="0" w:color="auto"/>
              <w:right w:val="single" w:sz="4" w:space="0" w:color="auto"/>
            </w:tcBorders>
          </w:tcPr>
          <w:p w14:paraId="25F89475" w14:textId="77777777" w:rsidR="00897DFB" w:rsidRPr="00367667" w:rsidDel="008A1743"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w:t>
            </w:r>
          </w:p>
        </w:tc>
        <w:tc>
          <w:tcPr>
            <w:tcW w:w="1080" w:type="dxa"/>
            <w:tcBorders>
              <w:top w:val="single" w:sz="4" w:space="0" w:color="auto"/>
              <w:left w:val="single" w:sz="4" w:space="0" w:color="auto"/>
              <w:right w:val="single" w:sz="4" w:space="0" w:color="auto"/>
            </w:tcBorders>
          </w:tcPr>
          <w:p w14:paraId="4C641E2D"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1</w:t>
            </w:r>
          </w:p>
        </w:tc>
        <w:tc>
          <w:tcPr>
            <w:tcW w:w="3042" w:type="dxa"/>
            <w:tcBorders>
              <w:top w:val="single" w:sz="4" w:space="0" w:color="auto"/>
              <w:left w:val="single" w:sz="4" w:space="0" w:color="auto"/>
              <w:bottom w:val="single" w:sz="4" w:space="0" w:color="auto"/>
              <w:right w:val="single" w:sz="4" w:space="0" w:color="auto"/>
            </w:tcBorders>
            <w:shd w:val="clear" w:color="auto" w:fill="auto"/>
          </w:tcPr>
          <w:p w14:paraId="37E67DBD"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7-9 November 2022</w:t>
            </w:r>
          </w:p>
        </w:tc>
      </w:tr>
      <w:tr w:rsidR="00897DFB" w:rsidRPr="00367667" w14:paraId="544FDA01" w14:textId="77777777" w:rsidTr="00897DFB">
        <w:trPr>
          <w:trHeight w:val="297"/>
          <w:jc w:val="center"/>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4" w:space="0" w:color="auto"/>
              <w:bottom w:val="single" w:sz="4" w:space="0" w:color="auto"/>
              <w:right w:val="single" w:sz="4" w:space="0" w:color="auto"/>
            </w:tcBorders>
          </w:tcPr>
          <w:p w14:paraId="65209537" w14:textId="77777777" w:rsidR="00897DFB" w:rsidRPr="00367667" w:rsidRDefault="00897DFB" w:rsidP="00897DFB">
            <w:pPr>
              <w:jc w:val="left"/>
              <w:rPr>
                <w:rFonts w:ascii="Segoe UI" w:eastAsiaTheme="minorEastAsia" w:hAnsi="Segoe UI" w:cs="Segoe UI"/>
              </w:rPr>
            </w:pPr>
            <w:r w:rsidRPr="00367667">
              <w:rPr>
                <w:rFonts w:ascii="Segoe UI" w:eastAsiaTheme="minorEastAsia" w:hAnsi="Segoe UI" w:cs="Segoe UI"/>
              </w:rPr>
              <w:t>Final Review Plan Submission</w:t>
            </w:r>
          </w:p>
        </w:tc>
        <w:tc>
          <w:tcPr>
            <w:tcW w:w="1327" w:type="dxa"/>
            <w:tcBorders>
              <w:top w:val="single" w:sz="4" w:space="0" w:color="auto"/>
              <w:left w:val="single" w:sz="4" w:space="0" w:color="auto"/>
              <w:bottom w:val="single" w:sz="4" w:space="0" w:color="auto"/>
              <w:right w:val="single" w:sz="4" w:space="0" w:color="auto"/>
            </w:tcBorders>
          </w:tcPr>
          <w:p w14:paraId="2E095153"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Final Plan</w:t>
            </w:r>
          </w:p>
        </w:tc>
        <w:tc>
          <w:tcPr>
            <w:tcW w:w="1080" w:type="dxa"/>
            <w:tcBorders>
              <w:left w:val="single" w:sz="4" w:space="0" w:color="auto"/>
              <w:bottom w:val="single" w:sz="4" w:space="0" w:color="auto"/>
              <w:right w:val="single" w:sz="4" w:space="0" w:color="auto"/>
            </w:tcBorders>
          </w:tcPr>
          <w:p w14:paraId="368197AC" w14:textId="230DB3F9" w:rsidR="00897DFB" w:rsidRPr="00367667" w:rsidRDefault="00897DFB" w:rsidP="00897DFB">
            <w:pPr>
              <w:pStyle w:val="ListParagraph"/>
              <w:numPr>
                <w:ilvl w:val="0"/>
                <w:numId w:val="29"/>
              </w:num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p>
        </w:tc>
        <w:tc>
          <w:tcPr>
            <w:tcW w:w="3042" w:type="dxa"/>
            <w:tcBorders>
              <w:top w:val="single" w:sz="4" w:space="0" w:color="auto"/>
              <w:left w:val="single" w:sz="4" w:space="0" w:color="auto"/>
              <w:bottom w:val="single" w:sz="4" w:space="0" w:color="auto"/>
              <w:right w:val="single" w:sz="4" w:space="0" w:color="auto"/>
            </w:tcBorders>
            <w:shd w:val="clear" w:color="auto" w:fill="auto"/>
          </w:tcPr>
          <w:p w14:paraId="24A47601"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10 November 2022</w:t>
            </w:r>
          </w:p>
        </w:tc>
      </w:tr>
    </w:tbl>
    <w:p w14:paraId="42E30557" w14:textId="2FADE494" w:rsidR="00897DFB" w:rsidRDefault="00897DFB"/>
    <w:p w14:paraId="3D26C13B" w14:textId="77777777" w:rsidR="00897DFB" w:rsidRDefault="00897DFB">
      <w:pPr>
        <w:spacing w:line="276" w:lineRule="auto"/>
        <w:jc w:val="left"/>
      </w:pPr>
      <w:r>
        <w:br w:type="page"/>
      </w:r>
    </w:p>
    <w:tbl>
      <w:tblPr>
        <w:tblStyle w:val="GridTable1Light"/>
        <w:tblW w:w="9697" w:type="dxa"/>
        <w:jc w:val="center"/>
        <w:tblLayout w:type="fixed"/>
        <w:tblCellMar>
          <w:left w:w="0" w:type="dxa"/>
          <w:right w:w="0" w:type="dxa"/>
        </w:tblCellMar>
        <w:tblLook w:val="04A0" w:firstRow="1" w:lastRow="0" w:firstColumn="1" w:lastColumn="0" w:noHBand="0" w:noVBand="1"/>
      </w:tblPr>
      <w:tblGrid>
        <w:gridCol w:w="4248"/>
        <w:gridCol w:w="1327"/>
        <w:gridCol w:w="1080"/>
        <w:gridCol w:w="3042"/>
      </w:tblGrid>
      <w:tr w:rsidR="00897DFB" w:rsidRPr="00367667" w14:paraId="77743862" w14:textId="77777777" w:rsidTr="00BF49FD">
        <w:trPr>
          <w:cnfStyle w:val="100000000000" w:firstRow="1" w:lastRow="0" w:firstColumn="0" w:lastColumn="0" w:oddVBand="0" w:evenVBand="0" w:oddHBand="0" w:evenHBand="0" w:firstRowFirstColumn="0" w:firstRowLastColumn="0" w:lastRowFirstColumn="0" w:lastRowLastColumn="0"/>
          <w:trHeight w:val="297"/>
          <w:jc w:val="center"/>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66B49CF" w14:textId="77777777" w:rsidR="00897DFB" w:rsidRPr="00367667" w:rsidRDefault="00897DFB" w:rsidP="00897DFB">
            <w:pPr>
              <w:jc w:val="center"/>
              <w:rPr>
                <w:rFonts w:ascii="Segoe UI" w:eastAsiaTheme="minorEastAsia" w:hAnsi="Segoe UI" w:cs="Segoe UI"/>
              </w:rPr>
            </w:pPr>
            <w:r w:rsidRPr="00367667">
              <w:rPr>
                <w:rFonts w:ascii="Segoe UI" w:eastAsiaTheme="minorEastAsia" w:hAnsi="Segoe UI" w:cs="Segoe UI"/>
              </w:rPr>
              <w:lastRenderedPageBreak/>
              <w:t>Phase 2</w:t>
            </w:r>
          </w:p>
        </w:tc>
        <w:tc>
          <w:tcPr>
            <w:tcW w:w="132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CFB3DD4" w14:textId="35985183" w:rsidR="00897DFB" w:rsidRPr="00367667" w:rsidRDefault="00897DFB" w:rsidP="00897DFB">
            <w:pPr>
              <w:jc w:val="center"/>
              <w:cnfStyle w:val="100000000000" w:firstRow="1"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Deliverables</w:t>
            </w:r>
          </w:p>
        </w:tc>
        <w:tc>
          <w:tcPr>
            <w:tcW w:w="1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D7FA743" w14:textId="2F7BD21A" w:rsidR="00897DFB" w:rsidRPr="00367667" w:rsidRDefault="00897DFB" w:rsidP="00897DFB">
            <w:pPr>
              <w:jc w:val="center"/>
              <w:cnfStyle w:val="100000000000" w:firstRow="1"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Input days per person</w:t>
            </w:r>
          </w:p>
        </w:tc>
        <w:tc>
          <w:tcPr>
            <w:tcW w:w="30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540867C" w14:textId="3C37FC2C" w:rsidR="00897DFB" w:rsidRPr="00367667" w:rsidRDefault="00897DFB" w:rsidP="00897DFB">
            <w:pPr>
              <w:jc w:val="center"/>
              <w:cnfStyle w:val="100000000000" w:firstRow="1"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Timing</w:t>
            </w:r>
          </w:p>
        </w:tc>
      </w:tr>
      <w:tr w:rsidR="00897DFB" w:rsidRPr="00367667" w14:paraId="4C41A206" w14:textId="77777777" w:rsidTr="00897DFB">
        <w:trPr>
          <w:trHeight w:val="314"/>
          <w:jc w:val="center"/>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4" w:space="0" w:color="auto"/>
              <w:bottom w:val="single" w:sz="4" w:space="0" w:color="auto"/>
              <w:right w:val="single" w:sz="4" w:space="0" w:color="auto"/>
            </w:tcBorders>
          </w:tcPr>
          <w:p w14:paraId="40A3F2AD" w14:textId="77777777" w:rsidR="00897DFB" w:rsidRPr="00367667" w:rsidRDefault="00897DFB" w:rsidP="00897DFB">
            <w:pPr>
              <w:jc w:val="left"/>
              <w:rPr>
                <w:rFonts w:ascii="Segoe UI" w:eastAsiaTheme="minorEastAsia" w:hAnsi="Segoe UI" w:cs="Segoe UI"/>
              </w:rPr>
            </w:pPr>
            <w:r w:rsidRPr="00367667">
              <w:rPr>
                <w:rFonts w:ascii="Segoe UI" w:eastAsiaTheme="minorEastAsia" w:hAnsi="Segoe UI" w:cs="Segoe UI"/>
              </w:rPr>
              <w:t>Desk Review of Core Documentation</w:t>
            </w:r>
          </w:p>
        </w:tc>
        <w:tc>
          <w:tcPr>
            <w:tcW w:w="1327" w:type="dxa"/>
            <w:tcBorders>
              <w:top w:val="single" w:sz="4" w:space="0" w:color="auto"/>
              <w:left w:val="single" w:sz="4" w:space="0" w:color="auto"/>
              <w:bottom w:val="single" w:sz="4" w:space="0" w:color="auto"/>
              <w:right w:val="single" w:sz="4" w:space="0" w:color="auto"/>
            </w:tcBorders>
          </w:tcPr>
          <w:p w14:paraId="6CA1A00D"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w:t>
            </w:r>
          </w:p>
        </w:tc>
        <w:tc>
          <w:tcPr>
            <w:tcW w:w="1080" w:type="dxa"/>
            <w:tcBorders>
              <w:top w:val="single" w:sz="4" w:space="0" w:color="auto"/>
              <w:left w:val="single" w:sz="4" w:space="0" w:color="auto"/>
              <w:bottom w:val="single" w:sz="4" w:space="0" w:color="auto"/>
              <w:right w:val="single" w:sz="4" w:space="0" w:color="auto"/>
            </w:tcBorders>
          </w:tcPr>
          <w:p w14:paraId="0F85FE53"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6</w:t>
            </w:r>
          </w:p>
        </w:tc>
        <w:tc>
          <w:tcPr>
            <w:tcW w:w="3042" w:type="dxa"/>
            <w:tcBorders>
              <w:top w:val="single" w:sz="4" w:space="0" w:color="auto"/>
              <w:left w:val="single" w:sz="4" w:space="0" w:color="auto"/>
              <w:bottom w:val="single" w:sz="4" w:space="0" w:color="auto"/>
              <w:right w:val="single" w:sz="4" w:space="0" w:color="auto"/>
            </w:tcBorders>
          </w:tcPr>
          <w:p w14:paraId="227A6356"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11-18 November 2022</w:t>
            </w:r>
          </w:p>
        </w:tc>
      </w:tr>
      <w:tr w:rsidR="00897DFB" w:rsidRPr="00367667" w14:paraId="49701C25" w14:textId="77777777" w:rsidTr="00897DFB">
        <w:trPr>
          <w:trHeight w:val="314"/>
          <w:jc w:val="center"/>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4" w:space="0" w:color="auto"/>
              <w:bottom w:val="single" w:sz="4" w:space="0" w:color="auto"/>
              <w:right w:val="single" w:sz="4" w:space="0" w:color="auto"/>
            </w:tcBorders>
          </w:tcPr>
          <w:p w14:paraId="0CF19A79" w14:textId="77777777" w:rsidR="00897DFB" w:rsidRPr="00367667" w:rsidRDefault="00897DFB" w:rsidP="00897DFB">
            <w:pPr>
              <w:jc w:val="left"/>
              <w:rPr>
                <w:rFonts w:ascii="Segoe UI" w:eastAsiaTheme="minorEastAsia" w:hAnsi="Segoe UI" w:cs="Segoe UI"/>
              </w:rPr>
            </w:pPr>
            <w:r w:rsidRPr="00367667">
              <w:rPr>
                <w:rFonts w:ascii="Segoe UI" w:eastAsiaTheme="minorEastAsia" w:hAnsi="Segoe UI" w:cs="Segoe UI"/>
              </w:rPr>
              <w:t xml:space="preserve">Check-in on Main Findings from Desk </w:t>
            </w:r>
            <w:proofErr w:type="gramStart"/>
            <w:r w:rsidRPr="00367667">
              <w:rPr>
                <w:rFonts w:ascii="Segoe UI" w:eastAsiaTheme="minorEastAsia" w:hAnsi="Segoe UI" w:cs="Segoe UI"/>
              </w:rPr>
              <w:t>Review  [</w:t>
            </w:r>
            <w:proofErr w:type="gramEnd"/>
            <w:r w:rsidRPr="00367667">
              <w:rPr>
                <w:rFonts w:ascii="Segoe UI" w:eastAsiaTheme="minorEastAsia" w:hAnsi="Segoe UI" w:cs="Segoe UI"/>
              </w:rPr>
              <w:t>Presentation to KIAT and DFAT]</w:t>
            </w:r>
          </w:p>
        </w:tc>
        <w:tc>
          <w:tcPr>
            <w:tcW w:w="1327" w:type="dxa"/>
            <w:tcBorders>
              <w:top w:val="single" w:sz="4" w:space="0" w:color="auto"/>
              <w:left w:val="single" w:sz="4" w:space="0" w:color="auto"/>
              <w:bottom w:val="single" w:sz="4" w:space="0" w:color="auto"/>
              <w:right w:val="single" w:sz="4" w:space="0" w:color="auto"/>
            </w:tcBorders>
          </w:tcPr>
          <w:p w14:paraId="2BBFC2B7"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w:t>
            </w:r>
          </w:p>
        </w:tc>
        <w:tc>
          <w:tcPr>
            <w:tcW w:w="1080" w:type="dxa"/>
            <w:tcBorders>
              <w:top w:val="single" w:sz="4" w:space="0" w:color="auto"/>
              <w:left w:val="single" w:sz="4" w:space="0" w:color="auto"/>
              <w:bottom w:val="single" w:sz="4" w:space="0" w:color="auto"/>
              <w:right w:val="single" w:sz="4" w:space="0" w:color="auto"/>
            </w:tcBorders>
          </w:tcPr>
          <w:p w14:paraId="769DA724"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1</w:t>
            </w:r>
          </w:p>
        </w:tc>
        <w:tc>
          <w:tcPr>
            <w:tcW w:w="3042" w:type="dxa"/>
            <w:tcBorders>
              <w:top w:val="single" w:sz="4" w:space="0" w:color="auto"/>
              <w:left w:val="single" w:sz="4" w:space="0" w:color="auto"/>
              <w:bottom w:val="single" w:sz="4" w:space="0" w:color="auto"/>
              <w:right w:val="single" w:sz="4" w:space="0" w:color="auto"/>
            </w:tcBorders>
          </w:tcPr>
          <w:p w14:paraId="192206EB"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21 November 2022</w:t>
            </w:r>
          </w:p>
        </w:tc>
      </w:tr>
    </w:tbl>
    <w:p w14:paraId="059EF416" w14:textId="77777777" w:rsidR="00897DFB" w:rsidRDefault="00897DFB"/>
    <w:tbl>
      <w:tblPr>
        <w:tblStyle w:val="GridTable1Light"/>
        <w:tblW w:w="9697" w:type="dxa"/>
        <w:jc w:val="center"/>
        <w:tblLayout w:type="fixed"/>
        <w:tblCellMar>
          <w:left w:w="0" w:type="dxa"/>
          <w:right w:w="0" w:type="dxa"/>
        </w:tblCellMar>
        <w:tblLook w:val="04A0" w:firstRow="1" w:lastRow="0" w:firstColumn="1" w:lastColumn="0" w:noHBand="0" w:noVBand="1"/>
      </w:tblPr>
      <w:tblGrid>
        <w:gridCol w:w="4248"/>
        <w:gridCol w:w="1327"/>
        <w:gridCol w:w="1080"/>
        <w:gridCol w:w="3042"/>
      </w:tblGrid>
      <w:tr w:rsidR="00897DFB" w:rsidRPr="00367667" w14:paraId="08BD1B8C" w14:textId="77777777" w:rsidTr="0086737C">
        <w:trPr>
          <w:cnfStyle w:val="100000000000" w:firstRow="1" w:lastRow="0" w:firstColumn="0" w:lastColumn="0" w:oddVBand="0" w:evenVBand="0" w:oddHBand="0" w:evenHBand="0" w:firstRowFirstColumn="0" w:firstRowLastColumn="0" w:lastRowFirstColumn="0" w:lastRowLastColumn="0"/>
          <w:trHeight w:val="297"/>
          <w:jc w:val="center"/>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CF488D0" w14:textId="77777777" w:rsidR="00897DFB" w:rsidRPr="00367667" w:rsidRDefault="00897DFB" w:rsidP="00897DFB">
            <w:pPr>
              <w:jc w:val="center"/>
              <w:rPr>
                <w:rFonts w:ascii="Segoe UI" w:eastAsiaTheme="minorEastAsia" w:hAnsi="Segoe UI" w:cs="Segoe UI"/>
              </w:rPr>
            </w:pPr>
            <w:r w:rsidRPr="00367667">
              <w:rPr>
                <w:rFonts w:ascii="Segoe UI" w:eastAsiaTheme="minorEastAsia" w:hAnsi="Segoe UI" w:cs="Segoe UI"/>
              </w:rPr>
              <w:t>Phase 3</w:t>
            </w:r>
          </w:p>
        </w:tc>
        <w:tc>
          <w:tcPr>
            <w:tcW w:w="132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C317770" w14:textId="1EC74CD5" w:rsidR="00897DFB" w:rsidRPr="00367667" w:rsidRDefault="00897DFB" w:rsidP="00897DFB">
            <w:pPr>
              <w:jc w:val="center"/>
              <w:cnfStyle w:val="100000000000" w:firstRow="1"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Deliverables</w:t>
            </w:r>
          </w:p>
        </w:tc>
        <w:tc>
          <w:tcPr>
            <w:tcW w:w="1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0C008D7" w14:textId="5EDB4F3C" w:rsidR="00897DFB" w:rsidRPr="00367667" w:rsidRDefault="00897DFB" w:rsidP="00897DFB">
            <w:pPr>
              <w:jc w:val="center"/>
              <w:cnfStyle w:val="100000000000" w:firstRow="1"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Input days per person</w:t>
            </w:r>
          </w:p>
        </w:tc>
        <w:tc>
          <w:tcPr>
            <w:tcW w:w="30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21FCB0A" w14:textId="1E7B920E" w:rsidR="00897DFB" w:rsidRPr="00367667" w:rsidRDefault="00897DFB" w:rsidP="00897DFB">
            <w:pPr>
              <w:jc w:val="center"/>
              <w:cnfStyle w:val="100000000000" w:firstRow="1"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Timing</w:t>
            </w:r>
          </w:p>
        </w:tc>
      </w:tr>
      <w:tr w:rsidR="00897DFB" w:rsidRPr="00367667" w14:paraId="46033030" w14:textId="77777777" w:rsidTr="00897DFB">
        <w:trPr>
          <w:trHeight w:val="314"/>
          <w:jc w:val="center"/>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4" w:space="0" w:color="auto"/>
              <w:bottom w:val="single" w:sz="4" w:space="0" w:color="auto"/>
              <w:right w:val="single" w:sz="4" w:space="0" w:color="auto"/>
            </w:tcBorders>
          </w:tcPr>
          <w:p w14:paraId="59D68653" w14:textId="77777777" w:rsidR="00897DFB" w:rsidRPr="00367667" w:rsidRDefault="00897DFB" w:rsidP="00897DFB">
            <w:pPr>
              <w:jc w:val="left"/>
              <w:rPr>
                <w:rFonts w:ascii="Segoe UI" w:eastAsiaTheme="minorEastAsia" w:hAnsi="Segoe UI" w:cs="Segoe UI"/>
              </w:rPr>
            </w:pPr>
            <w:r w:rsidRPr="00367667">
              <w:rPr>
                <w:rFonts w:ascii="Segoe UI" w:eastAsiaTheme="minorEastAsia" w:hAnsi="Segoe UI" w:cs="Segoe UI"/>
              </w:rPr>
              <w:t>Consultations for Verification and Supplemental Data Collection and Analysis</w:t>
            </w:r>
          </w:p>
        </w:tc>
        <w:tc>
          <w:tcPr>
            <w:tcW w:w="1327" w:type="dxa"/>
            <w:tcBorders>
              <w:top w:val="single" w:sz="4" w:space="0" w:color="auto"/>
              <w:left w:val="single" w:sz="4" w:space="0" w:color="auto"/>
              <w:bottom w:val="single" w:sz="4" w:space="0" w:color="auto"/>
              <w:right w:val="single" w:sz="4" w:space="0" w:color="auto"/>
            </w:tcBorders>
          </w:tcPr>
          <w:p w14:paraId="15EC0E66"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w:t>
            </w:r>
          </w:p>
        </w:tc>
        <w:tc>
          <w:tcPr>
            <w:tcW w:w="1080" w:type="dxa"/>
            <w:tcBorders>
              <w:top w:val="single" w:sz="4" w:space="0" w:color="auto"/>
              <w:left w:val="single" w:sz="4" w:space="0" w:color="auto"/>
              <w:bottom w:val="single" w:sz="4" w:space="0" w:color="auto"/>
              <w:right w:val="single" w:sz="4" w:space="0" w:color="auto"/>
            </w:tcBorders>
          </w:tcPr>
          <w:p w14:paraId="1BF11648"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5</w:t>
            </w:r>
          </w:p>
        </w:tc>
        <w:tc>
          <w:tcPr>
            <w:tcW w:w="3042" w:type="dxa"/>
            <w:tcBorders>
              <w:top w:val="single" w:sz="4" w:space="0" w:color="auto"/>
              <w:left w:val="single" w:sz="4" w:space="0" w:color="auto"/>
              <w:bottom w:val="single" w:sz="4" w:space="0" w:color="auto"/>
              <w:right w:val="single" w:sz="4" w:space="0" w:color="auto"/>
            </w:tcBorders>
          </w:tcPr>
          <w:p w14:paraId="0AF0769E"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22 November-1 December 2022</w:t>
            </w:r>
          </w:p>
        </w:tc>
      </w:tr>
      <w:tr w:rsidR="00897DFB" w:rsidRPr="00367667" w14:paraId="3E7E70B8" w14:textId="77777777" w:rsidTr="00897DFB">
        <w:trPr>
          <w:trHeight w:val="314"/>
          <w:jc w:val="center"/>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4" w:space="0" w:color="auto"/>
              <w:bottom w:val="single" w:sz="4" w:space="0" w:color="auto"/>
              <w:right w:val="single" w:sz="4" w:space="0" w:color="auto"/>
            </w:tcBorders>
          </w:tcPr>
          <w:p w14:paraId="035C8266" w14:textId="77777777" w:rsidR="00897DFB" w:rsidRPr="00367667" w:rsidRDefault="00897DFB" w:rsidP="00897DFB">
            <w:pPr>
              <w:jc w:val="left"/>
              <w:rPr>
                <w:rFonts w:ascii="Segoe UI" w:eastAsiaTheme="minorEastAsia" w:hAnsi="Segoe UI" w:cs="Segoe UI"/>
              </w:rPr>
            </w:pPr>
            <w:r w:rsidRPr="00367667">
              <w:rPr>
                <w:rFonts w:ascii="Segoe UI" w:eastAsiaTheme="minorEastAsia" w:hAnsi="Segoe UI" w:cs="Segoe UI"/>
              </w:rPr>
              <w:t>Travel Days (international x2 and domestic x3) – TBC with KIAT</w:t>
            </w:r>
          </w:p>
        </w:tc>
        <w:tc>
          <w:tcPr>
            <w:tcW w:w="1327" w:type="dxa"/>
            <w:tcBorders>
              <w:top w:val="single" w:sz="4" w:space="0" w:color="auto"/>
              <w:left w:val="single" w:sz="4" w:space="0" w:color="auto"/>
              <w:bottom w:val="single" w:sz="4" w:space="0" w:color="auto"/>
              <w:right w:val="single" w:sz="4" w:space="0" w:color="auto"/>
            </w:tcBorders>
          </w:tcPr>
          <w:p w14:paraId="0F03382F" w14:textId="77777777" w:rsidR="00897DFB" w:rsidRPr="00367667" w:rsidRDefault="00897DFB" w:rsidP="00897DFB">
            <w:pPr>
              <w:tabs>
                <w:tab w:val="left" w:pos="193"/>
                <w:tab w:val="center" w:pos="624"/>
              </w:tabs>
              <w:jc w:val="left"/>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ab/>
            </w:r>
            <w:r w:rsidRPr="00367667">
              <w:rPr>
                <w:rFonts w:ascii="Segoe UI" w:eastAsiaTheme="minorEastAsia" w:hAnsi="Segoe UI" w:cs="Segoe UI"/>
              </w:rPr>
              <w:tab/>
              <w:t>-</w:t>
            </w:r>
          </w:p>
        </w:tc>
        <w:tc>
          <w:tcPr>
            <w:tcW w:w="1080" w:type="dxa"/>
            <w:tcBorders>
              <w:top w:val="single" w:sz="4" w:space="0" w:color="auto"/>
              <w:left w:val="single" w:sz="4" w:space="0" w:color="auto"/>
              <w:bottom w:val="single" w:sz="4" w:space="0" w:color="auto"/>
              <w:right w:val="single" w:sz="4" w:space="0" w:color="auto"/>
            </w:tcBorders>
          </w:tcPr>
          <w:p w14:paraId="098F0E3D"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5</w:t>
            </w:r>
          </w:p>
        </w:tc>
        <w:tc>
          <w:tcPr>
            <w:tcW w:w="3042" w:type="dxa"/>
            <w:tcBorders>
              <w:top w:val="single" w:sz="4" w:space="0" w:color="auto"/>
              <w:left w:val="single" w:sz="4" w:space="0" w:color="auto"/>
              <w:bottom w:val="single" w:sz="4" w:space="0" w:color="auto"/>
              <w:right w:val="single" w:sz="4" w:space="0" w:color="auto"/>
            </w:tcBorders>
          </w:tcPr>
          <w:p w14:paraId="5021DF40"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23 November-1 December 2022</w:t>
            </w:r>
          </w:p>
        </w:tc>
      </w:tr>
      <w:tr w:rsidR="00897DFB" w:rsidRPr="00367667" w14:paraId="1A596F62" w14:textId="77777777" w:rsidTr="00897DFB">
        <w:trPr>
          <w:trHeight w:val="85"/>
          <w:jc w:val="center"/>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4" w:space="0" w:color="auto"/>
              <w:bottom w:val="single" w:sz="4" w:space="0" w:color="auto"/>
              <w:right w:val="single" w:sz="4" w:space="0" w:color="auto"/>
            </w:tcBorders>
          </w:tcPr>
          <w:p w14:paraId="13B70DDA" w14:textId="77777777" w:rsidR="00897DFB" w:rsidRPr="00367667" w:rsidRDefault="00897DFB" w:rsidP="00897DFB">
            <w:pPr>
              <w:jc w:val="left"/>
              <w:rPr>
                <w:rFonts w:ascii="Segoe UI" w:eastAsiaTheme="minorEastAsia" w:hAnsi="Segoe UI" w:cs="Segoe UI"/>
              </w:rPr>
            </w:pPr>
            <w:r w:rsidRPr="00367667">
              <w:rPr>
                <w:rFonts w:ascii="Segoe UI" w:eastAsiaTheme="minorEastAsia" w:hAnsi="Segoe UI" w:cs="Segoe UI"/>
              </w:rPr>
              <w:t>Preparation and Finalisation of Initial Findings</w:t>
            </w:r>
          </w:p>
        </w:tc>
        <w:tc>
          <w:tcPr>
            <w:tcW w:w="1327" w:type="dxa"/>
            <w:tcBorders>
              <w:top w:val="single" w:sz="4" w:space="0" w:color="auto"/>
              <w:left w:val="single" w:sz="4" w:space="0" w:color="auto"/>
              <w:bottom w:val="single" w:sz="4" w:space="0" w:color="auto"/>
              <w:right w:val="single" w:sz="4" w:space="0" w:color="auto"/>
            </w:tcBorders>
          </w:tcPr>
          <w:p w14:paraId="709B10DA"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Summary of Initial Findings</w:t>
            </w:r>
          </w:p>
        </w:tc>
        <w:tc>
          <w:tcPr>
            <w:tcW w:w="1080" w:type="dxa"/>
            <w:tcBorders>
              <w:top w:val="single" w:sz="4" w:space="0" w:color="auto"/>
              <w:left w:val="single" w:sz="4" w:space="0" w:color="auto"/>
              <w:bottom w:val="single" w:sz="4" w:space="0" w:color="auto"/>
              <w:right w:val="single" w:sz="4" w:space="0" w:color="auto"/>
            </w:tcBorders>
          </w:tcPr>
          <w:p w14:paraId="07E25EEE"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2</w:t>
            </w:r>
          </w:p>
        </w:tc>
        <w:tc>
          <w:tcPr>
            <w:tcW w:w="3042" w:type="dxa"/>
            <w:tcBorders>
              <w:top w:val="single" w:sz="4" w:space="0" w:color="auto"/>
              <w:left w:val="single" w:sz="4" w:space="0" w:color="auto"/>
              <w:bottom w:val="single" w:sz="4" w:space="0" w:color="auto"/>
              <w:right w:val="single" w:sz="4" w:space="0" w:color="auto"/>
            </w:tcBorders>
          </w:tcPr>
          <w:p w14:paraId="12607AF3"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2-8 December 2022</w:t>
            </w:r>
          </w:p>
        </w:tc>
      </w:tr>
      <w:tr w:rsidR="00897DFB" w:rsidRPr="00367667" w14:paraId="7C68D825" w14:textId="77777777" w:rsidTr="00897DFB">
        <w:trPr>
          <w:trHeight w:val="85"/>
          <w:jc w:val="center"/>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4" w:space="0" w:color="auto"/>
              <w:bottom w:val="single" w:sz="4" w:space="0" w:color="auto"/>
              <w:right w:val="single" w:sz="4" w:space="0" w:color="auto"/>
            </w:tcBorders>
          </w:tcPr>
          <w:p w14:paraId="7412B16E" w14:textId="77777777" w:rsidR="00897DFB" w:rsidRPr="00367667" w:rsidRDefault="00897DFB" w:rsidP="00897DFB">
            <w:pPr>
              <w:jc w:val="left"/>
              <w:rPr>
                <w:rFonts w:ascii="Segoe UI" w:eastAsiaTheme="minorEastAsia" w:hAnsi="Segoe UI" w:cs="Segoe UI"/>
              </w:rPr>
            </w:pPr>
            <w:r w:rsidRPr="00367667">
              <w:rPr>
                <w:rFonts w:ascii="Segoe UI" w:eastAsiaTheme="minorEastAsia" w:hAnsi="Segoe UI" w:cs="Segoe UI"/>
              </w:rPr>
              <w:t>Presentation of Initial Findings [to KIAT]</w:t>
            </w:r>
          </w:p>
        </w:tc>
        <w:tc>
          <w:tcPr>
            <w:tcW w:w="1327" w:type="dxa"/>
            <w:tcBorders>
              <w:top w:val="single" w:sz="4" w:space="0" w:color="auto"/>
              <w:left w:val="single" w:sz="4" w:space="0" w:color="auto"/>
              <w:bottom w:val="single" w:sz="4" w:space="0" w:color="auto"/>
              <w:right w:val="single" w:sz="4" w:space="0" w:color="auto"/>
            </w:tcBorders>
          </w:tcPr>
          <w:p w14:paraId="0C2DB6F6"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w:t>
            </w:r>
          </w:p>
        </w:tc>
        <w:tc>
          <w:tcPr>
            <w:tcW w:w="1080" w:type="dxa"/>
            <w:tcBorders>
              <w:top w:val="single" w:sz="4" w:space="0" w:color="auto"/>
              <w:left w:val="single" w:sz="4" w:space="0" w:color="auto"/>
              <w:right w:val="single" w:sz="4" w:space="0" w:color="auto"/>
            </w:tcBorders>
          </w:tcPr>
          <w:p w14:paraId="50D0A15B" w14:textId="77777777" w:rsidR="00897DFB" w:rsidRPr="00367667" w:rsidDel="008E53E5"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1</w:t>
            </w:r>
          </w:p>
        </w:tc>
        <w:tc>
          <w:tcPr>
            <w:tcW w:w="3042" w:type="dxa"/>
            <w:tcBorders>
              <w:top w:val="single" w:sz="4" w:space="0" w:color="auto"/>
              <w:left w:val="single" w:sz="4" w:space="0" w:color="auto"/>
              <w:bottom w:val="single" w:sz="4" w:space="0" w:color="auto"/>
              <w:right w:val="single" w:sz="4" w:space="0" w:color="auto"/>
            </w:tcBorders>
          </w:tcPr>
          <w:p w14:paraId="6ECAFD6B"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7 December 2022</w:t>
            </w:r>
          </w:p>
        </w:tc>
      </w:tr>
      <w:tr w:rsidR="00897DFB" w:rsidRPr="00367667" w14:paraId="27EABE8A" w14:textId="77777777" w:rsidTr="00897DFB">
        <w:trPr>
          <w:trHeight w:val="85"/>
          <w:jc w:val="center"/>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4" w:space="0" w:color="auto"/>
              <w:bottom w:val="single" w:sz="4" w:space="0" w:color="auto"/>
              <w:right w:val="single" w:sz="4" w:space="0" w:color="auto"/>
            </w:tcBorders>
          </w:tcPr>
          <w:p w14:paraId="5D390165" w14:textId="77777777" w:rsidR="00897DFB" w:rsidRPr="00367667" w:rsidRDefault="00897DFB" w:rsidP="00897DFB">
            <w:pPr>
              <w:jc w:val="left"/>
              <w:rPr>
                <w:rFonts w:ascii="Segoe UI" w:eastAsiaTheme="minorEastAsia" w:hAnsi="Segoe UI" w:cs="Segoe UI"/>
              </w:rPr>
            </w:pPr>
            <w:r w:rsidRPr="00367667">
              <w:rPr>
                <w:rFonts w:ascii="Segoe UI" w:eastAsiaTheme="minorEastAsia" w:hAnsi="Segoe UI" w:cs="Segoe UI"/>
              </w:rPr>
              <w:t>Presentation of Initial Findings [to DFAT]</w:t>
            </w:r>
          </w:p>
        </w:tc>
        <w:tc>
          <w:tcPr>
            <w:tcW w:w="1327" w:type="dxa"/>
            <w:tcBorders>
              <w:top w:val="single" w:sz="4" w:space="0" w:color="auto"/>
              <w:left w:val="single" w:sz="4" w:space="0" w:color="auto"/>
              <w:bottom w:val="single" w:sz="4" w:space="0" w:color="auto"/>
              <w:right w:val="single" w:sz="4" w:space="0" w:color="auto"/>
            </w:tcBorders>
          </w:tcPr>
          <w:p w14:paraId="6EF76691"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w:t>
            </w:r>
          </w:p>
        </w:tc>
        <w:tc>
          <w:tcPr>
            <w:tcW w:w="1080" w:type="dxa"/>
            <w:tcBorders>
              <w:left w:val="single" w:sz="4" w:space="0" w:color="auto"/>
              <w:bottom w:val="single" w:sz="4" w:space="0" w:color="auto"/>
              <w:right w:val="single" w:sz="4" w:space="0" w:color="auto"/>
            </w:tcBorders>
          </w:tcPr>
          <w:p w14:paraId="2426B194"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p>
        </w:tc>
        <w:tc>
          <w:tcPr>
            <w:tcW w:w="3042" w:type="dxa"/>
            <w:tcBorders>
              <w:top w:val="single" w:sz="4" w:space="0" w:color="auto"/>
              <w:left w:val="single" w:sz="4" w:space="0" w:color="auto"/>
              <w:bottom w:val="single" w:sz="4" w:space="0" w:color="auto"/>
              <w:right w:val="single" w:sz="4" w:space="0" w:color="auto"/>
            </w:tcBorders>
          </w:tcPr>
          <w:p w14:paraId="7B7739A1"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8 December 2022</w:t>
            </w:r>
          </w:p>
        </w:tc>
      </w:tr>
    </w:tbl>
    <w:p w14:paraId="0302E17C" w14:textId="77777777" w:rsidR="00897DFB" w:rsidRDefault="00897DFB"/>
    <w:tbl>
      <w:tblPr>
        <w:tblStyle w:val="GridTable1Light"/>
        <w:tblW w:w="9697" w:type="dxa"/>
        <w:jc w:val="center"/>
        <w:tblLayout w:type="fixed"/>
        <w:tblCellMar>
          <w:left w:w="0" w:type="dxa"/>
          <w:right w:w="0" w:type="dxa"/>
        </w:tblCellMar>
        <w:tblLook w:val="04A0" w:firstRow="1" w:lastRow="0" w:firstColumn="1" w:lastColumn="0" w:noHBand="0" w:noVBand="1"/>
      </w:tblPr>
      <w:tblGrid>
        <w:gridCol w:w="4248"/>
        <w:gridCol w:w="1327"/>
        <w:gridCol w:w="1080"/>
        <w:gridCol w:w="3042"/>
      </w:tblGrid>
      <w:tr w:rsidR="00897DFB" w:rsidRPr="00367667" w14:paraId="7C5F864B" w14:textId="77777777" w:rsidTr="000A6CE0">
        <w:trPr>
          <w:cnfStyle w:val="100000000000" w:firstRow="1" w:lastRow="0" w:firstColumn="0" w:lastColumn="0" w:oddVBand="0" w:evenVBand="0" w:oddHBand="0" w:evenHBand="0" w:firstRowFirstColumn="0" w:firstRowLastColumn="0" w:lastRowFirstColumn="0" w:lastRowLastColumn="0"/>
          <w:trHeight w:val="297"/>
          <w:jc w:val="center"/>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39C8115" w14:textId="77777777" w:rsidR="00897DFB" w:rsidRPr="00367667" w:rsidRDefault="00897DFB" w:rsidP="00897DFB">
            <w:pPr>
              <w:jc w:val="center"/>
              <w:rPr>
                <w:rFonts w:ascii="Segoe UI" w:eastAsiaTheme="minorEastAsia" w:hAnsi="Segoe UI" w:cs="Segoe UI"/>
              </w:rPr>
            </w:pPr>
            <w:r w:rsidRPr="00367667">
              <w:rPr>
                <w:rFonts w:ascii="Segoe UI" w:eastAsiaTheme="minorEastAsia" w:hAnsi="Segoe UI" w:cs="Segoe UI"/>
              </w:rPr>
              <w:t>Phase 4</w:t>
            </w:r>
          </w:p>
        </w:tc>
        <w:tc>
          <w:tcPr>
            <w:tcW w:w="132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610F15F" w14:textId="0A3D5175" w:rsidR="00897DFB" w:rsidRPr="00367667" w:rsidRDefault="00897DFB" w:rsidP="00897DFB">
            <w:pPr>
              <w:jc w:val="center"/>
              <w:cnfStyle w:val="100000000000" w:firstRow="1"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Deliverables</w:t>
            </w:r>
          </w:p>
        </w:tc>
        <w:tc>
          <w:tcPr>
            <w:tcW w:w="1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308B555" w14:textId="6D6AB929" w:rsidR="00897DFB" w:rsidRPr="00367667" w:rsidRDefault="00897DFB" w:rsidP="00897DFB">
            <w:pPr>
              <w:jc w:val="center"/>
              <w:cnfStyle w:val="100000000000" w:firstRow="1"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Input days per person</w:t>
            </w:r>
          </w:p>
        </w:tc>
        <w:tc>
          <w:tcPr>
            <w:tcW w:w="30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0216654" w14:textId="324E5AEC" w:rsidR="00897DFB" w:rsidRPr="00367667" w:rsidRDefault="00897DFB" w:rsidP="00897DFB">
            <w:pPr>
              <w:jc w:val="center"/>
              <w:cnfStyle w:val="100000000000" w:firstRow="1"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Timing</w:t>
            </w:r>
          </w:p>
        </w:tc>
      </w:tr>
      <w:tr w:rsidR="00897DFB" w:rsidRPr="00367667" w14:paraId="0806E13A" w14:textId="77777777" w:rsidTr="00897DFB">
        <w:trPr>
          <w:trHeight w:val="297"/>
          <w:jc w:val="center"/>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4" w:space="0" w:color="auto"/>
              <w:bottom w:val="single" w:sz="4" w:space="0" w:color="auto"/>
              <w:right w:val="single" w:sz="4" w:space="0" w:color="auto"/>
            </w:tcBorders>
          </w:tcPr>
          <w:p w14:paraId="77AFED05" w14:textId="77777777" w:rsidR="00897DFB" w:rsidRPr="00367667" w:rsidRDefault="00897DFB" w:rsidP="00897DFB">
            <w:pPr>
              <w:jc w:val="left"/>
              <w:rPr>
                <w:rFonts w:ascii="Segoe UI" w:eastAsiaTheme="minorEastAsia" w:hAnsi="Segoe UI" w:cs="Segoe UI"/>
              </w:rPr>
            </w:pPr>
            <w:r w:rsidRPr="00367667">
              <w:rPr>
                <w:rFonts w:ascii="Segoe UI" w:eastAsiaTheme="minorEastAsia" w:hAnsi="Segoe UI" w:cs="Segoe UI"/>
              </w:rPr>
              <w:t xml:space="preserve">Analysis and Report Drafting </w:t>
            </w:r>
          </w:p>
        </w:tc>
        <w:tc>
          <w:tcPr>
            <w:tcW w:w="1327" w:type="dxa"/>
            <w:tcBorders>
              <w:top w:val="single" w:sz="4" w:space="0" w:color="auto"/>
              <w:left w:val="single" w:sz="4" w:space="0" w:color="auto"/>
              <w:bottom w:val="single" w:sz="4" w:space="0" w:color="auto"/>
              <w:right w:val="single" w:sz="4" w:space="0" w:color="auto"/>
            </w:tcBorders>
          </w:tcPr>
          <w:p w14:paraId="3324C9BC"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w:t>
            </w:r>
          </w:p>
        </w:tc>
        <w:tc>
          <w:tcPr>
            <w:tcW w:w="1080" w:type="dxa"/>
            <w:tcBorders>
              <w:top w:val="single" w:sz="4" w:space="0" w:color="auto"/>
              <w:left w:val="single" w:sz="4" w:space="0" w:color="auto"/>
              <w:right w:val="single" w:sz="4" w:space="0" w:color="auto"/>
            </w:tcBorders>
          </w:tcPr>
          <w:p w14:paraId="255C00F3"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5</w:t>
            </w:r>
          </w:p>
        </w:tc>
        <w:tc>
          <w:tcPr>
            <w:tcW w:w="3042" w:type="dxa"/>
            <w:tcBorders>
              <w:top w:val="single" w:sz="4" w:space="0" w:color="auto"/>
              <w:left w:val="single" w:sz="4" w:space="0" w:color="auto"/>
              <w:bottom w:val="single" w:sz="4" w:space="0" w:color="auto"/>
              <w:right w:val="single" w:sz="4" w:space="0" w:color="auto"/>
            </w:tcBorders>
          </w:tcPr>
          <w:p w14:paraId="559D20F9"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8-15 December 2022</w:t>
            </w:r>
          </w:p>
        </w:tc>
      </w:tr>
      <w:tr w:rsidR="00897DFB" w:rsidRPr="00367667" w14:paraId="1E1906BD" w14:textId="77777777" w:rsidTr="00897DFB">
        <w:trPr>
          <w:trHeight w:val="297"/>
          <w:jc w:val="center"/>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4" w:space="0" w:color="auto"/>
              <w:bottom w:val="single" w:sz="4" w:space="0" w:color="auto"/>
              <w:right w:val="single" w:sz="4" w:space="0" w:color="auto"/>
            </w:tcBorders>
          </w:tcPr>
          <w:p w14:paraId="0AFB2FB6" w14:textId="77777777" w:rsidR="00897DFB" w:rsidRPr="00367667" w:rsidRDefault="00897DFB" w:rsidP="00897DFB">
            <w:pPr>
              <w:jc w:val="left"/>
              <w:rPr>
                <w:rFonts w:ascii="Segoe UI" w:eastAsiaTheme="minorEastAsia" w:hAnsi="Segoe UI" w:cs="Segoe UI"/>
              </w:rPr>
            </w:pPr>
            <w:r w:rsidRPr="00367667">
              <w:rPr>
                <w:rFonts w:ascii="Segoe UI" w:eastAsiaTheme="minorEastAsia" w:hAnsi="Segoe UI" w:cs="Segoe UI"/>
              </w:rPr>
              <w:t>Initial Draft Submission</w:t>
            </w:r>
          </w:p>
        </w:tc>
        <w:tc>
          <w:tcPr>
            <w:tcW w:w="1327" w:type="dxa"/>
            <w:tcBorders>
              <w:top w:val="single" w:sz="4" w:space="0" w:color="auto"/>
              <w:left w:val="single" w:sz="4" w:space="0" w:color="auto"/>
              <w:bottom w:val="single" w:sz="4" w:space="0" w:color="auto"/>
              <w:right w:val="single" w:sz="4" w:space="0" w:color="auto"/>
            </w:tcBorders>
          </w:tcPr>
          <w:p w14:paraId="61621116"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Draft Report</w:t>
            </w:r>
          </w:p>
        </w:tc>
        <w:tc>
          <w:tcPr>
            <w:tcW w:w="1080" w:type="dxa"/>
            <w:tcBorders>
              <w:left w:val="single" w:sz="4" w:space="0" w:color="auto"/>
              <w:bottom w:val="single" w:sz="4" w:space="0" w:color="auto"/>
              <w:right w:val="single" w:sz="4" w:space="0" w:color="auto"/>
            </w:tcBorders>
          </w:tcPr>
          <w:p w14:paraId="0A366D22" w14:textId="0C6E9849"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w:t>
            </w:r>
          </w:p>
        </w:tc>
        <w:tc>
          <w:tcPr>
            <w:tcW w:w="3042" w:type="dxa"/>
            <w:tcBorders>
              <w:top w:val="single" w:sz="4" w:space="0" w:color="auto"/>
              <w:left w:val="single" w:sz="4" w:space="0" w:color="auto"/>
              <w:bottom w:val="single" w:sz="4" w:space="0" w:color="auto"/>
              <w:right w:val="single" w:sz="4" w:space="0" w:color="auto"/>
            </w:tcBorders>
          </w:tcPr>
          <w:p w14:paraId="650579A8"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16 December 2022</w:t>
            </w:r>
          </w:p>
        </w:tc>
      </w:tr>
      <w:tr w:rsidR="00897DFB" w:rsidRPr="00367667" w14:paraId="65F2CBE3" w14:textId="77777777" w:rsidTr="00897DFB">
        <w:trPr>
          <w:trHeight w:val="297"/>
          <w:jc w:val="center"/>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4" w:space="0" w:color="auto"/>
              <w:bottom w:val="single" w:sz="4" w:space="0" w:color="auto"/>
              <w:right w:val="single" w:sz="4" w:space="0" w:color="auto"/>
            </w:tcBorders>
          </w:tcPr>
          <w:p w14:paraId="412438EE" w14:textId="77777777" w:rsidR="00897DFB" w:rsidRPr="00367667" w:rsidRDefault="00897DFB" w:rsidP="00897DFB">
            <w:pPr>
              <w:jc w:val="left"/>
              <w:rPr>
                <w:rFonts w:ascii="Segoe UI" w:eastAsiaTheme="minorEastAsia" w:hAnsi="Segoe UI" w:cs="Segoe UI"/>
              </w:rPr>
            </w:pPr>
            <w:r w:rsidRPr="00367667">
              <w:rPr>
                <w:rFonts w:ascii="Segoe UI" w:eastAsiaTheme="minorEastAsia" w:hAnsi="Segoe UI" w:cs="Segoe UI"/>
              </w:rPr>
              <w:t>Review Process [KIAT]</w:t>
            </w:r>
          </w:p>
        </w:tc>
        <w:tc>
          <w:tcPr>
            <w:tcW w:w="1327" w:type="dxa"/>
            <w:tcBorders>
              <w:top w:val="single" w:sz="4" w:space="0" w:color="auto"/>
              <w:left w:val="single" w:sz="4" w:space="0" w:color="auto"/>
              <w:bottom w:val="single" w:sz="4" w:space="0" w:color="auto"/>
              <w:right w:val="single" w:sz="4" w:space="0" w:color="auto"/>
            </w:tcBorders>
          </w:tcPr>
          <w:p w14:paraId="25A8EC1D"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w:t>
            </w:r>
          </w:p>
        </w:tc>
        <w:tc>
          <w:tcPr>
            <w:tcW w:w="1080" w:type="dxa"/>
            <w:tcBorders>
              <w:top w:val="single" w:sz="4" w:space="0" w:color="auto"/>
              <w:left w:val="single" w:sz="4" w:space="0" w:color="auto"/>
              <w:bottom w:val="single" w:sz="4" w:space="0" w:color="auto"/>
              <w:right w:val="single" w:sz="4" w:space="0" w:color="auto"/>
            </w:tcBorders>
          </w:tcPr>
          <w:p w14:paraId="5C76CC5B"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w:t>
            </w:r>
          </w:p>
        </w:tc>
        <w:tc>
          <w:tcPr>
            <w:tcW w:w="3042" w:type="dxa"/>
            <w:tcBorders>
              <w:top w:val="single" w:sz="4" w:space="0" w:color="auto"/>
              <w:left w:val="single" w:sz="4" w:space="0" w:color="auto"/>
              <w:bottom w:val="single" w:sz="4" w:space="0" w:color="auto"/>
              <w:right w:val="single" w:sz="4" w:space="0" w:color="auto"/>
            </w:tcBorders>
          </w:tcPr>
          <w:p w14:paraId="548AA543"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19-29 December 2022</w:t>
            </w:r>
          </w:p>
        </w:tc>
      </w:tr>
      <w:tr w:rsidR="00897DFB" w:rsidRPr="00367667" w14:paraId="1574B032" w14:textId="77777777" w:rsidTr="00897DFB">
        <w:trPr>
          <w:trHeight w:val="297"/>
          <w:jc w:val="center"/>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4" w:space="0" w:color="auto"/>
              <w:bottom w:val="single" w:sz="4" w:space="0" w:color="auto"/>
              <w:right w:val="single" w:sz="4" w:space="0" w:color="auto"/>
            </w:tcBorders>
          </w:tcPr>
          <w:p w14:paraId="2E84A76C" w14:textId="77777777" w:rsidR="00897DFB" w:rsidRPr="00367667" w:rsidRDefault="00897DFB" w:rsidP="00897DFB">
            <w:pPr>
              <w:jc w:val="left"/>
              <w:rPr>
                <w:rFonts w:ascii="Segoe UI" w:eastAsiaTheme="minorEastAsia" w:hAnsi="Segoe UI" w:cs="Segoe UI"/>
              </w:rPr>
            </w:pPr>
            <w:r w:rsidRPr="00367667">
              <w:rPr>
                <w:rFonts w:ascii="Segoe UI" w:eastAsiaTheme="minorEastAsia" w:hAnsi="Segoe UI" w:cs="Segoe UI"/>
              </w:rPr>
              <w:t xml:space="preserve">Report Update </w:t>
            </w:r>
          </w:p>
        </w:tc>
        <w:tc>
          <w:tcPr>
            <w:tcW w:w="1327" w:type="dxa"/>
            <w:tcBorders>
              <w:top w:val="single" w:sz="4" w:space="0" w:color="auto"/>
              <w:left w:val="single" w:sz="4" w:space="0" w:color="auto"/>
              <w:bottom w:val="single" w:sz="4" w:space="0" w:color="auto"/>
              <w:right w:val="single" w:sz="4" w:space="0" w:color="auto"/>
            </w:tcBorders>
          </w:tcPr>
          <w:p w14:paraId="3217998D"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w:t>
            </w:r>
          </w:p>
        </w:tc>
        <w:tc>
          <w:tcPr>
            <w:tcW w:w="1080" w:type="dxa"/>
            <w:tcBorders>
              <w:top w:val="single" w:sz="4" w:space="0" w:color="auto"/>
              <w:left w:val="single" w:sz="4" w:space="0" w:color="auto"/>
              <w:right w:val="single" w:sz="4" w:space="0" w:color="auto"/>
            </w:tcBorders>
          </w:tcPr>
          <w:p w14:paraId="4E6A7C5B"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2</w:t>
            </w:r>
          </w:p>
        </w:tc>
        <w:tc>
          <w:tcPr>
            <w:tcW w:w="3042" w:type="dxa"/>
            <w:tcBorders>
              <w:top w:val="single" w:sz="4" w:space="0" w:color="auto"/>
              <w:left w:val="single" w:sz="4" w:space="0" w:color="auto"/>
              <w:bottom w:val="single" w:sz="4" w:space="0" w:color="auto"/>
              <w:right w:val="single" w:sz="4" w:space="0" w:color="auto"/>
            </w:tcBorders>
          </w:tcPr>
          <w:p w14:paraId="6631897F"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30 December 2022-5 January 2023</w:t>
            </w:r>
          </w:p>
        </w:tc>
      </w:tr>
      <w:tr w:rsidR="00897DFB" w:rsidRPr="00367667" w14:paraId="260847F2" w14:textId="77777777" w:rsidTr="00897DFB">
        <w:trPr>
          <w:trHeight w:val="297"/>
          <w:jc w:val="center"/>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4" w:space="0" w:color="auto"/>
              <w:bottom w:val="single" w:sz="4" w:space="0" w:color="auto"/>
              <w:right w:val="single" w:sz="4" w:space="0" w:color="auto"/>
            </w:tcBorders>
          </w:tcPr>
          <w:p w14:paraId="38982696" w14:textId="77777777" w:rsidR="00897DFB" w:rsidRPr="00367667" w:rsidRDefault="00897DFB" w:rsidP="00897DFB">
            <w:pPr>
              <w:jc w:val="left"/>
              <w:rPr>
                <w:rFonts w:ascii="Segoe UI" w:eastAsiaTheme="minorEastAsia" w:hAnsi="Segoe UI" w:cs="Segoe UI"/>
              </w:rPr>
            </w:pPr>
            <w:r w:rsidRPr="00367667">
              <w:rPr>
                <w:rFonts w:ascii="Segoe UI" w:eastAsiaTheme="minorEastAsia" w:hAnsi="Segoe UI" w:cs="Segoe UI"/>
              </w:rPr>
              <w:t xml:space="preserve">Updated Report Submission </w:t>
            </w:r>
          </w:p>
        </w:tc>
        <w:tc>
          <w:tcPr>
            <w:tcW w:w="1327" w:type="dxa"/>
            <w:tcBorders>
              <w:top w:val="single" w:sz="4" w:space="0" w:color="auto"/>
              <w:left w:val="single" w:sz="4" w:space="0" w:color="auto"/>
              <w:bottom w:val="single" w:sz="4" w:space="0" w:color="auto"/>
              <w:right w:val="single" w:sz="4" w:space="0" w:color="auto"/>
            </w:tcBorders>
          </w:tcPr>
          <w:p w14:paraId="400D19B7"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w:t>
            </w:r>
          </w:p>
        </w:tc>
        <w:tc>
          <w:tcPr>
            <w:tcW w:w="1080" w:type="dxa"/>
            <w:tcBorders>
              <w:left w:val="single" w:sz="4" w:space="0" w:color="auto"/>
              <w:bottom w:val="single" w:sz="4" w:space="0" w:color="auto"/>
              <w:right w:val="single" w:sz="4" w:space="0" w:color="auto"/>
            </w:tcBorders>
          </w:tcPr>
          <w:p w14:paraId="51A0576C" w14:textId="3F9C1914"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w:t>
            </w:r>
          </w:p>
        </w:tc>
        <w:tc>
          <w:tcPr>
            <w:tcW w:w="3042" w:type="dxa"/>
            <w:tcBorders>
              <w:top w:val="single" w:sz="4" w:space="0" w:color="auto"/>
              <w:left w:val="single" w:sz="4" w:space="0" w:color="auto"/>
              <w:bottom w:val="single" w:sz="4" w:space="0" w:color="auto"/>
              <w:right w:val="single" w:sz="4" w:space="0" w:color="auto"/>
            </w:tcBorders>
          </w:tcPr>
          <w:p w14:paraId="0F46B130"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6 January 2023</w:t>
            </w:r>
          </w:p>
        </w:tc>
      </w:tr>
      <w:tr w:rsidR="00897DFB" w:rsidRPr="00367667" w14:paraId="1416D922" w14:textId="77777777" w:rsidTr="00897DFB">
        <w:trPr>
          <w:trHeight w:val="297"/>
          <w:jc w:val="center"/>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4" w:space="0" w:color="auto"/>
              <w:bottom w:val="single" w:sz="4" w:space="0" w:color="auto"/>
              <w:right w:val="single" w:sz="4" w:space="0" w:color="auto"/>
            </w:tcBorders>
          </w:tcPr>
          <w:p w14:paraId="26BCC9A9" w14:textId="77777777" w:rsidR="00897DFB" w:rsidRPr="00367667" w:rsidRDefault="00897DFB" w:rsidP="00897DFB">
            <w:pPr>
              <w:jc w:val="left"/>
              <w:rPr>
                <w:rFonts w:ascii="Segoe UI" w:eastAsiaTheme="minorEastAsia" w:hAnsi="Segoe UI" w:cs="Segoe UI"/>
              </w:rPr>
            </w:pPr>
            <w:r w:rsidRPr="00367667">
              <w:rPr>
                <w:rFonts w:ascii="Segoe UI" w:eastAsiaTheme="minorEastAsia" w:hAnsi="Segoe UI" w:cs="Segoe UI"/>
              </w:rPr>
              <w:t>Review Process [DFAT]</w:t>
            </w:r>
          </w:p>
        </w:tc>
        <w:tc>
          <w:tcPr>
            <w:tcW w:w="1327" w:type="dxa"/>
            <w:tcBorders>
              <w:top w:val="single" w:sz="4" w:space="0" w:color="auto"/>
              <w:left w:val="single" w:sz="4" w:space="0" w:color="auto"/>
              <w:bottom w:val="single" w:sz="4" w:space="0" w:color="auto"/>
              <w:right w:val="single" w:sz="4" w:space="0" w:color="auto"/>
            </w:tcBorders>
          </w:tcPr>
          <w:p w14:paraId="33911B75"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w:t>
            </w:r>
          </w:p>
        </w:tc>
        <w:tc>
          <w:tcPr>
            <w:tcW w:w="1080" w:type="dxa"/>
            <w:tcBorders>
              <w:top w:val="single" w:sz="4" w:space="0" w:color="auto"/>
              <w:left w:val="single" w:sz="4" w:space="0" w:color="auto"/>
              <w:bottom w:val="single" w:sz="4" w:space="0" w:color="auto"/>
              <w:right w:val="single" w:sz="4" w:space="0" w:color="auto"/>
            </w:tcBorders>
          </w:tcPr>
          <w:p w14:paraId="60D720C8"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w:t>
            </w:r>
          </w:p>
        </w:tc>
        <w:tc>
          <w:tcPr>
            <w:tcW w:w="3042" w:type="dxa"/>
            <w:tcBorders>
              <w:top w:val="single" w:sz="4" w:space="0" w:color="auto"/>
              <w:left w:val="single" w:sz="4" w:space="0" w:color="auto"/>
              <w:bottom w:val="single" w:sz="4" w:space="0" w:color="auto"/>
              <w:right w:val="single" w:sz="4" w:space="0" w:color="auto"/>
            </w:tcBorders>
          </w:tcPr>
          <w:p w14:paraId="38118B39"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10-16 January 2023</w:t>
            </w:r>
          </w:p>
        </w:tc>
      </w:tr>
      <w:tr w:rsidR="00897DFB" w:rsidRPr="00367667" w14:paraId="2B49199F" w14:textId="77777777" w:rsidTr="00897DFB">
        <w:trPr>
          <w:trHeight w:val="297"/>
          <w:jc w:val="center"/>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4" w:space="0" w:color="auto"/>
              <w:bottom w:val="single" w:sz="4" w:space="0" w:color="auto"/>
              <w:right w:val="single" w:sz="4" w:space="0" w:color="auto"/>
            </w:tcBorders>
          </w:tcPr>
          <w:p w14:paraId="4B94B582" w14:textId="77777777" w:rsidR="00897DFB" w:rsidRPr="00367667" w:rsidRDefault="00897DFB" w:rsidP="00897DFB">
            <w:pPr>
              <w:jc w:val="left"/>
              <w:rPr>
                <w:rFonts w:ascii="Segoe UI" w:eastAsiaTheme="minorEastAsia" w:hAnsi="Segoe UI" w:cs="Segoe UI"/>
              </w:rPr>
            </w:pPr>
            <w:r w:rsidRPr="00367667">
              <w:rPr>
                <w:rFonts w:ascii="Segoe UI" w:eastAsiaTheme="minorEastAsia" w:hAnsi="Segoe UI" w:cs="Segoe UI"/>
              </w:rPr>
              <w:t>Meet with KIAT-DFAT</w:t>
            </w:r>
          </w:p>
        </w:tc>
        <w:tc>
          <w:tcPr>
            <w:tcW w:w="1327" w:type="dxa"/>
            <w:tcBorders>
              <w:top w:val="single" w:sz="4" w:space="0" w:color="auto"/>
              <w:left w:val="single" w:sz="4" w:space="0" w:color="auto"/>
              <w:bottom w:val="single" w:sz="4" w:space="0" w:color="auto"/>
              <w:right w:val="single" w:sz="4" w:space="0" w:color="auto"/>
            </w:tcBorders>
          </w:tcPr>
          <w:p w14:paraId="230412FF"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w:t>
            </w:r>
          </w:p>
        </w:tc>
        <w:tc>
          <w:tcPr>
            <w:tcW w:w="1080" w:type="dxa"/>
            <w:tcBorders>
              <w:top w:val="single" w:sz="4" w:space="0" w:color="auto"/>
              <w:left w:val="single" w:sz="4" w:space="0" w:color="auto"/>
              <w:bottom w:val="single" w:sz="4" w:space="0" w:color="auto"/>
              <w:right w:val="single" w:sz="4" w:space="0" w:color="auto"/>
            </w:tcBorders>
          </w:tcPr>
          <w:p w14:paraId="6E598126"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1</w:t>
            </w:r>
          </w:p>
        </w:tc>
        <w:tc>
          <w:tcPr>
            <w:tcW w:w="3042" w:type="dxa"/>
            <w:tcBorders>
              <w:top w:val="single" w:sz="4" w:space="0" w:color="auto"/>
              <w:left w:val="single" w:sz="4" w:space="0" w:color="auto"/>
              <w:bottom w:val="single" w:sz="4" w:space="0" w:color="auto"/>
              <w:right w:val="single" w:sz="4" w:space="0" w:color="auto"/>
            </w:tcBorders>
          </w:tcPr>
          <w:p w14:paraId="7ABC77B3"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19 January 2023</w:t>
            </w:r>
          </w:p>
        </w:tc>
      </w:tr>
      <w:tr w:rsidR="00897DFB" w:rsidRPr="00367667" w14:paraId="40E41247" w14:textId="77777777" w:rsidTr="00897DFB">
        <w:trPr>
          <w:trHeight w:val="297"/>
          <w:jc w:val="center"/>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4" w:space="0" w:color="auto"/>
              <w:bottom w:val="single" w:sz="4" w:space="0" w:color="auto"/>
              <w:right w:val="single" w:sz="4" w:space="0" w:color="auto"/>
            </w:tcBorders>
          </w:tcPr>
          <w:p w14:paraId="2E68AB86" w14:textId="77777777" w:rsidR="00897DFB" w:rsidRPr="00367667" w:rsidRDefault="00897DFB" w:rsidP="00897DFB">
            <w:pPr>
              <w:jc w:val="left"/>
              <w:rPr>
                <w:rFonts w:ascii="Segoe UI" w:eastAsiaTheme="minorEastAsia" w:hAnsi="Segoe UI" w:cs="Segoe UI"/>
              </w:rPr>
            </w:pPr>
            <w:r w:rsidRPr="00367667">
              <w:rPr>
                <w:rFonts w:ascii="Segoe UI" w:eastAsiaTheme="minorEastAsia" w:hAnsi="Segoe UI" w:cs="Segoe UI"/>
              </w:rPr>
              <w:t>Report Update</w:t>
            </w:r>
          </w:p>
        </w:tc>
        <w:tc>
          <w:tcPr>
            <w:tcW w:w="1327" w:type="dxa"/>
            <w:tcBorders>
              <w:top w:val="single" w:sz="4" w:space="0" w:color="auto"/>
              <w:left w:val="single" w:sz="4" w:space="0" w:color="auto"/>
              <w:bottom w:val="single" w:sz="4" w:space="0" w:color="auto"/>
              <w:right w:val="single" w:sz="4" w:space="0" w:color="auto"/>
            </w:tcBorders>
          </w:tcPr>
          <w:p w14:paraId="00890774"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w:t>
            </w:r>
          </w:p>
        </w:tc>
        <w:tc>
          <w:tcPr>
            <w:tcW w:w="1080" w:type="dxa"/>
            <w:tcBorders>
              <w:top w:val="single" w:sz="4" w:space="0" w:color="auto"/>
              <w:left w:val="single" w:sz="4" w:space="0" w:color="auto"/>
              <w:right w:val="single" w:sz="4" w:space="0" w:color="auto"/>
            </w:tcBorders>
          </w:tcPr>
          <w:p w14:paraId="23EFA377"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2</w:t>
            </w:r>
          </w:p>
        </w:tc>
        <w:tc>
          <w:tcPr>
            <w:tcW w:w="3042" w:type="dxa"/>
            <w:tcBorders>
              <w:top w:val="single" w:sz="4" w:space="0" w:color="auto"/>
              <w:left w:val="single" w:sz="4" w:space="0" w:color="auto"/>
              <w:bottom w:val="single" w:sz="4" w:space="0" w:color="auto"/>
              <w:right w:val="single" w:sz="4" w:space="0" w:color="auto"/>
            </w:tcBorders>
          </w:tcPr>
          <w:p w14:paraId="3B5EDA28"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19-23 January 2023</w:t>
            </w:r>
          </w:p>
        </w:tc>
      </w:tr>
      <w:tr w:rsidR="00897DFB" w:rsidRPr="00367667" w14:paraId="6D1E5144" w14:textId="77777777" w:rsidTr="00897DFB">
        <w:trPr>
          <w:trHeight w:val="297"/>
          <w:jc w:val="center"/>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4" w:space="0" w:color="auto"/>
              <w:bottom w:val="single" w:sz="4" w:space="0" w:color="auto"/>
              <w:right w:val="single" w:sz="4" w:space="0" w:color="auto"/>
            </w:tcBorders>
          </w:tcPr>
          <w:p w14:paraId="089DF295" w14:textId="77777777" w:rsidR="00897DFB" w:rsidRPr="00367667" w:rsidRDefault="00897DFB" w:rsidP="00897DFB">
            <w:pPr>
              <w:jc w:val="left"/>
              <w:rPr>
                <w:rFonts w:ascii="Segoe UI" w:eastAsiaTheme="minorEastAsia" w:hAnsi="Segoe UI" w:cs="Segoe UI"/>
              </w:rPr>
            </w:pPr>
            <w:r w:rsidRPr="00367667">
              <w:rPr>
                <w:rFonts w:ascii="Segoe UI" w:eastAsiaTheme="minorEastAsia" w:hAnsi="Segoe UI" w:cs="Segoe UI"/>
              </w:rPr>
              <w:t>Updated Report Submission</w:t>
            </w:r>
          </w:p>
        </w:tc>
        <w:tc>
          <w:tcPr>
            <w:tcW w:w="1327" w:type="dxa"/>
            <w:tcBorders>
              <w:top w:val="single" w:sz="4" w:space="0" w:color="auto"/>
              <w:left w:val="single" w:sz="4" w:space="0" w:color="auto"/>
              <w:bottom w:val="single" w:sz="4" w:space="0" w:color="auto"/>
              <w:right w:val="single" w:sz="4" w:space="0" w:color="auto"/>
            </w:tcBorders>
          </w:tcPr>
          <w:p w14:paraId="2E6FE7DE"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w:t>
            </w:r>
          </w:p>
        </w:tc>
        <w:tc>
          <w:tcPr>
            <w:tcW w:w="1080" w:type="dxa"/>
            <w:tcBorders>
              <w:left w:val="single" w:sz="4" w:space="0" w:color="auto"/>
              <w:bottom w:val="single" w:sz="4" w:space="0" w:color="auto"/>
              <w:right w:val="single" w:sz="4" w:space="0" w:color="auto"/>
            </w:tcBorders>
          </w:tcPr>
          <w:p w14:paraId="161EE9CC" w14:textId="4F496B09"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w:t>
            </w:r>
          </w:p>
        </w:tc>
        <w:tc>
          <w:tcPr>
            <w:tcW w:w="3042" w:type="dxa"/>
            <w:tcBorders>
              <w:top w:val="single" w:sz="4" w:space="0" w:color="auto"/>
              <w:left w:val="single" w:sz="4" w:space="0" w:color="auto"/>
              <w:bottom w:val="single" w:sz="4" w:space="0" w:color="auto"/>
              <w:right w:val="single" w:sz="4" w:space="0" w:color="auto"/>
            </w:tcBorders>
          </w:tcPr>
          <w:p w14:paraId="3AFBE8CA"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24 January 2023</w:t>
            </w:r>
          </w:p>
        </w:tc>
      </w:tr>
      <w:tr w:rsidR="00897DFB" w:rsidRPr="00367667" w14:paraId="7E4F1D63" w14:textId="77777777" w:rsidTr="00897DFB">
        <w:trPr>
          <w:trHeight w:val="297"/>
          <w:jc w:val="center"/>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4" w:space="0" w:color="auto"/>
              <w:bottom w:val="single" w:sz="4" w:space="0" w:color="auto"/>
              <w:right w:val="single" w:sz="4" w:space="0" w:color="auto"/>
            </w:tcBorders>
          </w:tcPr>
          <w:p w14:paraId="3F208D46" w14:textId="77777777" w:rsidR="00897DFB" w:rsidRPr="00367667" w:rsidRDefault="00897DFB" w:rsidP="00897DFB">
            <w:pPr>
              <w:jc w:val="left"/>
              <w:rPr>
                <w:rFonts w:ascii="Segoe UI" w:eastAsiaTheme="minorEastAsia" w:hAnsi="Segoe UI" w:cs="Segoe UI"/>
              </w:rPr>
            </w:pPr>
            <w:r w:rsidRPr="00367667">
              <w:rPr>
                <w:rFonts w:ascii="Segoe UI" w:eastAsiaTheme="minorEastAsia" w:hAnsi="Segoe UI" w:cs="Segoe UI"/>
              </w:rPr>
              <w:t>Final Review Process [KIAT-DFAT]</w:t>
            </w:r>
          </w:p>
        </w:tc>
        <w:tc>
          <w:tcPr>
            <w:tcW w:w="1327" w:type="dxa"/>
            <w:tcBorders>
              <w:top w:val="single" w:sz="4" w:space="0" w:color="auto"/>
              <w:left w:val="single" w:sz="4" w:space="0" w:color="auto"/>
              <w:bottom w:val="single" w:sz="4" w:space="0" w:color="auto"/>
              <w:right w:val="single" w:sz="4" w:space="0" w:color="auto"/>
            </w:tcBorders>
          </w:tcPr>
          <w:p w14:paraId="5ED87BBD"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w:t>
            </w:r>
          </w:p>
        </w:tc>
        <w:tc>
          <w:tcPr>
            <w:tcW w:w="1080" w:type="dxa"/>
            <w:tcBorders>
              <w:top w:val="single" w:sz="4" w:space="0" w:color="auto"/>
              <w:left w:val="single" w:sz="4" w:space="0" w:color="auto"/>
              <w:bottom w:val="single" w:sz="4" w:space="0" w:color="auto"/>
              <w:right w:val="single" w:sz="4" w:space="0" w:color="auto"/>
            </w:tcBorders>
          </w:tcPr>
          <w:p w14:paraId="320FDC2D"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w:t>
            </w:r>
          </w:p>
        </w:tc>
        <w:tc>
          <w:tcPr>
            <w:tcW w:w="3042" w:type="dxa"/>
            <w:tcBorders>
              <w:top w:val="single" w:sz="4" w:space="0" w:color="auto"/>
              <w:left w:val="single" w:sz="4" w:space="0" w:color="auto"/>
              <w:bottom w:val="single" w:sz="4" w:space="0" w:color="auto"/>
              <w:right w:val="single" w:sz="4" w:space="0" w:color="auto"/>
            </w:tcBorders>
          </w:tcPr>
          <w:p w14:paraId="257E6E03"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25-29 January 2023</w:t>
            </w:r>
          </w:p>
        </w:tc>
      </w:tr>
      <w:tr w:rsidR="00897DFB" w:rsidRPr="00367667" w14:paraId="40D3136B" w14:textId="77777777" w:rsidTr="00897DFB">
        <w:trPr>
          <w:trHeight w:val="269"/>
          <w:jc w:val="center"/>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4" w:space="0" w:color="auto"/>
              <w:bottom w:val="single" w:sz="4" w:space="0" w:color="auto"/>
              <w:right w:val="single" w:sz="4" w:space="0" w:color="auto"/>
            </w:tcBorders>
          </w:tcPr>
          <w:p w14:paraId="3C2756ED" w14:textId="77777777" w:rsidR="00897DFB" w:rsidRPr="00367667" w:rsidRDefault="00897DFB" w:rsidP="00897DFB">
            <w:pPr>
              <w:jc w:val="left"/>
              <w:rPr>
                <w:rFonts w:ascii="Segoe UI" w:eastAsiaTheme="minorEastAsia" w:hAnsi="Segoe UI" w:cs="Segoe UI"/>
              </w:rPr>
            </w:pPr>
            <w:r w:rsidRPr="00367667">
              <w:rPr>
                <w:rFonts w:ascii="Segoe UI" w:eastAsiaTheme="minorEastAsia" w:hAnsi="Segoe UI" w:cs="Segoe UI"/>
              </w:rPr>
              <w:t>Finalisation and Submission of Review Report</w:t>
            </w:r>
          </w:p>
        </w:tc>
        <w:tc>
          <w:tcPr>
            <w:tcW w:w="1327" w:type="dxa"/>
            <w:tcBorders>
              <w:top w:val="single" w:sz="4" w:space="0" w:color="auto"/>
              <w:left w:val="single" w:sz="4" w:space="0" w:color="auto"/>
              <w:bottom w:val="single" w:sz="4" w:space="0" w:color="auto"/>
              <w:right w:val="single" w:sz="4" w:space="0" w:color="auto"/>
            </w:tcBorders>
          </w:tcPr>
          <w:p w14:paraId="4C3E9498"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Final Report</w:t>
            </w:r>
          </w:p>
        </w:tc>
        <w:tc>
          <w:tcPr>
            <w:tcW w:w="1080" w:type="dxa"/>
            <w:tcBorders>
              <w:top w:val="single" w:sz="4" w:space="0" w:color="auto"/>
              <w:left w:val="single" w:sz="4" w:space="0" w:color="auto"/>
              <w:bottom w:val="single" w:sz="4" w:space="0" w:color="auto"/>
              <w:right w:val="single" w:sz="4" w:space="0" w:color="auto"/>
            </w:tcBorders>
          </w:tcPr>
          <w:p w14:paraId="17D76489"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2</w:t>
            </w:r>
          </w:p>
        </w:tc>
        <w:tc>
          <w:tcPr>
            <w:tcW w:w="3042" w:type="dxa"/>
            <w:tcBorders>
              <w:top w:val="single" w:sz="4" w:space="0" w:color="auto"/>
              <w:left w:val="single" w:sz="4" w:space="0" w:color="auto"/>
              <w:bottom w:val="single" w:sz="4" w:space="0" w:color="auto"/>
              <w:right w:val="single" w:sz="4" w:space="0" w:color="auto"/>
            </w:tcBorders>
          </w:tcPr>
          <w:p w14:paraId="3D38A307"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31 January 2023</w:t>
            </w:r>
          </w:p>
        </w:tc>
      </w:tr>
      <w:tr w:rsidR="00897DFB" w:rsidRPr="00367667" w14:paraId="6F6AA543" w14:textId="77777777" w:rsidTr="00897DFB">
        <w:trPr>
          <w:trHeight w:val="269"/>
          <w:jc w:val="center"/>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4" w:space="0" w:color="auto"/>
              <w:bottom w:val="single" w:sz="4" w:space="0" w:color="auto"/>
              <w:right w:val="single" w:sz="4" w:space="0" w:color="auto"/>
            </w:tcBorders>
          </w:tcPr>
          <w:p w14:paraId="6C37F804" w14:textId="52863375" w:rsidR="00897DFB" w:rsidRPr="00367667" w:rsidRDefault="00897DFB" w:rsidP="00897DFB">
            <w:pPr>
              <w:jc w:val="left"/>
              <w:rPr>
                <w:rFonts w:ascii="Segoe UI" w:eastAsiaTheme="minorEastAsia" w:hAnsi="Segoe UI" w:cs="Segoe UI"/>
              </w:rPr>
            </w:pPr>
            <w:r w:rsidRPr="00367667">
              <w:rPr>
                <w:rFonts w:ascii="Segoe UI" w:eastAsiaTheme="minorEastAsia" w:hAnsi="Segoe UI" w:cs="Segoe UI"/>
              </w:rPr>
              <w:t>TOTAL</w:t>
            </w:r>
          </w:p>
        </w:tc>
        <w:tc>
          <w:tcPr>
            <w:tcW w:w="1327" w:type="dxa"/>
            <w:tcBorders>
              <w:top w:val="single" w:sz="4" w:space="0" w:color="auto"/>
              <w:left w:val="single" w:sz="4" w:space="0" w:color="auto"/>
              <w:bottom w:val="single" w:sz="4" w:space="0" w:color="auto"/>
              <w:right w:val="single" w:sz="4" w:space="0" w:color="auto"/>
            </w:tcBorders>
          </w:tcPr>
          <w:p w14:paraId="3A32A658"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p>
        </w:tc>
        <w:tc>
          <w:tcPr>
            <w:tcW w:w="1080" w:type="dxa"/>
            <w:tcBorders>
              <w:top w:val="single" w:sz="4" w:space="0" w:color="auto"/>
              <w:left w:val="single" w:sz="4" w:space="0" w:color="auto"/>
              <w:bottom w:val="single" w:sz="4" w:space="0" w:color="auto"/>
              <w:right w:val="single" w:sz="4" w:space="0" w:color="auto"/>
            </w:tcBorders>
          </w:tcPr>
          <w:p w14:paraId="44243F3B" w14:textId="1770A2BB"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r w:rsidRPr="00367667">
              <w:rPr>
                <w:rFonts w:ascii="Segoe UI" w:eastAsiaTheme="minorEastAsia" w:hAnsi="Segoe UI" w:cs="Segoe UI"/>
              </w:rPr>
              <w:t>38</w:t>
            </w:r>
          </w:p>
        </w:tc>
        <w:tc>
          <w:tcPr>
            <w:tcW w:w="3042" w:type="dxa"/>
            <w:tcBorders>
              <w:top w:val="single" w:sz="4" w:space="0" w:color="auto"/>
              <w:left w:val="single" w:sz="4" w:space="0" w:color="auto"/>
              <w:bottom w:val="single" w:sz="4" w:space="0" w:color="auto"/>
              <w:right w:val="single" w:sz="4" w:space="0" w:color="auto"/>
            </w:tcBorders>
          </w:tcPr>
          <w:p w14:paraId="3D9A9C4A"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p>
        </w:tc>
      </w:tr>
    </w:tbl>
    <w:p w14:paraId="3DDA3042" w14:textId="77777777" w:rsidR="00BB02B8" w:rsidRPr="00367667" w:rsidRDefault="00BB02B8" w:rsidP="003A1425">
      <w:pPr>
        <w:spacing w:after="0"/>
        <w:jc w:val="left"/>
        <w:rPr>
          <w:rFonts w:ascii="Segoe UI" w:eastAsiaTheme="minorEastAsia" w:hAnsi="Segoe UI" w:cs="Segoe UI"/>
        </w:rPr>
      </w:pPr>
    </w:p>
    <w:p w14:paraId="7272B245" w14:textId="6DF9D25B" w:rsidR="002F415C" w:rsidRPr="00367667" w:rsidRDefault="00BB02B8" w:rsidP="003A1425">
      <w:pPr>
        <w:spacing w:after="0"/>
        <w:rPr>
          <w:rFonts w:ascii="Segoe UI" w:eastAsiaTheme="majorEastAsia" w:hAnsi="Segoe UI" w:cs="Segoe UI"/>
          <w:color w:val="ED1C24" w:themeColor="accent2"/>
          <w:sz w:val="32"/>
          <w:szCs w:val="32"/>
        </w:rPr>
      </w:pPr>
      <w:r w:rsidRPr="00367667">
        <w:rPr>
          <w:rFonts w:ascii="Segoe UI" w:eastAsiaTheme="majorEastAsia" w:hAnsi="Segoe UI" w:cs="Segoe UI"/>
          <w:color w:val="0E327A" w:themeColor="accent1"/>
          <w:sz w:val="32"/>
          <w:szCs w:val="32"/>
        </w:rPr>
        <w:t>S</w:t>
      </w:r>
      <w:r w:rsidR="002F415C" w:rsidRPr="00367667">
        <w:rPr>
          <w:rFonts w:ascii="Segoe UI" w:eastAsiaTheme="majorEastAsia" w:hAnsi="Segoe UI" w:cs="Segoe UI"/>
          <w:color w:val="0E327A" w:themeColor="accent1"/>
          <w:sz w:val="32"/>
          <w:szCs w:val="32"/>
        </w:rPr>
        <w:t>election Criteria</w:t>
      </w:r>
    </w:p>
    <w:p w14:paraId="352DFDAC" w14:textId="77777777" w:rsidR="002F415C" w:rsidRPr="00367667" w:rsidRDefault="002F415C" w:rsidP="003A1425">
      <w:pPr>
        <w:spacing w:after="0"/>
        <w:jc w:val="left"/>
        <w:rPr>
          <w:rFonts w:ascii="Segoe UI" w:eastAsiaTheme="minorEastAsia" w:hAnsi="Segoe UI" w:cs="Segoe UI"/>
          <w:iCs/>
          <w:color w:val="000000" w:themeColor="text1"/>
        </w:rPr>
      </w:pPr>
      <w:r w:rsidRPr="00367667">
        <w:rPr>
          <w:rFonts w:ascii="Segoe UI" w:eastAsiaTheme="minorEastAsia" w:hAnsi="Segoe UI" w:cs="Segoe UI"/>
          <w:iCs/>
          <w:color w:val="000000" w:themeColor="text1"/>
        </w:rPr>
        <w:t>Review Team Leader/Road Specialist</w:t>
      </w:r>
    </w:p>
    <w:p w14:paraId="40698C05" w14:textId="77777777" w:rsidR="002F415C" w:rsidRPr="00367667" w:rsidRDefault="002F415C" w:rsidP="003A1425">
      <w:pPr>
        <w:numPr>
          <w:ilvl w:val="0"/>
          <w:numId w:val="25"/>
        </w:numPr>
        <w:spacing w:after="0" w:line="276" w:lineRule="auto"/>
        <w:jc w:val="left"/>
        <w:rPr>
          <w:rFonts w:ascii="Segoe UI" w:eastAsiaTheme="minorEastAsia" w:hAnsi="Segoe UI" w:cs="Segoe UI"/>
        </w:rPr>
      </w:pPr>
      <w:r w:rsidRPr="00367667">
        <w:rPr>
          <w:rFonts w:ascii="Segoe UI" w:eastAsiaTheme="minorEastAsia" w:hAnsi="Segoe UI" w:cs="Segoe UI"/>
        </w:rPr>
        <w:t xml:space="preserve">Proven expertise and experience (at least 10 years) in the designing, </w:t>
      </w:r>
      <w:proofErr w:type="gramStart"/>
      <w:r w:rsidRPr="00367667">
        <w:rPr>
          <w:rFonts w:ascii="Segoe UI" w:eastAsiaTheme="minorEastAsia" w:hAnsi="Segoe UI" w:cs="Segoe UI"/>
        </w:rPr>
        <w:t>managing ,</w:t>
      </w:r>
      <w:proofErr w:type="gramEnd"/>
      <w:r w:rsidRPr="00367667">
        <w:rPr>
          <w:rFonts w:ascii="Segoe UI" w:eastAsiaTheme="minorEastAsia" w:hAnsi="Segoe UI" w:cs="Segoe UI"/>
        </w:rPr>
        <w:t xml:space="preserve"> and/or reviewing and evaluating roads construction or maintenance programs in developing countries. Experience with institutional capacity building and output and performance-based aid approaches is preferred.</w:t>
      </w:r>
    </w:p>
    <w:p w14:paraId="2C2D822C" w14:textId="77777777" w:rsidR="002F415C" w:rsidRPr="00367667" w:rsidRDefault="002F415C" w:rsidP="003A1425">
      <w:pPr>
        <w:numPr>
          <w:ilvl w:val="0"/>
          <w:numId w:val="25"/>
        </w:numPr>
        <w:spacing w:after="0" w:line="276" w:lineRule="auto"/>
        <w:jc w:val="left"/>
        <w:rPr>
          <w:rFonts w:ascii="Segoe UI" w:eastAsiaTheme="minorEastAsia" w:hAnsi="Segoe UI" w:cs="Segoe UI"/>
        </w:rPr>
      </w:pPr>
      <w:r w:rsidRPr="00367667">
        <w:rPr>
          <w:rFonts w:ascii="Segoe UI" w:eastAsiaTheme="minorEastAsia" w:hAnsi="Segoe UI" w:cs="Segoe UI"/>
        </w:rPr>
        <w:lastRenderedPageBreak/>
        <w:t>Strong understanding of DFAT strategies, requirements and standards on gender equality, women’s empowerment, and disability inclusions.</w:t>
      </w:r>
    </w:p>
    <w:p w14:paraId="68E78A1A" w14:textId="77777777" w:rsidR="002F415C" w:rsidRPr="00367667" w:rsidRDefault="002F415C" w:rsidP="003A1425">
      <w:pPr>
        <w:numPr>
          <w:ilvl w:val="0"/>
          <w:numId w:val="25"/>
        </w:numPr>
        <w:spacing w:after="0" w:line="276" w:lineRule="auto"/>
        <w:jc w:val="left"/>
        <w:rPr>
          <w:rFonts w:ascii="Segoe UI" w:eastAsiaTheme="minorEastAsia" w:hAnsi="Segoe UI" w:cs="Segoe UI"/>
        </w:rPr>
      </w:pPr>
      <w:r w:rsidRPr="00367667">
        <w:rPr>
          <w:rFonts w:ascii="Segoe UI" w:eastAsiaTheme="minorEastAsia" w:hAnsi="Segoe UI" w:cs="Segoe UI"/>
        </w:rPr>
        <w:t>A postgraduate degree in civil engineering, public financial management, public policy, development studies, or other relevant discipline.</w:t>
      </w:r>
    </w:p>
    <w:p w14:paraId="15AA0986" w14:textId="77777777" w:rsidR="002F415C" w:rsidRPr="00367667" w:rsidRDefault="002F415C" w:rsidP="003A1425">
      <w:pPr>
        <w:numPr>
          <w:ilvl w:val="0"/>
          <w:numId w:val="25"/>
        </w:numPr>
        <w:spacing w:after="0" w:line="276" w:lineRule="auto"/>
        <w:jc w:val="left"/>
        <w:rPr>
          <w:rFonts w:ascii="Segoe UI" w:eastAsiaTheme="minorEastAsia" w:hAnsi="Segoe UI" w:cs="Segoe UI"/>
        </w:rPr>
      </w:pPr>
      <w:r w:rsidRPr="00367667">
        <w:rPr>
          <w:rFonts w:ascii="Segoe UI" w:eastAsiaTheme="minorEastAsia" w:hAnsi="Segoe UI" w:cs="Segoe UI"/>
        </w:rPr>
        <w:t>Proven ability to communicate effectively with senior key personnel in government and development partners.</w:t>
      </w:r>
    </w:p>
    <w:p w14:paraId="373C19BF" w14:textId="77777777" w:rsidR="002F415C" w:rsidRPr="00367667" w:rsidRDefault="002F415C" w:rsidP="003A1425">
      <w:pPr>
        <w:numPr>
          <w:ilvl w:val="0"/>
          <w:numId w:val="25"/>
        </w:numPr>
        <w:spacing w:after="0" w:line="276" w:lineRule="auto"/>
        <w:jc w:val="left"/>
        <w:rPr>
          <w:rFonts w:ascii="Segoe UI" w:eastAsiaTheme="minorEastAsia" w:hAnsi="Segoe UI" w:cs="Segoe UI"/>
        </w:rPr>
      </w:pPr>
      <w:r w:rsidRPr="00367667">
        <w:rPr>
          <w:rFonts w:ascii="Segoe UI" w:eastAsiaTheme="minorEastAsia" w:hAnsi="Segoe UI" w:cs="Segoe UI"/>
        </w:rPr>
        <w:t>English fluency, with excellent written and oral communications skills.</w:t>
      </w:r>
    </w:p>
    <w:p w14:paraId="17B4737B" w14:textId="77777777" w:rsidR="002F415C" w:rsidRPr="00367667" w:rsidRDefault="002F415C" w:rsidP="003A1425">
      <w:pPr>
        <w:numPr>
          <w:ilvl w:val="0"/>
          <w:numId w:val="25"/>
        </w:numPr>
        <w:spacing w:after="0" w:line="276" w:lineRule="auto"/>
        <w:jc w:val="left"/>
        <w:rPr>
          <w:rFonts w:ascii="Segoe UI" w:eastAsiaTheme="minorEastAsia" w:hAnsi="Segoe UI" w:cs="Segoe UI"/>
        </w:rPr>
      </w:pPr>
      <w:r w:rsidRPr="00367667">
        <w:rPr>
          <w:rFonts w:ascii="Segoe UI" w:eastAsiaTheme="minorEastAsia" w:hAnsi="Segoe UI" w:cs="Segoe UI"/>
        </w:rPr>
        <w:t>Previous experience with DFAT programs or facilities strongly preferred.</w:t>
      </w:r>
    </w:p>
    <w:p w14:paraId="00BEE6EA" w14:textId="77777777" w:rsidR="002F415C" w:rsidRPr="00367667" w:rsidRDefault="002F415C" w:rsidP="003A1425">
      <w:pPr>
        <w:numPr>
          <w:ilvl w:val="0"/>
          <w:numId w:val="25"/>
        </w:numPr>
        <w:spacing w:after="0" w:line="276" w:lineRule="auto"/>
        <w:jc w:val="left"/>
        <w:rPr>
          <w:rFonts w:ascii="Segoe UI" w:eastAsiaTheme="minorEastAsia" w:hAnsi="Segoe UI" w:cs="Segoe UI"/>
        </w:rPr>
      </w:pPr>
      <w:r w:rsidRPr="00367667">
        <w:rPr>
          <w:rFonts w:ascii="Segoe UI" w:eastAsiaTheme="minorEastAsia" w:hAnsi="Segoe UI" w:cs="Segoe UI"/>
        </w:rPr>
        <w:t>Previous work experience in Indonesia is preferred.</w:t>
      </w:r>
    </w:p>
    <w:p w14:paraId="36AD5F72" w14:textId="77777777" w:rsidR="002F415C" w:rsidRPr="00367667" w:rsidRDefault="002F415C" w:rsidP="003A1425">
      <w:pPr>
        <w:numPr>
          <w:ilvl w:val="0"/>
          <w:numId w:val="25"/>
        </w:numPr>
        <w:spacing w:after="0" w:line="276" w:lineRule="auto"/>
        <w:jc w:val="left"/>
        <w:rPr>
          <w:rFonts w:ascii="Segoe UI" w:eastAsiaTheme="minorEastAsia" w:hAnsi="Segoe UI" w:cs="Segoe UI"/>
        </w:rPr>
      </w:pPr>
      <w:r w:rsidRPr="00367667">
        <w:rPr>
          <w:rFonts w:ascii="Segoe UI" w:eastAsiaTheme="minorEastAsia" w:hAnsi="Segoe UI" w:cs="Segoe UI"/>
        </w:rPr>
        <w:t>Proficiency in Bahasa Indonesia is preferred.</w:t>
      </w:r>
    </w:p>
    <w:p w14:paraId="4B6C98E7" w14:textId="77777777" w:rsidR="000C4D88" w:rsidRPr="00367667" w:rsidRDefault="000C4D88" w:rsidP="003A1425">
      <w:pPr>
        <w:spacing w:after="0" w:line="276" w:lineRule="auto"/>
        <w:jc w:val="left"/>
        <w:rPr>
          <w:rFonts w:ascii="Segoe UI" w:eastAsiaTheme="minorEastAsia" w:hAnsi="Segoe UI" w:cs="Segoe UI"/>
          <w:iCs/>
          <w:color w:val="000000" w:themeColor="text1"/>
        </w:rPr>
      </w:pPr>
      <w:r w:rsidRPr="00367667">
        <w:rPr>
          <w:rFonts w:ascii="Segoe UI" w:eastAsiaTheme="minorEastAsia" w:hAnsi="Segoe UI" w:cs="Segoe UI"/>
          <w:iCs/>
          <w:color w:val="000000" w:themeColor="text1"/>
        </w:rPr>
        <w:br w:type="page"/>
      </w:r>
    </w:p>
    <w:p w14:paraId="34337A59" w14:textId="6243504E" w:rsidR="002F415C" w:rsidRPr="00367667" w:rsidRDefault="002F415C" w:rsidP="003A1425">
      <w:pPr>
        <w:spacing w:after="0"/>
        <w:jc w:val="left"/>
        <w:rPr>
          <w:rFonts w:ascii="Segoe UI" w:eastAsiaTheme="minorEastAsia" w:hAnsi="Segoe UI" w:cs="Segoe UI"/>
          <w:iCs/>
          <w:color w:val="000000" w:themeColor="text1"/>
        </w:rPr>
      </w:pPr>
      <w:r w:rsidRPr="00367667">
        <w:rPr>
          <w:rFonts w:ascii="Segoe UI" w:eastAsiaTheme="minorEastAsia" w:hAnsi="Segoe UI" w:cs="Segoe UI"/>
          <w:iCs/>
          <w:color w:val="000000" w:themeColor="text1"/>
        </w:rPr>
        <w:lastRenderedPageBreak/>
        <w:t>Monitoring and Evaluation Specialist</w:t>
      </w:r>
    </w:p>
    <w:p w14:paraId="35E976C8" w14:textId="77777777" w:rsidR="002F415C" w:rsidRPr="00367667" w:rsidRDefault="002F415C" w:rsidP="003A1425">
      <w:pPr>
        <w:numPr>
          <w:ilvl w:val="0"/>
          <w:numId w:val="34"/>
        </w:numPr>
        <w:spacing w:after="0" w:line="276" w:lineRule="auto"/>
        <w:jc w:val="left"/>
        <w:rPr>
          <w:rFonts w:ascii="Segoe UI" w:eastAsiaTheme="minorEastAsia" w:hAnsi="Segoe UI" w:cs="Segoe UI"/>
        </w:rPr>
      </w:pPr>
      <w:r w:rsidRPr="00367667">
        <w:rPr>
          <w:rFonts w:ascii="Segoe UI" w:eastAsiaTheme="minorEastAsia" w:hAnsi="Segoe UI" w:cs="Segoe UI"/>
        </w:rPr>
        <w:t>Proven expertise and experience (at least 15 years) in conducting review or evaluation of complex programs. Experience reviewing or evaluating infrastructure programs, particularly those using output and performance-based aid approaches, is preferred.</w:t>
      </w:r>
    </w:p>
    <w:p w14:paraId="587EB750" w14:textId="77777777" w:rsidR="002F415C" w:rsidRPr="00367667" w:rsidRDefault="002F415C" w:rsidP="003A1425">
      <w:pPr>
        <w:numPr>
          <w:ilvl w:val="0"/>
          <w:numId w:val="34"/>
        </w:numPr>
        <w:spacing w:after="0" w:line="276" w:lineRule="auto"/>
        <w:jc w:val="left"/>
        <w:rPr>
          <w:rFonts w:ascii="Segoe UI" w:eastAsiaTheme="minorEastAsia" w:hAnsi="Segoe UI" w:cs="Segoe UI"/>
        </w:rPr>
      </w:pPr>
      <w:r w:rsidRPr="00367667">
        <w:rPr>
          <w:rFonts w:ascii="Segoe UI" w:eastAsiaTheme="minorEastAsia" w:hAnsi="Segoe UI" w:cs="Segoe UI"/>
        </w:rPr>
        <w:t>A postgraduate degree in monitoring and evaluation, public financial management, public policy, development studies, or other relevant discipline</w:t>
      </w:r>
    </w:p>
    <w:p w14:paraId="104B5E0B" w14:textId="77777777" w:rsidR="002F415C" w:rsidRPr="00367667" w:rsidRDefault="002F415C" w:rsidP="003A1425">
      <w:pPr>
        <w:numPr>
          <w:ilvl w:val="0"/>
          <w:numId w:val="34"/>
        </w:numPr>
        <w:spacing w:after="0" w:line="276" w:lineRule="auto"/>
        <w:jc w:val="left"/>
        <w:rPr>
          <w:rFonts w:ascii="Segoe UI" w:eastAsiaTheme="minorEastAsia" w:hAnsi="Segoe UI" w:cs="Segoe UI"/>
        </w:rPr>
      </w:pPr>
      <w:r w:rsidRPr="00367667">
        <w:rPr>
          <w:rFonts w:ascii="Segoe UI" w:eastAsiaTheme="minorEastAsia" w:hAnsi="Segoe UI" w:cs="Segoe UI"/>
        </w:rPr>
        <w:t>Proven ability to build and maintain relationships with senior key personnel in government and development partners, and previous experience with DFAT programs or facilities strongly preferred</w:t>
      </w:r>
    </w:p>
    <w:p w14:paraId="366387A4" w14:textId="77777777" w:rsidR="002F415C" w:rsidRPr="00367667" w:rsidRDefault="002F415C" w:rsidP="003A1425">
      <w:pPr>
        <w:numPr>
          <w:ilvl w:val="0"/>
          <w:numId w:val="34"/>
        </w:numPr>
        <w:spacing w:after="0" w:line="276" w:lineRule="auto"/>
        <w:jc w:val="left"/>
        <w:rPr>
          <w:rFonts w:ascii="Segoe UI" w:eastAsiaTheme="minorEastAsia" w:hAnsi="Segoe UI" w:cs="Segoe UI"/>
        </w:rPr>
      </w:pPr>
      <w:r w:rsidRPr="00367667">
        <w:rPr>
          <w:rFonts w:ascii="Segoe UI" w:eastAsiaTheme="minorEastAsia" w:hAnsi="Segoe UI" w:cs="Segoe UI"/>
        </w:rPr>
        <w:t>Proven experience in management, capacity development and evaluation issues</w:t>
      </w:r>
    </w:p>
    <w:p w14:paraId="23576889" w14:textId="77777777" w:rsidR="002F415C" w:rsidRPr="00367667" w:rsidRDefault="002F415C" w:rsidP="003A1425">
      <w:pPr>
        <w:numPr>
          <w:ilvl w:val="0"/>
          <w:numId w:val="34"/>
        </w:numPr>
        <w:spacing w:after="0" w:line="276" w:lineRule="auto"/>
        <w:jc w:val="left"/>
        <w:rPr>
          <w:rFonts w:ascii="Segoe UI" w:eastAsiaTheme="minorEastAsia" w:hAnsi="Segoe UI" w:cs="Segoe UI"/>
        </w:rPr>
      </w:pPr>
      <w:r w:rsidRPr="00367667">
        <w:rPr>
          <w:rFonts w:ascii="Segoe UI" w:eastAsiaTheme="minorEastAsia" w:hAnsi="Segoe UI" w:cs="Segoe UI"/>
        </w:rPr>
        <w:t>Previous experience with DFAT programs or facilities strongly preferred.</w:t>
      </w:r>
    </w:p>
    <w:p w14:paraId="6B520DF5" w14:textId="77777777" w:rsidR="002F415C" w:rsidRPr="00367667" w:rsidRDefault="002F415C" w:rsidP="003A1425">
      <w:pPr>
        <w:numPr>
          <w:ilvl w:val="0"/>
          <w:numId w:val="34"/>
        </w:numPr>
        <w:spacing w:after="0" w:line="276" w:lineRule="auto"/>
        <w:jc w:val="left"/>
        <w:rPr>
          <w:rFonts w:ascii="Segoe UI" w:eastAsiaTheme="minorEastAsia" w:hAnsi="Segoe UI" w:cs="Segoe UI"/>
        </w:rPr>
      </w:pPr>
      <w:r w:rsidRPr="00367667">
        <w:rPr>
          <w:rFonts w:ascii="Segoe UI" w:eastAsiaTheme="minorEastAsia" w:hAnsi="Segoe UI" w:cs="Segoe UI"/>
        </w:rPr>
        <w:t>Previous work experience in Indonesia is preferred.</w:t>
      </w:r>
    </w:p>
    <w:p w14:paraId="45EE6711" w14:textId="77777777" w:rsidR="002F415C" w:rsidRPr="00367667" w:rsidRDefault="002F415C" w:rsidP="00700205">
      <w:pPr>
        <w:spacing w:before="120" w:after="0"/>
        <w:rPr>
          <w:rFonts w:ascii="Segoe UI" w:eastAsia="Calibri" w:hAnsi="Segoe UI" w:cs="Segoe UI"/>
          <w:color w:val="ED1C24" w:themeColor="accent2"/>
          <w:sz w:val="32"/>
          <w:szCs w:val="32"/>
        </w:rPr>
      </w:pPr>
      <w:r w:rsidRPr="00367667">
        <w:rPr>
          <w:rFonts w:ascii="Segoe UI" w:eastAsia="Calibri" w:hAnsi="Segoe UI" w:cs="Segoe UI"/>
          <w:color w:val="0E327A" w:themeColor="accent1"/>
          <w:sz w:val="32"/>
          <w:szCs w:val="32"/>
        </w:rPr>
        <w:t>Position details</w:t>
      </w:r>
    </w:p>
    <w:p w14:paraId="65F4C2C7" w14:textId="1F535642" w:rsidR="002F415C" w:rsidRPr="00367667" w:rsidRDefault="002F415C" w:rsidP="003A1425">
      <w:pPr>
        <w:spacing w:after="0"/>
        <w:rPr>
          <w:rFonts w:ascii="Segoe UI" w:eastAsia="Calibri" w:hAnsi="Segoe UI" w:cs="Segoe UI"/>
        </w:rPr>
      </w:pPr>
      <w:r w:rsidRPr="00367667">
        <w:rPr>
          <w:rFonts w:ascii="Segoe UI" w:eastAsiaTheme="minorEastAsia" w:hAnsi="Segoe UI" w:cs="Segoe UI"/>
          <w:iCs/>
          <w:color w:val="000000" w:themeColor="text1"/>
        </w:rPr>
        <w:t>Reports to:</w:t>
      </w:r>
      <w:r w:rsidR="00897DFB">
        <w:rPr>
          <w:rFonts w:ascii="Segoe UI" w:eastAsia="Calibri" w:hAnsi="Segoe UI" w:cs="Segoe UI"/>
        </w:rPr>
        <w:t xml:space="preserve"> </w:t>
      </w:r>
      <w:r w:rsidRPr="00367667">
        <w:rPr>
          <w:rFonts w:ascii="Segoe UI" w:eastAsia="Calibri" w:hAnsi="Segoe UI" w:cs="Segoe UI"/>
        </w:rPr>
        <w:t>KIAT Deputy Director, Strategic Planning and Performance</w:t>
      </w:r>
    </w:p>
    <w:p w14:paraId="79E130B2" w14:textId="160B3404" w:rsidR="002F415C" w:rsidRPr="00367667" w:rsidRDefault="002F415C" w:rsidP="003A1425">
      <w:pPr>
        <w:spacing w:after="0"/>
        <w:rPr>
          <w:rFonts w:ascii="Segoe UI" w:eastAsiaTheme="minorEastAsia" w:hAnsi="Segoe UI" w:cs="Segoe UI"/>
          <w:iCs/>
          <w:color w:val="000000" w:themeColor="text1"/>
        </w:rPr>
      </w:pPr>
      <w:r w:rsidRPr="00367667">
        <w:rPr>
          <w:rFonts w:ascii="Segoe UI" w:eastAsiaTheme="minorEastAsia" w:hAnsi="Segoe UI" w:cs="Segoe UI"/>
          <w:iCs/>
          <w:color w:val="000000" w:themeColor="text1"/>
        </w:rPr>
        <w:t xml:space="preserve">Assignment: </w:t>
      </w:r>
      <w:r w:rsidR="00897DFB">
        <w:rPr>
          <w:rFonts w:ascii="Segoe UI" w:eastAsiaTheme="minorEastAsia" w:hAnsi="Segoe UI" w:cs="Segoe UI"/>
          <w:iCs/>
          <w:color w:val="000000" w:themeColor="text1"/>
        </w:rPr>
        <w:t xml:space="preserve"> </w:t>
      </w:r>
      <w:r w:rsidRPr="00367667">
        <w:rPr>
          <w:rFonts w:ascii="Segoe UI" w:eastAsiaTheme="minorEastAsia" w:hAnsi="Segoe UI" w:cs="Segoe UI"/>
          <w:iCs/>
          <w:color w:val="000000" w:themeColor="text1"/>
        </w:rPr>
        <w:t>Open for international and Indonesian nationals</w:t>
      </w:r>
    </w:p>
    <w:p w14:paraId="4F1605CA" w14:textId="752B7003" w:rsidR="002F415C" w:rsidRPr="00367667" w:rsidRDefault="002F415C" w:rsidP="003A1425">
      <w:pPr>
        <w:spacing w:after="0"/>
        <w:rPr>
          <w:rFonts w:ascii="Segoe UI" w:eastAsia="Calibri" w:hAnsi="Segoe UI" w:cs="Segoe UI"/>
        </w:rPr>
      </w:pPr>
      <w:r w:rsidRPr="00367667">
        <w:rPr>
          <w:rFonts w:ascii="Segoe UI" w:eastAsiaTheme="minorEastAsia" w:hAnsi="Segoe UI" w:cs="Segoe UI"/>
          <w:iCs/>
          <w:color w:val="000000" w:themeColor="text1"/>
        </w:rPr>
        <w:t>Duration:</w:t>
      </w:r>
      <w:r w:rsidR="00897DFB">
        <w:rPr>
          <w:rFonts w:ascii="Segoe UI" w:eastAsiaTheme="minorEastAsia" w:hAnsi="Segoe UI" w:cs="Segoe UI"/>
          <w:iCs/>
          <w:color w:val="000000" w:themeColor="text1"/>
        </w:rPr>
        <w:t xml:space="preserve"> </w:t>
      </w:r>
      <w:r w:rsidRPr="00367667">
        <w:rPr>
          <w:rFonts w:ascii="Segoe UI" w:eastAsia="Calibri" w:hAnsi="Segoe UI" w:cs="Segoe UI"/>
        </w:rPr>
        <w:t>Up to 5 months</w:t>
      </w:r>
    </w:p>
    <w:p w14:paraId="1AE8EA3B" w14:textId="451B7AE5" w:rsidR="002F415C" w:rsidRPr="00367667" w:rsidRDefault="002F415C" w:rsidP="003A1425">
      <w:pPr>
        <w:spacing w:after="0"/>
        <w:rPr>
          <w:rFonts w:ascii="Segoe UI" w:eastAsiaTheme="minorEastAsia" w:hAnsi="Segoe UI" w:cs="Segoe UI"/>
          <w:iCs/>
          <w:color w:val="000000" w:themeColor="text1"/>
          <w:lang w:val="en-US"/>
        </w:rPr>
      </w:pPr>
      <w:r w:rsidRPr="00367667">
        <w:rPr>
          <w:rFonts w:ascii="Segoe UI" w:eastAsiaTheme="minorEastAsia" w:hAnsi="Segoe UI" w:cs="Segoe UI"/>
          <w:iCs/>
          <w:color w:val="000000" w:themeColor="text1"/>
        </w:rPr>
        <w:t>Commencement:</w:t>
      </w:r>
      <w:r w:rsidR="00897DFB">
        <w:rPr>
          <w:rFonts w:ascii="Segoe UI" w:eastAsiaTheme="minorEastAsia" w:hAnsi="Segoe UI" w:cs="Segoe UI"/>
          <w:iCs/>
          <w:color w:val="000000" w:themeColor="text1"/>
        </w:rPr>
        <w:t xml:space="preserve"> O</w:t>
      </w:r>
      <w:r w:rsidRPr="00367667">
        <w:rPr>
          <w:rFonts w:ascii="Segoe UI" w:eastAsiaTheme="minorEastAsia" w:hAnsi="Segoe UI" w:cs="Segoe UI"/>
          <w:iCs/>
          <w:color w:val="000000" w:themeColor="text1"/>
        </w:rPr>
        <w:t>ctober 2022</w:t>
      </w:r>
    </w:p>
    <w:p w14:paraId="746E96B9" w14:textId="02AF1EF6" w:rsidR="002F415C" w:rsidRPr="00367667" w:rsidRDefault="002F415C" w:rsidP="003A1425">
      <w:pPr>
        <w:spacing w:after="0"/>
        <w:rPr>
          <w:rFonts w:ascii="Segoe UI" w:eastAsia="Calibri" w:hAnsi="Segoe UI" w:cs="Segoe UI"/>
        </w:rPr>
      </w:pPr>
      <w:r w:rsidRPr="00367667">
        <w:rPr>
          <w:rFonts w:ascii="Segoe UI" w:eastAsiaTheme="minorEastAsia" w:hAnsi="Segoe UI" w:cs="Segoe UI"/>
          <w:iCs/>
          <w:color w:val="000000" w:themeColor="text1"/>
        </w:rPr>
        <w:t>Location:</w:t>
      </w:r>
      <w:r w:rsidR="00897DFB">
        <w:rPr>
          <w:rFonts w:ascii="Segoe UI" w:eastAsiaTheme="minorEastAsia" w:hAnsi="Segoe UI" w:cs="Segoe UI"/>
          <w:iCs/>
          <w:color w:val="000000" w:themeColor="text1"/>
        </w:rPr>
        <w:t xml:space="preserve"> </w:t>
      </w:r>
      <w:r w:rsidRPr="00367667">
        <w:rPr>
          <w:rFonts w:ascii="Segoe UI" w:eastAsiaTheme="minorEastAsia" w:hAnsi="Segoe UI" w:cs="Segoe UI"/>
          <w:iCs/>
          <w:color w:val="000000" w:themeColor="text1"/>
          <w:lang w:val="en-US"/>
        </w:rPr>
        <w:t>Home-based, with possible travel to Indonesia subject to agreement with KIAT</w:t>
      </w:r>
    </w:p>
    <w:p w14:paraId="51992760" w14:textId="1E838A86" w:rsidR="002F415C" w:rsidRPr="00367667" w:rsidRDefault="002F415C" w:rsidP="003A1425">
      <w:pPr>
        <w:spacing w:after="0"/>
        <w:ind w:left="2160" w:hanging="2160"/>
        <w:rPr>
          <w:rFonts w:ascii="Segoe UI" w:eastAsia="Calibri" w:hAnsi="Segoe UI" w:cs="Segoe UI"/>
        </w:rPr>
      </w:pPr>
      <w:r w:rsidRPr="00367667">
        <w:rPr>
          <w:rFonts w:ascii="Segoe UI" w:eastAsiaTheme="minorEastAsia" w:hAnsi="Segoe UI" w:cs="Segoe UI"/>
          <w:iCs/>
          <w:color w:val="000000" w:themeColor="text1"/>
        </w:rPr>
        <w:t>Remuneration:</w:t>
      </w:r>
      <w:r w:rsidR="00897DFB">
        <w:rPr>
          <w:rFonts w:ascii="Segoe UI" w:eastAsiaTheme="minorEastAsia" w:hAnsi="Segoe UI" w:cs="Segoe UI"/>
          <w:iCs/>
          <w:color w:val="000000" w:themeColor="text1"/>
        </w:rPr>
        <w:t xml:space="preserve"> </w:t>
      </w:r>
      <w:bookmarkStart w:id="163" w:name="_Hlk527118674"/>
      <w:r w:rsidRPr="00367667">
        <w:rPr>
          <w:rFonts w:ascii="Segoe UI" w:eastAsia="Calibri" w:hAnsi="Segoe UI" w:cs="Segoe UI"/>
        </w:rPr>
        <w:t xml:space="preserve">ARF rates D4 </w:t>
      </w:r>
    </w:p>
    <w:p w14:paraId="3A86EE96" w14:textId="05A8A0D7" w:rsidR="002F415C" w:rsidRPr="00367667" w:rsidRDefault="002F415C" w:rsidP="00897DFB">
      <w:pPr>
        <w:spacing w:after="0"/>
        <w:ind w:left="2127" w:hanging="2127"/>
        <w:rPr>
          <w:rFonts w:ascii="Segoe UI" w:eastAsia="Calibri" w:hAnsi="Segoe UI" w:cs="Segoe UI"/>
          <w:lang w:val="en-US"/>
        </w:rPr>
      </w:pPr>
      <w:r w:rsidRPr="00367667">
        <w:rPr>
          <w:rFonts w:ascii="Segoe UI" w:eastAsiaTheme="minorEastAsia" w:hAnsi="Segoe UI" w:cs="Segoe UI"/>
          <w:iCs/>
          <w:color w:val="000000" w:themeColor="text1"/>
        </w:rPr>
        <w:t>Applications:</w:t>
      </w:r>
      <w:r w:rsidR="00897DFB">
        <w:rPr>
          <w:rFonts w:ascii="Segoe UI" w:eastAsiaTheme="minorEastAsia" w:hAnsi="Segoe UI" w:cs="Segoe UI"/>
          <w:iCs/>
          <w:color w:val="000000" w:themeColor="text1"/>
        </w:rPr>
        <w:t xml:space="preserve"> </w:t>
      </w:r>
      <w:r w:rsidRPr="00367667">
        <w:rPr>
          <w:rFonts w:ascii="Segoe UI" w:eastAsia="Calibri" w:hAnsi="Segoe UI" w:cs="Segoe UI"/>
          <w:lang w:val="en-US"/>
        </w:rPr>
        <w:t xml:space="preserve">CV </w:t>
      </w:r>
      <w:r w:rsidR="00897DFB">
        <w:rPr>
          <w:rFonts w:ascii="Segoe UI" w:eastAsia="Calibri" w:hAnsi="Segoe UI" w:cs="Segoe UI"/>
          <w:lang w:val="en-US"/>
        </w:rPr>
        <w:t>and t</w:t>
      </w:r>
      <w:r w:rsidRPr="00367667">
        <w:rPr>
          <w:rFonts w:ascii="Segoe UI" w:eastAsia="Calibri" w:hAnsi="Segoe UI" w:cs="Segoe UI"/>
          <w:lang w:val="en-US"/>
        </w:rPr>
        <w:t>wo referee names, position details and contact information</w:t>
      </w:r>
    </w:p>
    <w:p w14:paraId="657BB726" w14:textId="77777777" w:rsidR="002F415C" w:rsidRPr="00367667" w:rsidRDefault="002F415C" w:rsidP="003A1425">
      <w:pPr>
        <w:spacing w:after="0"/>
        <w:ind w:left="2127" w:hanging="2127"/>
        <w:rPr>
          <w:rFonts w:ascii="Segoe UI" w:eastAsia="Calibri" w:hAnsi="Segoe UI" w:cs="Segoe UI"/>
        </w:rPr>
      </w:pPr>
      <w:bookmarkStart w:id="164" w:name="_Hlk527107470"/>
      <w:bookmarkEnd w:id="163"/>
    </w:p>
    <w:p w14:paraId="562E11A8" w14:textId="77777777" w:rsidR="002F415C" w:rsidRPr="00367667" w:rsidRDefault="002F415C" w:rsidP="003A1425">
      <w:pPr>
        <w:spacing w:after="0"/>
        <w:rPr>
          <w:rFonts w:ascii="Segoe UI" w:eastAsia="Calibri" w:hAnsi="Segoe UI" w:cs="Segoe UI"/>
        </w:rPr>
      </w:pPr>
      <w:r w:rsidRPr="00367667">
        <w:rPr>
          <w:rFonts w:ascii="Segoe UI" w:eastAsia="Calibri" w:hAnsi="Segoe UI" w:cs="Segoe UI"/>
        </w:rPr>
        <w:t>KIAT welcome and encourages applications from people of all backgrounds and abilities, LGBTQ+, women, mature age workers and people with different abilities.</w:t>
      </w:r>
    </w:p>
    <w:bookmarkEnd w:id="164"/>
    <w:p w14:paraId="4068469A" w14:textId="77777777" w:rsidR="002F415C" w:rsidRPr="00367667" w:rsidRDefault="002F415C" w:rsidP="00700205">
      <w:pPr>
        <w:spacing w:before="120" w:after="0"/>
        <w:rPr>
          <w:rFonts w:ascii="Segoe UI" w:eastAsia="Calibri" w:hAnsi="Segoe UI" w:cs="Segoe UI"/>
          <w:color w:val="ED1C24" w:themeColor="accent2"/>
          <w:sz w:val="32"/>
          <w:szCs w:val="32"/>
        </w:rPr>
      </w:pPr>
      <w:r w:rsidRPr="00367667">
        <w:rPr>
          <w:rFonts w:ascii="Segoe UI" w:eastAsia="Calibri" w:hAnsi="Segoe UI" w:cs="Segoe UI"/>
          <w:color w:val="0E327A" w:themeColor="accent1"/>
          <w:sz w:val="32"/>
          <w:szCs w:val="32"/>
        </w:rPr>
        <w:t>Our Recruitment Policies</w:t>
      </w:r>
    </w:p>
    <w:p w14:paraId="7B696359" w14:textId="77777777" w:rsidR="002F415C" w:rsidRPr="00367667" w:rsidRDefault="002F415C" w:rsidP="003A1425">
      <w:pPr>
        <w:tabs>
          <w:tab w:val="left" w:pos="2268"/>
        </w:tabs>
        <w:spacing w:after="0"/>
        <w:ind w:left="1418" w:hanging="1418"/>
        <w:rPr>
          <w:rFonts w:ascii="Segoe UI" w:eastAsia="Calibri" w:hAnsi="Segoe UI" w:cs="Segoe UI"/>
          <w:i/>
        </w:rPr>
      </w:pPr>
      <w:r w:rsidRPr="00367667">
        <w:rPr>
          <w:rFonts w:ascii="Segoe UI" w:eastAsia="Calibri" w:hAnsi="Segoe UI" w:cs="Segoe UI"/>
          <w:i/>
        </w:rPr>
        <w:t>Amendments to the position’s terms of reference may be made during the period of the engagement as required.</w:t>
      </w:r>
    </w:p>
    <w:p w14:paraId="151552A2" w14:textId="77777777" w:rsidR="002F415C" w:rsidRPr="00367667" w:rsidRDefault="002F415C" w:rsidP="003A1425">
      <w:pPr>
        <w:tabs>
          <w:tab w:val="left" w:pos="2268"/>
        </w:tabs>
        <w:spacing w:after="0"/>
        <w:rPr>
          <w:rFonts w:ascii="Segoe UI" w:eastAsia="Calibri" w:hAnsi="Segoe UI" w:cs="Segoe UI"/>
          <w:i/>
        </w:rPr>
      </w:pPr>
      <w:r w:rsidRPr="00367667">
        <w:rPr>
          <w:rFonts w:ascii="Segoe UI" w:eastAsia="Calibri" w:hAnsi="Segoe UI" w:cs="Segoe UI"/>
          <w:i/>
        </w:rPr>
        <w:t>DT Global, LLC is an Equal Opportunity Employer. All qualified applicants will receive consideration for employment without regard to race, colour, religion, sex, sexual orientation, veteran status, gender identity, or national origin. DT Global, LLC prohibits discriminating against employees and job applicants who inquire about, discuss, or disclose the compensation of the employee or applicant or another employee or applicant. Our organisation is committed to child protection and safeguarding the welfare of children in the delivery of our international development programs. Recruitment and selection procedures reflect this commitment. We are committed to safety and the prevention of sexual abuse and harassment, child protection and bribery prevention. We want to engage with the right people to deliver our client programs. As part of our approach, you will be subjected to formal background screening, criminal record checks, employment verification, and periodic compliance checks. All our staff receive safety, compliance and safeguards training and are responsible for contributing to a safer working culture.</w:t>
      </w:r>
    </w:p>
    <w:p w14:paraId="6E0FC9B8" w14:textId="77777777" w:rsidR="002F415C" w:rsidRPr="00367667" w:rsidRDefault="002F415C" w:rsidP="003A1425">
      <w:pPr>
        <w:spacing w:after="0"/>
        <w:rPr>
          <w:rFonts w:ascii="Segoe UI" w:eastAsia="Calibri" w:hAnsi="Segoe UI" w:cs="Segoe UI"/>
          <w:iCs/>
        </w:rPr>
      </w:pPr>
      <w:r w:rsidRPr="00367667">
        <w:rPr>
          <w:rFonts w:ascii="Segoe UI" w:eastAsia="Calibri" w:hAnsi="Segoe UI" w:cs="Segoe UI"/>
          <w:i/>
        </w:rPr>
        <w:t>Due to the anticipated volume of applications, only shortlisted candidates will be contacted.</w:t>
      </w:r>
      <w:r w:rsidRPr="00367667">
        <w:rPr>
          <w:rFonts w:ascii="Segoe UI" w:eastAsia="Calibri" w:hAnsi="Segoe UI" w:cs="Segoe UI"/>
          <w:iCs/>
        </w:rPr>
        <w:br w:type="page"/>
      </w:r>
    </w:p>
    <w:p w14:paraId="6EBA92E0" w14:textId="4FB4E9C7" w:rsidR="002F415C" w:rsidRPr="00367667" w:rsidRDefault="002F415C" w:rsidP="003A1425">
      <w:pPr>
        <w:spacing w:after="0"/>
        <w:rPr>
          <w:rFonts w:ascii="Segoe UI" w:eastAsia="Calibri" w:hAnsi="Segoe UI" w:cs="Segoe UI"/>
          <w:color w:val="ED1C24" w:themeColor="accent2"/>
          <w:sz w:val="32"/>
          <w:szCs w:val="32"/>
        </w:rPr>
      </w:pPr>
      <w:r w:rsidRPr="00367667">
        <w:rPr>
          <w:rFonts w:ascii="Segoe UI" w:eastAsia="Calibri" w:hAnsi="Segoe UI" w:cs="Segoe UI"/>
          <w:color w:val="0E327A" w:themeColor="accent1"/>
          <w:sz w:val="32"/>
          <w:szCs w:val="32"/>
        </w:rPr>
        <w:lastRenderedPageBreak/>
        <w:t xml:space="preserve">Relevant Documents </w:t>
      </w:r>
    </w:p>
    <w:p w14:paraId="06A17F1C" w14:textId="77777777" w:rsidR="002F415C" w:rsidRPr="00367667" w:rsidRDefault="002F415C" w:rsidP="00700205">
      <w:pPr>
        <w:spacing w:before="120" w:after="0"/>
        <w:rPr>
          <w:rFonts w:ascii="Segoe UI" w:eastAsia="Calibri" w:hAnsi="Segoe UI" w:cs="Segoe UI"/>
          <w:b/>
          <w:bCs/>
          <w:iCs/>
        </w:rPr>
      </w:pPr>
      <w:r w:rsidRPr="00367667">
        <w:rPr>
          <w:rFonts w:ascii="Segoe UI" w:eastAsia="Calibri" w:hAnsi="Segoe UI" w:cs="Segoe UI"/>
          <w:b/>
          <w:bCs/>
          <w:iCs/>
        </w:rPr>
        <w:t>Core Documents</w:t>
      </w:r>
    </w:p>
    <w:p w14:paraId="7C95FFA7" w14:textId="77777777" w:rsidR="002F415C" w:rsidRPr="00367667" w:rsidRDefault="002F415C" w:rsidP="003A1425">
      <w:pPr>
        <w:numPr>
          <w:ilvl w:val="0"/>
          <w:numId w:val="30"/>
        </w:numPr>
        <w:spacing w:after="0" w:line="276" w:lineRule="auto"/>
        <w:jc w:val="left"/>
        <w:rPr>
          <w:rFonts w:ascii="Segoe UI" w:eastAsia="Calibri" w:hAnsi="Segoe UI" w:cs="Segoe UI"/>
          <w:iCs/>
        </w:rPr>
      </w:pPr>
      <w:r w:rsidRPr="00367667">
        <w:rPr>
          <w:rFonts w:ascii="Segoe UI" w:eastAsia="Calibri" w:hAnsi="Segoe UI" w:cs="Segoe UI"/>
          <w:iCs/>
        </w:rPr>
        <w:t>DFAT Rating Matrices for FIMR (2022)</w:t>
      </w:r>
    </w:p>
    <w:p w14:paraId="217DA97F" w14:textId="77777777" w:rsidR="002F415C" w:rsidRPr="00367667" w:rsidRDefault="002F415C" w:rsidP="003A1425">
      <w:pPr>
        <w:numPr>
          <w:ilvl w:val="0"/>
          <w:numId w:val="30"/>
        </w:numPr>
        <w:spacing w:after="0" w:line="276" w:lineRule="auto"/>
        <w:jc w:val="left"/>
        <w:rPr>
          <w:rFonts w:ascii="Segoe UI" w:eastAsia="Calibri" w:hAnsi="Segoe UI" w:cs="Segoe UI"/>
          <w:iCs/>
        </w:rPr>
      </w:pPr>
      <w:r w:rsidRPr="00367667">
        <w:rPr>
          <w:rFonts w:ascii="Segoe UI" w:eastAsia="Calibri" w:hAnsi="Segoe UI" w:cs="Segoe UI"/>
          <w:iCs/>
        </w:rPr>
        <w:t>DFAT Aid Investment Performance Reporting Good Practice Note (Dec 2020)</w:t>
      </w:r>
    </w:p>
    <w:p w14:paraId="6CDC427A" w14:textId="77777777" w:rsidR="002F415C" w:rsidRPr="00367667" w:rsidRDefault="002F415C" w:rsidP="003A1425">
      <w:pPr>
        <w:numPr>
          <w:ilvl w:val="0"/>
          <w:numId w:val="30"/>
        </w:numPr>
        <w:spacing w:after="0" w:line="276" w:lineRule="auto"/>
        <w:jc w:val="left"/>
        <w:rPr>
          <w:rFonts w:ascii="Segoe UI" w:eastAsia="Calibri" w:hAnsi="Segoe UI" w:cs="Segoe UI"/>
          <w:iCs/>
        </w:rPr>
      </w:pPr>
      <w:r w:rsidRPr="00367667">
        <w:rPr>
          <w:rFonts w:ascii="Segoe UI" w:eastAsia="Calibri" w:hAnsi="Segoe UI" w:cs="Segoe UI"/>
          <w:iCs/>
        </w:rPr>
        <w:t>DFAT Monitoring &amp; Evaluation Standards (Sep 2022)</w:t>
      </w:r>
    </w:p>
    <w:p w14:paraId="58EF3E40" w14:textId="77777777" w:rsidR="002F415C" w:rsidRPr="00367667" w:rsidRDefault="002F415C" w:rsidP="003A1425">
      <w:pPr>
        <w:numPr>
          <w:ilvl w:val="0"/>
          <w:numId w:val="30"/>
        </w:numPr>
        <w:spacing w:after="0" w:line="276" w:lineRule="auto"/>
        <w:jc w:val="left"/>
        <w:rPr>
          <w:rFonts w:ascii="Segoe UI" w:eastAsia="Calibri" w:hAnsi="Segoe UI" w:cs="Segoe UI"/>
          <w:iCs/>
        </w:rPr>
      </w:pPr>
      <w:r w:rsidRPr="00367667">
        <w:rPr>
          <w:rFonts w:ascii="Segoe UI" w:eastAsia="Calibri" w:hAnsi="Segoe UI" w:cs="Segoe UI"/>
          <w:iCs/>
        </w:rPr>
        <w:t>PRIM Project Design Document (June 2013)</w:t>
      </w:r>
    </w:p>
    <w:p w14:paraId="6D3407DF" w14:textId="77777777" w:rsidR="002F415C" w:rsidRPr="00367667" w:rsidRDefault="002F415C" w:rsidP="003A1425">
      <w:pPr>
        <w:numPr>
          <w:ilvl w:val="0"/>
          <w:numId w:val="30"/>
        </w:numPr>
        <w:spacing w:after="0" w:line="276" w:lineRule="auto"/>
        <w:jc w:val="left"/>
        <w:rPr>
          <w:rFonts w:ascii="Segoe UI" w:eastAsia="Calibri" w:hAnsi="Segoe UI" w:cs="Segoe UI"/>
          <w:iCs/>
        </w:rPr>
      </w:pPr>
      <w:r w:rsidRPr="00367667">
        <w:rPr>
          <w:rFonts w:ascii="Segoe UI" w:eastAsia="Calibri" w:hAnsi="Segoe UI" w:cs="Segoe UI"/>
          <w:iCs/>
        </w:rPr>
        <w:t>PRIM Monitoring and Evaluation Framework (November 2017)</w:t>
      </w:r>
    </w:p>
    <w:p w14:paraId="001EE210" w14:textId="77777777" w:rsidR="002F415C" w:rsidRPr="00367667" w:rsidRDefault="002F415C" w:rsidP="003A1425">
      <w:pPr>
        <w:numPr>
          <w:ilvl w:val="0"/>
          <w:numId w:val="30"/>
        </w:numPr>
        <w:spacing w:after="0" w:line="276" w:lineRule="auto"/>
        <w:jc w:val="left"/>
        <w:rPr>
          <w:rFonts w:ascii="Segoe UI" w:eastAsia="Calibri" w:hAnsi="Segoe UI" w:cs="Segoe UI"/>
          <w:iCs/>
        </w:rPr>
      </w:pPr>
      <w:r w:rsidRPr="00367667">
        <w:rPr>
          <w:rFonts w:ascii="Segoe UI" w:eastAsia="Calibri" w:hAnsi="Segoe UI" w:cs="Segoe UI"/>
          <w:iCs/>
        </w:rPr>
        <w:t>6</w:t>
      </w:r>
      <w:r w:rsidRPr="00367667">
        <w:rPr>
          <w:rFonts w:ascii="Segoe UI" w:eastAsia="Calibri" w:hAnsi="Segoe UI" w:cs="Segoe UI"/>
          <w:iCs/>
          <w:vertAlign w:val="superscript"/>
        </w:rPr>
        <w:t>th</w:t>
      </w:r>
      <w:r w:rsidRPr="00367667">
        <w:rPr>
          <w:rFonts w:ascii="Segoe UI" w:eastAsia="Calibri" w:hAnsi="Segoe UI" w:cs="Segoe UI"/>
          <w:iCs/>
        </w:rPr>
        <w:t xml:space="preserve"> Peer Review Report (August 2016)</w:t>
      </w:r>
    </w:p>
    <w:p w14:paraId="3BD33097" w14:textId="77777777" w:rsidR="002F415C" w:rsidRPr="00367667" w:rsidRDefault="002F415C" w:rsidP="003A1425">
      <w:pPr>
        <w:numPr>
          <w:ilvl w:val="0"/>
          <w:numId w:val="30"/>
        </w:numPr>
        <w:spacing w:after="0" w:line="276" w:lineRule="auto"/>
        <w:jc w:val="left"/>
        <w:rPr>
          <w:rFonts w:ascii="Segoe UI" w:eastAsia="Calibri" w:hAnsi="Segoe UI" w:cs="Segoe UI"/>
          <w:iCs/>
        </w:rPr>
      </w:pPr>
      <w:r w:rsidRPr="00367667">
        <w:rPr>
          <w:rFonts w:ascii="Segoe UI" w:eastAsia="Calibri" w:hAnsi="Segoe UI" w:cs="Segoe UI"/>
          <w:iCs/>
        </w:rPr>
        <w:t>7</w:t>
      </w:r>
      <w:r w:rsidRPr="00367667">
        <w:rPr>
          <w:rFonts w:ascii="Segoe UI" w:eastAsia="Calibri" w:hAnsi="Segoe UI" w:cs="Segoe UI"/>
          <w:iCs/>
          <w:vertAlign w:val="superscript"/>
        </w:rPr>
        <w:t>th</w:t>
      </w:r>
      <w:r w:rsidRPr="00367667">
        <w:rPr>
          <w:rFonts w:ascii="Segoe UI" w:eastAsia="Calibri" w:hAnsi="Segoe UI" w:cs="Segoe UI"/>
          <w:iCs/>
        </w:rPr>
        <w:t xml:space="preserve"> Peer Review Report (January 2017)</w:t>
      </w:r>
    </w:p>
    <w:p w14:paraId="2FFBF437" w14:textId="77777777" w:rsidR="002F415C" w:rsidRPr="00367667" w:rsidRDefault="002F415C" w:rsidP="003A1425">
      <w:pPr>
        <w:numPr>
          <w:ilvl w:val="0"/>
          <w:numId w:val="30"/>
        </w:numPr>
        <w:spacing w:after="0" w:line="276" w:lineRule="auto"/>
        <w:jc w:val="left"/>
        <w:rPr>
          <w:rFonts w:ascii="Segoe UI" w:eastAsia="Calibri" w:hAnsi="Segoe UI" w:cs="Segoe UI"/>
          <w:iCs/>
        </w:rPr>
      </w:pPr>
      <w:r w:rsidRPr="00367667">
        <w:rPr>
          <w:rFonts w:ascii="Segoe UI" w:eastAsia="Calibri" w:hAnsi="Segoe UI" w:cs="Segoe UI"/>
          <w:iCs/>
        </w:rPr>
        <w:t>8</w:t>
      </w:r>
      <w:r w:rsidRPr="00367667">
        <w:rPr>
          <w:rFonts w:ascii="Segoe UI" w:eastAsia="Calibri" w:hAnsi="Segoe UI" w:cs="Segoe UI"/>
          <w:iCs/>
          <w:vertAlign w:val="superscript"/>
        </w:rPr>
        <w:t>th</w:t>
      </w:r>
      <w:r w:rsidRPr="00367667">
        <w:rPr>
          <w:rFonts w:ascii="Segoe UI" w:eastAsia="Calibri" w:hAnsi="Segoe UI" w:cs="Segoe UI"/>
          <w:iCs/>
        </w:rPr>
        <w:t xml:space="preserve"> Peer Review Report (September 2017)</w:t>
      </w:r>
    </w:p>
    <w:p w14:paraId="6FD49E4C" w14:textId="77777777" w:rsidR="002F415C" w:rsidRPr="00367667" w:rsidRDefault="002F415C" w:rsidP="003A1425">
      <w:pPr>
        <w:numPr>
          <w:ilvl w:val="0"/>
          <w:numId w:val="30"/>
        </w:numPr>
        <w:spacing w:after="0" w:line="276" w:lineRule="auto"/>
        <w:jc w:val="left"/>
        <w:rPr>
          <w:rFonts w:ascii="Segoe UI" w:eastAsia="Calibri" w:hAnsi="Segoe UI" w:cs="Segoe UI"/>
          <w:iCs/>
        </w:rPr>
      </w:pPr>
      <w:r w:rsidRPr="00367667">
        <w:rPr>
          <w:rFonts w:ascii="Segoe UI" w:eastAsia="Calibri" w:hAnsi="Segoe UI" w:cs="Segoe UI"/>
          <w:iCs/>
        </w:rPr>
        <w:t>9</w:t>
      </w:r>
      <w:r w:rsidRPr="00367667">
        <w:rPr>
          <w:rFonts w:ascii="Segoe UI" w:eastAsia="Calibri" w:hAnsi="Segoe UI" w:cs="Segoe UI"/>
          <w:iCs/>
          <w:vertAlign w:val="superscript"/>
        </w:rPr>
        <w:t>th</w:t>
      </w:r>
      <w:r w:rsidRPr="00367667">
        <w:rPr>
          <w:rFonts w:ascii="Segoe UI" w:eastAsia="Calibri" w:hAnsi="Segoe UI" w:cs="Segoe UI"/>
          <w:iCs/>
        </w:rPr>
        <w:t xml:space="preserve"> Peer Review Report (March 2018)</w:t>
      </w:r>
    </w:p>
    <w:p w14:paraId="4AC9ABEA" w14:textId="77777777" w:rsidR="002F415C" w:rsidRPr="00367667" w:rsidRDefault="002F415C" w:rsidP="003A1425">
      <w:pPr>
        <w:numPr>
          <w:ilvl w:val="0"/>
          <w:numId w:val="30"/>
        </w:numPr>
        <w:spacing w:after="0" w:line="276" w:lineRule="auto"/>
        <w:jc w:val="left"/>
        <w:rPr>
          <w:rFonts w:ascii="Segoe UI" w:eastAsia="Calibri" w:hAnsi="Segoe UI" w:cs="Segoe UI"/>
          <w:iCs/>
        </w:rPr>
      </w:pPr>
      <w:r w:rsidRPr="00367667">
        <w:rPr>
          <w:rFonts w:ascii="Segoe UI" w:eastAsia="Calibri" w:hAnsi="Segoe UI" w:cs="Segoe UI"/>
          <w:iCs/>
        </w:rPr>
        <w:t>10</w:t>
      </w:r>
      <w:r w:rsidRPr="00367667">
        <w:rPr>
          <w:rFonts w:ascii="Segoe UI" w:eastAsia="Calibri" w:hAnsi="Segoe UI" w:cs="Segoe UI"/>
          <w:iCs/>
          <w:vertAlign w:val="superscript"/>
        </w:rPr>
        <w:t>th</w:t>
      </w:r>
      <w:r w:rsidRPr="00367667">
        <w:rPr>
          <w:rFonts w:ascii="Segoe UI" w:eastAsia="Calibri" w:hAnsi="Segoe UI" w:cs="Segoe UI"/>
          <w:iCs/>
        </w:rPr>
        <w:t xml:space="preserve"> Peer Review Report (September 2018)</w:t>
      </w:r>
    </w:p>
    <w:p w14:paraId="35D515D6" w14:textId="77777777" w:rsidR="002F415C" w:rsidRPr="00367667" w:rsidRDefault="002F415C" w:rsidP="003A1425">
      <w:pPr>
        <w:numPr>
          <w:ilvl w:val="0"/>
          <w:numId w:val="30"/>
        </w:numPr>
        <w:spacing w:after="0" w:line="276" w:lineRule="auto"/>
        <w:jc w:val="left"/>
        <w:rPr>
          <w:rFonts w:ascii="Segoe UI" w:eastAsia="Calibri" w:hAnsi="Segoe UI" w:cs="Segoe UI"/>
          <w:iCs/>
        </w:rPr>
      </w:pPr>
      <w:r w:rsidRPr="00367667">
        <w:rPr>
          <w:rFonts w:ascii="Segoe UI" w:eastAsia="Calibri" w:hAnsi="Segoe UI" w:cs="Segoe UI"/>
          <w:iCs/>
        </w:rPr>
        <w:t>11</w:t>
      </w:r>
      <w:r w:rsidRPr="00367667">
        <w:rPr>
          <w:rFonts w:ascii="Segoe UI" w:eastAsia="Calibri" w:hAnsi="Segoe UI" w:cs="Segoe UI"/>
          <w:iCs/>
          <w:vertAlign w:val="superscript"/>
        </w:rPr>
        <w:t>th</w:t>
      </w:r>
      <w:r w:rsidRPr="00367667">
        <w:rPr>
          <w:rFonts w:ascii="Segoe UI" w:eastAsia="Calibri" w:hAnsi="Segoe UI" w:cs="Segoe UI"/>
          <w:iCs/>
        </w:rPr>
        <w:t xml:space="preserve"> Peer Review Report (April 2019)</w:t>
      </w:r>
    </w:p>
    <w:p w14:paraId="4AB386D0" w14:textId="77777777" w:rsidR="002F415C" w:rsidRPr="00367667" w:rsidRDefault="002F415C" w:rsidP="003A1425">
      <w:pPr>
        <w:numPr>
          <w:ilvl w:val="0"/>
          <w:numId w:val="30"/>
        </w:numPr>
        <w:spacing w:after="0" w:line="276" w:lineRule="auto"/>
        <w:jc w:val="left"/>
        <w:rPr>
          <w:rFonts w:ascii="Segoe UI" w:eastAsia="Calibri" w:hAnsi="Segoe UI" w:cs="Segoe UI"/>
          <w:iCs/>
        </w:rPr>
      </w:pPr>
      <w:r w:rsidRPr="00367667">
        <w:rPr>
          <w:rFonts w:ascii="Segoe UI" w:eastAsia="Calibri" w:hAnsi="Segoe UI" w:cs="Segoe UI"/>
          <w:iCs/>
        </w:rPr>
        <w:t>DFAT Aid Quality Check – PRIM (2015)</w:t>
      </w:r>
    </w:p>
    <w:p w14:paraId="6447ABC2" w14:textId="77777777" w:rsidR="002F415C" w:rsidRPr="00367667" w:rsidRDefault="002F415C" w:rsidP="003A1425">
      <w:pPr>
        <w:numPr>
          <w:ilvl w:val="0"/>
          <w:numId w:val="30"/>
        </w:numPr>
        <w:spacing w:after="0" w:line="276" w:lineRule="auto"/>
        <w:jc w:val="left"/>
        <w:rPr>
          <w:rFonts w:ascii="Segoe UI" w:eastAsia="Calibri" w:hAnsi="Segoe UI" w:cs="Segoe UI"/>
          <w:iCs/>
        </w:rPr>
      </w:pPr>
      <w:r w:rsidRPr="00367667">
        <w:rPr>
          <w:rFonts w:ascii="Segoe UI" w:eastAsia="Calibri" w:hAnsi="Segoe UI" w:cs="Segoe UI"/>
          <w:iCs/>
        </w:rPr>
        <w:t>DFAT Aid Quality Check – PRIM (2016)</w:t>
      </w:r>
    </w:p>
    <w:p w14:paraId="2C951548" w14:textId="77777777" w:rsidR="002F415C" w:rsidRPr="00367667" w:rsidRDefault="002F415C" w:rsidP="003A1425">
      <w:pPr>
        <w:numPr>
          <w:ilvl w:val="0"/>
          <w:numId w:val="30"/>
        </w:numPr>
        <w:spacing w:after="0" w:line="276" w:lineRule="auto"/>
        <w:jc w:val="left"/>
        <w:rPr>
          <w:rFonts w:ascii="Segoe UI" w:eastAsia="Calibri" w:hAnsi="Segoe UI" w:cs="Segoe UI"/>
          <w:iCs/>
        </w:rPr>
      </w:pPr>
      <w:r w:rsidRPr="00367667">
        <w:rPr>
          <w:rFonts w:ascii="Segoe UI" w:eastAsia="Calibri" w:hAnsi="Segoe UI" w:cs="Segoe UI"/>
          <w:iCs/>
        </w:rPr>
        <w:t>DFAT Aid Quality Check – PRIM (2017)</w:t>
      </w:r>
    </w:p>
    <w:p w14:paraId="6E5E42E5" w14:textId="77777777" w:rsidR="002F415C" w:rsidRPr="00367667" w:rsidRDefault="002F415C" w:rsidP="003A1425">
      <w:pPr>
        <w:numPr>
          <w:ilvl w:val="0"/>
          <w:numId w:val="30"/>
        </w:numPr>
        <w:spacing w:after="0" w:line="276" w:lineRule="auto"/>
        <w:jc w:val="left"/>
        <w:rPr>
          <w:rFonts w:ascii="Segoe UI" w:eastAsia="Calibri" w:hAnsi="Segoe UI" w:cs="Segoe UI"/>
          <w:iCs/>
        </w:rPr>
      </w:pPr>
      <w:r w:rsidRPr="00367667">
        <w:rPr>
          <w:rFonts w:ascii="Segoe UI" w:eastAsia="Calibri" w:hAnsi="Segoe UI" w:cs="Segoe UI"/>
          <w:iCs/>
        </w:rPr>
        <w:t>DFAT Aid Quality Check – PRIM (2018)</w:t>
      </w:r>
    </w:p>
    <w:p w14:paraId="31393FEE" w14:textId="77777777" w:rsidR="002F415C" w:rsidRPr="00367667" w:rsidRDefault="002F415C" w:rsidP="003A1425">
      <w:pPr>
        <w:numPr>
          <w:ilvl w:val="0"/>
          <w:numId w:val="30"/>
        </w:numPr>
        <w:spacing w:after="0" w:line="276" w:lineRule="auto"/>
        <w:jc w:val="left"/>
        <w:rPr>
          <w:rFonts w:ascii="Segoe UI" w:eastAsia="Calibri" w:hAnsi="Segoe UI" w:cs="Segoe UI"/>
          <w:iCs/>
        </w:rPr>
      </w:pPr>
      <w:r w:rsidRPr="00367667">
        <w:rPr>
          <w:rFonts w:ascii="Segoe UI" w:eastAsia="Calibri" w:hAnsi="Segoe UI" w:cs="Segoe UI"/>
          <w:iCs/>
        </w:rPr>
        <w:t>DFAT Aid Quality Check – PRIM (2019)</w:t>
      </w:r>
    </w:p>
    <w:p w14:paraId="7C56674C" w14:textId="77777777" w:rsidR="002F415C" w:rsidRPr="00367667" w:rsidRDefault="002F415C" w:rsidP="003A1425">
      <w:pPr>
        <w:numPr>
          <w:ilvl w:val="0"/>
          <w:numId w:val="30"/>
        </w:numPr>
        <w:spacing w:after="0" w:line="276" w:lineRule="auto"/>
        <w:jc w:val="left"/>
        <w:rPr>
          <w:rFonts w:ascii="Segoe UI" w:eastAsia="Calibri" w:hAnsi="Segoe UI" w:cs="Segoe UI"/>
          <w:iCs/>
        </w:rPr>
      </w:pPr>
      <w:r w:rsidRPr="00367667">
        <w:rPr>
          <w:rFonts w:ascii="Segoe UI" w:eastAsia="Calibri" w:hAnsi="Segoe UI" w:cs="Segoe UI"/>
          <w:iCs/>
        </w:rPr>
        <w:t>DFAT Aid Quality Check – PRIM (2020)</w:t>
      </w:r>
    </w:p>
    <w:p w14:paraId="19C5C6A6" w14:textId="77777777" w:rsidR="002F415C" w:rsidRPr="00367667" w:rsidRDefault="002F415C" w:rsidP="003A1425">
      <w:pPr>
        <w:numPr>
          <w:ilvl w:val="0"/>
          <w:numId w:val="30"/>
        </w:numPr>
        <w:spacing w:after="0" w:line="276" w:lineRule="auto"/>
        <w:jc w:val="left"/>
        <w:rPr>
          <w:rFonts w:ascii="Segoe UI" w:eastAsia="Calibri" w:hAnsi="Segoe UI" w:cs="Segoe UI"/>
          <w:iCs/>
        </w:rPr>
      </w:pPr>
      <w:r w:rsidRPr="00367667">
        <w:rPr>
          <w:rFonts w:ascii="Segoe UI" w:eastAsia="Calibri" w:hAnsi="Segoe UI" w:cs="Segoe UI"/>
          <w:iCs/>
        </w:rPr>
        <w:t>DFAT Investment Monitoring Report – PRIM (2021)</w:t>
      </w:r>
    </w:p>
    <w:p w14:paraId="5362817B" w14:textId="77777777" w:rsidR="002F415C" w:rsidRPr="00367667" w:rsidRDefault="002F415C" w:rsidP="003A1425">
      <w:pPr>
        <w:numPr>
          <w:ilvl w:val="0"/>
          <w:numId w:val="30"/>
        </w:numPr>
        <w:spacing w:after="0" w:line="276" w:lineRule="auto"/>
        <w:jc w:val="left"/>
        <w:rPr>
          <w:rFonts w:ascii="Segoe UI" w:eastAsia="Calibri" w:hAnsi="Segoe UI" w:cs="Segoe UI"/>
          <w:iCs/>
        </w:rPr>
      </w:pPr>
      <w:r w:rsidRPr="00367667">
        <w:rPr>
          <w:rFonts w:ascii="Segoe UI" w:eastAsia="Calibri" w:hAnsi="Segoe UI" w:cs="Segoe UI"/>
          <w:iCs/>
        </w:rPr>
        <w:t>DFAT Investment Monitoring Report – PRIM (2022)</w:t>
      </w:r>
    </w:p>
    <w:p w14:paraId="050E27D9" w14:textId="77777777" w:rsidR="002F415C" w:rsidRPr="00367667" w:rsidRDefault="002F415C" w:rsidP="003A1425">
      <w:pPr>
        <w:numPr>
          <w:ilvl w:val="0"/>
          <w:numId w:val="30"/>
        </w:numPr>
        <w:spacing w:after="0" w:line="276" w:lineRule="auto"/>
        <w:jc w:val="left"/>
        <w:rPr>
          <w:rFonts w:ascii="Segoe UI" w:eastAsia="Calibri" w:hAnsi="Segoe UI" w:cs="Segoe UI"/>
          <w:iCs/>
        </w:rPr>
      </w:pPr>
      <w:r w:rsidRPr="00367667">
        <w:rPr>
          <w:rFonts w:ascii="Segoe UI" w:eastAsia="Calibri" w:hAnsi="Segoe UI" w:cs="Segoe UI"/>
          <w:iCs/>
        </w:rPr>
        <w:t>PRIM PIUC Activity Completion Report (December 2019)</w:t>
      </w:r>
    </w:p>
    <w:p w14:paraId="0B1B7359" w14:textId="77777777" w:rsidR="002F415C" w:rsidRPr="00367667" w:rsidRDefault="002F415C" w:rsidP="003A1425">
      <w:pPr>
        <w:numPr>
          <w:ilvl w:val="0"/>
          <w:numId w:val="30"/>
        </w:numPr>
        <w:spacing w:after="0" w:line="276" w:lineRule="auto"/>
        <w:jc w:val="left"/>
        <w:rPr>
          <w:rFonts w:ascii="Segoe UI" w:eastAsia="Calibri" w:hAnsi="Segoe UI" w:cs="Segoe UI"/>
          <w:iCs/>
        </w:rPr>
      </w:pPr>
      <w:r w:rsidRPr="00367667">
        <w:rPr>
          <w:rFonts w:ascii="Segoe UI" w:eastAsia="Calibri" w:hAnsi="Segoe UI" w:cs="Segoe UI"/>
          <w:iCs/>
        </w:rPr>
        <w:t xml:space="preserve">Program </w:t>
      </w:r>
      <w:proofErr w:type="spellStart"/>
      <w:r w:rsidRPr="00367667">
        <w:rPr>
          <w:rFonts w:ascii="Segoe UI" w:eastAsia="Calibri" w:hAnsi="Segoe UI" w:cs="Segoe UI"/>
          <w:iCs/>
        </w:rPr>
        <w:t>Hibah</w:t>
      </w:r>
      <w:proofErr w:type="spellEnd"/>
      <w:r w:rsidRPr="00367667">
        <w:rPr>
          <w:rFonts w:ascii="Segoe UI" w:eastAsia="Calibri" w:hAnsi="Segoe UI" w:cs="Segoe UI"/>
          <w:iCs/>
        </w:rPr>
        <w:t xml:space="preserve"> Jalan Daerah (PHJD) Activity Completion Report (January 2021, updated December 2022)</w:t>
      </w:r>
    </w:p>
    <w:p w14:paraId="3724C3B2" w14:textId="77777777" w:rsidR="002F415C" w:rsidRPr="00367667" w:rsidRDefault="002F415C" w:rsidP="003A1425">
      <w:pPr>
        <w:numPr>
          <w:ilvl w:val="0"/>
          <w:numId w:val="30"/>
        </w:numPr>
        <w:spacing w:after="0" w:line="276" w:lineRule="auto"/>
        <w:jc w:val="left"/>
        <w:rPr>
          <w:rFonts w:ascii="Segoe UI" w:eastAsia="Calibri" w:hAnsi="Segoe UI" w:cs="Segoe UI"/>
          <w:iCs/>
        </w:rPr>
      </w:pPr>
      <w:r w:rsidRPr="00367667">
        <w:rPr>
          <w:rFonts w:ascii="Segoe UI" w:eastAsia="Calibri" w:hAnsi="Segoe UI" w:cs="Segoe UI"/>
          <w:iCs/>
        </w:rPr>
        <w:t>PHJD Costs &amp; Benefits Study (December 2021)</w:t>
      </w:r>
    </w:p>
    <w:p w14:paraId="18745D81" w14:textId="77777777" w:rsidR="002F415C" w:rsidRPr="00367667" w:rsidRDefault="002F415C" w:rsidP="003A1425">
      <w:pPr>
        <w:numPr>
          <w:ilvl w:val="0"/>
          <w:numId w:val="30"/>
        </w:numPr>
        <w:spacing w:after="0" w:line="276" w:lineRule="auto"/>
        <w:jc w:val="left"/>
        <w:rPr>
          <w:rFonts w:ascii="Segoe UI" w:eastAsia="Calibri" w:hAnsi="Segoe UI" w:cs="Segoe UI"/>
          <w:iCs/>
        </w:rPr>
      </w:pPr>
      <w:r w:rsidRPr="00367667">
        <w:rPr>
          <w:rFonts w:ascii="Segoe UI" w:eastAsia="Calibri" w:hAnsi="Segoe UI" w:cs="Segoe UI"/>
          <w:iCs/>
        </w:rPr>
        <w:t>PHJD Gender Equality, Disability and Social Inclusion (GEDSI) Study (January 2022)</w:t>
      </w:r>
    </w:p>
    <w:p w14:paraId="4333EF89" w14:textId="77777777" w:rsidR="002F415C" w:rsidRPr="00367667" w:rsidRDefault="002F415C" w:rsidP="003A1425">
      <w:pPr>
        <w:numPr>
          <w:ilvl w:val="0"/>
          <w:numId w:val="30"/>
        </w:numPr>
        <w:spacing w:after="0" w:line="276" w:lineRule="auto"/>
        <w:jc w:val="left"/>
        <w:rPr>
          <w:rFonts w:ascii="Segoe UI" w:eastAsia="Calibri" w:hAnsi="Segoe UI" w:cs="Segoe UI"/>
          <w:iCs/>
        </w:rPr>
      </w:pPr>
      <w:r w:rsidRPr="00367667">
        <w:rPr>
          <w:rFonts w:ascii="Segoe UI" w:eastAsia="Calibri" w:hAnsi="Segoe UI" w:cs="Segoe UI"/>
          <w:iCs/>
        </w:rPr>
        <w:t>Report on Post-program Monitoring in NTB and WLK (expected early October 2022)</w:t>
      </w:r>
    </w:p>
    <w:p w14:paraId="3A793429" w14:textId="77777777" w:rsidR="002F415C" w:rsidRPr="00367667" w:rsidRDefault="002F415C" w:rsidP="003A1425">
      <w:pPr>
        <w:numPr>
          <w:ilvl w:val="0"/>
          <w:numId w:val="30"/>
        </w:numPr>
        <w:spacing w:after="0" w:line="276" w:lineRule="auto"/>
        <w:jc w:val="left"/>
        <w:rPr>
          <w:rFonts w:ascii="Segoe UI" w:eastAsia="Calibri" w:hAnsi="Segoe UI" w:cs="Segoe UI"/>
          <w:iCs/>
        </w:rPr>
      </w:pPr>
      <w:r w:rsidRPr="00367667">
        <w:rPr>
          <w:rFonts w:ascii="Segoe UI" w:eastAsia="Calibri" w:hAnsi="Segoe UI" w:cs="Segoe UI"/>
          <w:iCs/>
        </w:rPr>
        <w:t>KIAT Multi-</w:t>
      </w:r>
      <w:proofErr w:type="spellStart"/>
      <w:r w:rsidRPr="00367667">
        <w:rPr>
          <w:rFonts w:ascii="Segoe UI" w:eastAsia="Calibri" w:hAnsi="Segoe UI" w:cs="Segoe UI"/>
          <w:iCs/>
        </w:rPr>
        <w:t>Hibah</w:t>
      </w:r>
      <w:proofErr w:type="spellEnd"/>
      <w:r w:rsidRPr="00367667">
        <w:rPr>
          <w:rFonts w:ascii="Segoe UI" w:eastAsia="Calibri" w:hAnsi="Segoe UI" w:cs="Segoe UI"/>
          <w:iCs/>
        </w:rPr>
        <w:t xml:space="preserve"> Review (November 2021)</w:t>
      </w:r>
    </w:p>
    <w:p w14:paraId="56D2D71E" w14:textId="77777777" w:rsidR="002F415C" w:rsidRPr="00367667" w:rsidRDefault="002F415C" w:rsidP="003A1425">
      <w:pPr>
        <w:numPr>
          <w:ilvl w:val="0"/>
          <w:numId w:val="30"/>
        </w:numPr>
        <w:spacing w:after="0" w:line="276" w:lineRule="auto"/>
        <w:jc w:val="left"/>
        <w:rPr>
          <w:rFonts w:ascii="Segoe UI" w:eastAsia="Calibri" w:hAnsi="Segoe UI" w:cs="Segoe UI"/>
          <w:iCs/>
        </w:rPr>
      </w:pPr>
      <w:r w:rsidRPr="00367667">
        <w:rPr>
          <w:rFonts w:ascii="Segoe UI" w:eastAsia="Calibri" w:hAnsi="Segoe UI" w:cs="Segoe UI"/>
          <w:iCs/>
        </w:rPr>
        <w:t>KIAT Monitoring &amp; Evaluation Standards (Standard #6: Evaluation Plan, and Standard #4: Evaluation/Review Reports)</w:t>
      </w:r>
    </w:p>
    <w:p w14:paraId="71938C03" w14:textId="77777777" w:rsidR="002F415C" w:rsidRPr="00367667" w:rsidRDefault="002F415C" w:rsidP="00700205">
      <w:pPr>
        <w:spacing w:before="120" w:after="0"/>
        <w:rPr>
          <w:rFonts w:ascii="Segoe UI" w:eastAsia="Calibri" w:hAnsi="Segoe UI" w:cs="Segoe UI"/>
          <w:b/>
          <w:bCs/>
          <w:iCs/>
        </w:rPr>
      </w:pPr>
      <w:r w:rsidRPr="00367667">
        <w:rPr>
          <w:rFonts w:ascii="Segoe UI" w:eastAsia="Calibri" w:hAnsi="Segoe UI" w:cs="Segoe UI"/>
          <w:b/>
          <w:bCs/>
          <w:iCs/>
        </w:rPr>
        <w:t>Additional Documents</w:t>
      </w:r>
    </w:p>
    <w:p w14:paraId="446F416E" w14:textId="77777777" w:rsidR="002F415C" w:rsidRPr="00367667" w:rsidRDefault="002F415C" w:rsidP="003A1425">
      <w:pPr>
        <w:numPr>
          <w:ilvl w:val="0"/>
          <w:numId w:val="31"/>
        </w:numPr>
        <w:spacing w:after="0" w:line="276" w:lineRule="auto"/>
        <w:jc w:val="left"/>
        <w:rPr>
          <w:rFonts w:ascii="Segoe UI" w:eastAsia="Calibri" w:hAnsi="Segoe UI" w:cs="Segoe UI"/>
          <w:iCs/>
        </w:rPr>
      </w:pPr>
      <w:r w:rsidRPr="00367667">
        <w:rPr>
          <w:rFonts w:ascii="Segoe UI" w:eastAsia="Calibri" w:hAnsi="Segoe UI" w:cs="Segoe UI"/>
          <w:iCs/>
        </w:rPr>
        <w:t>Program Management Manual Amendment 10 (Bahasa Indonesia) (2021)</w:t>
      </w:r>
    </w:p>
    <w:p w14:paraId="7B2DF9FD" w14:textId="77777777" w:rsidR="002F415C" w:rsidRPr="00367667" w:rsidRDefault="002F415C" w:rsidP="003A1425">
      <w:pPr>
        <w:numPr>
          <w:ilvl w:val="0"/>
          <w:numId w:val="31"/>
        </w:numPr>
        <w:spacing w:after="0" w:line="276" w:lineRule="auto"/>
        <w:jc w:val="left"/>
        <w:rPr>
          <w:rFonts w:ascii="Segoe UI" w:eastAsia="Calibri" w:hAnsi="Segoe UI" w:cs="Segoe UI"/>
          <w:iCs/>
        </w:rPr>
      </w:pPr>
      <w:r w:rsidRPr="00367667">
        <w:rPr>
          <w:rFonts w:ascii="Segoe UI" w:eastAsia="Calibri" w:hAnsi="Segoe UI" w:cs="Segoe UI"/>
          <w:iCs/>
        </w:rPr>
        <w:t>Program Management Manual 1</w:t>
      </w:r>
    </w:p>
    <w:p w14:paraId="2DDC67BB" w14:textId="77777777" w:rsidR="002F415C" w:rsidRPr="00367667" w:rsidRDefault="002F415C" w:rsidP="003A1425">
      <w:pPr>
        <w:numPr>
          <w:ilvl w:val="0"/>
          <w:numId w:val="31"/>
        </w:numPr>
        <w:spacing w:after="0" w:line="276" w:lineRule="auto"/>
        <w:jc w:val="left"/>
        <w:rPr>
          <w:rFonts w:ascii="Segoe UI" w:eastAsia="Calibri" w:hAnsi="Segoe UI" w:cs="Segoe UI"/>
          <w:iCs/>
        </w:rPr>
      </w:pPr>
      <w:r w:rsidRPr="00367667">
        <w:rPr>
          <w:rFonts w:ascii="Segoe UI" w:eastAsia="Calibri" w:hAnsi="Segoe UI" w:cs="Segoe UI"/>
          <w:iCs/>
        </w:rPr>
        <w:t>PRIM GESI Action Plan</w:t>
      </w:r>
    </w:p>
    <w:p w14:paraId="7B843E7B" w14:textId="77777777" w:rsidR="002F415C" w:rsidRPr="00367667" w:rsidRDefault="002F415C" w:rsidP="003A1425">
      <w:pPr>
        <w:numPr>
          <w:ilvl w:val="0"/>
          <w:numId w:val="31"/>
        </w:numPr>
        <w:spacing w:after="0" w:line="276" w:lineRule="auto"/>
        <w:jc w:val="left"/>
        <w:rPr>
          <w:rFonts w:ascii="Segoe UI" w:eastAsia="Calibri" w:hAnsi="Segoe UI" w:cs="Segoe UI"/>
          <w:iCs/>
        </w:rPr>
      </w:pPr>
      <w:r w:rsidRPr="00367667">
        <w:rPr>
          <w:rFonts w:ascii="Segoe UI" w:eastAsia="Calibri" w:hAnsi="Segoe UI" w:cs="Segoe UI"/>
          <w:iCs/>
        </w:rPr>
        <w:t>PRIM GESI and CSE Review (December 2018)</w:t>
      </w:r>
    </w:p>
    <w:p w14:paraId="1B5DF4D0" w14:textId="77777777" w:rsidR="002F415C" w:rsidRPr="00367667" w:rsidRDefault="002F415C" w:rsidP="003A1425">
      <w:pPr>
        <w:numPr>
          <w:ilvl w:val="0"/>
          <w:numId w:val="31"/>
        </w:numPr>
        <w:spacing w:after="0" w:line="276" w:lineRule="auto"/>
        <w:jc w:val="left"/>
        <w:rPr>
          <w:rFonts w:ascii="Segoe UI" w:eastAsia="Calibri" w:hAnsi="Segoe UI" w:cs="Segoe UI"/>
          <w:iCs/>
        </w:rPr>
      </w:pPr>
      <w:r w:rsidRPr="00367667">
        <w:rPr>
          <w:rFonts w:ascii="Segoe UI" w:eastAsia="Calibri" w:hAnsi="Segoe UI" w:cs="Segoe UI"/>
          <w:iCs/>
        </w:rPr>
        <w:t xml:space="preserve">Summary of PPRG Implementation in </w:t>
      </w:r>
      <w:proofErr w:type="spellStart"/>
      <w:r w:rsidRPr="00367667">
        <w:rPr>
          <w:rFonts w:ascii="Segoe UI" w:eastAsia="Calibri" w:hAnsi="Segoe UI" w:cs="Segoe UI"/>
          <w:iCs/>
        </w:rPr>
        <w:t>Probolinggo</w:t>
      </w:r>
      <w:proofErr w:type="spellEnd"/>
      <w:r w:rsidRPr="00367667">
        <w:rPr>
          <w:rFonts w:ascii="Segoe UI" w:eastAsia="Calibri" w:hAnsi="Segoe UI" w:cs="Segoe UI"/>
          <w:iCs/>
        </w:rPr>
        <w:t xml:space="preserve"> District</w:t>
      </w:r>
    </w:p>
    <w:p w14:paraId="7E859A6A" w14:textId="77777777" w:rsidR="002F415C" w:rsidRPr="00367667" w:rsidRDefault="002F415C" w:rsidP="003A1425">
      <w:pPr>
        <w:numPr>
          <w:ilvl w:val="0"/>
          <w:numId w:val="31"/>
        </w:numPr>
        <w:spacing w:after="0" w:line="276" w:lineRule="auto"/>
        <w:jc w:val="left"/>
        <w:rPr>
          <w:rFonts w:ascii="Segoe UI" w:eastAsia="Calibri" w:hAnsi="Segoe UI" w:cs="Segoe UI"/>
          <w:iCs/>
        </w:rPr>
      </w:pPr>
      <w:r w:rsidRPr="00367667">
        <w:rPr>
          <w:rFonts w:ascii="Segoe UI" w:eastAsia="Calibri" w:hAnsi="Segoe UI" w:cs="Segoe UI"/>
          <w:iCs/>
        </w:rPr>
        <w:t>KIAT Performance Review Workbooks and Independent Reviewer Summaries for PRIM/PHJD (2019-2022)</w:t>
      </w:r>
    </w:p>
    <w:p w14:paraId="6681BFF4" w14:textId="77777777" w:rsidR="002F415C" w:rsidRPr="00367667" w:rsidRDefault="002F415C" w:rsidP="003A1425">
      <w:pPr>
        <w:numPr>
          <w:ilvl w:val="0"/>
          <w:numId w:val="31"/>
        </w:numPr>
        <w:spacing w:after="0" w:line="276" w:lineRule="auto"/>
        <w:jc w:val="left"/>
        <w:rPr>
          <w:rFonts w:ascii="Segoe UI" w:eastAsia="Calibri" w:hAnsi="Segoe UI" w:cs="Segoe UI"/>
          <w:iCs/>
        </w:rPr>
      </w:pPr>
      <w:r w:rsidRPr="00367667">
        <w:rPr>
          <w:rFonts w:ascii="Segoe UI" w:eastAsia="Calibri" w:hAnsi="Segoe UI" w:cs="Segoe UI"/>
          <w:iCs/>
        </w:rPr>
        <w:t>PHJD PIC M&amp;E Framework (2019)</w:t>
      </w:r>
    </w:p>
    <w:p w14:paraId="29D23E2C" w14:textId="77777777" w:rsidR="00BB02B8" w:rsidRPr="00367667" w:rsidRDefault="00BB02B8">
      <w:pPr>
        <w:spacing w:line="276" w:lineRule="auto"/>
        <w:jc w:val="left"/>
        <w:rPr>
          <w:rFonts w:ascii="Segoe UI" w:hAnsi="Segoe UI" w:cs="Segoe UI"/>
        </w:rPr>
        <w:sectPr w:rsidR="00BB02B8" w:rsidRPr="00367667" w:rsidSect="00072D57">
          <w:endnotePr>
            <w:numFmt w:val="decimal"/>
          </w:endnotePr>
          <w:pgSz w:w="11906" w:h="16840" w:code="9"/>
          <w:pgMar w:top="1247" w:right="964" w:bottom="964" w:left="964" w:header="720" w:footer="720" w:gutter="0"/>
          <w:cols w:space="720"/>
          <w:docGrid w:linePitch="360"/>
        </w:sectPr>
      </w:pPr>
    </w:p>
    <w:p w14:paraId="27021010" w14:textId="296A11CD" w:rsidR="00BB02B8" w:rsidRPr="00367667" w:rsidRDefault="00BB02B8" w:rsidP="005761AD">
      <w:pPr>
        <w:pStyle w:val="AnnexHeading"/>
        <w:rPr>
          <w:rFonts w:ascii="Segoe UI" w:hAnsi="Segoe UI" w:cs="Segoe UI"/>
        </w:rPr>
      </w:pPr>
      <w:bookmarkStart w:id="165" w:name="_Toc128553452"/>
      <w:r w:rsidRPr="00367667">
        <w:rPr>
          <w:rFonts w:ascii="Segoe UI" w:hAnsi="Segoe UI" w:cs="Segoe UI"/>
        </w:rPr>
        <w:lastRenderedPageBreak/>
        <w:t>Annex D - Evaluation/Document Review Matrix</w:t>
      </w:r>
      <w:bookmarkEnd w:id="165"/>
    </w:p>
    <w:p w14:paraId="554F1241" w14:textId="77777777" w:rsidR="00BB02B8" w:rsidRPr="00367667" w:rsidRDefault="00BB02B8" w:rsidP="005761AD">
      <w:pPr>
        <w:pStyle w:val="Annex"/>
        <w:rPr>
          <w:rFonts w:ascii="Segoe UI" w:hAnsi="Segoe UI" w:cs="Segoe UI"/>
        </w:rPr>
      </w:pPr>
    </w:p>
    <w:p w14:paraId="557C34B5" w14:textId="77777777" w:rsidR="00BB02B8" w:rsidRPr="00367667" w:rsidRDefault="00BB02B8" w:rsidP="00BB02B8">
      <w:pPr>
        <w:rPr>
          <w:rFonts w:ascii="Segoe UI" w:hAnsi="Segoe UI" w:cs="Segoe UI"/>
        </w:rPr>
      </w:pPr>
      <w:r w:rsidRPr="00367667">
        <w:rPr>
          <w:rFonts w:ascii="Segoe UI" w:hAnsi="Segoe UI" w:cs="Segoe UI"/>
          <w:noProof/>
        </w:rPr>
        <w:drawing>
          <wp:inline distT="0" distB="0" distL="0" distR="0" wp14:anchorId="4CAAAE36" wp14:editId="05F0025B">
            <wp:extent cx="13519785" cy="8316595"/>
            <wp:effectExtent l="0" t="0" r="5715" b="8255"/>
            <wp:docPr id="26" name="Picture 26" descr="Annex D shows a matrix of which documents are likely to be useful in answering each evaluat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nnex D shows a matrix of which documents are likely to be useful in answering each evaluation question. "/>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3519785" cy="8316595"/>
                    </a:xfrm>
                    <a:prstGeom prst="rect">
                      <a:avLst/>
                    </a:prstGeom>
                  </pic:spPr>
                </pic:pic>
              </a:graphicData>
            </a:graphic>
          </wp:inline>
        </w:drawing>
      </w:r>
    </w:p>
    <w:p w14:paraId="18FEEF94" w14:textId="77777777" w:rsidR="00BB02B8" w:rsidRPr="00367667" w:rsidRDefault="00BB02B8" w:rsidP="00402EBD">
      <w:pPr>
        <w:jc w:val="right"/>
        <w:rPr>
          <w:rFonts w:ascii="Segoe UI" w:hAnsi="Segoe UI" w:cs="Segoe UI"/>
        </w:rPr>
      </w:pPr>
    </w:p>
    <w:p w14:paraId="0739C2DB" w14:textId="77777777" w:rsidR="00BB02B8" w:rsidRPr="00367667" w:rsidRDefault="00BB02B8" w:rsidP="00BB02B8">
      <w:pPr>
        <w:rPr>
          <w:rFonts w:ascii="Segoe UI" w:hAnsi="Segoe UI" w:cs="Segoe UI"/>
        </w:rPr>
      </w:pPr>
    </w:p>
    <w:p w14:paraId="4DF506FA" w14:textId="77777777" w:rsidR="00BB02B8" w:rsidRPr="00367667" w:rsidRDefault="00BB02B8" w:rsidP="00BB02B8">
      <w:pPr>
        <w:rPr>
          <w:rFonts w:ascii="Segoe UI" w:hAnsi="Segoe UI" w:cs="Segoe UI"/>
        </w:rPr>
      </w:pPr>
    </w:p>
    <w:p w14:paraId="4C19803B" w14:textId="77777777" w:rsidR="00BB02B8" w:rsidRPr="00367667" w:rsidRDefault="00BB02B8" w:rsidP="00BB02B8">
      <w:pPr>
        <w:rPr>
          <w:rFonts w:ascii="Segoe UI" w:hAnsi="Segoe UI" w:cs="Segoe UI"/>
        </w:rPr>
      </w:pPr>
      <w:r w:rsidRPr="00367667">
        <w:rPr>
          <w:rFonts w:ascii="Segoe UI" w:hAnsi="Segoe UI" w:cs="Segoe UI"/>
          <w:noProof/>
        </w:rPr>
        <w:drawing>
          <wp:inline distT="0" distB="0" distL="0" distR="0" wp14:anchorId="1399A972" wp14:editId="09064259">
            <wp:extent cx="13519785" cy="7644130"/>
            <wp:effectExtent l="0" t="0" r="5715" b="0"/>
            <wp:docPr id="779356950" name="Picture 779356950" descr="A matrix showing which documents are to be reviewed for each evaluat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matrix showing which documents are to be reviewed for each evaluation question. "/>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3519785" cy="7644130"/>
                    </a:xfrm>
                    <a:prstGeom prst="rect">
                      <a:avLst/>
                    </a:prstGeom>
                  </pic:spPr>
                </pic:pic>
              </a:graphicData>
            </a:graphic>
          </wp:inline>
        </w:drawing>
      </w:r>
    </w:p>
    <w:p w14:paraId="0959485B" w14:textId="77777777" w:rsidR="00BB02B8" w:rsidRPr="00367667" w:rsidRDefault="00BB02B8" w:rsidP="00BB02B8">
      <w:pPr>
        <w:rPr>
          <w:rFonts w:ascii="Segoe UI" w:hAnsi="Segoe UI" w:cs="Segoe UI"/>
        </w:rPr>
      </w:pPr>
      <w:r w:rsidRPr="00367667">
        <w:rPr>
          <w:rFonts w:ascii="Segoe UI" w:hAnsi="Segoe UI" w:cs="Segoe UI"/>
        </w:rPr>
        <w:br w:type="page"/>
      </w:r>
    </w:p>
    <w:p w14:paraId="41397445" w14:textId="77777777" w:rsidR="00BB02B8" w:rsidRPr="00367667" w:rsidRDefault="00BB02B8" w:rsidP="00BB02B8">
      <w:pPr>
        <w:rPr>
          <w:rFonts w:ascii="Segoe UI" w:hAnsi="Segoe UI" w:cs="Segoe UI"/>
        </w:rPr>
      </w:pPr>
    </w:p>
    <w:p w14:paraId="542E5128" w14:textId="77777777" w:rsidR="00BB02B8" w:rsidRPr="00367667" w:rsidRDefault="00BB02B8" w:rsidP="00BB02B8">
      <w:pPr>
        <w:rPr>
          <w:rFonts w:ascii="Segoe UI" w:hAnsi="Segoe UI" w:cs="Segoe UI"/>
        </w:rPr>
      </w:pPr>
      <w:r w:rsidRPr="00367667">
        <w:rPr>
          <w:rFonts w:ascii="Segoe UI" w:hAnsi="Segoe UI" w:cs="Segoe UI"/>
          <w:noProof/>
        </w:rPr>
        <w:drawing>
          <wp:inline distT="0" distB="0" distL="0" distR="0" wp14:anchorId="502C1231" wp14:editId="45C2D50A">
            <wp:extent cx="13519785" cy="7840980"/>
            <wp:effectExtent l="0" t="0" r="5715" b="7620"/>
            <wp:docPr id="779356951" name="Picture 779356951" descr="A matrix showing which documents are to be reviewed for each evaluat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matrix showing which documents are to be reviewed for each evaluation question. "/>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3519785" cy="7840980"/>
                    </a:xfrm>
                    <a:prstGeom prst="rect">
                      <a:avLst/>
                    </a:prstGeom>
                  </pic:spPr>
                </pic:pic>
              </a:graphicData>
            </a:graphic>
          </wp:inline>
        </w:drawing>
      </w:r>
    </w:p>
    <w:p w14:paraId="0FEC606C" w14:textId="77777777" w:rsidR="00BB02B8" w:rsidRPr="00367667" w:rsidRDefault="00BB02B8" w:rsidP="00BB02B8">
      <w:pPr>
        <w:rPr>
          <w:rFonts w:ascii="Segoe UI" w:hAnsi="Segoe UI" w:cs="Segoe UI"/>
        </w:rPr>
      </w:pPr>
    </w:p>
    <w:p w14:paraId="7A3BD07E" w14:textId="77777777" w:rsidR="00BB02B8" w:rsidRPr="00367667" w:rsidRDefault="00BB02B8" w:rsidP="00BB02B8">
      <w:pPr>
        <w:rPr>
          <w:rFonts w:ascii="Segoe UI" w:hAnsi="Segoe UI" w:cs="Segoe UI"/>
        </w:rPr>
      </w:pPr>
      <w:r w:rsidRPr="00367667">
        <w:rPr>
          <w:rFonts w:ascii="Segoe UI" w:hAnsi="Segoe UI" w:cs="Segoe UI"/>
        </w:rPr>
        <w:br w:type="page"/>
      </w:r>
    </w:p>
    <w:p w14:paraId="63BA79FE" w14:textId="77777777" w:rsidR="00BB02B8" w:rsidRPr="00367667" w:rsidRDefault="00BB02B8" w:rsidP="00BB02B8">
      <w:pPr>
        <w:rPr>
          <w:rFonts w:ascii="Segoe UI" w:hAnsi="Segoe UI" w:cs="Segoe UI"/>
        </w:rPr>
      </w:pPr>
    </w:p>
    <w:p w14:paraId="03E6E7CF" w14:textId="77777777" w:rsidR="00BB02B8" w:rsidRPr="00367667" w:rsidRDefault="00BB02B8" w:rsidP="00BB02B8">
      <w:pPr>
        <w:rPr>
          <w:rFonts w:ascii="Segoe UI" w:hAnsi="Segoe UI" w:cs="Segoe UI"/>
        </w:rPr>
      </w:pPr>
      <w:r w:rsidRPr="00367667">
        <w:rPr>
          <w:rFonts w:ascii="Segoe UI" w:hAnsi="Segoe UI" w:cs="Segoe UI"/>
          <w:noProof/>
        </w:rPr>
        <w:drawing>
          <wp:inline distT="0" distB="0" distL="0" distR="0" wp14:anchorId="5E73C868" wp14:editId="1ADC2D94">
            <wp:extent cx="13519785" cy="6953250"/>
            <wp:effectExtent l="0" t="0" r="5715" b="0"/>
            <wp:docPr id="779356952" name="Picture 779356952" descr="A matrix showing which documents are to be reviewed for each evaluat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matrix showing which documents are to be reviewed for each evaluation question. "/>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3519785" cy="6953250"/>
                    </a:xfrm>
                    <a:prstGeom prst="rect">
                      <a:avLst/>
                    </a:prstGeom>
                  </pic:spPr>
                </pic:pic>
              </a:graphicData>
            </a:graphic>
          </wp:inline>
        </w:drawing>
      </w:r>
    </w:p>
    <w:p w14:paraId="4C579E34" w14:textId="77777777" w:rsidR="00BB02B8" w:rsidRPr="00367667" w:rsidRDefault="00BB02B8" w:rsidP="00BB02B8">
      <w:pPr>
        <w:rPr>
          <w:rFonts w:ascii="Segoe UI" w:hAnsi="Segoe UI" w:cs="Segoe UI"/>
        </w:rPr>
      </w:pPr>
    </w:p>
    <w:p w14:paraId="585D1EF6" w14:textId="77777777" w:rsidR="00BB02B8" w:rsidRPr="00367667" w:rsidRDefault="00BB02B8" w:rsidP="00BB02B8">
      <w:pPr>
        <w:rPr>
          <w:rFonts w:ascii="Segoe UI" w:hAnsi="Segoe UI" w:cs="Segoe UI"/>
        </w:rPr>
      </w:pPr>
      <w:r w:rsidRPr="00367667">
        <w:rPr>
          <w:rFonts w:ascii="Segoe UI" w:hAnsi="Segoe UI" w:cs="Segoe UI"/>
        </w:rPr>
        <w:br w:type="page"/>
      </w:r>
    </w:p>
    <w:p w14:paraId="077996B1" w14:textId="77777777" w:rsidR="00BB02B8" w:rsidRPr="00367667" w:rsidRDefault="00BB02B8" w:rsidP="00BB02B8">
      <w:pPr>
        <w:rPr>
          <w:rFonts w:ascii="Segoe UI" w:hAnsi="Segoe UI" w:cs="Segoe UI"/>
        </w:rPr>
      </w:pPr>
    </w:p>
    <w:p w14:paraId="5E96B72D" w14:textId="77777777" w:rsidR="00BB02B8" w:rsidRPr="00367667" w:rsidRDefault="00BB02B8" w:rsidP="00BB02B8">
      <w:pPr>
        <w:rPr>
          <w:rFonts w:ascii="Segoe UI" w:hAnsi="Segoe UI" w:cs="Segoe UI"/>
        </w:rPr>
      </w:pPr>
      <w:r w:rsidRPr="00367667">
        <w:rPr>
          <w:rFonts w:ascii="Segoe UI" w:hAnsi="Segoe UI" w:cs="Segoe UI"/>
          <w:noProof/>
        </w:rPr>
        <w:drawing>
          <wp:inline distT="0" distB="0" distL="0" distR="0" wp14:anchorId="0BCD3A8B" wp14:editId="5B4BADAD">
            <wp:extent cx="13519785" cy="4233545"/>
            <wp:effectExtent l="0" t="0" r="5715" b="0"/>
            <wp:docPr id="779356953" name="Picture 779356953" descr="A matrix showing which documents are to be reviewed for each evaluat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matrix showing which documents are to be reviewed for each evaluation question. "/>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3519785" cy="4233545"/>
                    </a:xfrm>
                    <a:prstGeom prst="rect">
                      <a:avLst/>
                    </a:prstGeom>
                  </pic:spPr>
                </pic:pic>
              </a:graphicData>
            </a:graphic>
          </wp:inline>
        </w:drawing>
      </w:r>
    </w:p>
    <w:p w14:paraId="56FE2000" w14:textId="77777777" w:rsidR="00BB02B8" w:rsidRPr="00367667" w:rsidRDefault="00BB02B8" w:rsidP="00BB02B8">
      <w:pPr>
        <w:rPr>
          <w:rFonts w:ascii="Segoe UI" w:hAnsi="Segoe UI" w:cs="Segoe UI"/>
        </w:rPr>
      </w:pPr>
    </w:p>
    <w:p w14:paraId="6E1E73FE" w14:textId="77777777" w:rsidR="00BB02B8" w:rsidRPr="00367667" w:rsidRDefault="00BB02B8" w:rsidP="00BB02B8">
      <w:pPr>
        <w:rPr>
          <w:rFonts w:ascii="Segoe UI" w:hAnsi="Segoe UI" w:cs="Segoe UI"/>
        </w:rPr>
      </w:pPr>
    </w:p>
    <w:p w14:paraId="2154C8DE" w14:textId="77777777" w:rsidR="00BB02B8" w:rsidRPr="00367667" w:rsidRDefault="00BB02B8" w:rsidP="00BB02B8">
      <w:pPr>
        <w:rPr>
          <w:rFonts w:ascii="Segoe UI" w:hAnsi="Segoe UI" w:cs="Segoe UI"/>
        </w:rPr>
      </w:pPr>
    </w:p>
    <w:p w14:paraId="4654CEE1" w14:textId="77777777" w:rsidR="00BB02B8" w:rsidRPr="00367667" w:rsidRDefault="00BB02B8">
      <w:pPr>
        <w:spacing w:line="276" w:lineRule="auto"/>
        <w:jc w:val="left"/>
        <w:rPr>
          <w:rFonts w:ascii="Segoe UI" w:hAnsi="Segoe UI" w:cs="Segoe UI"/>
        </w:rPr>
      </w:pPr>
    </w:p>
    <w:p w14:paraId="7E587BE4" w14:textId="77777777" w:rsidR="00BB02B8" w:rsidRPr="00367667" w:rsidRDefault="00BB02B8">
      <w:pPr>
        <w:spacing w:line="276" w:lineRule="auto"/>
        <w:jc w:val="left"/>
        <w:rPr>
          <w:rFonts w:ascii="Segoe UI" w:hAnsi="Segoe UI" w:cs="Segoe UI"/>
        </w:rPr>
      </w:pPr>
    </w:p>
    <w:p w14:paraId="52C964F7" w14:textId="77777777" w:rsidR="00BB02B8" w:rsidRPr="00367667" w:rsidRDefault="00BB02B8">
      <w:pPr>
        <w:spacing w:line="276" w:lineRule="auto"/>
        <w:jc w:val="left"/>
        <w:rPr>
          <w:rFonts w:ascii="Segoe UI" w:hAnsi="Segoe UI" w:cs="Segoe UI"/>
        </w:rPr>
      </w:pPr>
    </w:p>
    <w:p w14:paraId="2D128378" w14:textId="77777777" w:rsidR="00BB02B8" w:rsidRPr="00367667" w:rsidRDefault="00BB02B8">
      <w:pPr>
        <w:spacing w:line="276" w:lineRule="auto"/>
        <w:jc w:val="left"/>
        <w:rPr>
          <w:rFonts w:ascii="Segoe UI" w:hAnsi="Segoe UI" w:cs="Segoe UI"/>
        </w:rPr>
      </w:pPr>
    </w:p>
    <w:p w14:paraId="3991923A" w14:textId="77777777" w:rsidR="00BB02B8" w:rsidRPr="00367667" w:rsidRDefault="00BB02B8">
      <w:pPr>
        <w:spacing w:line="276" w:lineRule="auto"/>
        <w:jc w:val="left"/>
        <w:rPr>
          <w:rFonts w:ascii="Segoe UI" w:hAnsi="Segoe UI" w:cs="Segoe UI"/>
        </w:rPr>
      </w:pPr>
    </w:p>
    <w:p w14:paraId="29257FF9" w14:textId="77777777" w:rsidR="00BB02B8" w:rsidRPr="00367667" w:rsidRDefault="00BB02B8">
      <w:pPr>
        <w:spacing w:line="276" w:lineRule="auto"/>
        <w:jc w:val="left"/>
        <w:rPr>
          <w:rFonts w:ascii="Segoe UI" w:hAnsi="Segoe UI" w:cs="Segoe UI"/>
        </w:rPr>
      </w:pPr>
    </w:p>
    <w:p w14:paraId="634090E2" w14:textId="77777777" w:rsidR="00BB02B8" w:rsidRPr="00367667" w:rsidRDefault="00BB02B8">
      <w:pPr>
        <w:spacing w:line="276" w:lineRule="auto"/>
        <w:jc w:val="left"/>
        <w:rPr>
          <w:rFonts w:ascii="Segoe UI" w:hAnsi="Segoe UI" w:cs="Segoe UI"/>
        </w:rPr>
      </w:pPr>
    </w:p>
    <w:p w14:paraId="5A58AB9A" w14:textId="77777777" w:rsidR="00BB02B8" w:rsidRPr="00367667" w:rsidRDefault="00BB02B8">
      <w:pPr>
        <w:spacing w:line="276" w:lineRule="auto"/>
        <w:jc w:val="left"/>
        <w:rPr>
          <w:rFonts w:ascii="Segoe UI" w:hAnsi="Segoe UI" w:cs="Segoe UI"/>
        </w:rPr>
      </w:pPr>
    </w:p>
    <w:p w14:paraId="0D7DFB2C" w14:textId="77777777" w:rsidR="00BB02B8" w:rsidRPr="00367667" w:rsidRDefault="00BB02B8">
      <w:pPr>
        <w:spacing w:line="276" w:lineRule="auto"/>
        <w:jc w:val="left"/>
        <w:rPr>
          <w:rFonts w:ascii="Segoe UI" w:hAnsi="Segoe UI" w:cs="Segoe UI"/>
        </w:rPr>
      </w:pPr>
    </w:p>
    <w:p w14:paraId="7B998CFE" w14:textId="77777777" w:rsidR="00BB02B8" w:rsidRPr="00367667" w:rsidRDefault="00BB02B8">
      <w:pPr>
        <w:spacing w:line="276" w:lineRule="auto"/>
        <w:jc w:val="left"/>
        <w:rPr>
          <w:rFonts w:ascii="Segoe UI" w:hAnsi="Segoe UI" w:cs="Segoe UI"/>
        </w:rPr>
      </w:pPr>
    </w:p>
    <w:p w14:paraId="146020DB" w14:textId="77777777" w:rsidR="00BB02B8" w:rsidRPr="00367667" w:rsidRDefault="00BB02B8">
      <w:pPr>
        <w:spacing w:line="276" w:lineRule="auto"/>
        <w:jc w:val="left"/>
        <w:rPr>
          <w:rFonts w:ascii="Segoe UI" w:hAnsi="Segoe UI" w:cs="Segoe UI"/>
        </w:rPr>
        <w:sectPr w:rsidR="00BB02B8" w:rsidRPr="00367667" w:rsidSect="00402EBD">
          <w:headerReference w:type="default" r:id="rId36"/>
          <w:endnotePr>
            <w:numFmt w:val="decimal"/>
          </w:endnotePr>
          <w:pgSz w:w="23811" w:h="16838" w:orient="landscape" w:code="8"/>
          <w:pgMar w:top="964" w:right="964" w:bottom="964" w:left="1247" w:header="720" w:footer="720" w:gutter="0"/>
          <w:cols w:space="720"/>
          <w:docGrid w:linePitch="360"/>
        </w:sectPr>
      </w:pPr>
    </w:p>
    <w:p w14:paraId="04A0BE76" w14:textId="0B50C4BE" w:rsidR="009C35B8" w:rsidRPr="00367667" w:rsidRDefault="009C35B8" w:rsidP="005761AD">
      <w:pPr>
        <w:pStyle w:val="AnnexHeading"/>
        <w:rPr>
          <w:rFonts w:ascii="Segoe UI" w:hAnsi="Segoe UI" w:cs="Segoe UI"/>
        </w:rPr>
      </w:pPr>
      <w:bookmarkStart w:id="166" w:name="_Toc128553453"/>
      <w:r w:rsidRPr="00367667">
        <w:rPr>
          <w:rFonts w:ascii="Segoe UI" w:hAnsi="Segoe UI" w:cs="Segoe UI"/>
        </w:rPr>
        <w:lastRenderedPageBreak/>
        <w:t xml:space="preserve">Annex </w:t>
      </w:r>
      <w:r w:rsidR="007E3157" w:rsidRPr="00367667">
        <w:rPr>
          <w:rFonts w:ascii="Segoe UI" w:hAnsi="Segoe UI" w:cs="Segoe UI"/>
        </w:rPr>
        <w:t>E</w:t>
      </w:r>
      <w:r w:rsidRPr="00367667">
        <w:rPr>
          <w:rFonts w:ascii="Segoe UI" w:hAnsi="Segoe UI" w:cs="Segoe UI"/>
        </w:rPr>
        <w:t xml:space="preserve"> – Description of the Stages of PRIM</w:t>
      </w:r>
      <w:bookmarkEnd w:id="166"/>
    </w:p>
    <w:p w14:paraId="25B76486" w14:textId="77777777" w:rsidR="009C35B8" w:rsidRPr="00367667" w:rsidRDefault="009C35B8" w:rsidP="005761AD">
      <w:pPr>
        <w:pStyle w:val="AnnexSub-Heading"/>
        <w:rPr>
          <w:rFonts w:ascii="Segoe UI" w:hAnsi="Segoe UI" w:cs="Segoe UI"/>
        </w:rPr>
      </w:pPr>
      <w:bookmarkStart w:id="167" w:name="_Toc128553454"/>
      <w:r w:rsidRPr="00367667">
        <w:rPr>
          <w:rFonts w:ascii="Segoe UI" w:hAnsi="Segoe UI" w:cs="Segoe UI"/>
        </w:rPr>
        <w:t>The Inception and Design of PRIM</w:t>
      </w:r>
      <w:bookmarkEnd w:id="167"/>
    </w:p>
    <w:p w14:paraId="0798303D" w14:textId="38DDC38F" w:rsidR="009C35B8" w:rsidRPr="00367667" w:rsidRDefault="009C35B8" w:rsidP="002776B4">
      <w:pPr>
        <w:pStyle w:val="NormalIndent1"/>
        <w:rPr>
          <w:rFonts w:ascii="Segoe UI" w:hAnsi="Segoe UI" w:cs="Segoe UI"/>
        </w:rPr>
      </w:pPr>
      <w:r w:rsidRPr="00367667">
        <w:rPr>
          <w:rFonts w:ascii="Segoe UI" w:hAnsi="Segoe UI" w:cs="Segoe UI"/>
        </w:rPr>
        <w:t>As noted in the PRIM Design Document</w:t>
      </w:r>
      <w:r w:rsidRPr="00367667">
        <w:rPr>
          <w:rStyle w:val="FootnoteReference"/>
          <w:rFonts w:ascii="Segoe UI" w:hAnsi="Segoe UI" w:cs="Segoe UI"/>
        </w:rPr>
        <w:footnoteReference w:id="90"/>
      </w:r>
      <w:r w:rsidRPr="00367667">
        <w:rPr>
          <w:rFonts w:ascii="Segoe UI" w:hAnsi="Segoe UI" w:cs="Segoe UI"/>
        </w:rPr>
        <w:t>, prior to 2013, the poor condition of provincial and district roads in Indonesia was the result of poor-quality construction and a lack of maintenance. Road works projects were not chosen using rational, needs-based criteria, and works were frequently poorly specified and supervised. Local government staff generally lacked capacity in road sector management and engineering. These problems stemmed fundamentally from a lack of incentive for effective governance, with road agencies not held to account for their performance in managing road networks efficiently or effectively. As a result</w:t>
      </w:r>
      <w:r w:rsidRPr="00367667">
        <w:rPr>
          <w:rStyle w:val="FootnoteReference"/>
          <w:rFonts w:ascii="Segoe UI" w:hAnsi="Segoe UI" w:cs="Segoe UI"/>
        </w:rPr>
        <w:footnoteReference w:id="91"/>
      </w:r>
      <w:r w:rsidRPr="00367667">
        <w:rPr>
          <w:rFonts w:ascii="Segoe UI" w:hAnsi="Segoe UI" w:cs="Segoe UI"/>
        </w:rPr>
        <w:t xml:space="preserve"> the Government of Indonesia (</w:t>
      </w:r>
      <w:proofErr w:type="spellStart"/>
      <w:r w:rsidR="00CE13FC" w:rsidRPr="00367667">
        <w:rPr>
          <w:rFonts w:ascii="Segoe UI" w:hAnsi="Segoe UI" w:cs="Segoe UI"/>
        </w:rPr>
        <w:t>GoI</w:t>
      </w:r>
      <w:proofErr w:type="spellEnd"/>
      <w:r w:rsidRPr="00367667">
        <w:rPr>
          <w:rFonts w:ascii="Segoe UI" w:hAnsi="Segoe UI" w:cs="Segoe UI"/>
        </w:rPr>
        <w:t>) was getting very poor value from its subnational road investment</w:t>
      </w:r>
      <w:r w:rsidRPr="00367667">
        <w:rPr>
          <w:rStyle w:val="FootnoteReference"/>
          <w:rFonts w:ascii="Segoe UI" w:hAnsi="Segoe UI" w:cs="Segoe UI"/>
        </w:rPr>
        <w:footnoteReference w:id="92"/>
      </w:r>
      <w:r w:rsidRPr="00367667">
        <w:rPr>
          <w:rFonts w:ascii="Segoe UI" w:hAnsi="Segoe UI" w:cs="Segoe UI"/>
        </w:rPr>
        <w:t xml:space="preserve">. Due to poor condition roads, the costs incurred by road users were much higher than they should be undermining </w:t>
      </w:r>
      <w:proofErr w:type="spellStart"/>
      <w:r w:rsidR="00CE13FC" w:rsidRPr="00367667">
        <w:rPr>
          <w:rFonts w:ascii="Segoe UI" w:hAnsi="Segoe UI" w:cs="Segoe UI"/>
        </w:rPr>
        <w:t>GoI</w:t>
      </w:r>
      <w:r w:rsidRPr="00367667">
        <w:rPr>
          <w:rFonts w:ascii="Segoe UI" w:hAnsi="Segoe UI" w:cs="Segoe UI"/>
        </w:rPr>
        <w:t>’s</w:t>
      </w:r>
      <w:proofErr w:type="spellEnd"/>
      <w:r w:rsidRPr="00367667">
        <w:rPr>
          <w:rFonts w:ascii="Segoe UI" w:hAnsi="Segoe UI" w:cs="Segoe UI"/>
        </w:rPr>
        <w:t xml:space="preserve"> social and economic development efforts</w:t>
      </w:r>
      <w:r w:rsidRPr="00367667">
        <w:rPr>
          <w:rStyle w:val="FootnoteReference"/>
          <w:rFonts w:ascii="Segoe UI" w:hAnsi="Segoe UI" w:cs="Segoe UI"/>
        </w:rPr>
        <w:footnoteReference w:id="93"/>
      </w:r>
      <w:r w:rsidRPr="00367667">
        <w:rPr>
          <w:rFonts w:ascii="Segoe UI" w:hAnsi="Segoe UI" w:cs="Segoe UI"/>
        </w:rPr>
        <w:t>.</w:t>
      </w:r>
    </w:p>
    <w:p w14:paraId="747F598A" w14:textId="2EA42070" w:rsidR="009C35B8" w:rsidRPr="00367667" w:rsidRDefault="00CE13FC" w:rsidP="002776B4">
      <w:pPr>
        <w:pStyle w:val="NormalIndent1"/>
        <w:rPr>
          <w:rFonts w:ascii="Segoe UI" w:hAnsi="Segoe UI" w:cs="Segoe UI"/>
        </w:rPr>
      </w:pPr>
      <w:proofErr w:type="spellStart"/>
      <w:r w:rsidRPr="00367667">
        <w:rPr>
          <w:rFonts w:ascii="Segoe UI" w:hAnsi="Segoe UI" w:cs="Segoe UI"/>
        </w:rPr>
        <w:t>GoI</w:t>
      </w:r>
      <w:proofErr w:type="spellEnd"/>
      <w:r w:rsidR="009C35B8" w:rsidRPr="00367667">
        <w:rPr>
          <w:rFonts w:ascii="Segoe UI" w:hAnsi="Segoe UI" w:cs="Segoe UI"/>
        </w:rPr>
        <w:t xml:space="preserve">, supported by many donors, had, for many years, tried to address these problems. Typically, the approach was through loan-funded interventions, supported by technical assistance (TA) and training, including planned and supervised rehabilitation projects, provision or upgrading of equipment, workshops and/or laboratories, and assistance to local consultants. Delivery has usually been through special-purpose project implementation units (PIUs) which require staff and budgets to be assigned for the project’s duration. Monitoring has tended to concentrate on technical delivery, project impacts (mostly user cost and travel time savings, and improved safety), project management and staffing, and compliance with environmental and social safeguards. Pre-conditions for loan effectiveness or disbursement usually included government promises of subsequent maintenance yet experience consistently showed that improved road conditions and institutional performance were rarely sustained and the promised routine maintenance rarely materialised. </w:t>
      </w:r>
    </w:p>
    <w:p w14:paraId="549B0AFA" w14:textId="2001C408" w:rsidR="009C35B8" w:rsidRPr="00367667" w:rsidRDefault="009C35B8" w:rsidP="002776B4">
      <w:pPr>
        <w:pStyle w:val="NormalIndent1"/>
        <w:rPr>
          <w:rFonts w:ascii="Segoe UI" w:hAnsi="Segoe UI" w:cs="Segoe UI"/>
        </w:rPr>
      </w:pPr>
      <w:r w:rsidRPr="00367667">
        <w:rPr>
          <w:rFonts w:ascii="Segoe UI" w:hAnsi="Segoe UI" w:cs="Segoe UI"/>
        </w:rPr>
        <w:t>Previous efforts to raise the standard of road provision across Indonesia included AusAID’s Eastern Indonesia National Road Improvement Project (EINRIP) which tackled the sustainability of Indonesian roads by raising standards of design and supervision and introducing rigorous safety, technical and financial audits to ensure that road improvements were delivered with longer-lasting initial quality. The program had a significant impact on raising awareness of the importance of instilling a focus on quality during road design and construction but did little to incentivise follow-on maintenance</w:t>
      </w:r>
      <w:r w:rsidRPr="00367667">
        <w:rPr>
          <w:rStyle w:val="FootnoteReference"/>
          <w:rFonts w:ascii="Segoe UI" w:hAnsi="Segoe UI" w:cs="Segoe UI"/>
        </w:rPr>
        <w:footnoteReference w:id="94"/>
      </w:r>
      <w:r w:rsidRPr="00367667">
        <w:rPr>
          <w:rFonts w:ascii="Segoe UI" w:hAnsi="Segoe UI" w:cs="Segoe UI"/>
        </w:rPr>
        <w:t xml:space="preserve">. The World Bank’s Local Government and Decentralisation Project (LGDP) used the DAK (Dana </w:t>
      </w:r>
      <w:proofErr w:type="spellStart"/>
      <w:r w:rsidRPr="00367667">
        <w:rPr>
          <w:rFonts w:ascii="Segoe UI" w:hAnsi="Segoe UI" w:cs="Segoe UI"/>
        </w:rPr>
        <w:t>Alokasi</w:t>
      </w:r>
      <w:proofErr w:type="spellEnd"/>
      <w:r w:rsidRPr="00367667">
        <w:rPr>
          <w:rFonts w:ascii="Segoe UI" w:hAnsi="Segoe UI" w:cs="Segoe UI"/>
        </w:rPr>
        <w:t xml:space="preserve"> </w:t>
      </w:r>
      <w:proofErr w:type="spellStart"/>
      <w:r w:rsidRPr="00367667">
        <w:rPr>
          <w:rFonts w:ascii="Segoe UI" w:hAnsi="Segoe UI" w:cs="Segoe UI"/>
        </w:rPr>
        <w:t>Khusus</w:t>
      </w:r>
      <w:proofErr w:type="spellEnd"/>
      <w:r w:rsidRPr="00367667">
        <w:rPr>
          <w:rFonts w:ascii="Segoe UI" w:hAnsi="Segoe UI" w:cs="Segoe UI"/>
        </w:rPr>
        <w:t>, or Special Allocation Grant) transfer mechanism to incentivise better local government performance in technical project delivery and financial management, with disbursements made conditional upon achieving agreed physical outputs, although these checks were on the existence of completed projects rather than their technical quality</w:t>
      </w:r>
      <w:r w:rsidRPr="00367667">
        <w:rPr>
          <w:rStyle w:val="FootnoteReference"/>
          <w:rFonts w:ascii="Segoe UI" w:hAnsi="Segoe UI" w:cs="Segoe UI"/>
        </w:rPr>
        <w:footnoteReference w:id="95"/>
      </w:r>
      <w:r w:rsidRPr="00367667">
        <w:rPr>
          <w:rFonts w:ascii="Segoe UI" w:hAnsi="Segoe UI" w:cs="Segoe UI"/>
        </w:rPr>
        <w:t xml:space="preserve">. However, LGDP demonstrated the willingness of local governments (LGs) to participate in a conditional program, even with a loan inducement equivalent to just 10 per cent of each LG’s DAK allocation. </w:t>
      </w:r>
      <w:r w:rsidR="00070890" w:rsidRPr="00367667">
        <w:rPr>
          <w:rFonts w:ascii="Segoe UI" w:hAnsi="Segoe UI" w:cs="Segoe UI"/>
        </w:rPr>
        <w:t>T</w:t>
      </w:r>
      <w:r w:rsidRPr="00367667">
        <w:rPr>
          <w:rFonts w:ascii="Segoe UI" w:hAnsi="Segoe UI" w:cs="Segoe UI"/>
        </w:rPr>
        <w:t xml:space="preserve">hese earlier initiatives </w:t>
      </w:r>
      <w:r w:rsidR="00070890" w:rsidRPr="00367667">
        <w:rPr>
          <w:rFonts w:ascii="Segoe UI" w:hAnsi="Segoe UI" w:cs="Segoe UI"/>
        </w:rPr>
        <w:t xml:space="preserve">did not </w:t>
      </w:r>
      <w:r w:rsidRPr="00367667">
        <w:rPr>
          <w:rFonts w:ascii="Segoe UI" w:hAnsi="Segoe UI" w:cs="Segoe UI"/>
        </w:rPr>
        <w:t>carr</w:t>
      </w:r>
      <w:r w:rsidR="00070890" w:rsidRPr="00367667">
        <w:rPr>
          <w:rFonts w:ascii="Segoe UI" w:hAnsi="Segoe UI" w:cs="Segoe UI"/>
        </w:rPr>
        <w:t>y</w:t>
      </w:r>
      <w:r w:rsidRPr="00367667">
        <w:rPr>
          <w:rFonts w:ascii="Segoe UI" w:hAnsi="Segoe UI" w:cs="Segoe UI"/>
        </w:rPr>
        <w:t xml:space="preserve"> any guarantee that roads, once improved, would remain </w:t>
      </w:r>
      <w:r w:rsidRPr="00367667">
        <w:rPr>
          <w:rFonts w:ascii="Segoe UI" w:hAnsi="Segoe UI" w:cs="Segoe UI"/>
        </w:rPr>
        <w:lastRenderedPageBreak/>
        <w:t xml:space="preserve">in good condition through effective maintenance, and none incentivised sustainable network management in the interests of road users and the public.  </w:t>
      </w:r>
    </w:p>
    <w:p w14:paraId="5B00FECC" w14:textId="6A424A06" w:rsidR="009C35B8" w:rsidRPr="00367667" w:rsidRDefault="009C35B8" w:rsidP="002776B4">
      <w:pPr>
        <w:pStyle w:val="NormalIndent1"/>
        <w:rPr>
          <w:rFonts w:ascii="Segoe UI" w:hAnsi="Segoe UI" w:cs="Segoe UI"/>
        </w:rPr>
      </w:pPr>
      <w:r w:rsidRPr="00367667">
        <w:rPr>
          <w:rFonts w:ascii="Segoe UI" w:hAnsi="Segoe UI" w:cs="Segoe UI"/>
        </w:rPr>
        <w:t>These important lessons learned contributed significantly to the design of the PRIM model. The design of PRIM, however, was unique in targeting routine maintenance, which was usually neglected, but critical to network condition and asset longevity. PRIM’s design was based upon three parallel modalities of: (</w:t>
      </w:r>
      <w:proofErr w:type="spellStart"/>
      <w:r w:rsidRPr="00367667">
        <w:rPr>
          <w:rFonts w:ascii="Segoe UI" w:hAnsi="Segoe UI" w:cs="Segoe UI"/>
        </w:rPr>
        <w:t>i</w:t>
      </w:r>
      <w:proofErr w:type="spellEnd"/>
      <w:r w:rsidRPr="00367667">
        <w:rPr>
          <w:rFonts w:ascii="Segoe UI" w:hAnsi="Segoe UI" w:cs="Segoe UI"/>
        </w:rPr>
        <w:t>) a performance-based grant mechanism with disbursements linked to independently verified technical and institutional performance; (ii) increased public oversight and scrutiny, with increased public engagement in relation to road works planning, design and implementation, and with increased transparency of project details, procurement of contractors and project costs, and (iii) a strong capacity development and technical support program covering a wide range of technical and non-technical areas delivered primarily through a field-based technical assistance (TA) support team</w:t>
      </w:r>
      <w:r w:rsidR="004426C0" w:rsidRPr="00367667">
        <w:rPr>
          <w:rFonts w:ascii="Segoe UI" w:hAnsi="Segoe UI" w:cs="Segoe UI"/>
        </w:rPr>
        <w:t>, the Project Implementation Consultant</w:t>
      </w:r>
      <w:r w:rsidRPr="00367667">
        <w:rPr>
          <w:rFonts w:ascii="Segoe UI" w:hAnsi="Segoe UI" w:cs="Segoe UI"/>
        </w:rPr>
        <w:t xml:space="preserve"> (PIUC)</w:t>
      </w:r>
      <w:r w:rsidRPr="00367667">
        <w:rPr>
          <w:rStyle w:val="FootnoteReference"/>
          <w:rFonts w:ascii="Segoe UI" w:hAnsi="Segoe UI" w:cs="Segoe UI"/>
        </w:rPr>
        <w:footnoteReference w:id="96"/>
      </w:r>
      <w:r w:rsidRPr="00367667">
        <w:rPr>
          <w:rFonts w:ascii="Segoe UI" w:hAnsi="Segoe UI" w:cs="Segoe UI"/>
        </w:rPr>
        <w:t xml:space="preserve">. </w:t>
      </w:r>
    </w:p>
    <w:p w14:paraId="503BBA1D" w14:textId="6A397E1C" w:rsidR="009C35B8" w:rsidRPr="00367667" w:rsidRDefault="009C35B8" w:rsidP="005761AD">
      <w:pPr>
        <w:pStyle w:val="AnnexSub-Heading"/>
        <w:rPr>
          <w:rFonts w:ascii="Segoe UI" w:hAnsi="Segoe UI" w:cs="Segoe UI"/>
        </w:rPr>
      </w:pPr>
      <w:bookmarkStart w:id="168" w:name="_Toc128553455"/>
      <w:r w:rsidRPr="00367667">
        <w:rPr>
          <w:rFonts w:ascii="Segoe UI" w:hAnsi="Segoe UI" w:cs="Segoe UI"/>
        </w:rPr>
        <w:t>Stage 1 – Early Years Pilot</w:t>
      </w:r>
      <w:bookmarkEnd w:id="168"/>
      <w:r w:rsidRPr="00367667">
        <w:rPr>
          <w:rFonts w:ascii="Segoe UI" w:hAnsi="Segoe UI" w:cs="Segoe UI"/>
        </w:rPr>
        <w:t xml:space="preserve"> </w:t>
      </w:r>
    </w:p>
    <w:p w14:paraId="1E5FDADB" w14:textId="77777777" w:rsidR="009C35B8" w:rsidRPr="00367667" w:rsidRDefault="009C35B8" w:rsidP="002776B4">
      <w:pPr>
        <w:pStyle w:val="NormalIndent1"/>
        <w:rPr>
          <w:rFonts w:ascii="Segoe UI" w:hAnsi="Segoe UI" w:cs="Segoe UI"/>
        </w:rPr>
      </w:pPr>
      <w:r w:rsidRPr="00367667">
        <w:rPr>
          <w:rFonts w:ascii="Segoe UI" w:hAnsi="Segoe UI" w:cs="Segoe UI"/>
        </w:rPr>
        <w:t>The 2015 M&amp;E Study</w:t>
      </w:r>
      <w:r w:rsidRPr="00367667">
        <w:rPr>
          <w:rStyle w:val="FootnoteReference"/>
          <w:rFonts w:ascii="Segoe UI" w:hAnsi="Segoe UI" w:cs="Segoe UI"/>
        </w:rPr>
        <w:footnoteReference w:id="97"/>
      </w:r>
      <w:r w:rsidRPr="00367667">
        <w:rPr>
          <w:rFonts w:ascii="Segoe UI" w:hAnsi="Segoe UI" w:cs="Segoe UI"/>
        </w:rPr>
        <w:t xml:space="preserve"> during the final year of Stage 1 noted that the core messages of PRIM, of prioritising road maintenance activities, had generally been absorbed across many areas of road management from decision-making through to implementation. The study also concluded that the change in attitude had translated into some changes in local government implementation and practices, but that the process was far from complete, and still relied heavily upon support provided through DFAT-funded TA. </w:t>
      </w:r>
    </w:p>
    <w:p w14:paraId="5E5BC1BF" w14:textId="77777777" w:rsidR="009C35B8" w:rsidRPr="00367667" w:rsidRDefault="009C35B8" w:rsidP="002776B4">
      <w:pPr>
        <w:pStyle w:val="NormalIndent1"/>
        <w:rPr>
          <w:rFonts w:ascii="Segoe UI" w:hAnsi="Segoe UI" w:cs="Segoe UI"/>
        </w:rPr>
      </w:pPr>
      <w:r w:rsidRPr="00367667">
        <w:rPr>
          <w:rFonts w:ascii="Segoe UI" w:hAnsi="Segoe UI" w:cs="Segoe UI"/>
        </w:rPr>
        <w:t>The 2015 review found that the key changes in implementation were principally occurring in the areas of planning, programming, budgeting and road safety. These changes were occurring as a result of the technical assistance and capacity building activities as well as the incentives from the output-based grant mechanism which drove compliance in these areas, thus demonstrating that the conditional granting model was working as intended. However, the review recognised that the program had not yet translated into significant improvement in the quality of maintenance works, especially routine maintenance, even though attitudes and understanding were improving, and this became a key focus for Stage 2 through greater enforcement of technical standards</w:t>
      </w:r>
      <w:r w:rsidRPr="00367667">
        <w:rPr>
          <w:rStyle w:val="FootnoteReference"/>
          <w:rFonts w:ascii="Segoe UI" w:hAnsi="Segoe UI" w:cs="Segoe UI"/>
        </w:rPr>
        <w:footnoteReference w:id="98"/>
      </w:r>
      <w:r w:rsidRPr="00367667">
        <w:rPr>
          <w:rFonts w:ascii="Segoe UI" w:hAnsi="Segoe UI" w:cs="Segoe UI"/>
        </w:rPr>
        <w:t xml:space="preserve">. </w:t>
      </w:r>
    </w:p>
    <w:p w14:paraId="0124B374" w14:textId="77777777" w:rsidR="009C35B8" w:rsidRPr="00367667" w:rsidRDefault="009C35B8" w:rsidP="002776B4">
      <w:pPr>
        <w:pStyle w:val="NormalIndent1"/>
        <w:rPr>
          <w:rFonts w:ascii="Segoe UI" w:hAnsi="Segoe UI" w:cs="Segoe UI"/>
        </w:rPr>
      </w:pPr>
      <w:r w:rsidRPr="00367667">
        <w:rPr>
          <w:rFonts w:ascii="Segoe UI" w:hAnsi="Segoe UI" w:cs="Segoe UI"/>
        </w:rPr>
        <w:t>The study also found that the design and implementation of the Road Traffic and Transport Forum (RTTF) and the public consultations held for road projects were key success factors but that the RTTF design should be revisited to strengthen levels and widen methods of public engagement</w:t>
      </w:r>
      <w:r w:rsidRPr="00367667">
        <w:rPr>
          <w:rStyle w:val="FootnoteReference"/>
          <w:rFonts w:ascii="Segoe UI" w:hAnsi="Segoe UI" w:cs="Segoe UI"/>
        </w:rPr>
        <w:footnoteReference w:id="99"/>
      </w:r>
      <w:r w:rsidRPr="00367667">
        <w:rPr>
          <w:rFonts w:ascii="Segoe UI" w:hAnsi="Segoe UI" w:cs="Segoe UI"/>
        </w:rPr>
        <w:t xml:space="preserve">. </w:t>
      </w:r>
    </w:p>
    <w:p w14:paraId="78050E4D" w14:textId="187C8A02" w:rsidR="009C35B8" w:rsidRPr="00367667" w:rsidRDefault="009C35B8" w:rsidP="002776B4">
      <w:pPr>
        <w:pStyle w:val="NormalIndent1"/>
        <w:rPr>
          <w:rFonts w:ascii="Segoe UI" w:eastAsia="Segoe UI Light" w:hAnsi="Segoe UI" w:cs="Segoe UI"/>
        </w:rPr>
      </w:pPr>
      <w:r w:rsidRPr="00367667">
        <w:rPr>
          <w:rFonts w:ascii="Segoe UI" w:hAnsi="Segoe UI" w:cs="Segoe UI"/>
        </w:rPr>
        <w:t xml:space="preserve">The most important finding from Stage 1 was that the program had not reached a level of maturity which could allow replication by </w:t>
      </w:r>
      <w:proofErr w:type="spellStart"/>
      <w:r w:rsidR="00CE13FC" w:rsidRPr="00367667">
        <w:rPr>
          <w:rFonts w:ascii="Segoe UI" w:hAnsi="Segoe UI" w:cs="Segoe UI"/>
        </w:rPr>
        <w:t>GoI</w:t>
      </w:r>
      <w:proofErr w:type="spellEnd"/>
      <w:r w:rsidRPr="00367667">
        <w:rPr>
          <w:rFonts w:ascii="Segoe UI" w:hAnsi="Segoe UI" w:cs="Segoe UI"/>
        </w:rPr>
        <w:t xml:space="preserve">, because the levels of DFAT-funded TA were unsustainable, and the </w:t>
      </w:r>
      <w:r w:rsidR="004426C0" w:rsidRPr="00367667">
        <w:rPr>
          <w:rFonts w:ascii="Segoe UI" w:hAnsi="Segoe UI" w:cs="Segoe UI"/>
        </w:rPr>
        <w:t>p</w:t>
      </w:r>
      <w:r w:rsidRPr="00367667">
        <w:rPr>
          <w:rFonts w:ascii="Segoe UI" w:hAnsi="Segoe UI" w:cs="Segoe UI"/>
        </w:rPr>
        <w:t xml:space="preserve">rovince had not yet managed to deliver high quality designs and physical works through strong contract compliance. Stage 2 of PRIM was seen as an opportunity to further refine the model for later </w:t>
      </w:r>
      <w:proofErr w:type="spellStart"/>
      <w:r w:rsidR="00CE13FC" w:rsidRPr="00367667">
        <w:rPr>
          <w:rFonts w:ascii="Segoe UI" w:hAnsi="Segoe UI" w:cs="Segoe UI"/>
        </w:rPr>
        <w:t>GoI</w:t>
      </w:r>
      <w:proofErr w:type="spellEnd"/>
      <w:r w:rsidRPr="00367667">
        <w:rPr>
          <w:rFonts w:ascii="Segoe UI" w:hAnsi="Segoe UI" w:cs="Segoe UI"/>
        </w:rPr>
        <w:t xml:space="preserve"> replication. </w:t>
      </w:r>
    </w:p>
    <w:p w14:paraId="7502A3C5" w14:textId="348283CE" w:rsidR="009C35B8" w:rsidRPr="00367667" w:rsidRDefault="009C35B8" w:rsidP="002776B4">
      <w:pPr>
        <w:pStyle w:val="NormalIndent1"/>
        <w:rPr>
          <w:rFonts w:ascii="Segoe UI" w:eastAsia="Segoe UI Light" w:hAnsi="Segoe UI" w:cs="Segoe UI"/>
        </w:rPr>
      </w:pPr>
      <w:r w:rsidRPr="00367667">
        <w:rPr>
          <w:rFonts w:ascii="Segoe UI" w:eastAsia="Segoe UI Light" w:hAnsi="Segoe UI" w:cs="Segoe UI"/>
        </w:rPr>
        <w:t>The delivery of Stage 1 was not without its difficulties. In 2014, a decision was made to replace the original PIUC engaged on PRIM because of poor performance. The poor performance of the PIUC significantly impacted the implementation of core elements of the PRIM program in the area of planning, programming and budgeting including a failure to make functional a PRMS</w:t>
      </w:r>
      <w:r w:rsidR="004557B9" w:rsidRPr="00367667">
        <w:rPr>
          <w:rStyle w:val="FootnoteReference"/>
          <w:rFonts w:ascii="Segoe UI" w:eastAsia="Segoe UI Light" w:hAnsi="Segoe UI" w:cs="Segoe UI"/>
        </w:rPr>
        <w:footnoteReference w:id="100"/>
      </w:r>
      <w:r w:rsidRPr="00367667">
        <w:rPr>
          <w:rFonts w:ascii="Segoe UI" w:eastAsia="Segoe UI Light" w:hAnsi="Segoe UI" w:cs="Segoe UI"/>
        </w:rPr>
        <w:t xml:space="preserve"> tool, which was therefore delayed until Stage 2.</w:t>
      </w:r>
    </w:p>
    <w:p w14:paraId="0151B56E" w14:textId="77777777" w:rsidR="009C35B8" w:rsidRPr="00367667" w:rsidRDefault="009C35B8" w:rsidP="005761AD">
      <w:pPr>
        <w:pStyle w:val="AnnexSub-Heading"/>
        <w:rPr>
          <w:rFonts w:ascii="Segoe UI" w:hAnsi="Segoe UI" w:cs="Segoe UI"/>
        </w:rPr>
      </w:pPr>
      <w:bookmarkStart w:id="169" w:name="_Toc128553456"/>
      <w:r w:rsidRPr="00367667">
        <w:rPr>
          <w:rFonts w:ascii="Segoe UI" w:hAnsi="Segoe UI" w:cs="Segoe UI"/>
        </w:rPr>
        <w:t>Stage 2 – Program Consolidation</w:t>
      </w:r>
      <w:bookmarkEnd w:id="169"/>
      <w:r w:rsidRPr="00367667">
        <w:rPr>
          <w:rFonts w:ascii="Segoe UI" w:hAnsi="Segoe UI" w:cs="Segoe UI"/>
        </w:rPr>
        <w:t xml:space="preserve">  </w:t>
      </w:r>
    </w:p>
    <w:p w14:paraId="36A9EFFD" w14:textId="7CC739BA" w:rsidR="009C35B8" w:rsidRPr="00367667" w:rsidRDefault="009C35B8" w:rsidP="002776B4">
      <w:pPr>
        <w:pStyle w:val="NormalIndent1"/>
        <w:rPr>
          <w:rFonts w:ascii="Segoe UI" w:eastAsia="Segoe UI Light" w:hAnsi="Segoe UI" w:cs="Segoe UI"/>
        </w:rPr>
      </w:pPr>
      <w:r w:rsidRPr="00367667">
        <w:rPr>
          <w:rFonts w:ascii="Segoe UI" w:hAnsi="Segoe UI" w:cs="Segoe UI"/>
        </w:rPr>
        <w:t>The resulting Stage 2 redesign included the following elements: h</w:t>
      </w:r>
      <w:r w:rsidRPr="00367667">
        <w:rPr>
          <w:rFonts w:ascii="Segoe UI" w:eastAsia="Segoe UI Light" w:hAnsi="Segoe UI" w:cs="Segoe UI"/>
        </w:rPr>
        <w:t xml:space="preserve">igh-level commitment to quality and contract compliance; a shift in accountability to </w:t>
      </w:r>
      <w:r w:rsidR="00254928" w:rsidRPr="00367667">
        <w:rPr>
          <w:rFonts w:ascii="Segoe UI" w:eastAsia="Segoe UI Light" w:hAnsi="Segoe UI" w:cs="Segoe UI"/>
        </w:rPr>
        <w:t xml:space="preserve">Dinas </w:t>
      </w:r>
      <w:proofErr w:type="spellStart"/>
      <w:r w:rsidR="00254928" w:rsidRPr="00367667">
        <w:rPr>
          <w:rFonts w:ascii="Segoe UI" w:eastAsia="Segoe UI Light" w:hAnsi="Segoe UI" w:cs="Segoe UI"/>
        </w:rPr>
        <w:t>Perkerjaan</w:t>
      </w:r>
      <w:proofErr w:type="spellEnd"/>
      <w:r w:rsidR="00254928" w:rsidRPr="00367667">
        <w:rPr>
          <w:rFonts w:ascii="Segoe UI" w:eastAsia="Segoe UI Light" w:hAnsi="Segoe UI" w:cs="Segoe UI"/>
        </w:rPr>
        <w:t xml:space="preserve"> </w:t>
      </w:r>
      <w:proofErr w:type="spellStart"/>
      <w:r w:rsidR="00254928" w:rsidRPr="00367667">
        <w:rPr>
          <w:rFonts w:ascii="Segoe UI" w:eastAsia="Segoe UI Light" w:hAnsi="Segoe UI" w:cs="Segoe UI"/>
        </w:rPr>
        <w:t>Umum</w:t>
      </w:r>
      <w:proofErr w:type="spellEnd"/>
      <w:r w:rsidR="00254928" w:rsidRPr="00367667">
        <w:rPr>
          <w:rFonts w:ascii="Segoe UI" w:eastAsia="Segoe UI Light" w:hAnsi="Segoe UI" w:cs="Segoe UI"/>
        </w:rPr>
        <w:t xml:space="preserve"> (</w:t>
      </w:r>
      <w:r w:rsidRPr="00367667">
        <w:rPr>
          <w:rFonts w:ascii="Segoe UI" w:eastAsia="Segoe UI Light" w:hAnsi="Segoe UI" w:cs="Segoe UI"/>
        </w:rPr>
        <w:t>DPU</w:t>
      </w:r>
      <w:r w:rsidR="00254928" w:rsidRPr="00367667">
        <w:rPr>
          <w:rFonts w:ascii="Segoe UI" w:eastAsia="Segoe UI Light" w:hAnsi="Segoe UI" w:cs="Segoe UI"/>
        </w:rPr>
        <w:t>) and in particular the Local Government Project Manager (</w:t>
      </w:r>
      <w:r w:rsidRPr="00367667">
        <w:rPr>
          <w:rFonts w:ascii="Segoe UI" w:eastAsia="Segoe UI Light" w:hAnsi="Segoe UI" w:cs="Segoe UI"/>
        </w:rPr>
        <w:t>PPK</w:t>
      </w:r>
      <w:r w:rsidR="00254928" w:rsidRPr="00367667">
        <w:rPr>
          <w:rFonts w:ascii="Segoe UI" w:eastAsia="Segoe UI Light" w:hAnsi="Segoe UI" w:cs="Segoe UI"/>
        </w:rPr>
        <w:t>)</w:t>
      </w:r>
      <w:r w:rsidRPr="00367667">
        <w:rPr>
          <w:rFonts w:ascii="Segoe UI" w:eastAsia="Segoe UI Light" w:hAnsi="Segoe UI" w:cs="Segoe UI"/>
        </w:rPr>
        <w:t xml:space="preserve">; the PIUC gradually withdrawing from direct intervention with the PIUC role shifting to </w:t>
      </w:r>
      <w:r w:rsidRPr="00367667">
        <w:rPr>
          <w:rFonts w:ascii="Segoe UI" w:eastAsia="Segoe UI Light" w:hAnsi="Segoe UI" w:cs="Segoe UI"/>
        </w:rPr>
        <w:lastRenderedPageBreak/>
        <w:t>capacity-building and sample checks; stronger contractual control of design and supervision contracts with corporate accountability for performance with penalties enforced; increased supervisor qualifications, training and higher fee rates; use of short-form FIDIC</w:t>
      </w:r>
      <w:r w:rsidRPr="00367667">
        <w:rPr>
          <w:rStyle w:val="FootnoteReference"/>
          <w:rFonts w:ascii="Segoe UI" w:eastAsia="Segoe UI Light" w:hAnsi="Segoe UI" w:cs="Segoe UI"/>
        </w:rPr>
        <w:footnoteReference w:id="101"/>
      </w:r>
      <w:r w:rsidRPr="00367667">
        <w:rPr>
          <w:rFonts w:ascii="Segoe UI" w:eastAsia="Segoe UI Light" w:hAnsi="Segoe UI" w:cs="Segoe UI"/>
        </w:rPr>
        <w:t xml:space="preserve"> conditions for works contracts; greater contract incentives for routine maintenance work items; contract compliance and full completion of designed works; strengthened external scrutiny, and an RTTF review of annual plans and budgets. </w:t>
      </w:r>
    </w:p>
    <w:p w14:paraId="30688B23" w14:textId="5EE50D85" w:rsidR="009C35B8" w:rsidRPr="00367667" w:rsidRDefault="009C35B8" w:rsidP="002776B4">
      <w:pPr>
        <w:pStyle w:val="NormalIndent1"/>
        <w:rPr>
          <w:rFonts w:ascii="Segoe UI" w:eastAsia="Segoe UI Light" w:hAnsi="Segoe UI" w:cs="Segoe UI"/>
        </w:rPr>
      </w:pPr>
      <w:r w:rsidRPr="00367667">
        <w:rPr>
          <w:rFonts w:ascii="Segoe UI" w:eastAsia="Segoe UI Light" w:hAnsi="Segoe UI" w:cs="Segoe UI"/>
        </w:rPr>
        <w:t xml:space="preserve">These various program adjustments resulted in a step-change in the number of criteria listed in the Program Management Manual (PMM) to be checked during verification and technical assessments. Annex E provides a table of the number of outputs checked each year throughout the program. It shows that in 2016, a total of 50 output points were checked compared to just 10 in 2015, thus incentivising compliance with </w:t>
      </w:r>
      <w:r w:rsidR="007C5B67" w:rsidRPr="00367667">
        <w:rPr>
          <w:rFonts w:ascii="Segoe UI" w:eastAsia="Segoe UI Light" w:hAnsi="Segoe UI" w:cs="Segoe UI"/>
        </w:rPr>
        <w:t xml:space="preserve">a larger number of criteria within </w:t>
      </w:r>
      <w:r w:rsidRPr="00367667">
        <w:rPr>
          <w:rFonts w:ascii="Segoe UI" w:eastAsia="Segoe UI Light" w:hAnsi="Segoe UI" w:cs="Segoe UI"/>
        </w:rPr>
        <w:t xml:space="preserve">the redesigned model.  </w:t>
      </w:r>
    </w:p>
    <w:p w14:paraId="35AE94EF" w14:textId="77777777" w:rsidR="009C35B8" w:rsidRPr="00367667" w:rsidRDefault="009C35B8" w:rsidP="002776B4">
      <w:pPr>
        <w:pStyle w:val="NormalIndent1"/>
        <w:rPr>
          <w:rFonts w:ascii="Segoe UI" w:hAnsi="Segoe UI" w:cs="Segoe UI"/>
        </w:rPr>
      </w:pPr>
      <w:r w:rsidRPr="00367667">
        <w:rPr>
          <w:rFonts w:ascii="Segoe UI" w:hAnsi="Segoe UI" w:cs="Segoe UI"/>
        </w:rPr>
        <w:t>Stage 2 also saw the design and introduction of a bespoke, simplified asset management tool, PKRMS</w:t>
      </w:r>
      <w:r w:rsidRPr="00367667">
        <w:rPr>
          <w:rStyle w:val="FootnoteReference"/>
          <w:rFonts w:ascii="Segoe UI" w:hAnsi="Segoe UI" w:cs="Segoe UI"/>
        </w:rPr>
        <w:footnoteReference w:id="102"/>
      </w:r>
      <w:r w:rsidRPr="00367667">
        <w:rPr>
          <w:rFonts w:ascii="Segoe UI" w:hAnsi="Segoe UI" w:cs="Segoe UI"/>
        </w:rPr>
        <w:t xml:space="preserve">, used for the planning, programming and budgeting of maintenance works based upon road condition survey and traffic data, thus replacing previous ad-hoc works selection methods. </w:t>
      </w:r>
    </w:p>
    <w:p w14:paraId="059458CA" w14:textId="77777777" w:rsidR="009C35B8" w:rsidRPr="00367667" w:rsidRDefault="009C35B8" w:rsidP="002776B4">
      <w:pPr>
        <w:pStyle w:val="NormalIndent1"/>
        <w:rPr>
          <w:rFonts w:ascii="Segoe UI" w:hAnsi="Segoe UI" w:cs="Segoe UI"/>
        </w:rPr>
      </w:pPr>
      <w:r w:rsidRPr="00367667">
        <w:rPr>
          <w:rFonts w:ascii="Segoe UI" w:hAnsi="Segoe UI" w:cs="Segoe UI"/>
        </w:rPr>
        <w:t xml:space="preserve">The stage was also used to test replicability at district level by bringing West Lombok </w:t>
      </w:r>
      <w:proofErr w:type="spellStart"/>
      <w:r w:rsidRPr="00367667">
        <w:rPr>
          <w:rFonts w:ascii="Segoe UI" w:hAnsi="Segoe UI" w:cs="Segoe UI"/>
        </w:rPr>
        <w:t>Kabupaten</w:t>
      </w:r>
      <w:proofErr w:type="spellEnd"/>
      <w:r w:rsidRPr="00367667">
        <w:rPr>
          <w:rFonts w:ascii="Segoe UI" w:hAnsi="Segoe UI" w:cs="Segoe UI"/>
        </w:rPr>
        <w:t xml:space="preserve"> (WLK) into the program, with technical support starting in 2016 in readiness for grant reimbursement starting in 2017. The results were better than expected with WLK able to undertake road condition surveys and use PKRMS during 2016 to develop their 2017 works program. </w:t>
      </w:r>
    </w:p>
    <w:p w14:paraId="271EE732" w14:textId="01FE8DF5" w:rsidR="009C35B8" w:rsidRPr="00367667" w:rsidRDefault="009C35B8" w:rsidP="002776B4">
      <w:pPr>
        <w:pStyle w:val="NormalIndent1"/>
        <w:rPr>
          <w:rFonts w:ascii="Segoe UI" w:hAnsi="Segoe UI" w:cs="Segoe UI"/>
        </w:rPr>
      </w:pPr>
      <w:r w:rsidRPr="00367667">
        <w:rPr>
          <w:rFonts w:ascii="Segoe UI" w:hAnsi="Segoe UI" w:cs="Segoe UI"/>
        </w:rPr>
        <w:t xml:space="preserve">This stage of the PRIM pilot was considered to be successful because it resulted in </w:t>
      </w:r>
      <w:proofErr w:type="spellStart"/>
      <w:r w:rsidR="00CE13FC" w:rsidRPr="00367667">
        <w:rPr>
          <w:rFonts w:ascii="Segoe UI" w:hAnsi="Segoe UI" w:cs="Segoe UI"/>
        </w:rPr>
        <w:t>GoI</w:t>
      </w:r>
      <w:proofErr w:type="spellEnd"/>
      <w:r w:rsidRPr="00367667">
        <w:rPr>
          <w:rFonts w:ascii="Segoe UI" w:hAnsi="Segoe UI" w:cs="Segoe UI"/>
        </w:rPr>
        <w:t xml:space="preserve"> considering and designing, with DFAT support, its own conditional granting program, PHJD, which commenced in 2019, thus starting the journey towards meeting the requirements of ‘End-of-Program Outcome 3’ in relation to the replicability of PRIM. More details of replication are provided in Section 2.7.2.  </w:t>
      </w:r>
    </w:p>
    <w:p w14:paraId="67982A46" w14:textId="77777777" w:rsidR="009C35B8" w:rsidRPr="00367667" w:rsidRDefault="009C35B8" w:rsidP="005761AD">
      <w:pPr>
        <w:pStyle w:val="AnnexSub-Heading"/>
        <w:rPr>
          <w:rFonts w:ascii="Segoe UI" w:hAnsi="Segoe UI" w:cs="Segoe UI"/>
        </w:rPr>
      </w:pPr>
      <w:bookmarkStart w:id="170" w:name="_Toc128553457"/>
      <w:r w:rsidRPr="00367667">
        <w:rPr>
          <w:rFonts w:ascii="Segoe UI" w:hAnsi="Segoe UI" w:cs="Segoe UI"/>
        </w:rPr>
        <w:t xml:space="preserve">Stage 3 – GEDSI Focus, </w:t>
      </w:r>
      <w:proofErr w:type="spellStart"/>
      <w:r w:rsidRPr="00367667">
        <w:rPr>
          <w:rFonts w:ascii="Segoe UI" w:hAnsi="Segoe UI" w:cs="Segoe UI"/>
        </w:rPr>
        <w:t>Kabupaten</w:t>
      </w:r>
      <w:proofErr w:type="spellEnd"/>
      <w:r w:rsidRPr="00367667">
        <w:rPr>
          <w:rFonts w:ascii="Segoe UI" w:hAnsi="Segoe UI" w:cs="Segoe UI"/>
        </w:rPr>
        <w:t xml:space="preserve"> </w:t>
      </w:r>
      <w:proofErr w:type="spellStart"/>
      <w:r w:rsidRPr="00367667">
        <w:rPr>
          <w:rFonts w:ascii="Segoe UI" w:hAnsi="Segoe UI" w:cs="Segoe UI"/>
        </w:rPr>
        <w:t>Probolinggo</w:t>
      </w:r>
      <w:proofErr w:type="spellEnd"/>
      <w:r w:rsidRPr="00367667">
        <w:rPr>
          <w:rFonts w:ascii="Segoe UI" w:hAnsi="Segoe UI" w:cs="Segoe UI"/>
        </w:rPr>
        <w:t xml:space="preserve"> and Support for PHJD</w:t>
      </w:r>
      <w:bookmarkEnd w:id="170"/>
      <w:r w:rsidRPr="00367667">
        <w:rPr>
          <w:rFonts w:ascii="Segoe UI" w:hAnsi="Segoe UI" w:cs="Segoe UI"/>
        </w:rPr>
        <w:t xml:space="preserve"> </w:t>
      </w:r>
    </w:p>
    <w:p w14:paraId="539AB9B6" w14:textId="053FE64A" w:rsidR="009C35B8" w:rsidRPr="00367667" w:rsidRDefault="009C35B8" w:rsidP="002776B4">
      <w:pPr>
        <w:pStyle w:val="NormalIndent1"/>
        <w:rPr>
          <w:rFonts w:ascii="Segoe UI" w:hAnsi="Segoe UI" w:cs="Segoe UI"/>
          <w:lang w:val="en-US"/>
        </w:rPr>
      </w:pPr>
      <w:r w:rsidRPr="00367667">
        <w:rPr>
          <w:rFonts w:ascii="Segoe UI" w:hAnsi="Segoe UI" w:cs="Segoe UI"/>
          <w:lang w:val="en-US"/>
        </w:rPr>
        <w:t xml:space="preserve">PRIM was originally designed to run for </w:t>
      </w:r>
      <w:proofErr w:type="gramStart"/>
      <w:r w:rsidRPr="00367667">
        <w:rPr>
          <w:rFonts w:ascii="Segoe UI" w:hAnsi="Segoe UI" w:cs="Segoe UI"/>
          <w:lang w:val="en-US"/>
        </w:rPr>
        <w:t>a  year</w:t>
      </w:r>
      <w:proofErr w:type="gramEnd"/>
      <w:r w:rsidRPr="00367667">
        <w:rPr>
          <w:rFonts w:ascii="Segoe UI" w:hAnsi="Segoe UI" w:cs="Segoe UI"/>
          <w:lang w:val="en-US"/>
        </w:rPr>
        <w:t xml:space="preserve"> period (2013-2018). However, with WLK entering the program in 2017 on a </w:t>
      </w:r>
      <w:proofErr w:type="gramStart"/>
      <w:r w:rsidRPr="00367667">
        <w:rPr>
          <w:rFonts w:ascii="Segoe UI" w:hAnsi="Segoe UI" w:cs="Segoe UI"/>
          <w:lang w:val="en-US"/>
        </w:rPr>
        <w:t>3 year</w:t>
      </w:r>
      <w:proofErr w:type="gramEnd"/>
      <w:r w:rsidRPr="00367667">
        <w:rPr>
          <w:rFonts w:ascii="Segoe UI" w:hAnsi="Segoe UI" w:cs="Segoe UI"/>
          <w:lang w:val="en-US"/>
        </w:rPr>
        <w:t xml:space="preserve"> program, there was a need to extend the program for a further year to accommodate WLK’s final year. During 2019, KIAT’s support to NTB was limited to </w:t>
      </w:r>
      <w:r w:rsidR="009F46DC" w:rsidRPr="00367667">
        <w:rPr>
          <w:rFonts w:ascii="Segoe UI" w:hAnsi="Segoe UI" w:cs="Segoe UI"/>
          <w:lang w:val="en-US"/>
        </w:rPr>
        <w:t xml:space="preserve">routine maintenance, </w:t>
      </w:r>
      <w:r w:rsidRPr="00367667">
        <w:rPr>
          <w:rFonts w:ascii="Segoe UI" w:hAnsi="Segoe UI" w:cs="Segoe UI"/>
          <w:lang w:val="en-US"/>
        </w:rPr>
        <w:t>road safety and RTTF strengthening which w</w:t>
      </w:r>
      <w:r w:rsidR="009F46DC" w:rsidRPr="00367667">
        <w:rPr>
          <w:rFonts w:ascii="Segoe UI" w:hAnsi="Segoe UI" w:cs="Segoe UI"/>
          <w:lang w:val="en-US"/>
        </w:rPr>
        <w:t>ere</w:t>
      </w:r>
      <w:r w:rsidRPr="00367667">
        <w:rPr>
          <w:rFonts w:ascii="Segoe UI" w:hAnsi="Segoe UI" w:cs="Segoe UI"/>
          <w:lang w:val="en-US"/>
        </w:rPr>
        <w:t xml:space="preserve"> undertaken to </w:t>
      </w:r>
      <w:proofErr w:type="spellStart"/>
      <w:r w:rsidRPr="00367667">
        <w:rPr>
          <w:rFonts w:ascii="Segoe UI" w:hAnsi="Segoe UI" w:cs="Segoe UI"/>
          <w:lang w:val="en-US"/>
        </w:rPr>
        <w:t>utilise</w:t>
      </w:r>
      <w:proofErr w:type="spellEnd"/>
      <w:r w:rsidRPr="00367667">
        <w:rPr>
          <w:rFonts w:ascii="Segoe UI" w:hAnsi="Segoe UI" w:cs="Segoe UI"/>
          <w:lang w:val="en-US"/>
        </w:rPr>
        <w:t xml:space="preserve"> unused grant</w:t>
      </w:r>
      <w:r w:rsidR="009F46DC" w:rsidRPr="00367667">
        <w:rPr>
          <w:rFonts w:ascii="Segoe UI" w:hAnsi="Segoe UI" w:cs="Segoe UI"/>
          <w:lang w:val="en-US"/>
        </w:rPr>
        <w:t xml:space="preserve"> from the previous year. B</w:t>
      </w:r>
      <w:r w:rsidRPr="00367667">
        <w:rPr>
          <w:rFonts w:ascii="Segoe UI" w:hAnsi="Segoe UI" w:cs="Segoe UI"/>
          <w:lang w:val="en-US"/>
        </w:rPr>
        <w:t xml:space="preserve">ecause of the increasing interest shown during 2016-18 by </w:t>
      </w:r>
      <w:proofErr w:type="spellStart"/>
      <w:r w:rsidR="00CE13FC" w:rsidRPr="00367667">
        <w:rPr>
          <w:rFonts w:ascii="Segoe UI" w:hAnsi="Segoe UI" w:cs="Segoe UI"/>
          <w:lang w:val="en-US"/>
        </w:rPr>
        <w:t>GoI</w:t>
      </w:r>
      <w:proofErr w:type="spellEnd"/>
      <w:r w:rsidRPr="00367667">
        <w:rPr>
          <w:rFonts w:ascii="Segoe UI" w:hAnsi="Segoe UI" w:cs="Segoe UI"/>
          <w:lang w:val="en-US"/>
        </w:rPr>
        <w:t xml:space="preserve"> to replicate elements of PRIM across more provinces through a new program, Program </w:t>
      </w:r>
      <w:proofErr w:type="spellStart"/>
      <w:r w:rsidRPr="00367667">
        <w:rPr>
          <w:rFonts w:ascii="Segoe UI" w:hAnsi="Segoe UI" w:cs="Segoe UI"/>
          <w:lang w:val="en-US"/>
        </w:rPr>
        <w:t>Hibah</w:t>
      </w:r>
      <w:proofErr w:type="spellEnd"/>
      <w:r w:rsidRPr="00367667">
        <w:rPr>
          <w:rFonts w:ascii="Segoe UI" w:hAnsi="Segoe UI" w:cs="Segoe UI"/>
          <w:lang w:val="en-US"/>
        </w:rPr>
        <w:t xml:space="preserve"> Jalan Daerah (PHJD), DFAT agreed to a further </w:t>
      </w:r>
      <w:proofErr w:type="gramStart"/>
      <w:r w:rsidRPr="00367667">
        <w:rPr>
          <w:rFonts w:ascii="Segoe UI" w:hAnsi="Segoe UI" w:cs="Segoe UI"/>
          <w:lang w:val="en-US"/>
        </w:rPr>
        <w:t>3 year</w:t>
      </w:r>
      <w:proofErr w:type="gramEnd"/>
      <w:r w:rsidRPr="00367667">
        <w:rPr>
          <w:rFonts w:ascii="Segoe UI" w:hAnsi="Segoe UI" w:cs="Segoe UI"/>
          <w:lang w:val="en-US"/>
        </w:rPr>
        <w:t xml:space="preserve"> PRIM program in </w:t>
      </w:r>
      <w:proofErr w:type="spellStart"/>
      <w:r w:rsidRPr="00367667">
        <w:rPr>
          <w:rFonts w:ascii="Segoe UI" w:hAnsi="Segoe UI" w:cs="Segoe UI"/>
          <w:lang w:val="en-US"/>
        </w:rPr>
        <w:t>Kabupaten</w:t>
      </w:r>
      <w:proofErr w:type="spellEnd"/>
      <w:r w:rsidRPr="00367667">
        <w:rPr>
          <w:rFonts w:ascii="Segoe UI" w:hAnsi="Segoe UI" w:cs="Segoe UI"/>
          <w:lang w:val="en-US"/>
        </w:rPr>
        <w:t xml:space="preserve"> </w:t>
      </w:r>
      <w:proofErr w:type="spellStart"/>
      <w:r w:rsidRPr="00367667">
        <w:rPr>
          <w:rFonts w:ascii="Segoe UI" w:hAnsi="Segoe UI" w:cs="Segoe UI"/>
          <w:lang w:val="en-US"/>
        </w:rPr>
        <w:t>Probolinggo</w:t>
      </w:r>
      <w:proofErr w:type="spellEnd"/>
      <w:r w:rsidRPr="00367667">
        <w:rPr>
          <w:rFonts w:ascii="Segoe UI" w:hAnsi="Segoe UI" w:cs="Segoe UI"/>
          <w:lang w:val="en-US"/>
        </w:rPr>
        <w:t xml:space="preserve"> that could run in parallel with the PHJD program, thus providing a backdrop of good practice as a foundation for launching the new </w:t>
      </w:r>
      <w:proofErr w:type="spellStart"/>
      <w:r w:rsidR="00CE13FC" w:rsidRPr="00367667">
        <w:rPr>
          <w:rFonts w:ascii="Segoe UI" w:hAnsi="Segoe UI" w:cs="Segoe UI"/>
          <w:lang w:val="en-US"/>
        </w:rPr>
        <w:t>GoI</w:t>
      </w:r>
      <w:proofErr w:type="spellEnd"/>
      <w:r w:rsidRPr="00367667">
        <w:rPr>
          <w:rFonts w:ascii="Segoe UI" w:hAnsi="Segoe UI" w:cs="Segoe UI"/>
          <w:lang w:val="en-US"/>
        </w:rPr>
        <w:t>-funded program</w:t>
      </w:r>
      <w:r w:rsidR="004557B9" w:rsidRPr="00367667">
        <w:rPr>
          <w:rStyle w:val="FootnoteReference"/>
          <w:rFonts w:ascii="Segoe UI" w:hAnsi="Segoe UI" w:cs="Segoe UI"/>
          <w:lang w:val="en-US"/>
        </w:rPr>
        <w:footnoteReference w:id="103"/>
      </w:r>
      <w:r w:rsidRPr="00367667">
        <w:rPr>
          <w:rFonts w:ascii="Segoe UI" w:hAnsi="Segoe UI" w:cs="Segoe UI"/>
          <w:lang w:val="en-US"/>
        </w:rPr>
        <w:t xml:space="preserve">. </w:t>
      </w:r>
    </w:p>
    <w:p w14:paraId="71D365BD" w14:textId="630D5810" w:rsidR="009C35B8" w:rsidRPr="00367667" w:rsidRDefault="009C35B8" w:rsidP="002776B4">
      <w:pPr>
        <w:pStyle w:val="NormalIndent1"/>
        <w:rPr>
          <w:rFonts w:ascii="Segoe UI" w:hAnsi="Segoe UI" w:cs="Segoe UI"/>
          <w:lang w:val="en-US"/>
        </w:rPr>
      </w:pPr>
      <w:r w:rsidRPr="00367667">
        <w:rPr>
          <w:rFonts w:ascii="Segoe UI" w:hAnsi="Segoe UI" w:cs="Segoe UI"/>
          <w:lang w:val="en-US"/>
        </w:rPr>
        <w:t xml:space="preserve">It is worth noting that throughout implementation, activities in </w:t>
      </w:r>
      <w:proofErr w:type="spellStart"/>
      <w:r w:rsidRPr="00367667">
        <w:rPr>
          <w:rFonts w:ascii="Segoe UI" w:hAnsi="Segoe UI" w:cs="Segoe UI"/>
          <w:lang w:val="en-US"/>
        </w:rPr>
        <w:t>Kabupaten</w:t>
      </w:r>
      <w:proofErr w:type="spellEnd"/>
      <w:r w:rsidRPr="00367667">
        <w:rPr>
          <w:rFonts w:ascii="Segoe UI" w:hAnsi="Segoe UI" w:cs="Segoe UI"/>
          <w:lang w:val="en-US"/>
        </w:rPr>
        <w:t xml:space="preserve"> </w:t>
      </w:r>
      <w:proofErr w:type="spellStart"/>
      <w:r w:rsidRPr="00367667">
        <w:rPr>
          <w:rFonts w:ascii="Segoe UI" w:hAnsi="Segoe UI" w:cs="Segoe UI"/>
          <w:lang w:val="en-US"/>
        </w:rPr>
        <w:t>Probolinggo</w:t>
      </w:r>
      <w:proofErr w:type="spellEnd"/>
      <w:r w:rsidRPr="00367667">
        <w:rPr>
          <w:rFonts w:ascii="Segoe UI" w:hAnsi="Segoe UI" w:cs="Segoe UI"/>
          <w:lang w:val="en-US"/>
        </w:rPr>
        <w:t xml:space="preserve"> were essentially identical to those in the parallel PHJD regions, with the same resourcing for technical assistance in </w:t>
      </w:r>
      <w:proofErr w:type="spellStart"/>
      <w:r w:rsidRPr="00367667">
        <w:rPr>
          <w:rFonts w:ascii="Segoe UI" w:hAnsi="Segoe UI" w:cs="Segoe UI"/>
          <w:lang w:val="en-US"/>
        </w:rPr>
        <w:t>Probolinggo</w:t>
      </w:r>
      <w:proofErr w:type="spellEnd"/>
      <w:r w:rsidRPr="00367667">
        <w:rPr>
          <w:rFonts w:ascii="Segoe UI" w:hAnsi="Segoe UI" w:cs="Segoe UI"/>
          <w:lang w:val="en-US"/>
        </w:rPr>
        <w:t xml:space="preserve"> as the PHJD regions</w:t>
      </w:r>
      <w:r w:rsidRPr="00367667">
        <w:rPr>
          <w:rStyle w:val="FootnoteReference"/>
          <w:rFonts w:ascii="Segoe UI" w:hAnsi="Segoe UI" w:cs="Segoe UI"/>
          <w:lang w:val="en-US"/>
        </w:rPr>
        <w:footnoteReference w:id="104"/>
      </w:r>
      <w:r w:rsidRPr="00367667">
        <w:rPr>
          <w:rFonts w:ascii="Segoe UI" w:hAnsi="Segoe UI" w:cs="Segoe UI"/>
          <w:lang w:val="en-US"/>
        </w:rPr>
        <w:t xml:space="preserve">. The primary difference between the 2 programs was the funding source for grant reimbursement, which for </w:t>
      </w:r>
      <w:proofErr w:type="spellStart"/>
      <w:r w:rsidRPr="00367667">
        <w:rPr>
          <w:rFonts w:ascii="Segoe UI" w:hAnsi="Segoe UI" w:cs="Segoe UI"/>
          <w:lang w:val="en-US"/>
        </w:rPr>
        <w:t>Probolinggo</w:t>
      </w:r>
      <w:proofErr w:type="spellEnd"/>
      <w:r w:rsidRPr="00367667">
        <w:rPr>
          <w:rFonts w:ascii="Segoe UI" w:hAnsi="Segoe UI" w:cs="Segoe UI"/>
          <w:lang w:val="en-US"/>
        </w:rPr>
        <w:t xml:space="preserve"> was the Government of Australia (</w:t>
      </w:r>
      <w:proofErr w:type="spellStart"/>
      <w:r w:rsidR="00CE13FC" w:rsidRPr="00367667">
        <w:rPr>
          <w:rFonts w:ascii="Segoe UI" w:hAnsi="Segoe UI" w:cs="Segoe UI"/>
          <w:lang w:val="en-US"/>
        </w:rPr>
        <w:t>GoA</w:t>
      </w:r>
      <w:proofErr w:type="spellEnd"/>
      <w:r w:rsidRPr="00367667">
        <w:rPr>
          <w:rFonts w:ascii="Segoe UI" w:hAnsi="Segoe UI" w:cs="Segoe UI"/>
          <w:lang w:val="en-US"/>
        </w:rPr>
        <w:t xml:space="preserve">) rather than </w:t>
      </w:r>
      <w:proofErr w:type="spellStart"/>
      <w:r w:rsidR="00CE13FC" w:rsidRPr="00367667">
        <w:rPr>
          <w:rFonts w:ascii="Segoe UI" w:hAnsi="Segoe UI" w:cs="Segoe UI"/>
          <w:lang w:val="en-US"/>
        </w:rPr>
        <w:t>GoI</w:t>
      </w:r>
      <w:proofErr w:type="spellEnd"/>
      <w:r w:rsidRPr="00367667">
        <w:rPr>
          <w:rFonts w:ascii="Segoe UI" w:hAnsi="Segoe UI" w:cs="Segoe UI"/>
          <w:lang w:val="en-US"/>
        </w:rPr>
        <w:t xml:space="preserve">, and the percentage of reimbursement received was up to 40 per cent of works value rather than the up to 100 per cent under PHJD. Therefore, the level of technical support for PRIM in </w:t>
      </w:r>
      <w:proofErr w:type="spellStart"/>
      <w:r w:rsidRPr="00367667">
        <w:rPr>
          <w:rFonts w:ascii="Segoe UI" w:hAnsi="Segoe UI" w:cs="Segoe UI"/>
          <w:lang w:val="en-US"/>
        </w:rPr>
        <w:t>Probolinggo</w:t>
      </w:r>
      <w:proofErr w:type="spellEnd"/>
      <w:r w:rsidRPr="00367667">
        <w:rPr>
          <w:rFonts w:ascii="Segoe UI" w:hAnsi="Segoe UI" w:cs="Segoe UI"/>
          <w:lang w:val="en-US"/>
        </w:rPr>
        <w:t xml:space="preserve"> was significantly different to that provided in NTB and WLK under the earlier phases of PRIM, where a large team of national and international specialists (PIUC) were based locally to support implementation.</w:t>
      </w:r>
    </w:p>
    <w:p w14:paraId="55F2EFB5" w14:textId="13C30CEB" w:rsidR="009C35B8" w:rsidRPr="00367667" w:rsidRDefault="009C35B8" w:rsidP="002776B4">
      <w:pPr>
        <w:pStyle w:val="NormalIndent1"/>
        <w:rPr>
          <w:rFonts w:ascii="Segoe UI" w:eastAsia="Segoe UI Light" w:hAnsi="Segoe UI" w:cs="Segoe UI"/>
          <w:lang w:val="en-US"/>
        </w:rPr>
      </w:pPr>
      <w:r w:rsidRPr="00367667">
        <w:rPr>
          <w:rFonts w:ascii="Segoe UI" w:eastAsia="Segoe UI Light" w:hAnsi="Segoe UI" w:cs="Segoe UI"/>
          <w:lang w:val="en-US"/>
        </w:rPr>
        <w:t xml:space="preserve">The downsizing of team size was also partly because the PRIM PIUC in earlier years, which was based in NTB, was not only providing direct support to NTB and </w:t>
      </w:r>
      <w:proofErr w:type="gramStart"/>
      <w:r w:rsidRPr="00367667">
        <w:rPr>
          <w:rFonts w:ascii="Segoe UI" w:eastAsia="Segoe UI Light" w:hAnsi="Segoe UI" w:cs="Segoe UI"/>
          <w:lang w:val="en-US"/>
        </w:rPr>
        <w:t>WLK, but</w:t>
      </w:r>
      <w:proofErr w:type="gramEnd"/>
      <w:r w:rsidRPr="00367667">
        <w:rPr>
          <w:rFonts w:ascii="Segoe UI" w:eastAsia="Segoe UI Light" w:hAnsi="Segoe UI" w:cs="Segoe UI"/>
          <w:lang w:val="en-US"/>
        </w:rPr>
        <w:t xml:space="preserve"> was also developing tools and systems such as PKRMS. </w:t>
      </w:r>
      <w:r w:rsidRPr="00367667">
        <w:rPr>
          <w:rFonts w:ascii="Segoe UI" w:eastAsia="Segoe UI Light" w:hAnsi="Segoe UI" w:cs="Segoe UI"/>
          <w:lang w:val="en-US"/>
        </w:rPr>
        <w:lastRenderedPageBreak/>
        <w:t xml:space="preserve">That system development function gradually moved into system maintenance and with the close-down of the NTB-based team, the responsibility shifted to a new </w:t>
      </w:r>
      <w:r w:rsidR="00254928" w:rsidRPr="00367667">
        <w:rPr>
          <w:rFonts w:ascii="Segoe UI" w:eastAsia="Segoe UI Light" w:hAnsi="Segoe UI" w:cs="Segoe UI"/>
          <w:lang w:val="en-US"/>
        </w:rPr>
        <w:t>Program Implementa</w:t>
      </w:r>
      <w:r w:rsidR="0086146B" w:rsidRPr="00367667">
        <w:rPr>
          <w:rFonts w:ascii="Segoe UI" w:eastAsia="Segoe UI Light" w:hAnsi="Segoe UI" w:cs="Segoe UI"/>
          <w:lang w:val="en-US"/>
        </w:rPr>
        <w:t>tion Consultant (</w:t>
      </w:r>
      <w:r w:rsidRPr="00367667">
        <w:rPr>
          <w:rFonts w:ascii="Segoe UI" w:eastAsia="Segoe UI Light" w:hAnsi="Segoe UI" w:cs="Segoe UI"/>
          <w:lang w:val="en-US"/>
        </w:rPr>
        <w:t>PIC</w:t>
      </w:r>
      <w:r w:rsidR="0086146B" w:rsidRPr="00367667">
        <w:rPr>
          <w:rFonts w:ascii="Segoe UI" w:eastAsia="Segoe UI Light" w:hAnsi="Segoe UI" w:cs="Segoe UI"/>
          <w:lang w:val="en-US"/>
        </w:rPr>
        <w:t>)</w:t>
      </w:r>
      <w:r w:rsidRPr="00367667">
        <w:rPr>
          <w:rFonts w:ascii="Segoe UI" w:eastAsia="Segoe UI Light" w:hAnsi="Segoe UI" w:cs="Segoe UI"/>
          <w:lang w:val="en-US"/>
        </w:rPr>
        <w:t xml:space="preserve"> team in Jakarta. </w:t>
      </w:r>
    </w:p>
    <w:p w14:paraId="63E2C9E5" w14:textId="77777777" w:rsidR="009C35B8" w:rsidRPr="00367667" w:rsidRDefault="009C35B8" w:rsidP="002776B4">
      <w:pPr>
        <w:pStyle w:val="NormalIndent1"/>
        <w:rPr>
          <w:rFonts w:ascii="Segoe UI" w:eastAsia="Segoe UI Light" w:hAnsi="Segoe UI" w:cs="Segoe UI"/>
          <w:lang w:val="en-US"/>
        </w:rPr>
      </w:pPr>
      <w:r w:rsidRPr="00367667">
        <w:rPr>
          <w:rFonts w:ascii="Segoe UI" w:eastAsia="Segoe UI Light" w:hAnsi="Segoe UI" w:cs="Segoe UI"/>
          <w:lang w:val="en-US"/>
        </w:rPr>
        <w:t xml:space="preserve">Despite the lower level of technical assistance provided, </w:t>
      </w:r>
      <w:proofErr w:type="spellStart"/>
      <w:r w:rsidRPr="00367667">
        <w:rPr>
          <w:rFonts w:ascii="Segoe UI" w:eastAsia="Segoe UI Light" w:hAnsi="Segoe UI" w:cs="Segoe UI"/>
          <w:lang w:val="en-US"/>
        </w:rPr>
        <w:t>Kabupaten</w:t>
      </w:r>
      <w:proofErr w:type="spellEnd"/>
      <w:r w:rsidRPr="00367667">
        <w:rPr>
          <w:rFonts w:ascii="Segoe UI" w:eastAsia="Segoe UI Light" w:hAnsi="Segoe UI" w:cs="Segoe UI"/>
          <w:lang w:val="en-US"/>
        </w:rPr>
        <w:t xml:space="preserve"> </w:t>
      </w:r>
      <w:proofErr w:type="spellStart"/>
      <w:r w:rsidRPr="00367667">
        <w:rPr>
          <w:rFonts w:ascii="Segoe UI" w:eastAsia="Segoe UI Light" w:hAnsi="Segoe UI" w:cs="Segoe UI"/>
          <w:lang w:val="en-US"/>
        </w:rPr>
        <w:t>Probolinggo</w:t>
      </w:r>
      <w:proofErr w:type="spellEnd"/>
      <w:r w:rsidRPr="00367667">
        <w:rPr>
          <w:rFonts w:ascii="Segoe UI" w:eastAsia="Segoe UI Light" w:hAnsi="Segoe UI" w:cs="Segoe UI"/>
          <w:lang w:val="en-US"/>
        </w:rPr>
        <w:t xml:space="preserve"> was able to sustain the program with the same level of support as PHJD. It is also worth noting that the number of trainings and topics of trainings offered to PRIM </w:t>
      </w:r>
      <w:proofErr w:type="spellStart"/>
      <w:r w:rsidRPr="00367667">
        <w:rPr>
          <w:rFonts w:ascii="Segoe UI" w:eastAsia="Segoe UI Light" w:hAnsi="Segoe UI" w:cs="Segoe UI"/>
          <w:lang w:val="en-US"/>
        </w:rPr>
        <w:t>Probolinggo</w:t>
      </w:r>
      <w:proofErr w:type="spellEnd"/>
      <w:r w:rsidRPr="00367667">
        <w:rPr>
          <w:rFonts w:ascii="Segoe UI" w:eastAsia="Segoe UI Light" w:hAnsi="Segoe UI" w:cs="Segoe UI"/>
          <w:lang w:val="en-US"/>
        </w:rPr>
        <w:t xml:space="preserve"> and PHJD regions far exceeded the topics of training offered to NTB and WLK although many of the modules were developed under the NTB-based PIUC. </w:t>
      </w:r>
    </w:p>
    <w:p w14:paraId="0E68398D" w14:textId="42707190" w:rsidR="00274E25" w:rsidRPr="00367667" w:rsidRDefault="009C35B8" w:rsidP="002776B4">
      <w:pPr>
        <w:pStyle w:val="NormalIndent1"/>
        <w:rPr>
          <w:rFonts w:ascii="Segoe UI" w:hAnsi="Segoe UI" w:cs="Segoe UI"/>
          <w:lang w:val="en-US"/>
        </w:rPr>
      </w:pPr>
      <w:proofErr w:type="spellStart"/>
      <w:r w:rsidRPr="00367667">
        <w:rPr>
          <w:rFonts w:ascii="Segoe UI" w:hAnsi="Segoe UI" w:cs="Segoe UI"/>
          <w:lang w:val="en-US"/>
        </w:rPr>
        <w:t>Kabupaten</w:t>
      </w:r>
      <w:proofErr w:type="spellEnd"/>
      <w:r w:rsidRPr="00367667">
        <w:rPr>
          <w:rFonts w:ascii="Segoe UI" w:hAnsi="Segoe UI" w:cs="Segoe UI"/>
          <w:lang w:val="en-US"/>
        </w:rPr>
        <w:t xml:space="preserve"> </w:t>
      </w:r>
      <w:proofErr w:type="spellStart"/>
      <w:r w:rsidRPr="00367667">
        <w:rPr>
          <w:rFonts w:ascii="Segoe UI" w:hAnsi="Segoe UI" w:cs="Segoe UI"/>
          <w:lang w:val="en-US"/>
        </w:rPr>
        <w:t>Probolinggo</w:t>
      </w:r>
      <w:proofErr w:type="spellEnd"/>
      <w:r w:rsidRPr="00367667">
        <w:rPr>
          <w:rFonts w:ascii="Segoe UI" w:hAnsi="Segoe UI" w:cs="Segoe UI"/>
          <w:lang w:val="en-US"/>
        </w:rPr>
        <w:t xml:space="preserve"> failed to utilize all of its available grant by the end of 2021, and therefore it was agreed to extend the PRIM program until the end of December 2022.</w:t>
      </w:r>
      <w:r w:rsidRPr="00367667">
        <w:rPr>
          <w:rStyle w:val="FootnoteReference"/>
          <w:rFonts w:ascii="Segoe UI" w:hAnsi="Segoe UI" w:cs="Segoe UI"/>
          <w:lang w:val="en-US"/>
        </w:rPr>
        <w:footnoteReference w:id="105"/>
      </w:r>
      <w:r w:rsidRPr="00367667">
        <w:rPr>
          <w:rFonts w:ascii="Segoe UI" w:hAnsi="Segoe UI" w:cs="Segoe UI"/>
          <w:lang w:val="en-US"/>
        </w:rPr>
        <w:t xml:space="preserve"> </w:t>
      </w:r>
      <w:r w:rsidR="003C037D" w:rsidRPr="00367667">
        <w:rPr>
          <w:rStyle w:val="FootnoteReference"/>
          <w:rFonts w:ascii="Segoe UI" w:hAnsi="Segoe UI" w:cs="Segoe UI"/>
          <w:lang w:val="en-US"/>
        </w:rPr>
        <w:footnoteReference w:id="106"/>
      </w:r>
      <w:r w:rsidR="00274E25" w:rsidRPr="00367667">
        <w:rPr>
          <w:rFonts w:ascii="Segoe UI" w:hAnsi="Segoe UI" w:cs="Segoe UI"/>
          <w:lang w:val="en-US"/>
        </w:rPr>
        <w:t xml:space="preserve">This ‘End of Program Review’ report therefore marks the end of DFAT’s investment in PRIM and the formal closure of the PRIM program. DFAT support for subnational road sector reform is </w:t>
      </w:r>
      <w:r w:rsidR="00537B32" w:rsidRPr="00367667">
        <w:rPr>
          <w:rFonts w:ascii="Segoe UI" w:hAnsi="Segoe UI" w:cs="Segoe UI"/>
          <w:lang w:val="en-US"/>
        </w:rPr>
        <w:t>ongoing</w:t>
      </w:r>
      <w:r w:rsidR="00274E25" w:rsidRPr="00367667">
        <w:rPr>
          <w:rFonts w:ascii="Segoe UI" w:hAnsi="Segoe UI" w:cs="Segoe UI"/>
          <w:lang w:val="en-US"/>
        </w:rPr>
        <w:t xml:space="preserve">, as </w:t>
      </w:r>
      <w:proofErr w:type="spellStart"/>
      <w:r w:rsidR="00CE13FC" w:rsidRPr="00367667">
        <w:rPr>
          <w:rFonts w:ascii="Segoe UI" w:hAnsi="Segoe UI" w:cs="Segoe UI"/>
          <w:lang w:val="en-US"/>
        </w:rPr>
        <w:t>GoI</w:t>
      </w:r>
      <w:proofErr w:type="spellEnd"/>
      <w:r w:rsidR="00274E25" w:rsidRPr="00367667">
        <w:rPr>
          <w:rFonts w:ascii="Segoe UI" w:hAnsi="Segoe UI" w:cs="Segoe UI"/>
          <w:lang w:val="en-US"/>
        </w:rPr>
        <w:t xml:space="preserve"> continue to further mainstream lessons learned and reforms which have grown out of the successful PRIM pilot program. </w:t>
      </w:r>
      <w:r w:rsidR="003E65A9" w:rsidRPr="00367667">
        <w:rPr>
          <w:rFonts w:ascii="Segoe UI" w:hAnsi="Segoe UI" w:cs="Segoe UI"/>
          <w:lang w:val="en-US"/>
        </w:rPr>
        <w:t xml:space="preserve">More details of replication are provided in Section 2.2.3. </w:t>
      </w:r>
      <w:r w:rsidR="00274E25" w:rsidRPr="00367667">
        <w:rPr>
          <w:rFonts w:ascii="Segoe UI" w:hAnsi="Segoe UI" w:cs="Segoe UI"/>
          <w:lang w:val="en-US"/>
        </w:rPr>
        <w:t xml:space="preserve">  </w:t>
      </w:r>
    </w:p>
    <w:p w14:paraId="4F748427" w14:textId="5F51B3D1" w:rsidR="00274E25" w:rsidRPr="00367667" w:rsidRDefault="00274E25" w:rsidP="002776B4">
      <w:pPr>
        <w:pStyle w:val="NormalIndent1"/>
        <w:rPr>
          <w:rFonts w:ascii="Segoe UI" w:hAnsi="Segoe UI" w:cs="Segoe UI"/>
          <w:lang w:val="en-US"/>
        </w:rPr>
      </w:pPr>
      <w:r w:rsidRPr="00367667">
        <w:rPr>
          <w:rFonts w:ascii="Segoe UI" w:hAnsi="Segoe UI" w:cs="Segoe UI"/>
          <w:lang w:val="en-US"/>
        </w:rPr>
        <w:t xml:space="preserve">During Stage 3, and in parallel to PRIM, KIAT also supported </w:t>
      </w:r>
      <w:proofErr w:type="spellStart"/>
      <w:r w:rsidR="00CE13FC" w:rsidRPr="00367667">
        <w:rPr>
          <w:rFonts w:ascii="Segoe UI" w:hAnsi="Segoe UI" w:cs="Segoe UI"/>
          <w:lang w:val="en-US"/>
        </w:rPr>
        <w:t>GoI</w:t>
      </w:r>
      <w:proofErr w:type="spellEnd"/>
      <w:r w:rsidRPr="00367667">
        <w:rPr>
          <w:rFonts w:ascii="Segoe UI" w:hAnsi="Segoe UI" w:cs="Segoe UI"/>
          <w:lang w:val="en-US"/>
        </w:rPr>
        <w:t xml:space="preserve"> with the implementation of PHJD by providing direct support to the 10 participating Phase 1 local governments and appointing a Program Implementation Consultant (PIC) and a Verification and Technical Assessment Support Consultant (VTASC) to support both PHJD and PRIM in </w:t>
      </w:r>
      <w:proofErr w:type="spellStart"/>
      <w:r w:rsidRPr="00367667">
        <w:rPr>
          <w:rFonts w:ascii="Segoe UI" w:hAnsi="Segoe UI" w:cs="Segoe UI"/>
          <w:lang w:val="en-US"/>
        </w:rPr>
        <w:t>Kabupaten</w:t>
      </w:r>
      <w:proofErr w:type="spellEnd"/>
      <w:r w:rsidRPr="00367667">
        <w:rPr>
          <w:rFonts w:ascii="Segoe UI" w:hAnsi="Segoe UI" w:cs="Segoe UI"/>
          <w:lang w:val="en-US"/>
        </w:rPr>
        <w:t xml:space="preserve"> </w:t>
      </w:r>
      <w:proofErr w:type="spellStart"/>
      <w:r w:rsidRPr="00367667">
        <w:rPr>
          <w:rFonts w:ascii="Segoe UI" w:hAnsi="Segoe UI" w:cs="Segoe UI"/>
          <w:lang w:val="en-US"/>
        </w:rPr>
        <w:t>Probolinggo</w:t>
      </w:r>
      <w:proofErr w:type="spellEnd"/>
      <w:r w:rsidRPr="00367667">
        <w:rPr>
          <w:rFonts w:ascii="Segoe UI" w:hAnsi="Segoe UI" w:cs="Segoe UI"/>
          <w:lang w:val="en-US"/>
        </w:rPr>
        <w:t xml:space="preserve"> in parallel. </w:t>
      </w:r>
    </w:p>
    <w:p w14:paraId="67995864" w14:textId="5C6C41E6" w:rsidR="00274E25" w:rsidRPr="00367667" w:rsidRDefault="00274E25" w:rsidP="00473A2B">
      <w:pPr>
        <w:pStyle w:val="NormalIndent1"/>
        <w:rPr>
          <w:rFonts w:ascii="Segoe UI" w:hAnsi="Segoe UI" w:cs="Segoe UI"/>
          <w:color w:val="0E327A" w:themeColor="accent1"/>
          <w:sz w:val="36"/>
          <w:szCs w:val="40"/>
          <w:lang w:val="en-US"/>
        </w:rPr>
      </w:pPr>
      <w:r w:rsidRPr="00367667">
        <w:rPr>
          <w:rFonts w:ascii="Segoe UI" w:hAnsi="Segoe UI" w:cs="Segoe UI"/>
          <w:lang w:val="en-US"/>
        </w:rPr>
        <w:t xml:space="preserve">During 2018 and 2019, coinciding with the stronger emphasis on gender equality in the design of the KIAT facility, compared to the predecessor </w:t>
      </w:r>
      <w:proofErr w:type="spellStart"/>
      <w:r w:rsidRPr="00367667">
        <w:rPr>
          <w:rFonts w:ascii="Segoe UI" w:hAnsi="Segoe UI" w:cs="Segoe UI"/>
          <w:lang w:val="en-US"/>
        </w:rPr>
        <w:t>IndII</w:t>
      </w:r>
      <w:proofErr w:type="spellEnd"/>
      <w:r w:rsidR="00B11637" w:rsidRPr="00367667">
        <w:rPr>
          <w:rStyle w:val="FootnoteReference"/>
          <w:rFonts w:ascii="Segoe UI" w:hAnsi="Segoe UI" w:cs="Segoe UI"/>
          <w:lang w:val="en-US"/>
        </w:rPr>
        <w:footnoteReference w:id="107"/>
      </w:r>
      <w:r w:rsidRPr="00367667">
        <w:rPr>
          <w:rFonts w:ascii="Segoe UI" w:hAnsi="Segoe UI" w:cs="Segoe UI"/>
          <w:lang w:val="en-US"/>
        </w:rPr>
        <w:t xml:space="preserve"> facility, PRIM also strengthened a number of elements of the program model to improve gender equality and social inclusion outcomes (see Aspect 5 for more details). These innovative approaches were mostly transferred to </w:t>
      </w:r>
      <w:proofErr w:type="spellStart"/>
      <w:r w:rsidR="00CE13FC" w:rsidRPr="00367667">
        <w:rPr>
          <w:rFonts w:ascii="Segoe UI" w:hAnsi="Segoe UI" w:cs="Segoe UI"/>
          <w:lang w:val="en-US"/>
        </w:rPr>
        <w:t>GoI</w:t>
      </w:r>
      <w:r w:rsidRPr="00367667">
        <w:rPr>
          <w:rFonts w:ascii="Segoe UI" w:hAnsi="Segoe UI" w:cs="Segoe UI"/>
          <w:lang w:val="en-US"/>
        </w:rPr>
        <w:t>’s</w:t>
      </w:r>
      <w:proofErr w:type="spellEnd"/>
      <w:r w:rsidRPr="00367667">
        <w:rPr>
          <w:rFonts w:ascii="Segoe UI" w:hAnsi="Segoe UI" w:cs="Segoe UI"/>
          <w:lang w:val="en-US"/>
        </w:rPr>
        <w:t xml:space="preserve"> PHJD program.</w:t>
      </w:r>
      <w:r w:rsidRPr="00367667">
        <w:rPr>
          <w:rFonts w:ascii="Segoe UI" w:hAnsi="Segoe UI" w:cs="Segoe UI"/>
        </w:rPr>
        <w:br w:type="page"/>
      </w:r>
    </w:p>
    <w:p w14:paraId="14A7AF66" w14:textId="7D71DB07" w:rsidR="00473A2B" w:rsidRPr="00367667" w:rsidRDefault="00473A2B" w:rsidP="005761AD">
      <w:pPr>
        <w:pStyle w:val="AnnexHeading"/>
        <w:rPr>
          <w:rFonts w:ascii="Segoe UI" w:hAnsi="Segoe UI" w:cs="Segoe UI"/>
        </w:rPr>
      </w:pPr>
      <w:bookmarkStart w:id="171" w:name="_Toc128553458"/>
      <w:r w:rsidRPr="00367667">
        <w:rPr>
          <w:rFonts w:ascii="Segoe UI" w:hAnsi="Segoe UI" w:cs="Segoe UI"/>
        </w:rPr>
        <w:lastRenderedPageBreak/>
        <w:t xml:space="preserve">Annex F – </w:t>
      </w:r>
      <w:r w:rsidR="0065736C" w:rsidRPr="00367667">
        <w:rPr>
          <w:rFonts w:ascii="Segoe UI" w:hAnsi="Segoe UI" w:cs="Segoe UI"/>
        </w:rPr>
        <w:t>PRIM (</w:t>
      </w:r>
      <w:r w:rsidRPr="00367667">
        <w:rPr>
          <w:rFonts w:ascii="Segoe UI" w:hAnsi="Segoe UI" w:cs="Segoe UI"/>
        </w:rPr>
        <w:t>&amp; PHJD</w:t>
      </w:r>
      <w:r w:rsidR="0065736C" w:rsidRPr="00367667">
        <w:rPr>
          <w:rFonts w:ascii="Segoe UI" w:hAnsi="Segoe UI" w:cs="Segoe UI"/>
        </w:rPr>
        <w:t xml:space="preserve">) </w:t>
      </w:r>
      <w:r w:rsidRPr="00367667">
        <w:rPr>
          <w:rFonts w:ascii="Segoe UI" w:hAnsi="Segoe UI" w:cs="Segoe UI"/>
        </w:rPr>
        <w:t xml:space="preserve">Training </w:t>
      </w:r>
      <w:r w:rsidR="00C66FA8" w:rsidRPr="00367667">
        <w:rPr>
          <w:rFonts w:ascii="Segoe UI" w:hAnsi="Segoe UI" w:cs="Segoe UI"/>
        </w:rPr>
        <w:t>Records</w:t>
      </w:r>
      <w:bookmarkEnd w:id="171"/>
    </w:p>
    <w:p w14:paraId="1904B4BA" w14:textId="4D42D50D" w:rsidR="00B95A00" w:rsidRPr="00367667" w:rsidRDefault="00C66FA8" w:rsidP="000C4D88">
      <w:pPr>
        <w:pStyle w:val="Annexsubsubheading"/>
        <w:rPr>
          <w:rFonts w:ascii="Segoe UI" w:hAnsi="Segoe UI" w:cs="Segoe UI"/>
        </w:rPr>
      </w:pPr>
      <w:r w:rsidRPr="00367667">
        <w:rPr>
          <w:rFonts w:ascii="Segoe UI" w:hAnsi="Segoe UI" w:cs="Segoe UI"/>
        </w:rPr>
        <w:t>2014</w:t>
      </w:r>
      <w:r w:rsidR="000C4D88" w:rsidRPr="00367667">
        <w:rPr>
          <w:rFonts w:ascii="Segoe UI" w:hAnsi="Segoe UI" w:cs="Segoe UI"/>
        </w:rPr>
        <w:t xml:space="preserve"> Workshops</w:t>
      </w:r>
    </w:p>
    <w:tbl>
      <w:tblPr>
        <w:tblStyle w:val="TableGrid"/>
        <w:tblW w:w="9913" w:type="dxa"/>
        <w:tblLayout w:type="fixed"/>
        <w:tblLook w:val="04A0" w:firstRow="1" w:lastRow="0" w:firstColumn="1" w:lastColumn="0" w:noHBand="0" w:noVBand="1"/>
      </w:tblPr>
      <w:tblGrid>
        <w:gridCol w:w="1224"/>
        <w:gridCol w:w="2887"/>
        <w:gridCol w:w="2268"/>
        <w:gridCol w:w="3534"/>
      </w:tblGrid>
      <w:tr w:rsidR="0091288D" w:rsidRPr="00367667" w14:paraId="6E0C189B" w14:textId="77777777" w:rsidTr="000E14E2">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24" w:type="dxa"/>
            <w:shd w:val="clear" w:color="auto" w:fill="F2F2F2" w:themeFill="background1" w:themeFillShade="F2"/>
            <w:hideMark/>
          </w:tcPr>
          <w:p w14:paraId="49DA6CBC" w14:textId="77777777" w:rsidR="00F657C7" w:rsidRPr="00367667" w:rsidRDefault="00F657C7" w:rsidP="0091288D">
            <w:pPr>
              <w:pStyle w:val="tabletext0"/>
              <w:rPr>
                <w:rFonts w:ascii="Segoe UI" w:hAnsi="Segoe UI" w:cs="Segoe UI"/>
                <w:b/>
                <w:bCs/>
                <w:sz w:val="18"/>
                <w:szCs w:val="18"/>
              </w:rPr>
            </w:pPr>
            <w:r w:rsidRPr="00367667">
              <w:rPr>
                <w:rFonts w:ascii="Segoe UI" w:hAnsi="Segoe UI" w:cs="Segoe UI"/>
                <w:b/>
                <w:bCs/>
                <w:sz w:val="18"/>
                <w:szCs w:val="18"/>
              </w:rPr>
              <w:t>No.</w:t>
            </w:r>
          </w:p>
        </w:tc>
        <w:tc>
          <w:tcPr>
            <w:tcW w:w="2887" w:type="dxa"/>
            <w:shd w:val="clear" w:color="auto" w:fill="F2F2F2" w:themeFill="background1" w:themeFillShade="F2"/>
            <w:hideMark/>
          </w:tcPr>
          <w:p w14:paraId="5B8A4009" w14:textId="77777777" w:rsidR="00F657C7" w:rsidRPr="00367667" w:rsidRDefault="00F657C7" w:rsidP="0091288D">
            <w:pPr>
              <w:pStyle w:val="tabletext0"/>
              <w:cnfStyle w:val="100000000000" w:firstRow="1" w:lastRow="0" w:firstColumn="0" w:lastColumn="0" w:oddVBand="0" w:evenVBand="0" w:oddHBand="0" w:evenHBand="0" w:firstRowFirstColumn="0" w:firstRowLastColumn="0" w:lastRowFirstColumn="0" w:lastRowLastColumn="0"/>
              <w:rPr>
                <w:rFonts w:ascii="Segoe UI" w:hAnsi="Segoe UI" w:cs="Segoe UI"/>
                <w:b/>
                <w:bCs/>
                <w:sz w:val="18"/>
                <w:szCs w:val="18"/>
              </w:rPr>
            </w:pPr>
            <w:r w:rsidRPr="00367667">
              <w:rPr>
                <w:rFonts w:ascii="Segoe UI" w:hAnsi="Segoe UI" w:cs="Segoe UI"/>
                <w:b/>
                <w:bCs/>
                <w:sz w:val="18"/>
                <w:szCs w:val="18"/>
              </w:rPr>
              <w:t>Description</w:t>
            </w:r>
          </w:p>
        </w:tc>
        <w:tc>
          <w:tcPr>
            <w:tcW w:w="2268" w:type="dxa"/>
            <w:shd w:val="clear" w:color="auto" w:fill="F2F2F2" w:themeFill="background1" w:themeFillShade="F2"/>
            <w:hideMark/>
          </w:tcPr>
          <w:p w14:paraId="61C78E02" w14:textId="77777777" w:rsidR="00F657C7" w:rsidRPr="00367667" w:rsidRDefault="00F657C7" w:rsidP="0091288D">
            <w:pPr>
              <w:pStyle w:val="tabletext0"/>
              <w:cnfStyle w:val="100000000000" w:firstRow="1" w:lastRow="0" w:firstColumn="0" w:lastColumn="0" w:oddVBand="0" w:evenVBand="0" w:oddHBand="0" w:evenHBand="0" w:firstRowFirstColumn="0" w:firstRowLastColumn="0" w:lastRowFirstColumn="0" w:lastRowLastColumn="0"/>
              <w:rPr>
                <w:rFonts w:ascii="Segoe UI" w:hAnsi="Segoe UI" w:cs="Segoe UI"/>
                <w:b/>
                <w:bCs/>
                <w:sz w:val="18"/>
                <w:szCs w:val="18"/>
              </w:rPr>
            </w:pPr>
            <w:r w:rsidRPr="00367667">
              <w:rPr>
                <w:rFonts w:ascii="Segoe UI" w:hAnsi="Segoe UI" w:cs="Segoe UI"/>
                <w:b/>
                <w:bCs/>
                <w:sz w:val="18"/>
                <w:szCs w:val="18"/>
              </w:rPr>
              <w:t>Date Delivered</w:t>
            </w:r>
          </w:p>
        </w:tc>
        <w:tc>
          <w:tcPr>
            <w:tcW w:w="3534" w:type="dxa"/>
            <w:shd w:val="clear" w:color="auto" w:fill="F2F2F2" w:themeFill="background1" w:themeFillShade="F2"/>
            <w:hideMark/>
          </w:tcPr>
          <w:p w14:paraId="3F9FBC6B" w14:textId="77777777" w:rsidR="00F657C7" w:rsidRPr="00367667" w:rsidRDefault="00F657C7" w:rsidP="0091288D">
            <w:pPr>
              <w:pStyle w:val="tabletext0"/>
              <w:cnfStyle w:val="100000000000" w:firstRow="1" w:lastRow="0" w:firstColumn="0" w:lastColumn="0" w:oddVBand="0" w:evenVBand="0" w:oddHBand="0" w:evenHBand="0" w:firstRowFirstColumn="0" w:firstRowLastColumn="0" w:lastRowFirstColumn="0" w:lastRowLastColumn="0"/>
              <w:rPr>
                <w:rFonts w:ascii="Segoe UI" w:hAnsi="Segoe UI" w:cs="Segoe UI"/>
                <w:b/>
                <w:bCs/>
                <w:sz w:val="18"/>
                <w:szCs w:val="18"/>
              </w:rPr>
            </w:pPr>
            <w:r w:rsidRPr="00367667">
              <w:rPr>
                <w:rFonts w:ascii="Segoe UI" w:hAnsi="Segoe UI" w:cs="Segoe UI"/>
                <w:b/>
                <w:bCs/>
                <w:sz w:val="18"/>
                <w:szCs w:val="18"/>
              </w:rPr>
              <w:t>Target</w:t>
            </w:r>
          </w:p>
        </w:tc>
      </w:tr>
      <w:tr w:rsidR="0091288D" w:rsidRPr="00367667" w14:paraId="3C1A124D" w14:textId="77777777" w:rsidTr="000E14E2">
        <w:trPr>
          <w:trHeight w:val="20"/>
        </w:trPr>
        <w:tc>
          <w:tcPr>
            <w:cnfStyle w:val="001000000000" w:firstRow="0" w:lastRow="0" w:firstColumn="1" w:lastColumn="0" w:oddVBand="0" w:evenVBand="0" w:oddHBand="0" w:evenHBand="0" w:firstRowFirstColumn="0" w:firstRowLastColumn="0" w:lastRowFirstColumn="0" w:lastRowLastColumn="0"/>
            <w:tcW w:w="1224" w:type="dxa"/>
            <w:noWrap/>
            <w:hideMark/>
          </w:tcPr>
          <w:p w14:paraId="6118D3F0" w14:textId="77777777" w:rsidR="00F657C7" w:rsidRPr="00367667" w:rsidRDefault="00F657C7" w:rsidP="0091288D">
            <w:pPr>
              <w:pStyle w:val="tabletext0"/>
              <w:rPr>
                <w:rFonts w:ascii="Segoe UI" w:hAnsi="Segoe UI" w:cs="Segoe UI"/>
                <w:color w:val="000000"/>
                <w:sz w:val="18"/>
                <w:szCs w:val="18"/>
                <w:lang w:eastAsia="en-GB"/>
              </w:rPr>
            </w:pPr>
            <w:r w:rsidRPr="00367667">
              <w:rPr>
                <w:rFonts w:ascii="Segoe UI" w:hAnsi="Segoe UI" w:cs="Segoe UI"/>
                <w:color w:val="000000"/>
                <w:sz w:val="18"/>
                <w:szCs w:val="18"/>
                <w:lang w:eastAsia="en-GB"/>
              </w:rPr>
              <w:t>1.</w:t>
            </w:r>
          </w:p>
        </w:tc>
        <w:tc>
          <w:tcPr>
            <w:tcW w:w="2887" w:type="dxa"/>
            <w:hideMark/>
          </w:tcPr>
          <w:p w14:paraId="1087921B" w14:textId="77777777" w:rsidR="00F657C7" w:rsidRPr="00367667" w:rsidRDefault="00F657C7" w:rsidP="0091288D">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eastAsia="en-GB"/>
              </w:rPr>
            </w:pPr>
            <w:r w:rsidRPr="00367667">
              <w:rPr>
                <w:rFonts w:ascii="Segoe UI" w:hAnsi="Segoe UI" w:cs="Segoe UI"/>
                <w:color w:val="000000"/>
                <w:szCs w:val="18"/>
                <w:lang w:eastAsia="en-GB"/>
              </w:rPr>
              <w:t>Reference Unit Cost</w:t>
            </w:r>
          </w:p>
        </w:tc>
        <w:tc>
          <w:tcPr>
            <w:tcW w:w="2268" w:type="dxa"/>
            <w:hideMark/>
          </w:tcPr>
          <w:p w14:paraId="3BFCC936" w14:textId="77777777" w:rsidR="00F657C7" w:rsidRPr="00367667" w:rsidRDefault="00F657C7" w:rsidP="0091288D">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eastAsia="en-GB"/>
              </w:rPr>
            </w:pPr>
            <w:r w:rsidRPr="00367667">
              <w:rPr>
                <w:rFonts w:ascii="Segoe UI" w:hAnsi="Segoe UI" w:cs="Segoe UI"/>
                <w:color w:val="000000"/>
                <w:szCs w:val="18"/>
                <w:lang w:eastAsia="en-GB"/>
              </w:rPr>
              <w:t>10 – 13 February 2014</w:t>
            </w:r>
          </w:p>
        </w:tc>
        <w:tc>
          <w:tcPr>
            <w:tcW w:w="3534" w:type="dxa"/>
            <w:hideMark/>
          </w:tcPr>
          <w:p w14:paraId="6BBFE751" w14:textId="77777777" w:rsidR="00F657C7" w:rsidRPr="00367667" w:rsidRDefault="00F657C7" w:rsidP="0091288D">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eastAsia="en-GB"/>
              </w:rPr>
            </w:pPr>
            <w:r w:rsidRPr="00367667">
              <w:rPr>
                <w:rFonts w:ascii="Segoe UI" w:hAnsi="Segoe UI" w:cs="Segoe UI"/>
                <w:color w:val="000000"/>
                <w:szCs w:val="18"/>
                <w:lang w:eastAsia="en-GB"/>
              </w:rPr>
              <w:t>DPU, PIUC</w:t>
            </w:r>
          </w:p>
        </w:tc>
      </w:tr>
      <w:tr w:rsidR="0091288D" w:rsidRPr="00367667" w14:paraId="523D6A57" w14:textId="77777777" w:rsidTr="000E14E2">
        <w:trPr>
          <w:trHeight w:val="20"/>
        </w:trPr>
        <w:tc>
          <w:tcPr>
            <w:cnfStyle w:val="001000000000" w:firstRow="0" w:lastRow="0" w:firstColumn="1" w:lastColumn="0" w:oddVBand="0" w:evenVBand="0" w:oddHBand="0" w:evenHBand="0" w:firstRowFirstColumn="0" w:firstRowLastColumn="0" w:lastRowFirstColumn="0" w:lastRowLastColumn="0"/>
            <w:tcW w:w="1224" w:type="dxa"/>
            <w:noWrap/>
            <w:hideMark/>
          </w:tcPr>
          <w:p w14:paraId="4F3CE1D3" w14:textId="77777777" w:rsidR="00F657C7" w:rsidRPr="00367667" w:rsidRDefault="00F657C7" w:rsidP="0091288D">
            <w:pPr>
              <w:pStyle w:val="tabletext0"/>
              <w:rPr>
                <w:rFonts w:ascii="Segoe UI" w:hAnsi="Segoe UI" w:cs="Segoe UI"/>
                <w:color w:val="000000"/>
                <w:sz w:val="18"/>
                <w:szCs w:val="18"/>
                <w:lang w:eastAsia="en-GB"/>
              </w:rPr>
            </w:pPr>
            <w:r w:rsidRPr="00367667">
              <w:rPr>
                <w:rFonts w:ascii="Segoe UI" w:hAnsi="Segoe UI" w:cs="Segoe UI"/>
                <w:color w:val="000000"/>
                <w:sz w:val="18"/>
                <w:szCs w:val="18"/>
                <w:lang w:eastAsia="en-GB"/>
              </w:rPr>
              <w:t>2.</w:t>
            </w:r>
          </w:p>
        </w:tc>
        <w:tc>
          <w:tcPr>
            <w:tcW w:w="2887" w:type="dxa"/>
            <w:hideMark/>
          </w:tcPr>
          <w:p w14:paraId="6DB02AED" w14:textId="77777777" w:rsidR="00F657C7" w:rsidRPr="00367667" w:rsidRDefault="00F657C7" w:rsidP="0091288D">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eastAsia="en-GB"/>
              </w:rPr>
            </w:pPr>
            <w:r w:rsidRPr="00367667">
              <w:rPr>
                <w:rFonts w:ascii="Segoe UI" w:hAnsi="Segoe UI" w:cs="Segoe UI"/>
                <w:color w:val="000000"/>
                <w:szCs w:val="18"/>
                <w:lang w:eastAsia="en-GB"/>
              </w:rPr>
              <w:t>PRIM Extension</w:t>
            </w:r>
          </w:p>
        </w:tc>
        <w:tc>
          <w:tcPr>
            <w:tcW w:w="2268" w:type="dxa"/>
            <w:noWrap/>
            <w:hideMark/>
          </w:tcPr>
          <w:p w14:paraId="1A6BA6AF" w14:textId="77777777" w:rsidR="00F657C7" w:rsidRPr="00367667" w:rsidRDefault="00F657C7" w:rsidP="0091288D">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eastAsia="en-GB"/>
              </w:rPr>
            </w:pPr>
            <w:r w:rsidRPr="00367667">
              <w:rPr>
                <w:rFonts w:ascii="Segoe UI" w:hAnsi="Segoe UI" w:cs="Segoe UI"/>
                <w:color w:val="000000"/>
                <w:szCs w:val="18"/>
                <w:lang w:eastAsia="en-GB"/>
              </w:rPr>
              <w:t>14 April 2014</w:t>
            </w:r>
          </w:p>
        </w:tc>
        <w:tc>
          <w:tcPr>
            <w:tcW w:w="3534" w:type="dxa"/>
            <w:hideMark/>
          </w:tcPr>
          <w:p w14:paraId="2EE6404C" w14:textId="77777777" w:rsidR="00F657C7" w:rsidRPr="00367667" w:rsidRDefault="00F657C7" w:rsidP="0091288D">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eastAsia="en-GB"/>
              </w:rPr>
            </w:pPr>
            <w:proofErr w:type="spellStart"/>
            <w:r w:rsidRPr="00367667">
              <w:rPr>
                <w:rFonts w:ascii="Segoe UI" w:hAnsi="Segoe UI" w:cs="Segoe UI"/>
                <w:color w:val="000000"/>
                <w:szCs w:val="18"/>
                <w:lang w:eastAsia="en-GB"/>
              </w:rPr>
              <w:t>IndII</w:t>
            </w:r>
            <w:proofErr w:type="spellEnd"/>
            <w:r w:rsidRPr="00367667">
              <w:rPr>
                <w:rFonts w:ascii="Segoe UI" w:hAnsi="Segoe UI" w:cs="Segoe UI"/>
                <w:color w:val="000000"/>
                <w:szCs w:val="18"/>
                <w:lang w:eastAsia="en-GB"/>
              </w:rPr>
              <w:t xml:space="preserve">, DPU, </w:t>
            </w:r>
            <w:proofErr w:type="gramStart"/>
            <w:r w:rsidRPr="00367667">
              <w:rPr>
                <w:rFonts w:ascii="Segoe UI" w:hAnsi="Segoe UI" w:cs="Segoe UI"/>
                <w:color w:val="000000"/>
                <w:szCs w:val="18"/>
                <w:lang w:eastAsia="en-GB"/>
              </w:rPr>
              <w:t>PIUC,PMC</w:t>
            </w:r>
            <w:proofErr w:type="gramEnd"/>
            <w:r w:rsidRPr="00367667">
              <w:rPr>
                <w:rFonts w:ascii="Segoe UI" w:hAnsi="Segoe UI" w:cs="Segoe UI"/>
                <w:color w:val="000000"/>
                <w:szCs w:val="18"/>
                <w:lang w:eastAsia="en-GB"/>
              </w:rPr>
              <w:t>,</w:t>
            </w:r>
            <w:r w:rsidRPr="00367667">
              <w:rPr>
                <w:rFonts w:ascii="Segoe UI" w:hAnsi="Segoe UI" w:cs="Segoe UI"/>
                <w:color w:val="000000"/>
                <w:szCs w:val="18"/>
                <w:lang w:eastAsia="en-GB"/>
              </w:rPr>
              <w:br/>
              <w:t>DGH Jakarta</w:t>
            </w:r>
          </w:p>
        </w:tc>
      </w:tr>
      <w:tr w:rsidR="0091288D" w:rsidRPr="00367667" w14:paraId="01B6E755" w14:textId="77777777" w:rsidTr="000E14E2">
        <w:trPr>
          <w:trHeight w:val="20"/>
        </w:trPr>
        <w:tc>
          <w:tcPr>
            <w:cnfStyle w:val="001000000000" w:firstRow="0" w:lastRow="0" w:firstColumn="1" w:lastColumn="0" w:oddVBand="0" w:evenVBand="0" w:oddHBand="0" w:evenHBand="0" w:firstRowFirstColumn="0" w:firstRowLastColumn="0" w:lastRowFirstColumn="0" w:lastRowLastColumn="0"/>
            <w:tcW w:w="1224" w:type="dxa"/>
            <w:noWrap/>
            <w:hideMark/>
          </w:tcPr>
          <w:p w14:paraId="1925776E" w14:textId="77777777" w:rsidR="00F657C7" w:rsidRPr="00367667" w:rsidRDefault="00F657C7" w:rsidP="0091288D">
            <w:pPr>
              <w:pStyle w:val="tabletext0"/>
              <w:rPr>
                <w:rFonts w:ascii="Segoe UI" w:hAnsi="Segoe UI" w:cs="Segoe UI"/>
                <w:color w:val="000000"/>
                <w:sz w:val="18"/>
                <w:szCs w:val="18"/>
                <w:lang w:eastAsia="en-GB"/>
              </w:rPr>
            </w:pPr>
            <w:r w:rsidRPr="00367667">
              <w:rPr>
                <w:rFonts w:ascii="Segoe UI" w:hAnsi="Segoe UI" w:cs="Segoe UI"/>
                <w:color w:val="000000"/>
                <w:sz w:val="18"/>
                <w:szCs w:val="18"/>
                <w:lang w:eastAsia="en-GB"/>
              </w:rPr>
              <w:t>3.</w:t>
            </w:r>
          </w:p>
        </w:tc>
        <w:tc>
          <w:tcPr>
            <w:tcW w:w="2887" w:type="dxa"/>
            <w:hideMark/>
          </w:tcPr>
          <w:p w14:paraId="4D63790C" w14:textId="77777777" w:rsidR="00F657C7" w:rsidRPr="00367667" w:rsidRDefault="00F657C7" w:rsidP="0091288D">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eastAsia="en-GB"/>
              </w:rPr>
            </w:pPr>
            <w:r w:rsidRPr="00367667">
              <w:rPr>
                <w:rFonts w:ascii="Segoe UI" w:hAnsi="Segoe UI" w:cs="Segoe UI"/>
                <w:color w:val="000000"/>
                <w:szCs w:val="18"/>
                <w:lang w:eastAsia="en-GB"/>
              </w:rPr>
              <w:t>Gender</w:t>
            </w:r>
          </w:p>
        </w:tc>
        <w:tc>
          <w:tcPr>
            <w:tcW w:w="2268" w:type="dxa"/>
            <w:noWrap/>
            <w:hideMark/>
          </w:tcPr>
          <w:p w14:paraId="7C27A323" w14:textId="77777777" w:rsidR="00F657C7" w:rsidRPr="00367667" w:rsidRDefault="00F657C7" w:rsidP="0091288D">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eastAsia="en-GB"/>
              </w:rPr>
            </w:pPr>
            <w:r w:rsidRPr="00367667">
              <w:rPr>
                <w:rFonts w:ascii="Segoe UI" w:hAnsi="Segoe UI" w:cs="Segoe UI"/>
                <w:color w:val="000000"/>
                <w:szCs w:val="18"/>
                <w:lang w:eastAsia="en-GB"/>
              </w:rPr>
              <w:t>25 June 2014</w:t>
            </w:r>
          </w:p>
        </w:tc>
        <w:tc>
          <w:tcPr>
            <w:tcW w:w="3534" w:type="dxa"/>
            <w:hideMark/>
          </w:tcPr>
          <w:p w14:paraId="17AA777E" w14:textId="77777777" w:rsidR="00F657C7" w:rsidRPr="00367667" w:rsidRDefault="00F657C7" w:rsidP="0091288D">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eastAsia="en-GB"/>
              </w:rPr>
            </w:pPr>
            <w:r w:rsidRPr="00367667">
              <w:rPr>
                <w:rFonts w:ascii="Segoe UI" w:hAnsi="Segoe UI" w:cs="Segoe UI"/>
                <w:color w:val="000000"/>
                <w:szCs w:val="18"/>
                <w:lang w:eastAsia="en-GB"/>
              </w:rPr>
              <w:t>DPU, Contractors, PIUC, Supervision Consultants PMC</w:t>
            </w:r>
          </w:p>
        </w:tc>
      </w:tr>
      <w:tr w:rsidR="0091288D" w:rsidRPr="00367667" w14:paraId="59861BBE" w14:textId="77777777" w:rsidTr="000E14E2">
        <w:trPr>
          <w:trHeight w:val="20"/>
        </w:trPr>
        <w:tc>
          <w:tcPr>
            <w:cnfStyle w:val="001000000000" w:firstRow="0" w:lastRow="0" w:firstColumn="1" w:lastColumn="0" w:oddVBand="0" w:evenVBand="0" w:oddHBand="0" w:evenHBand="0" w:firstRowFirstColumn="0" w:firstRowLastColumn="0" w:lastRowFirstColumn="0" w:lastRowLastColumn="0"/>
            <w:tcW w:w="1224" w:type="dxa"/>
            <w:noWrap/>
            <w:hideMark/>
          </w:tcPr>
          <w:p w14:paraId="60D55116" w14:textId="77777777" w:rsidR="00F657C7" w:rsidRPr="00367667" w:rsidRDefault="00F657C7" w:rsidP="0091288D">
            <w:pPr>
              <w:pStyle w:val="tabletext0"/>
              <w:rPr>
                <w:rFonts w:ascii="Segoe UI" w:hAnsi="Segoe UI" w:cs="Segoe UI"/>
                <w:color w:val="000000"/>
                <w:sz w:val="18"/>
                <w:szCs w:val="18"/>
                <w:lang w:eastAsia="en-GB"/>
              </w:rPr>
            </w:pPr>
            <w:r w:rsidRPr="00367667">
              <w:rPr>
                <w:rFonts w:ascii="Segoe UI" w:hAnsi="Segoe UI" w:cs="Segoe UI"/>
                <w:color w:val="000000"/>
                <w:sz w:val="18"/>
                <w:szCs w:val="18"/>
                <w:lang w:eastAsia="en-GB"/>
              </w:rPr>
              <w:t>4.</w:t>
            </w:r>
          </w:p>
        </w:tc>
        <w:tc>
          <w:tcPr>
            <w:tcW w:w="2887" w:type="dxa"/>
            <w:hideMark/>
          </w:tcPr>
          <w:p w14:paraId="7294B573" w14:textId="77777777" w:rsidR="00F657C7" w:rsidRPr="00367667" w:rsidRDefault="00F657C7" w:rsidP="0091288D">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eastAsia="en-GB"/>
              </w:rPr>
            </w:pPr>
            <w:r w:rsidRPr="00367667">
              <w:rPr>
                <w:rFonts w:ascii="Segoe UI" w:hAnsi="Segoe UI" w:cs="Segoe UI"/>
                <w:color w:val="000000"/>
                <w:szCs w:val="18"/>
                <w:lang w:eastAsia="en-GB"/>
              </w:rPr>
              <w:t>Procurement</w:t>
            </w:r>
          </w:p>
        </w:tc>
        <w:tc>
          <w:tcPr>
            <w:tcW w:w="2268" w:type="dxa"/>
            <w:noWrap/>
            <w:hideMark/>
          </w:tcPr>
          <w:p w14:paraId="4E01E24E" w14:textId="77777777" w:rsidR="00F657C7" w:rsidRPr="00367667" w:rsidRDefault="00F657C7" w:rsidP="0091288D">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eastAsia="en-GB"/>
              </w:rPr>
            </w:pPr>
            <w:r w:rsidRPr="00367667">
              <w:rPr>
                <w:rFonts w:ascii="Segoe UI" w:hAnsi="Segoe UI" w:cs="Segoe UI"/>
                <w:color w:val="000000"/>
                <w:szCs w:val="18"/>
                <w:lang w:eastAsia="en-GB"/>
              </w:rPr>
              <w:t>26 June 2014</w:t>
            </w:r>
          </w:p>
        </w:tc>
        <w:tc>
          <w:tcPr>
            <w:tcW w:w="3534" w:type="dxa"/>
            <w:hideMark/>
          </w:tcPr>
          <w:p w14:paraId="3953A8F9" w14:textId="77777777" w:rsidR="00F657C7" w:rsidRPr="00367667" w:rsidRDefault="00F657C7" w:rsidP="0091288D">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eastAsia="en-GB"/>
              </w:rPr>
            </w:pPr>
            <w:r w:rsidRPr="00367667">
              <w:rPr>
                <w:rFonts w:ascii="Segoe UI" w:hAnsi="Segoe UI" w:cs="Segoe UI"/>
                <w:color w:val="000000"/>
                <w:szCs w:val="18"/>
                <w:lang w:eastAsia="en-GB"/>
              </w:rPr>
              <w:t>Procurement committee (ULP)</w:t>
            </w:r>
          </w:p>
        </w:tc>
      </w:tr>
      <w:tr w:rsidR="0091288D" w:rsidRPr="00367667" w14:paraId="26F3AA87" w14:textId="77777777" w:rsidTr="000E14E2">
        <w:trPr>
          <w:trHeight w:val="20"/>
        </w:trPr>
        <w:tc>
          <w:tcPr>
            <w:cnfStyle w:val="001000000000" w:firstRow="0" w:lastRow="0" w:firstColumn="1" w:lastColumn="0" w:oddVBand="0" w:evenVBand="0" w:oddHBand="0" w:evenHBand="0" w:firstRowFirstColumn="0" w:firstRowLastColumn="0" w:lastRowFirstColumn="0" w:lastRowLastColumn="0"/>
            <w:tcW w:w="1224" w:type="dxa"/>
            <w:noWrap/>
            <w:hideMark/>
          </w:tcPr>
          <w:p w14:paraId="08E32636" w14:textId="77777777" w:rsidR="00F657C7" w:rsidRPr="00367667" w:rsidRDefault="00F657C7" w:rsidP="0091288D">
            <w:pPr>
              <w:pStyle w:val="tabletext0"/>
              <w:rPr>
                <w:rFonts w:ascii="Segoe UI" w:hAnsi="Segoe UI" w:cs="Segoe UI"/>
                <w:color w:val="000000"/>
                <w:sz w:val="18"/>
                <w:szCs w:val="18"/>
                <w:lang w:eastAsia="en-GB"/>
              </w:rPr>
            </w:pPr>
            <w:r w:rsidRPr="00367667">
              <w:rPr>
                <w:rFonts w:ascii="Segoe UI" w:hAnsi="Segoe UI" w:cs="Segoe UI"/>
                <w:color w:val="000000"/>
                <w:sz w:val="18"/>
                <w:szCs w:val="18"/>
                <w:lang w:eastAsia="en-GB"/>
              </w:rPr>
              <w:t>5.</w:t>
            </w:r>
          </w:p>
        </w:tc>
        <w:tc>
          <w:tcPr>
            <w:tcW w:w="2887" w:type="dxa"/>
            <w:hideMark/>
          </w:tcPr>
          <w:p w14:paraId="0D3DA576" w14:textId="77777777" w:rsidR="00F657C7" w:rsidRPr="00367667" w:rsidRDefault="00F657C7" w:rsidP="0091288D">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eastAsia="en-GB"/>
              </w:rPr>
            </w:pPr>
            <w:r w:rsidRPr="00367667">
              <w:rPr>
                <w:rFonts w:ascii="Segoe UI" w:hAnsi="Segoe UI" w:cs="Segoe UI"/>
                <w:color w:val="000000"/>
                <w:szCs w:val="18"/>
                <w:lang w:eastAsia="en-GB"/>
              </w:rPr>
              <w:t>PRIM Technical Assessment</w:t>
            </w:r>
          </w:p>
        </w:tc>
        <w:tc>
          <w:tcPr>
            <w:tcW w:w="2268" w:type="dxa"/>
            <w:noWrap/>
            <w:hideMark/>
          </w:tcPr>
          <w:p w14:paraId="11014A0E" w14:textId="77777777" w:rsidR="00F657C7" w:rsidRPr="00367667" w:rsidRDefault="00F657C7" w:rsidP="0091288D">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eastAsia="en-GB"/>
              </w:rPr>
            </w:pPr>
            <w:r w:rsidRPr="00367667">
              <w:rPr>
                <w:rFonts w:ascii="Segoe UI" w:hAnsi="Segoe UI" w:cs="Segoe UI"/>
                <w:color w:val="000000"/>
                <w:szCs w:val="18"/>
                <w:lang w:eastAsia="en-GB"/>
              </w:rPr>
              <w:t>04 July 2014</w:t>
            </w:r>
          </w:p>
        </w:tc>
        <w:tc>
          <w:tcPr>
            <w:tcW w:w="3534" w:type="dxa"/>
            <w:hideMark/>
          </w:tcPr>
          <w:p w14:paraId="7982B8AC" w14:textId="77777777" w:rsidR="00F657C7" w:rsidRPr="00367667" w:rsidRDefault="00F657C7" w:rsidP="0091288D">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eastAsia="en-GB"/>
              </w:rPr>
            </w:pPr>
            <w:proofErr w:type="spellStart"/>
            <w:r w:rsidRPr="00367667">
              <w:rPr>
                <w:rFonts w:ascii="Segoe UI" w:hAnsi="Segoe UI" w:cs="Segoe UI"/>
                <w:color w:val="000000"/>
                <w:szCs w:val="18"/>
                <w:lang w:eastAsia="en-GB"/>
              </w:rPr>
              <w:t>IndII</w:t>
            </w:r>
            <w:proofErr w:type="spellEnd"/>
            <w:r w:rsidRPr="00367667">
              <w:rPr>
                <w:rFonts w:ascii="Segoe UI" w:hAnsi="Segoe UI" w:cs="Segoe UI"/>
                <w:color w:val="000000"/>
                <w:szCs w:val="18"/>
                <w:lang w:eastAsia="en-GB"/>
              </w:rPr>
              <w:t>, DPU, PIUC</w:t>
            </w:r>
            <w:r w:rsidRPr="00367667">
              <w:rPr>
                <w:rFonts w:ascii="Segoe UI" w:hAnsi="Segoe UI" w:cs="Segoe UI"/>
                <w:color w:val="000000"/>
                <w:szCs w:val="18"/>
                <w:lang w:eastAsia="en-GB"/>
              </w:rPr>
              <w:br/>
              <w:t>Contractors, Supervision Consultants PMC</w:t>
            </w:r>
          </w:p>
        </w:tc>
      </w:tr>
      <w:tr w:rsidR="0091288D" w:rsidRPr="00367667" w14:paraId="16CD40AE" w14:textId="77777777" w:rsidTr="000E14E2">
        <w:trPr>
          <w:trHeight w:val="20"/>
        </w:trPr>
        <w:tc>
          <w:tcPr>
            <w:cnfStyle w:val="001000000000" w:firstRow="0" w:lastRow="0" w:firstColumn="1" w:lastColumn="0" w:oddVBand="0" w:evenVBand="0" w:oddHBand="0" w:evenHBand="0" w:firstRowFirstColumn="0" w:firstRowLastColumn="0" w:lastRowFirstColumn="0" w:lastRowLastColumn="0"/>
            <w:tcW w:w="1224" w:type="dxa"/>
            <w:noWrap/>
            <w:hideMark/>
          </w:tcPr>
          <w:p w14:paraId="6CE1C340" w14:textId="77777777" w:rsidR="00F657C7" w:rsidRPr="00367667" w:rsidRDefault="00F657C7" w:rsidP="0091288D">
            <w:pPr>
              <w:pStyle w:val="tabletext0"/>
              <w:rPr>
                <w:rFonts w:ascii="Segoe UI" w:hAnsi="Segoe UI" w:cs="Segoe UI"/>
                <w:color w:val="000000"/>
                <w:sz w:val="18"/>
                <w:szCs w:val="18"/>
                <w:lang w:eastAsia="en-GB"/>
              </w:rPr>
            </w:pPr>
            <w:r w:rsidRPr="00367667">
              <w:rPr>
                <w:rFonts w:ascii="Segoe UI" w:hAnsi="Segoe UI" w:cs="Segoe UI"/>
                <w:color w:val="000000"/>
                <w:sz w:val="18"/>
                <w:szCs w:val="18"/>
                <w:lang w:eastAsia="en-GB"/>
              </w:rPr>
              <w:t>6.</w:t>
            </w:r>
          </w:p>
        </w:tc>
        <w:tc>
          <w:tcPr>
            <w:tcW w:w="2887" w:type="dxa"/>
            <w:hideMark/>
          </w:tcPr>
          <w:p w14:paraId="2C0C4FA9" w14:textId="77777777" w:rsidR="00F657C7" w:rsidRPr="00367667" w:rsidRDefault="00F657C7" w:rsidP="0091288D">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eastAsia="en-GB"/>
              </w:rPr>
            </w:pPr>
            <w:r w:rsidRPr="00367667">
              <w:rPr>
                <w:rFonts w:ascii="Segoe UI" w:hAnsi="Segoe UI" w:cs="Segoe UI"/>
                <w:color w:val="000000"/>
                <w:szCs w:val="18"/>
                <w:lang w:eastAsia="en-GB"/>
              </w:rPr>
              <w:t>Road Safety</w:t>
            </w:r>
          </w:p>
        </w:tc>
        <w:tc>
          <w:tcPr>
            <w:tcW w:w="2268" w:type="dxa"/>
            <w:noWrap/>
            <w:hideMark/>
          </w:tcPr>
          <w:p w14:paraId="6F58BEF6" w14:textId="77777777" w:rsidR="00F657C7" w:rsidRPr="00367667" w:rsidRDefault="00F657C7" w:rsidP="0091288D">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eastAsia="en-GB"/>
              </w:rPr>
            </w:pPr>
            <w:r w:rsidRPr="00367667">
              <w:rPr>
                <w:rFonts w:ascii="Segoe UI" w:hAnsi="Segoe UI" w:cs="Segoe UI"/>
                <w:color w:val="000000"/>
                <w:szCs w:val="18"/>
                <w:lang w:eastAsia="en-GB"/>
              </w:rPr>
              <w:t>25 September 2014</w:t>
            </w:r>
          </w:p>
        </w:tc>
        <w:tc>
          <w:tcPr>
            <w:tcW w:w="3534" w:type="dxa"/>
            <w:hideMark/>
          </w:tcPr>
          <w:p w14:paraId="3AA2E8E4" w14:textId="77777777" w:rsidR="00F657C7" w:rsidRPr="00367667" w:rsidRDefault="00F657C7" w:rsidP="0091288D">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eastAsia="en-GB"/>
              </w:rPr>
            </w:pPr>
            <w:r w:rsidRPr="00367667">
              <w:rPr>
                <w:rFonts w:ascii="Segoe UI" w:hAnsi="Segoe UI" w:cs="Segoe UI"/>
                <w:color w:val="000000"/>
                <w:szCs w:val="18"/>
                <w:lang w:eastAsia="en-GB"/>
              </w:rPr>
              <w:t>RTTF</w:t>
            </w:r>
          </w:p>
        </w:tc>
      </w:tr>
    </w:tbl>
    <w:p w14:paraId="3551C41E" w14:textId="77777777" w:rsidR="00F657C7" w:rsidRPr="00367667" w:rsidRDefault="00F657C7" w:rsidP="00473A2B">
      <w:pPr>
        <w:pStyle w:val="NormalIndent1"/>
        <w:rPr>
          <w:rFonts w:ascii="Segoe UI" w:hAnsi="Segoe UI" w:cs="Segoe UI"/>
        </w:rPr>
      </w:pPr>
    </w:p>
    <w:p w14:paraId="17AB6D50" w14:textId="0A4C5068" w:rsidR="0065736C" w:rsidRPr="00367667" w:rsidRDefault="00D65800" w:rsidP="000C4D88">
      <w:pPr>
        <w:pStyle w:val="Annexsubsubheading"/>
        <w:rPr>
          <w:rFonts w:ascii="Segoe UI" w:hAnsi="Segoe UI" w:cs="Segoe UI"/>
        </w:rPr>
      </w:pPr>
      <w:r w:rsidRPr="00367667">
        <w:rPr>
          <w:rFonts w:ascii="Segoe UI" w:hAnsi="Segoe UI" w:cs="Segoe UI"/>
        </w:rPr>
        <w:t xml:space="preserve">2015 </w:t>
      </w:r>
      <w:r w:rsidR="00BF19F9" w:rsidRPr="00367667">
        <w:rPr>
          <w:rFonts w:ascii="Segoe UI" w:hAnsi="Segoe UI" w:cs="Segoe UI"/>
        </w:rPr>
        <w:t>Training</w:t>
      </w:r>
    </w:p>
    <w:tbl>
      <w:tblPr>
        <w:tblStyle w:val="TableGrid"/>
        <w:tblW w:w="0" w:type="auto"/>
        <w:tblInd w:w="-5" w:type="dxa"/>
        <w:tblLook w:val="04A0" w:firstRow="1" w:lastRow="0" w:firstColumn="1" w:lastColumn="0" w:noHBand="0" w:noVBand="1"/>
      </w:tblPr>
      <w:tblGrid>
        <w:gridCol w:w="1218"/>
        <w:gridCol w:w="2912"/>
        <w:gridCol w:w="2253"/>
        <w:gridCol w:w="3535"/>
      </w:tblGrid>
      <w:tr w:rsidR="00DA1996" w:rsidRPr="00367667" w14:paraId="6C44697F" w14:textId="77777777" w:rsidTr="008A3DE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18" w:type="dxa"/>
            <w:tcBorders>
              <w:top w:val="single" w:sz="8" w:space="0" w:color="auto"/>
              <w:left w:val="single" w:sz="8" w:space="0" w:color="auto"/>
              <w:bottom w:val="single" w:sz="8" w:space="0" w:color="auto"/>
            </w:tcBorders>
            <w:shd w:val="clear" w:color="auto" w:fill="F2F2F2" w:themeFill="background1" w:themeFillShade="F2"/>
          </w:tcPr>
          <w:p w14:paraId="7EB5DAE6" w14:textId="221DA359" w:rsidR="00ED5EE1" w:rsidRPr="00367667" w:rsidRDefault="00ED5EE1" w:rsidP="00ED5EE1">
            <w:pPr>
              <w:pStyle w:val="tabletext0"/>
              <w:rPr>
                <w:rFonts w:ascii="Segoe UI" w:hAnsi="Segoe UI" w:cs="Segoe UI"/>
                <w:b/>
                <w:bCs/>
                <w:sz w:val="18"/>
                <w:szCs w:val="18"/>
              </w:rPr>
            </w:pPr>
            <w:r w:rsidRPr="00367667">
              <w:rPr>
                <w:rFonts w:ascii="Segoe UI" w:hAnsi="Segoe UI" w:cs="Segoe UI"/>
                <w:b/>
                <w:bCs/>
                <w:sz w:val="18"/>
                <w:szCs w:val="18"/>
              </w:rPr>
              <w:t>No.</w:t>
            </w:r>
          </w:p>
        </w:tc>
        <w:tc>
          <w:tcPr>
            <w:tcW w:w="2912" w:type="dxa"/>
            <w:tcBorders>
              <w:top w:val="single" w:sz="8" w:space="0" w:color="auto"/>
              <w:bottom w:val="single" w:sz="8" w:space="0" w:color="auto"/>
            </w:tcBorders>
            <w:shd w:val="clear" w:color="auto" w:fill="F2F2F2" w:themeFill="background1" w:themeFillShade="F2"/>
          </w:tcPr>
          <w:p w14:paraId="219BA8A3" w14:textId="661063A6" w:rsidR="00ED5EE1" w:rsidRPr="00367667" w:rsidRDefault="00ED5EE1" w:rsidP="00ED5EE1">
            <w:pPr>
              <w:pStyle w:val="tabletext0"/>
              <w:cnfStyle w:val="100000000000" w:firstRow="1" w:lastRow="0" w:firstColumn="0" w:lastColumn="0" w:oddVBand="0" w:evenVBand="0" w:oddHBand="0" w:evenHBand="0" w:firstRowFirstColumn="0" w:firstRowLastColumn="0" w:lastRowFirstColumn="0" w:lastRowLastColumn="0"/>
              <w:rPr>
                <w:rFonts w:ascii="Segoe UI" w:hAnsi="Segoe UI" w:cs="Segoe UI"/>
                <w:b/>
                <w:bCs/>
                <w:sz w:val="18"/>
                <w:szCs w:val="18"/>
              </w:rPr>
            </w:pPr>
            <w:r w:rsidRPr="00367667">
              <w:rPr>
                <w:rFonts w:ascii="Segoe UI" w:hAnsi="Segoe UI" w:cs="Segoe UI"/>
                <w:b/>
                <w:bCs/>
                <w:sz w:val="18"/>
                <w:szCs w:val="18"/>
              </w:rPr>
              <w:t>Description</w:t>
            </w:r>
          </w:p>
        </w:tc>
        <w:tc>
          <w:tcPr>
            <w:tcW w:w="2253" w:type="dxa"/>
            <w:tcBorders>
              <w:top w:val="single" w:sz="8" w:space="0" w:color="auto"/>
              <w:bottom w:val="single" w:sz="8" w:space="0" w:color="auto"/>
            </w:tcBorders>
            <w:shd w:val="clear" w:color="auto" w:fill="F2F2F2" w:themeFill="background1" w:themeFillShade="F2"/>
          </w:tcPr>
          <w:p w14:paraId="6BA12B16" w14:textId="1DCBBABD" w:rsidR="00ED5EE1" w:rsidRPr="00367667" w:rsidRDefault="00ED5EE1" w:rsidP="00ED5EE1">
            <w:pPr>
              <w:pStyle w:val="tabletext0"/>
              <w:cnfStyle w:val="100000000000" w:firstRow="1" w:lastRow="0" w:firstColumn="0" w:lastColumn="0" w:oddVBand="0" w:evenVBand="0" w:oddHBand="0" w:evenHBand="0" w:firstRowFirstColumn="0" w:firstRowLastColumn="0" w:lastRowFirstColumn="0" w:lastRowLastColumn="0"/>
              <w:rPr>
                <w:rFonts w:ascii="Segoe UI" w:hAnsi="Segoe UI" w:cs="Segoe UI"/>
                <w:b/>
                <w:bCs/>
                <w:sz w:val="18"/>
                <w:szCs w:val="18"/>
              </w:rPr>
            </w:pPr>
            <w:r w:rsidRPr="00367667">
              <w:rPr>
                <w:rFonts w:ascii="Segoe UI" w:hAnsi="Segoe UI" w:cs="Segoe UI"/>
                <w:b/>
                <w:bCs/>
                <w:sz w:val="18"/>
                <w:szCs w:val="18"/>
              </w:rPr>
              <w:t>Date Delivered</w:t>
            </w:r>
          </w:p>
        </w:tc>
        <w:tc>
          <w:tcPr>
            <w:tcW w:w="3535" w:type="dxa"/>
            <w:tcBorders>
              <w:top w:val="single" w:sz="8" w:space="0" w:color="auto"/>
              <w:bottom w:val="single" w:sz="8" w:space="0" w:color="auto"/>
              <w:right w:val="single" w:sz="8" w:space="0" w:color="auto"/>
            </w:tcBorders>
            <w:shd w:val="clear" w:color="auto" w:fill="F2F2F2" w:themeFill="background1" w:themeFillShade="F2"/>
          </w:tcPr>
          <w:p w14:paraId="20FEDBD6" w14:textId="2BC79990" w:rsidR="00ED5EE1" w:rsidRPr="00367667" w:rsidRDefault="00ED5EE1" w:rsidP="00ED5EE1">
            <w:pPr>
              <w:pStyle w:val="tabletext0"/>
              <w:cnfStyle w:val="100000000000" w:firstRow="1" w:lastRow="0" w:firstColumn="0" w:lastColumn="0" w:oddVBand="0" w:evenVBand="0" w:oddHBand="0" w:evenHBand="0" w:firstRowFirstColumn="0" w:firstRowLastColumn="0" w:lastRowFirstColumn="0" w:lastRowLastColumn="0"/>
              <w:rPr>
                <w:rFonts w:ascii="Segoe UI" w:hAnsi="Segoe UI" w:cs="Segoe UI"/>
                <w:b/>
                <w:bCs/>
                <w:sz w:val="18"/>
                <w:szCs w:val="18"/>
              </w:rPr>
            </w:pPr>
            <w:r w:rsidRPr="00367667">
              <w:rPr>
                <w:rFonts w:ascii="Segoe UI" w:hAnsi="Segoe UI" w:cs="Segoe UI"/>
                <w:b/>
                <w:bCs/>
                <w:sz w:val="18"/>
                <w:szCs w:val="18"/>
              </w:rPr>
              <w:t>Target</w:t>
            </w:r>
          </w:p>
        </w:tc>
      </w:tr>
      <w:tr w:rsidR="00ED5EE1" w:rsidRPr="00367667" w14:paraId="1491E6B0" w14:textId="77777777" w:rsidTr="008A3DED">
        <w:tc>
          <w:tcPr>
            <w:cnfStyle w:val="001000000000" w:firstRow="0" w:lastRow="0" w:firstColumn="1" w:lastColumn="0" w:oddVBand="0" w:evenVBand="0" w:oddHBand="0" w:evenHBand="0" w:firstRowFirstColumn="0" w:firstRowLastColumn="0" w:lastRowFirstColumn="0" w:lastRowLastColumn="0"/>
            <w:tcW w:w="1218" w:type="dxa"/>
            <w:tcBorders>
              <w:top w:val="single" w:sz="8" w:space="0" w:color="auto"/>
              <w:left w:val="single" w:sz="8" w:space="0" w:color="auto"/>
            </w:tcBorders>
          </w:tcPr>
          <w:p w14:paraId="1790154A" w14:textId="235AE5EE" w:rsidR="00ED5EE1" w:rsidRPr="00367667" w:rsidRDefault="00ED5EE1" w:rsidP="00ED5EE1">
            <w:pPr>
              <w:pStyle w:val="tabletext0"/>
              <w:rPr>
                <w:rFonts w:ascii="Segoe UI" w:hAnsi="Segoe UI" w:cs="Segoe UI"/>
                <w:sz w:val="18"/>
                <w:szCs w:val="18"/>
              </w:rPr>
            </w:pPr>
            <w:r w:rsidRPr="00367667">
              <w:rPr>
                <w:rFonts w:ascii="Segoe UI" w:hAnsi="Segoe UI" w:cs="Segoe UI"/>
                <w:sz w:val="18"/>
                <w:szCs w:val="18"/>
              </w:rPr>
              <w:t>1.</w:t>
            </w:r>
          </w:p>
        </w:tc>
        <w:tc>
          <w:tcPr>
            <w:tcW w:w="2912" w:type="dxa"/>
            <w:tcBorders>
              <w:top w:val="single" w:sz="8" w:space="0" w:color="auto"/>
            </w:tcBorders>
          </w:tcPr>
          <w:p w14:paraId="0D8D7DF2" w14:textId="7F1A8DA9" w:rsidR="00ED5EE1" w:rsidRPr="00367667" w:rsidRDefault="00ED5EE1" w:rsidP="00ED5EE1">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proofErr w:type="gramStart"/>
            <w:r w:rsidRPr="00367667">
              <w:rPr>
                <w:rFonts w:ascii="Segoe UI" w:hAnsi="Segoe UI" w:cs="Segoe UI"/>
                <w:szCs w:val="18"/>
              </w:rPr>
              <w:t>Compliance  with</w:t>
            </w:r>
            <w:proofErr w:type="gramEnd"/>
            <w:r w:rsidRPr="00367667">
              <w:rPr>
                <w:rFonts w:ascii="Segoe UI" w:hAnsi="Segoe UI" w:cs="Segoe UI"/>
                <w:szCs w:val="18"/>
              </w:rPr>
              <w:t xml:space="preserve"> Specification       for Road maintenance</w:t>
            </w:r>
          </w:p>
        </w:tc>
        <w:tc>
          <w:tcPr>
            <w:tcW w:w="2253" w:type="dxa"/>
            <w:tcBorders>
              <w:top w:val="single" w:sz="8" w:space="0" w:color="auto"/>
            </w:tcBorders>
          </w:tcPr>
          <w:p w14:paraId="08255A06" w14:textId="67718022" w:rsidR="00ED5EE1" w:rsidRPr="00367667" w:rsidRDefault="00ED5EE1" w:rsidP="00ED5EE1">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27 January 2015</w:t>
            </w:r>
          </w:p>
        </w:tc>
        <w:tc>
          <w:tcPr>
            <w:tcW w:w="3535" w:type="dxa"/>
            <w:tcBorders>
              <w:top w:val="single" w:sz="8" w:space="0" w:color="auto"/>
              <w:right w:val="single" w:sz="8" w:space="0" w:color="auto"/>
            </w:tcBorders>
          </w:tcPr>
          <w:p w14:paraId="1BFB58FF" w14:textId="084D945D" w:rsidR="00ED5EE1" w:rsidRPr="00367667" w:rsidRDefault="00ED5EE1" w:rsidP="00ED5EE1">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DPU, contractor P1 &amp; P3, supervision consultant of P1 &amp; P3</w:t>
            </w:r>
          </w:p>
        </w:tc>
      </w:tr>
      <w:tr w:rsidR="00ED5EE1" w:rsidRPr="00367667" w14:paraId="578B8725" w14:textId="77777777" w:rsidTr="008A3DED">
        <w:tc>
          <w:tcPr>
            <w:cnfStyle w:val="001000000000" w:firstRow="0" w:lastRow="0" w:firstColumn="1" w:lastColumn="0" w:oddVBand="0" w:evenVBand="0" w:oddHBand="0" w:evenHBand="0" w:firstRowFirstColumn="0" w:firstRowLastColumn="0" w:lastRowFirstColumn="0" w:lastRowLastColumn="0"/>
            <w:tcW w:w="1218" w:type="dxa"/>
            <w:tcBorders>
              <w:left w:val="single" w:sz="8" w:space="0" w:color="auto"/>
            </w:tcBorders>
          </w:tcPr>
          <w:p w14:paraId="3C4B9C52" w14:textId="23415881" w:rsidR="00ED5EE1" w:rsidRPr="00367667" w:rsidRDefault="00ED5EE1" w:rsidP="00ED5EE1">
            <w:pPr>
              <w:pStyle w:val="tabletext0"/>
              <w:rPr>
                <w:rFonts w:ascii="Segoe UI" w:hAnsi="Segoe UI" w:cs="Segoe UI"/>
                <w:sz w:val="18"/>
                <w:szCs w:val="18"/>
              </w:rPr>
            </w:pPr>
            <w:r w:rsidRPr="00367667">
              <w:rPr>
                <w:rFonts w:ascii="Segoe UI" w:hAnsi="Segoe UI" w:cs="Segoe UI"/>
                <w:sz w:val="18"/>
                <w:szCs w:val="18"/>
              </w:rPr>
              <w:t>2.</w:t>
            </w:r>
          </w:p>
        </w:tc>
        <w:tc>
          <w:tcPr>
            <w:tcW w:w="2912" w:type="dxa"/>
          </w:tcPr>
          <w:p w14:paraId="3BB8B9F9" w14:textId="0C496D83" w:rsidR="00ED5EE1" w:rsidRPr="00367667" w:rsidRDefault="00ED5EE1" w:rsidP="00ED5EE1">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Compliance with Specification for       road maintenance</w:t>
            </w:r>
          </w:p>
        </w:tc>
        <w:tc>
          <w:tcPr>
            <w:tcW w:w="2253" w:type="dxa"/>
          </w:tcPr>
          <w:p w14:paraId="38C36A89" w14:textId="4B389B05" w:rsidR="00ED5EE1" w:rsidRPr="00367667" w:rsidRDefault="00ED5EE1" w:rsidP="00ED5EE1">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2 February 2015</w:t>
            </w:r>
          </w:p>
        </w:tc>
        <w:tc>
          <w:tcPr>
            <w:tcW w:w="3535" w:type="dxa"/>
            <w:tcBorders>
              <w:right w:val="single" w:sz="8" w:space="0" w:color="auto"/>
            </w:tcBorders>
          </w:tcPr>
          <w:p w14:paraId="3BDAE4E2" w14:textId="668F19EE" w:rsidR="00ED5EE1" w:rsidRPr="00367667" w:rsidRDefault="00ED5EE1" w:rsidP="00ED5EE1">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DPU,</w:t>
            </w:r>
            <w:r w:rsidR="00444500" w:rsidRPr="00367667">
              <w:rPr>
                <w:rFonts w:ascii="Segoe UI" w:hAnsi="Segoe UI" w:cs="Segoe UI"/>
                <w:szCs w:val="18"/>
              </w:rPr>
              <w:t xml:space="preserve"> </w:t>
            </w:r>
            <w:proofErr w:type="spellStart"/>
            <w:r w:rsidRPr="00367667">
              <w:rPr>
                <w:rFonts w:ascii="Segoe UI" w:hAnsi="Segoe UI" w:cs="Segoe UI"/>
                <w:szCs w:val="18"/>
              </w:rPr>
              <w:t>Balai</w:t>
            </w:r>
            <w:proofErr w:type="spellEnd"/>
            <w:r w:rsidR="00444500" w:rsidRPr="00367667">
              <w:rPr>
                <w:rFonts w:ascii="Segoe UI" w:hAnsi="Segoe UI" w:cs="Segoe UI"/>
                <w:szCs w:val="18"/>
              </w:rPr>
              <w:t xml:space="preserve"> </w:t>
            </w:r>
            <w:proofErr w:type="spellStart"/>
            <w:r w:rsidRPr="00367667">
              <w:rPr>
                <w:rFonts w:ascii="Segoe UI" w:hAnsi="Segoe UI" w:cs="Segoe UI"/>
                <w:szCs w:val="18"/>
              </w:rPr>
              <w:t>Bima</w:t>
            </w:r>
            <w:proofErr w:type="spellEnd"/>
            <w:r w:rsidRPr="00367667">
              <w:rPr>
                <w:rFonts w:ascii="Segoe UI" w:hAnsi="Segoe UI" w:cs="Segoe UI"/>
                <w:szCs w:val="18"/>
              </w:rPr>
              <w:t xml:space="preserve"> &amp; </w:t>
            </w:r>
            <w:proofErr w:type="spellStart"/>
            <w:proofErr w:type="gramStart"/>
            <w:r w:rsidR="00444500" w:rsidRPr="00367667">
              <w:rPr>
                <w:rFonts w:ascii="Segoe UI" w:hAnsi="Segoe UI" w:cs="Segoe UI"/>
                <w:szCs w:val="18"/>
              </w:rPr>
              <w:t>D</w:t>
            </w:r>
            <w:r w:rsidRPr="00367667">
              <w:rPr>
                <w:rFonts w:ascii="Segoe UI" w:hAnsi="Segoe UI" w:cs="Segoe UI"/>
                <w:szCs w:val="18"/>
              </w:rPr>
              <w:t>ompu</w:t>
            </w:r>
            <w:proofErr w:type="spellEnd"/>
            <w:r w:rsidRPr="00367667">
              <w:rPr>
                <w:rFonts w:ascii="Segoe UI" w:hAnsi="Segoe UI" w:cs="Segoe UI"/>
                <w:szCs w:val="18"/>
              </w:rPr>
              <w:t xml:space="preserve">,   </w:t>
            </w:r>
            <w:proofErr w:type="gramEnd"/>
            <w:r w:rsidRPr="00367667">
              <w:rPr>
                <w:rFonts w:ascii="Segoe UI" w:hAnsi="Segoe UI" w:cs="Segoe UI"/>
                <w:szCs w:val="18"/>
              </w:rPr>
              <w:t xml:space="preserve"> </w:t>
            </w:r>
            <w:r w:rsidR="00444500" w:rsidRPr="00367667">
              <w:rPr>
                <w:rFonts w:ascii="Segoe UI" w:hAnsi="Segoe UI" w:cs="Segoe UI"/>
                <w:szCs w:val="18"/>
              </w:rPr>
              <w:t>C</w:t>
            </w:r>
            <w:r w:rsidRPr="00367667">
              <w:rPr>
                <w:rFonts w:ascii="Segoe UI" w:hAnsi="Segoe UI" w:cs="Segoe UI"/>
                <w:szCs w:val="18"/>
              </w:rPr>
              <w:t>ontractors</w:t>
            </w:r>
            <w:r w:rsidR="00444500" w:rsidRPr="00367667">
              <w:rPr>
                <w:rFonts w:ascii="Segoe UI" w:hAnsi="Segoe UI" w:cs="Segoe UI"/>
                <w:szCs w:val="18"/>
              </w:rPr>
              <w:t xml:space="preserve"> </w:t>
            </w:r>
            <w:r w:rsidRPr="00367667">
              <w:rPr>
                <w:rFonts w:ascii="Segoe UI" w:hAnsi="Segoe UI" w:cs="Segoe UI"/>
                <w:szCs w:val="18"/>
              </w:rPr>
              <w:t xml:space="preserve">&amp; </w:t>
            </w:r>
            <w:r w:rsidR="00444500" w:rsidRPr="00367667">
              <w:rPr>
                <w:rFonts w:ascii="Segoe UI" w:hAnsi="Segoe UI" w:cs="Segoe UI"/>
                <w:szCs w:val="18"/>
              </w:rPr>
              <w:t>S</w:t>
            </w:r>
            <w:r w:rsidRPr="00367667">
              <w:rPr>
                <w:rFonts w:ascii="Segoe UI" w:hAnsi="Segoe UI" w:cs="Segoe UI"/>
                <w:szCs w:val="18"/>
              </w:rPr>
              <w:t>upervision     Consultant for P 2, P 4 P10, P11 &amp; P 12</w:t>
            </w:r>
          </w:p>
        </w:tc>
      </w:tr>
      <w:tr w:rsidR="00ED5EE1" w:rsidRPr="00367667" w14:paraId="198EC51C" w14:textId="77777777" w:rsidTr="008A3DED">
        <w:tc>
          <w:tcPr>
            <w:cnfStyle w:val="001000000000" w:firstRow="0" w:lastRow="0" w:firstColumn="1" w:lastColumn="0" w:oddVBand="0" w:evenVBand="0" w:oddHBand="0" w:evenHBand="0" w:firstRowFirstColumn="0" w:firstRowLastColumn="0" w:lastRowFirstColumn="0" w:lastRowLastColumn="0"/>
            <w:tcW w:w="1218" w:type="dxa"/>
            <w:tcBorders>
              <w:left w:val="single" w:sz="8" w:space="0" w:color="auto"/>
            </w:tcBorders>
          </w:tcPr>
          <w:p w14:paraId="1ECC7680" w14:textId="715FD5B4" w:rsidR="00ED5EE1" w:rsidRPr="00367667" w:rsidRDefault="00ED5EE1" w:rsidP="00ED5EE1">
            <w:pPr>
              <w:pStyle w:val="tabletext0"/>
              <w:rPr>
                <w:rFonts w:ascii="Segoe UI" w:hAnsi="Segoe UI" w:cs="Segoe UI"/>
                <w:sz w:val="18"/>
                <w:szCs w:val="18"/>
              </w:rPr>
            </w:pPr>
            <w:r w:rsidRPr="00367667">
              <w:rPr>
                <w:rFonts w:ascii="Segoe UI" w:hAnsi="Segoe UI" w:cs="Segoe UI"/>
                <w:sz w:val="18"/>
                <w:szCs w:val="18"/>
              </w:rPr>
              <w:t>3.</w:t>
            </w:r>
          </w:p>
        </w:tc>
        <w:tc>
          <w:tcPr>
            <w:tcW w:w="2912" w:type="dxa"/>
          </w:tcPr>
          <w:p w14:paraId="24EAE119" w14:textId="04964578" w:rsidR="00ED5EE1" w:rsidRPr="00367667" w:rsidRDefault="00ED5EE1" w:rsidP="00ED5EE1">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PRMS</w:t>
            </w:r>
          </w:p>
        </w:tc>
        <w:tc>
          <w:tcPr>
            <w:tcW w:w="2253" w:type="dxa"/>
          </w:tcPr>
          <w:p w14:paraId="61CA3254" w14:textId="13F3AF70" w:rsidR="00ED5EE1" w:rsidRPr="00367667" w:rsidRDefault="00ED5EE1" w:rsidP="00ED5EE1">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25 August 2015</w:t>
            </w:r>
          </w:p>
        </w:tc>
        <w:tc>
          <w:tcPr>
            <w:tcW w:w="3535" w:type="dxa"/>
            <w:tcBorders>
              <w:right w:val="single" w:sz="8" w:space="0" w:color="auto"/>
            </w:tcBorders>
          </w:tcPr>
          <w:p w14:paraId="24F9ADD7" w14:textId="2AC9725D" w:rsidR="00ED5EE1" w:rsidRPr="00367667" w:rsidRDefault="00ED5EE1" w:rsidP="00ED5EE1">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DPU NTB</w:t>
            </w:r>
            <w:r w:rsidR="00444500" w:rsidRPr="00367667">
              <w:rPr>
                <w:rFonts w:ascii="Segoe UI" w:hAnsi="Segoe UI" w:cs="Segoe UI"/>
                <w:szCs w:val="18"/>
              </w:rPr>
              <w:t xml:space="preserve"> </w:t>
            </w:r>
            <w:r w:rsidRPr="00367667">
              <w:rPr>
                <w:rFonts w:ascii="Segoe UI" w:hAnsi="Segoe UI" w:cs="Segoe UI"/>
                <w:szCs w:val="18"/>
              </w:rPr>
              <w:t>planning section staff</w:t>
            </w:r>
          </w:p>
        </w:tc>
      </w:tr>
      <w:tr w:rsidR="00ED5EE1" w:rsidRPr="00367667" w14:paraId="10ABFE48" w14:textId="77777777" w:rsidTr="008A3DED">
        <w:tc>
          <w:tcPr>
            <w:cnfStyle w:val="001000000000" w:firstRow="0" w:lastRow="0" w:firstColumn="1" w:lastColumn="0" w:oddVBand="0" w:evenVBand="0" w:oddHBand="0" w:evenHBand="0" w:firstRowFirstColumn="0" w:firstRowLastColumn="0" w:lastRowFirstColumn="0" w:lastRowLastColumn="0"/>
            <w:tcW w:w="1218" w:type="dxa"/>
            <w:tcBorders>
              <w:left w:val="single" w:sz="8" w:space="0" w:color="auto"/>
            </w:tcBorders>
          </w:tcPr>
          <w:p w14:paraId="5A8BA0CB" w14:textId="7B61D147" w:rsidR="00ED5EE1" w:rsidRPr="00367667" w:rsidRDefault="00ED5EE1" w:rsidP="00ED5EE1">
            <w:pPr>
              <w:pStyle w:val="tabletext0"/>
              <w:rPr>
                <w:rFonts w:ascii="Segoe UI" w:hAnsi="Segoe UI" w:cs="Segoe UI"/>
                <w:sz w:val="18"/>
                <w:szCs w:val="18"/>
              </w:rPr>
            </w:pPr>
            <w:r w:rsidRPr="00367667">
              <w:rPr>
                <w:rFonts w:ascii="Segoe UI" w:hAnsi="Segoe UI" w:cs="Segoe UI"/>
                <w:sz w:val="18"/>
                <w:szCs w:val="18"/>
              </w:rPr>
              <w:t>4.</w:t>
            </w:r>
          </w:p>
        </w:tc>
        <w:tc>
          <w:tcPr>
            <w:tcW w:w="2912" w:type="dxa"/>
          </w:tcPr>
          <w:p w14:paraId="39A46224" w14:textId="72A67EEF" w:rsidR="00ED5EE1" w:rsidRPr="00367667" w:rsidRDefault="00ED5EE1" w:rsidP="00ED5EE1">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PRMS 2.0</w:t>
            </w:r>
          </w:p>
        </w:tc>
        <w:tc>
          <w:tcPr>
            <w:tcW w:w="2253" w:type="dxa"/>
          </w:tcPr>
          <w:p w14:paraId="7255C31C" w14:textId="7860979F" w:rsidR="00ED5EE1" w:rsidRPr="00367667" w:rsidRDefault="00ED5EE1" w:rsidP="00ED5EE1">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26 November 2015</w:t>
            </w:r>
          </w:p>
        </w:tc>
        <w:tc>
          <w:tcPr>
            <w:tcW w:w="3535" w:type="dxa"/>
            <w:tcBorders>
              <w:right w:val="single" w:sz="8" w:space="0" w:color="auto"/>
            </w:tcBorders>
          </w:tcPr>
          <w:p w14:paraId="5F2B06AD" w14:textId="0F15B9F3" w:rsidR="00ED5EE1" w:rsidRPr="00367667" w:rsidRDefault="00ED5EE1" w:rsidP="00ED5EE1">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DPU NTB</w:t>
            </w:r>
            <w:r w:rsidR="00444500" w:rsidRPr="00367667">
              <w:rPr>
                <w:rFonts w:ascii="Segoe UI" w:hAnsi="Segoe UI" w:cs="Segoe UI"/>
                <w:szCs w:val="18"/>
              </w:rPr>
              <w:t xml:space="preserve"> </w:t>
            </w:r>
            <w:r w:rsidRPr="00367667">
              <w:rPr>
                <w:rFonts w:ascii="Segoe UI" w:hAnsi="Segoe UI" w:cs="Segoe UI"/>
                <w:szCs w:val="18"/>
              </w:rPr>
              <w:t>planning section staff</w:t>
            </w:r>
          </w:p>
        </w:tc>
      </w:tr>
      <w:tr w:rsidR="00476E46" w:rsidRPr="00367667" w14:paraId="6713B1E7" w14:textId="77777777" w:rsidTr="008A3DED">
        <w:trPr>
          <w:trHeight w:val="20"/>
        </w:trPr>
        <w:tc>
          <w:tcPr>
            <w:cnfStyle w:val="001000000000" w:firstRow="0" w:lastRow="0" w:firstColumn="1" w:lastColumn="0" w:oddVBand="0" w:evenVBand="0" w:oddHBand="0" w:evenHBand="0" w:firstRowFirstColumn="0" w:firstRowLastColumn="0" w:lastRowFirstColumn="0" w:lastRowLastColumn="0"/>
            <w:tcW w:w="1218" w:type="dxa"/>
            <w:tcBorders>
              <w:left w:val="single" w:sz="8" w:space="0" w:color="auto"/>
            </w:tcBorders>
            <w:noWrap/>
            <w:hideMark/>
          </w:tcPr>
          <w:p w14:paraId="45A2BB82" w14:textId="763EE597" w:rsidR="00476E46" w:rsidRPr="00367667" w:rsidRDefault="003E420F" w:rsidP="00476E46">
            <w:pPr>
              <w:pStyle w:val="tabletext0"/>
              <w:rPr>
                <w:rFonts w:ascii="Segoe UI" w:hAnsi="Segoe UI" w:cs="Segoe UI"/>
                <w:sz w:val="18"/>
                <w:szCs w:val="18"/>
                <w:lang w:eastAsia="en-GB"/>
              </w:rPr>
            </w:pPr>
            <w:r w:rsidRPr="00367667">
              <w:rPr>
                <w:rFonts w:ascii="Segoe UI" w:hAnsi="Segoe UI" w:cs="Segoe UI"/>
                <w:sz w:val="18"/>
                <w:szCs w:val="18"/>
                <w:lang w:eastAsia="en-GB"/>
              </w:rPr>
              <w:t>5.</w:t>
            </w:r>
          </w:p>
        </w:tc>
        <w:tc>
          <w:tcPr>
            <w:tcW w:w="2912" w:type="dxa"/>
            <w:hideMark/>
          </w:tcPr>
          <w:p w14:paraId="0F005394" w14:textId="77777777" w:rsidR="00476E46" w:rsidRPr="00367667" w:rsidRDefault="00476E46" w:rsidP="00476E46">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PRMS</w:t>
            </w:r>
          </w:p>
        </w:tc>
        <w:tc>
          <w:tcPr>
            <w:tcW w:w="2253" w:type="dxa"/>
            <w:hideMark/>
          </w:tcPr>
          <w:p w14:paraId="1A931714" w14:textId="77777777" w:rsidR="00476E46" w:rsidRPr="00367667" w:rsidRDefault="00476E46" w:rsidP="00476E46">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29 – 30 April 2015</w:t>
            </w:r>
          </w:p>
        </w:tc>
        <w:tc>
          <w:tcPr>
            <w:tcW w:w="3535" w:type="dxa"/>
            <w:tcBorders>
              <w:right w:val="single" w:sz="8" w:space="0" w:color="auto"/>
            </w:tcBorders>
            <w:hideMark/>
          </w:tcPr>
          <w:p w14:paraId="17E92A97" w14:textId="77777777" w:rsidR="00476E46" w:rsidRPr="00367667" w:rsidRDefault="00476E46" w:rsidP="00476E46">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DPU</w:t>
            </w:r>
          </w:p>
        </w:tc>
      </w:tr>
      <w:tr w:rsidR="00476E46" w:rsidRPr="00367667" w14:paraId="70F12527" w14:textId="77777777" w:rsidTr="008A3DED">
        <w:trPr>
          <w:trHeight w:val="20"/>
        </w:trPr>
        <w:tc>
          <w:tcPr>
            <w:cnfStyle w:val="001000000000" w:firstRow="0" w:lastRow="0" w:firstColumn="1" w:lastColumn="0" w:oddVBand="0" w:evenVBand="0" w:oddHBand="0" w:evenHBand="0" w:firstRowFirstColumn="0" w:firstRowLastColumn="0" w:lastRowFirstColumn="0" w:lastRowLastColumn="0"/>
            <w:tcW w:w="1218" w:type="dxa"/>
            <w:tcBorders>
              <w:left w:val="single" w:sz="8" w:space="0" w:color="auto"/>
            </w:tcBorders>
            <w:noWrap/>
            <w:hideMark/>
          </w:tcPr>
          <w:p w14:paraId="799CDCF5" w14:textId="1924319D" w:rsidR="00476E46" w:rsidRPr="00367667" w:rsidRDefault="003E420F" w:rsidP="00476E46">
            <w:pPr>
              <w:pStyle w:val="tabletext0"/>
              <w:rPr>
                <w:rFonts w:ascii="Segoe UI" w:hAnsi="Segoe UI" w:cs="Segoe UI"/>
                <w:sz w:val="18"/>
                <w:szCs w:val="18"/>
                <w:lang w:eastAsia="en-GB"/>
              </w:rPr>
            </w:pPr>
            <w:r w:rsidRPr="00367667">
              <w:rPr>
                <w:rFonts w:ascii="Segoe UI" w:hAnsi="Segoe UI" w:cs="Segoe UI"/>
                <w:sz w:val="18"/>
                <w:szCs w:val="18"/>
                <w:lang w:eastAsia="en-GB"/>
              </w:rPr>
              <w:t>6.</w:t>
            </w:r>
          </w:p>
        </w:tc>
        <w:tc>
          <w:tcPr>
            <w:tcW w:w="2912" w:type="dxa"/>
            <w:hideMark/>
          </w:tcPr>
          <w:p w14:paraId="11D58E61" w14:textId="77777777" w:rsidR="00476E46" w:rsidRPr="00367667" w:rsidRDefault="00476E46" w:rsidP="00476E46">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Routine </w:t>
            </w:r>
            <w:proofErr w:type="spellStart"/>
            <w:r w:rsidRPr="00367667">
              <w:rPr>
                <w:rFonts w:ascii="Segoe UI" w:hAnsi="Segoe UI" w:cs="Segoe UI"/>
                <w:szCs w:val="18"/>
                <w:lang w:eastAsia="en-GB"/>
              </w:rPr>
              <w:t>Maintennace</w:t>
            </w:r>
            <w:proofErr w:type="spellEnd"/>
            <w:r w:rsidRPr="00367667">
              <w:rPr>
                <w:rFonts w:ascii="Segoe UI" w:hAnsi="Segoe UI" w:cs="Segoe UI"/>
                <w:szCs w:val="18"/>
                <w:lang w:eastAsia="en-GB"/>
              </w:rPr>
              <w:t xml:space="preserve"> and “Off-Carriageway” Minor Works</w:t>
            </w:r>
          </w:p>
        </w:tc>
        <w:tc>
          <w:tcPr>
            <w:tcW w:w="2253" w:type="dxa"/>
            <w:hideMark/>
          </w:tcPr>
          <w:p w14:paraId="48C3DDF4" w14:textId="77777777" w:rsidR="00476E46" w:rsidRPr="00367667" w:rsidRDefault="00476E46" w:rsidP="00476E46">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8 – 21 April 2015</w:t>
            </w:r>
          </w:p>
        </w:tc>
        <w:tc>
          <w:tcPr>
            <w:tcW w:w="3535" w:type="dxa"/>
            <w:tcBorders>
              <w:right w:val="single" w:sz="8" w:space="0" w:color="auto"/>
            </w:tcBorders>
            <w:hideMark/>
          </w:tcPr>
          <w:p w14:paraId="1D26B4C2" w14:textId="77777777" w:rsidR="00476E46" w:rsidRPr="00367667" w:rsidRDefault="00476E46" w:rsidP="00476E46">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DPU, </w:t>
            </w:r>
            <w:proofErr w:type="spellStart"/>
            <w:r w:rsidRPr="00367667">
              <w:rPr>
                <w:rFonts w:ascii="Segoe UI" w:hAnsi="Segoe UI" w:cs="Segoe UI"/>
                <w:szCs w:val="18"/>
                <w:lang w:eastAsia="en-GB"/>
              </w:rPr>
              <w:t>Balai</w:t>
            </w:r>
            <w:proofErr w:type="spellEnd"/>
            <w:r w:rsidRPr="00367667">
              <w:rPr>
                <w:rFonts w:ascii="Segoe UI" w:hAnsi="Segoe UI" w:cs="Segoe UI"/>
                <w:szCs w:val="18"/>
                <w:lang w:eastAsia="en-GB"/>
              </w:rPr>
              <w:t xml:space="preserve"> Lombok, Contractor &amp; supervision consultant P1 &amp; P3</w:t>
            </w:r>
          </w:p>
        </w:tc>
      </w:tr>
      <w:tr w:rsidR="00476E46" w:rsidRPr="00367667" w14:paraId="5A954C2E" w14:textId="77777777" w:rsidTr="008A3DED">
        <w:trPr>
          <w:trHeight w:val="20"/>
        </w:trPr>
        <w:tc>
          <w:tcPr>
            <w:cnfStyle w:val="001000000000" w:firstRow="0" w:lastRow="0" w:firstColumn="1" w:lastColumn="0" w:oddVBand="0" w:evenVBand="0" w:oddHBand="0" w:evenHBand="0" w:firstRowFirstColumn="0" w:firstRowLastColumn="0" w:lastRowFirstColumn="0" w:lastRowLastColumn="0"/>
            <w:tcW w:w="1218" w:type="dxa"/>
            <w:tcBorders>
              <w:left w:val="single" w:sz="8" w:space="0" w:color="auto"/>
            </w:tcBorders>
            <w:noWrap/>
            <w:hideMark/>
          </w:tcPr>
          <w:p w14:paraId="6E2B4F96" w14:textId="45C4967E" w:rsidR="00476E46" w:rsidRPr="00367667" w:rsidRDefault="003E420F" w:rsidP="00476E46">
            <w:pPr>
              <w:pStyle w:val="tabletext0"/>
              <w:rPr>
                <w:rFonts w:ascii="Segoe UI" w:hAnsi="Segoe UI" w:cs="Segoe UI"/>
                <w:sz w:val="18"/>
                <w:szCs w:val="18"/>
                <w:lang w:eastAsia="en-GB"/>
              </w:rPr>
            </w:pPr>
            <w:r w:rsidRPr="00367667">
              <w:rPr>
                <w:rFonts w:ascii="Segoe UI" w:hAnsi="Segoe UI" w:cs="Segoe UI"/>
                <w:sz w:val="18"/>
                <w:szCs w:val="18"/>
                <w:lang w:eastAsia="en-GB"/>
              </w:rPr>
              <w:t>7.</w:t>
            </w:r>
          </w:p>
        </w:tc>
        <w:tc>
          <w:tcPr>
            <w:tcW w:w="2912" w:type="dxa"/>
            <w:hideMark/>
          </w:tcPr>
          <w:p w14:paraId="0E99289A" w14:textId="77777777" w:rsidR="00476E46" w:rsidRPr="00367667" w:rsidRDefault="00476E46" w:rsidP="00476E46">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Routine </w:t>
            </w:r>
            <w:proofErr w:type="spellStart"/>
            <w:r w:rsidRPr="00367667">
              <w:rPr>
                <w:rFonts w:ascii="Segoe UI" w:hAnsi="Segoe UI" w:cs="Segoe UI"/>
                <w:szCs w:val="18"/>
                <w:lang w:eastAsia="en-GB"/>
              </w:rPr>
              <w:t>Maintennace</w:t>
            </w:r>
            <w:proofErr w:type="spellEnd"/>
            <w:r w:rsidRPr="00367667">
              <w:rPr>
                <w:rFonts w:ascii="Segoe UI" w:hAnsi="Segoe UI" w:cs="Segoe UI"/>
                <w:szCs w:val="18"/>
                <w:lang w:eastAsia="en-GB"/>
              </w:rPr>
              <w:t xml:space="preserve"> and “Off-Carriageway” Minor Works</w:t>
            </w:r>
          </w:p>
        </w:tc>
        <w:tc>
          <w:tcPr>
            <w:tcW w:w="2253" w:type="dxa"/>
            <w:hideMark/>
          </w:tcPr>
          <w:p w14:paraId="24B76035" w14:textId="77777777" w:rsidR="00476E46" w:rsidRPr="00367667" w:rsidRDefault="00476E46" w:rsidP="00476E46">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25 – 29 May 2015</w:t>
            </w:r>
          </w:p>
        </w:tc>
        <w:tc>
          <w:tcPr>
            <w:tcW w:w="3535" w:type="dxa"/>
            <w:tcBorders>
              <w:right w:val="single" w:sz="8" w:space="0" w:color="auto"/>
            </w:tcBorders>
            <w:hideMark/>
          </w:tcPr>
          <w:p w14:paraId="29F296F0" w14:textId="77777777" w:rsidR="00476E46" w:rsidRPr="00367667" w:rsidRDefault="00476E46" w:rsidP="00476E46">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proofErr w:type="spellStart"/>
            <w:r w:rsidRPr="00367667">
              <w:rPr>
                <w:rFonts w:ascii="Segoe UI" w:hAnsi="Segoe UI" w:cs="Segoe UI"/>
                <w:szCs w:val="18"/>
                <w:lang w:eastAsia="en-GB"/>
              </w:rPr>
              <w:t>Balai</w:t>
            </w:r>
            <w:proofErr w:type="spellEnd"/>
            <w:r w:rsidRPr="00367667">
              <w:rPr>
                <w:rFonts w:ascii="Segoe UI" w:hAnsi="Segoe UI" w:cs="Segoe UI"/>
                <w:szCs w:val="18"/>
                <w:lang w:eastAsia="en-GB"/>
              </w:rPr>
              <w:t xml:space="preserve"> Sumbawa</w:t>
            </w:r>
          </w:p>
        </w:tc>
      </w:tr>
      <w:tr w:rsidR="00476E46" w:rsidRPr="00367667" w14:paraId="1E3913C9" w14:textId="77777777" w:rsidTr="008A3DED">
        <w:trPr>
          <w:trHeight w:val="20"/>
        </w:trPr>
        <w:tc>
          <w:tcPr>
            <w:cnfStyle w:val="001000000000" w:firstRow="0" w:lastRow="0" w:firstColumn="1" w:lastColumn="0" w:oddVBand="0" w:evenVBand="0" w:oddHBand="0" w:evenHBand="0" w:firstRowFirstColumn="0" w:firstRowLastColumn="0" w:lastRowFirstColumn="0" w:lastRowLastColumn="0"/>
            <w:tcW w:w="1218" w:type="dxa"/>
            <w:tcBorders>
              <w:left w:val="single" w:sz="8" w:space="0" w:color="auto"/>
            </w:tcBorders>
            <w:noWrap/>
            <w:hideMark/>
          </w:tcPr>
          <w:p w14:paraId="2C985621" w14:textId="1374B8C9" w:rsidR="00476E46" w:rsidRPr="00367667" w:rsidRDefault="003E420F" w:rsidP="00476E46">
            <w:pPr>
              <w:pStyle w:val="tabletext0"/>
              <w:rPr>
                <w:rFonts w:ascii="Segoe UI" w:hAnsi="Segoe UI" w:cs="Segoe UI"/>
                <w:sz w:val="18"/>
                <w:szCs w:val="18"/>
                <w:lang w:eastAsia="en-GB"/>
              </w:rPr>
            </w:pPr>
            <w:r w:rsidRPr="00367667">
              <w:rPr>
                <w:rFonts w:ascii="Segoe UI" w:hAnsi="Segoe UI" w:cs="Segoe UI"/>
                <w:sz w:val="18"/>
                <w:szCs w:val="18"/>
                <w:lang w:eastAsia="en-GB"/>
              </w:rPr>
              <w:t>8.</w:t>
            </w:r>
          </w:p>
        </w:tc>
        <w:tc>
          <w:tcPr>
            <w:tcW w:w="2912" w:type="dxa"/>
            <w:hideMark/>
          </w:tcPr>
          <w:p w14:paraId="6B2D0C86" w14:textId="77777777" w:rsidR="00476E46" w:rsidRPr="00367667" w:rsidRDefault="00476E46" w:rsidP="00476E46">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Routine </w:t>
            </w:r>
            <w:proofErr w:type="spellStart"/>
            <w:r w:rsidRPr="00367667">
              <w:rPr>
                <w:rFonts w:ascii="Segoe UI" w:hAnsi="Segoe UI" w:cs="Segoe UI"/>
                <w:szCs w:val="18"/>
                <w:lang w:eastAsia="en-GB"/>
              </w:rPr>
              <w:t>Maintennace</w:t>
            </w:r>
            <w:proofErr w:type="spellEnd"/>
            <w:r w:rsidRPr="00367667">
              <w:rPr>
                <w:rFonts w:ascii="Segoe UI" w:hAnsi="Segoe UI" w:cs="Segoe UI"/>
                <w:szCs w:val="18"/>
                <w:lang w:eastAsia="en-GB"/>
              </w:rPr>
              <w:t xml:space="preserve"> and “Off-Carriageway” Minor Works</w:t>
            </w:r>
          </w:p>
        </w:tc>
        <w:tc>
          <w:tcPr>
            <w:tcW w:w="2253" w:type="dxa"/>
            <w:hideMark/>
          </w:tcPr>
          <w:p w14:paraId="3A465708" w14:textId="77777777" w:rsidR="00476E46" w:rsidRPr="00367667" w:rsidRDefault="00476E46" w:rsidP="00476E46">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8 – 9 June 2015</w:t>
            </w:r>
          </w:p>
        </w:tc>
        <w:tc>
          <w:tcPr>
            <w:tcW w:w="3535" w:type="dxa"/>
            <w:tcBorders>
              <w:right w:val="single" w:sz="8" w:space="0" w:color="auto"/>
            </w:tcBorders>
            <w:hideMark/>
          </w:tcPr>
          <w:p w14:paraId="3785AC8B" w14:textId="77777777" w:rsidR="00476E46" w:rsidRPr="00367667" w:rsidRDefault="00476E46" w:rsidP="00476E46">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proofErr w:type="spellStart"/>
            <w:r w:rsidRPr="00367667">
              <w:rPr>
                <w:rFonts w:ascii="Segoe UI" w:hAnsi="Segoe UI" w:cs="Segoe UI"/>
                <w:szCs w:val="18"/>
                <w:lang w:eastAsia="en-GB"/>
              </w:rPr>
              <w:t>Balai</w:t>
            </w:r>
            <w:proofErr w:type="spellEnd"/>
            <w:r w:rsidRPr="00367667">
              <w:rPr>
                <w:rFonts w:ascii="Segoe UI" w:hAnsi="Segoe UI" w:cs="Segoe UI"/>
                <w:szCs w:val="18"/>
                <w:lang w:eastAsia="en-GB"/>
              </w:rPr>
              <w:t xml:space="preserve"> </w:t>
            </w:r>
            <w:proofErr w:type="spellStart"/>
            <w:r w:rsidRPr="00367667">
              <w:rPr>
                <w:rFonts w:ascii="Segoe UI" w:hAnsi="Segoe UI" w:cs="Segoe UI"/>
                <w:szCs w:val="18"/>
                <w:lang w:eastAsia="en-GB"/>
              </w:rPr>
              <w:t>Bima</w:t>
            </w:r>
            <w:proofErr w:type="spellEnd"/>
          </w:p>
        </w:tc>
      </w:tr>
      <w:tr w:rsidR="00476E46" w:rsidRPr="00367667" w14:paraId="4F96A3C8" w14:textId="77777777" w:rsidTr="008A3DED">
        <w:trPr>
          <w:trHeight w:val="20"/>
        </w:trPr>
        <w:tc>
          <w:tcPr>
            <w:cnfStyle w:val="001000000000" w:firstRow="0" w:lastRow="0" w:firstColumn="1" w:lastColumn="0" w:oddVBand="0" w:evenVBand="0" w:oddHBand="0" w:evenHBand="0" w:firstRowFirstColumn="0" w:firstRowLastColumn="0" w:lastRowFirstColumn="0" w:lastRowLastColumn="0"/>
            <w:tcW w:w="1218" w:type="dxa"/>
            <w:tcBorders>
              <w:left w:val="single" w:sz="8" w:space="0" w:color="auto"/>
            </w:tcBorders>
            <w:noWrap/>
            <w:hideMark/>
          </w:tcPr>
          <w:p w14:paraId="0EB8BDD8" w14:textId="73FB5D1E" w:rsidR="00476E46" w:rsidRPr="00367667" w:rsidRDefault="003E420F" w:rsidP="00476E46">
            <w:pPr>
              <w:pStyle w:val="tabletext0"/>
              <w:rPr>
                <w:rFonts w:ascii="Segoe UI" w:hAnsi="Segoe UI" w:cs="Segoe UI"/>
                <w:sz w:val="18"/>
                <w:szCs w:val="18"/>
                <w:lang w:eastAsia="en-GB"/>
              </w:rPr>
            </w:pPr>
            <w:r w:rsidRPr="00367667">
              <w:rPr>
                <w:rFonts w:ascii="Segoe UI" w:hAnsi="Segoe UI" w:cs="Segoe UI"/>
                <w:sz w:val="18"/>
                <w:szCs w:val="18"/>
                <w:lang w:eastAsia="en-GB"/>
              </w:rPr>
              <w:t>9.</w:t>
            </w:r>
          </w:p>
        </w:tc>
        <w:tc>
          <w:tcPr>
            <w:tcW w:w="2912" w:type="dxa"/>
            <w:hideMark/>
          </w:tcPr>
          <w:p w14:paraId="6057C74E" w14:textId="77777777" w:rsidR="00476E46" w:rsidRPr="00367667" w:rsidRDefault="00476E46" w:rsidP="00476E46">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Cold Mix Design</w:t>
            </w:r>
          </w:p>
        </w:tc>
        <w:tc>
          <w:tcPr>
            <w:tcW w:w="2253" w:type="dxa"/>
            <w:hideMark/>
          </w:tcPr>
          <w:p w14:paraId="2285F240" w14:textId="77777777" w:rsidR="00476E46" w:rsidRPr="00367667" w:rsidRDefault="00476E46" w:rsidP="00476E46">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25 – 27 </w:t>
            </w:r>
            <w:proofErr w:type="gramStart"/>
            <w:r w:rsidRPr="00367667">
              <w:rPr>
                <w:rFonts w:ascii="Segoe UI" w:hAnsi="Segoe UI" w:cs="Segoe UI"/>
                <w:szCs w:val="18"/>
                <w:lang w:eastAsia="en-GB"/>
              </w:rPr>
              <w:t>June  2015</w:t>
            </w:r>
            <w:proofErr w:type="gramEnd"/>
          </w:p>
        </w:tc>
        <w:tc>
          <w:tcPr>
            <w:tcW w:w="3535" w:type="dxa"/>
            <w:tcBorders>
              <w:right w:val="single" w:sz="8" w:space="0" w:color="auto"/>
            </w:tcBorders>
            <w:hideMark/>
          </w:tcPr>
          <w:p w14:paraId="07AB3ED8" w14:textId="77777777" w:rsidR="00476E46" w:rsidRPr="00367667" w:rsidRDefault="00476E46" w:rsidP="00476E46">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proofErr w:type="spellStart"/>
            <w:r w:rsidRPr="00367667">
              <w:rPr>
                <w:rFonts w:ascii="Segoe UI" w:hAnsi="Segoe UI" w:cs="Segoe UI"/>
                <w:szCs w:val="18"/>
                <w:lang w:eastAsia="en-GB"/>
              </w:rPr>
              <w:t>Balai</w:t>
            </w:r>
            <w:proofErr w:type="spellEnd"/>
            <w:r w:rsidRPr="00367667">
              <w:rPr>
                <w:rFonts w:ascii="Segoe UI" w:hAnsi="Segoe UI" w:cs="Segoe UI"/>
                <w:szCs w:val="18"/>
                <w:lang w:eastAsia="en-GB"/>
              </w:rPr>
              <w:t xml:space="preserve"> Sumbawa</w:t>
            </w:r>
          </w:p>
        </w:tc>
      </w:tr>
      <w:tr w:rsidR="00476E46" w:rsidRPr="00367667" w14:paraId="0AF5A344" w14:textId="77777777" w:rsidTr="008A3DED">
        <w:trPr>
          <w:trHeight w:val="20"/>
        </w:trPr>
        <w:tc>
          <w:tcPr>
            <w:cnfStyle w:val="001000000000" w:firstRow="0" w:lastRow="0" w:firstColumn="1" w:lastColumn="0" w:oddVBand="0" w:evenVBand="0" w:oddHBand="0" w:evenHBand="0" w:firstRowFirstColumn="0" w:firstRowLastColumn="0" w:lastRowFirstColumn="0" w:lastRowLastColumn="0"/>
            <w:tcW w:w="1218" w:type="dxa"/>
            <w:tcBorders>
              <w:left w:val="single" w:sz="8" w:space="0" w:color="auto"/>
              <w:bottom w:val="single" w:sz="8" w:space="0" w:color="auto"/>
            </w:tcBorders>
            <w:noWrap/>
            <w:hideMark/>
          </w:tcPr>
          <w:p w14:paraId="61161C27" w14:textId="7240193F" w:rsidR="00476E46" w:rsidRPr="00367667" w:rsidRDefault="003E420F" w:rsidP="00476E46">
            <w:pPr>
              <w:pStyle w:val="tabletext0"/>
              <w:rPr>
                <w:rFonts w:ascii="Segoe UI" w:hAnsi="Segoe UI" w:cs="Segoe UI"/>
                <w:sz w:val="18"/>
                <w:szCs w:val="18"/>
                <w:lang w:eastAsia="en-GB"/>
              </w:rPr>
            </w:pPr>
            <w:r w:rsidRPr="00367667">
              <w:rPr>
                <w:rFonts w:ascii="Segoe UI" w:hAnsi="Segoe UI" w:cs="Segoe UI"/>
                <w:sz w:val="18"/>
                <w:szCs w:val="18"/>
                <w:lang w:eastAsia="en-GB"/>
              </w:rPr>
              <w:t>10.</w:t>
            </w:r>
          </w:p>
        </w:tc>
        <w:tc>
          <w:tcPr>
            <w:tcW w:w="2912" w:type="dxa"/>
            <w:tcBorders>
              <w:bottom w:val="single" w:sz="8" w:space="0" w:color="auto"/>
            </w:tcBorders>
            <w:hideMark/>
          </w:tcPr>
          <w:p w14:paraId="2842DE9C" w14:textId="77777777" w:rsidR="00476E46" w:rsidRPr="00367667" w:rsidRDefault="00476E46" w:rsidP="00476E46">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Road Routine Maintenance</w:t>
            </w:r>
          </w:p>
        </w:tc>
        <w:tc>
          <w:tcPr>
            <w:tcW w:w="2253" w:type="dxa"/>
            <w:tcBorders>
              <w:bottom w:val="single" w:sz="8" w:space="0" w:color="auto"/>
            </w:tcBorders>
            <w:hideMark/>
          </w:tcPr>
          <w:p w14:paraId="2862C35E" w14:textId="77777777" w:rsidR="00476E46" w:rsidRPr="00367667" w:rsidRDefault="00476E46" w:rsidP="00476E46">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31 August – 5</w:t>
            </w:r>
            <w:r w:rsidRPr="00367667">
              <w:rPr>
                <w:rFonts w:ascii="Segoe UI" w:hAnsi="Segoe UI" w:cs="Segoe UI"/>
                <w:szCs w:val="18"/>
                <w:lang w:eastAsia="en-GB"/>
              </w:rPr>
              <w:br/>
              <w:t>September 2015</w:t>
            </w:r>
          </w:p>
        </w:tc>
        <w:tc>
          <w:tcPr>
            <w:tcW w:w="3535" w:type="dxa"/>
            <w:tcBorders>
              <w:bottom w:val="single" w:sz="8" w:space="0" w:color="auto"/>
              <w:right w:val="single" w:sz="8" w:space="0" w:color="auto"/>
            </w:tcBorders>
            <w:hideMark/>
          </w:tcPr>
          <w:p w14:paraId="6FEDA591" w14:textId="77777777" w:rsidR="00476E46" w:rsidRPr="00367667" w:rsidRDefault="00476E46" w:rsidP="00476E46">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All Public Work agencies in NTB</w:t>
            </w:r>
          </w:p>
        </w:tc>
      </w:tr>
    </w:tbl>
    <w:p w14:paraId="1E1043B6" w14:textId="33393B92" w:rsidR="00D65800" w:rsidRPr="00367667" w:rsidRDefault="00D65800" w:rsidP="00700205">
      <w:pPr>
        <w:pStyle w:val="Annexsubsubheading"/>
        <w:ind w:left="0" w:firstLine="0"/>
        <w:rPr>
          <w:rFonts w:ascii="Segoe UI" w:hAnsi="Segoe UI" w:cs="Segoe UI"/>
        </w:rPr>
      </w:pPr>
    </w:p>
    <w:p w14:paraId="35AF1CC4" w14:textId="7AB7E610" w:rsidR="000202A4" w:rsidRPr="00367667" w:rsidRDefault="000202A4" w:rsidP="000C4D88">
      <w:pPr>
        <w:pStyle w:val="Annexsubsubheading"/>
        <w:rPr>
          <w:rFonts w:ascii="Segoe UI" w:hAnsi="Segoe UI" w:cs="Segoe UI"/>
        </w:rPr>
      </w:pPr>
      <w:r w:rsidRPr="00367667">
        <w:rPr>
          <w:rFonts w:ascii="Segoe UI" w:hAnsi="Segoe UI" w:cs="Segoe UI"/>
        </w:rPr>
        <w:t>2015 Workshops</w:t>
      </w:r>
    </w:p>
    <w:tbl>
      <w:tblPr>
        <w:tblStyle w:val="TableGrid"/>
        <w:tblW w:w="0" w:type="auto"/>
        <w:tblInd w:w="-5" w:type="dxa"/>
        <w:tblLook w:val="04A0" w:firstRow="1" w:lastRow="0" w:firstColumn="1" w:lastColumn="0" w:noHBand="0" w:noVBand="1"/>
      </w:tblPr>
      <w:tblGrid>
        <w:gridCol w:w="1218"/>
        <w:gridCol w:w="2912"/>
        <w:gridCol w:w="2253"/>
        <w:gridCol w:w="3393"/>
      </w:tblGrid>
      <w:tr w:rsidR="00DA1996" w:rsidRPr="00367667" w14:paraId="2431D8C9" w14:textId="77777777" w:rsidTr="008A3DED">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18" w:type="dxa"/>
            <w:tcBorders>
              <w:top w:val="single" w:sz="8" w:space="0" w:color="auto"/>
              <w:left w:val="single" w:sz="8" w:space="0" w:color="auto"/>
              <w:bottom w:val="single" w:sz="8" w:space="0" w:color="auto"/>
            </w:tcBorders>
            <w:shd w:val="clear" w:color="auto" w:fill="F2F2F2" w:themeFill="background1" w:themeFillShade="F2"/>
          </w:tcPr>
          <w:p w14:paraId="66CAB0CB" w14:textId="77777777" w:rsidR="000202A4" w:rsidRPr="00367667" w:rsidRDefault="000202A4" w:rsidP="00444500">
            <w:pPr>
              <w:pStyle w:val="tabletext0"/>
              <w:rPr>
                <w:rFonts w:ascii="Segoe UI" w:hAnsi="Segoe UI" w:cs="Segoe UI"/>
                <w:b/>
                <w:bCs/>
                <w:sz w:val="18"/>
                <w:szCs w:val="18"/>
              </w:rPr>
            </w:pPr>
            <w:r w:rsidRPr="00367667">
              <w:rPr>
                <w:rFonts w:ascii="Segoe UI" w:hAnsi="Segoe UI" w:cs="Segoe UI"/>
                <w:b/>
                <w:bCs/>
                <w:sz w:val="18"/>
                <w:szCs w:val="18"/>
              </w:rPr>
              <w:t>No.</w:t>
            </w:r>
          </w:p>
        </w:tc>
        <w:tc>
          <w:tcPr>
            <w:tcW w:w="2912" w:type="dxa"/>
            <w:tcBorders>
              <w:top w:val="single" w:sz="8" w:space="0" w:color="auto"/>
              <w:bottom w:val="single" w:sz="8" w:space="0" w:color="auto"/>
            </w:tcBorders>
            <w:shd w:val="clear" w:color="auto" w:fill="F2F2F2" w:themeFill="background1" w:themeFillShade="F2"/>
          </w:tcPr>
          <w:p w14:paraId="08ED41E1" w14:textId="77777777" w:rsidR="000202A4" w:rsidRPr="00367667" w:rsidRDefault="000202A4" w:rsidP="00444500">
            <w:pPr>
              <w:pStyle w:val="tabletext0"/>
              <w:cnfStyle w:val="100000000000" w:firstRow="1" w:lastRow="0" w:firstColumn="0" w:lastColumn="0" w:oddVBand="0" w:evenVBand="0" w:oddHBand="0" w:evenHBand="0" w:firstRowFirstColumn="0" w:firstRowLastColumn="0" w:lastRowFirstColumn="0" w:lastRowLastColumn="0"/>
              <w:rPr>
                <w:rFonts w:ascii="Segoe UI" w:hAnsi="Segoe UI" w:cs="Segoe UI"/>
                <w:b/>
                <w:bCs/>
                <w:sz w:val="18"/>
                <w:szCs w:val="18"/>
              </w:rPr>
            </w:pPr>
            <w:r w:rsidRPr="00367667">
              <w:rPr>
                <w:rFonts w:ascii="Segoe UI" w:hAnsi="Segoe UI" w:cs="Segoe UI"/>
                <w:b/>
                <w:bCs/>
                <w:sz w:val="18"/>
                <w:szCs w:val="18"/>
              </w:rPr>
              <w:t>Description</w:t>
            </w:r>
          </w:p>
        </w:tc>
        <w:tc>
          <w:tcPr>
            <w:tcW w:w="2253" w:type="dxa"/>
            <w:tcBorders>
              <w:top w:val="single" w:sz="8" w:space="0" w:color="auto"/>
              <w:bottom w:val="single" w:sz="8" w:space="0" w:color="auto"/>
            </w:tcBorders>
            <w:shd w:val="clear" w:color="auto" w:fill="F2F2F2" w:themeFill="background1" w:themeFillShade="F2"/>
          </w:tcPr>
          <w:p w14:paraId="1104F7F5" w14:textId="77777777" w:rsidR="000202A4" w:rsidRPr="00367667" w:rsidRDefault="000202A4" w:rsidP="00444500">
            <w:pPr>
              <w:pStyle w:val="tabletext0"/>
              <w:cnfStyle w:val="100000000000" w:firstRow="1" w:lastRow="0" w:firstColumn="0" w:lastColumn="0" w:oddVBand="0" w:evenVBand="0" w:oddHBand="0" w:evenHBand="0" w:firstRowFirstColumn="0" w:firstRowLastColumn="0" w:lastRowFirstColumn="0" w:lastRowLastColumn="0"/>
              <w:rPr>
                <w:rFonts w:ascii="Segoe UI" w:hAnsi="Segoe UI" w:cs="Segoe UI"/>
                <w:b/>
                <w:bCs/>
                <w:sz w:val="18"/>
                <w:szCs w:val="18"/>
              </w:rPr>
            </w:pPr>
            <w:r w:rsidRPr="00367667">
              <w:rPr>
                <w:rFonts w:ascii="Segoe UI" w:hAnsi="Segoe UI" w:cs="Segoe UI"/>
                <w:b/>
                <w:bCs/>
                <w:sz w:val="18"/>
                <w:szCs w:val="18"/>
              </w:rPr>
              <w:t>Date Delivered</w:t>
            </w:r>
          </w:p>
        </w:tc>
        <w:tc>
          <w:tcPr>
            <w:tcW w:w="3393" w:type="dxa"/>
            <w:tcBorders>
              <w:top w:val="single" w:sz="8" w:space="0" w:color="auto"/>
              <w:bottom w:val="single" w:sz="8" w:space="0" w:color="auto"/>
              <w:right w:val="single" w:sz="8" w:space="0" w:color="auto"/>
            </w:tcBorders>
            <w:shd w:val="clear" w:color="auto" w:fill="F2F2F2" w:themeFill="background1" w:themeFillShade="F2"/>
          </w:tcPr>
          <w:p w14:paraId="06A933B8" w14:textId="77777777" w:rsidR="000202A4" w:rsidRPr="00367667" w:rsidRDefault="000202A4" w:rsidP="00444500">
            <w:pPr>
              <w:pStyle w:val="tabletext0"/>
              <w:cnfStyle w:val="100000000000" w:firstRow="1" w:lastRow="0" w:firstColumn="0" w:lastColumn="0" w:oddVBand="0" w:evenVBand="0" w:oddHBand="0" w:evenHBand="0" w:firstRowFirstColumn="0" w:firstRowLastColumn="0" w:lastRowFirstColumn="0" w:lastRowLastColumn="0"/>
              <w:rPr>
                <w:rFonts w:ascii="Segoe UI" w:hAnsi="Segoe UI" w:cs="Segoe UI"/>
                <w:b/>
                <w:bCs/>
                <w:sz w:val="18"/>
                <w:szCs w:val="18"/>
              </w:rPr>
            </w:pPr>
            <w:r w:rsidRPr="00367667">
              <w:rPr>
                <w:rFonts w:ascii="Segoe UI" w:hAnsi="Segoe UI" w:cs="Segoe UI"/>
                <w:b/>
                <w:bCs/>
                <w:sz w:val="18"/>
                <w:szCs w:val="18"/>
              </w:rPr>
              <w:t>Target</w:t>
            </w:r>
          </w:p>
        </w:tc>
      </w:tr>
      <w:tr w:rsidR="00444500" w:rsidRPr="00367667" w14:paraId="68C25B46" w14:textId="77777777" w:rsidTr="008A3DED">
        <w:trPr>
          <w:trHeight w:val="20"/>
        </w:trPr>
        <w:tc>
          <w:tcPr>
            <w:cnfStyle w:val="001000000000" w:firstRow="0" w:lastRow="0" w:firstColumn="1" w:lastColumn="0" w:oddVBand="0" w:evenVBand="0" w:oddHBand="0" w:evenHBand="0" w:firstRowFirstColumn="0" w:firstRowLastColumn="0" w:lastRowFirstColumn="0" w:lastRowLastColumn="0"/>
            <w:tcW w:w="1218" w:type="dxa"/>
            <w:tcBorders>
              <w:top w:val="single" w:sz="8" w:space="0" w:color="auto"/>
              <w:left w:val="single" w:sz="8" w:space="0" w:color="auto"/>
            </w:tcBorders>
            <w:noWrap/>
            <w:hideMark/>
          </w:tcPr>
          <w:p w14:paraId="4653C22C" w14:textId="77777777" w:rsidR="00444500" w:rsidRPr="00367667" w:rsidRDefault="00444500" w:rsidP="00444500">
            <w:pPr>
              <w:pStyle w:val="tabletext0"/>
              <w:rPr>
                <w:rFonts w:ascii="Segoe UI" w:hAnsi="Segoe UI" w:cs="Segoe UI"/>
                <w:color w:val="000000"/>
                <w:sz w:val="18"/>
                <w:szCs w:val="18"/>
                <w:lang w:val="en-GB" w:eastAsia="en-GB"/>
              </w:rPr>
            </w:pPr>
            <w:r w:rsidRPr="00367667">
              <w:rPr>
                <w:rFonts w:ascii="Segoe UI" w:hAnsi="Segoe UI" w:cs="Segoe UI"/>
                <w:color w:val="000000"/>
                <w:sz w:val="18"/>
                <w:szCs w:val="18"/>
                <w:lang w:val="en-GB" w:eastAsia="en-GB"/>
              </w:rPr>
              <w:t>1.</w:t>
            </w:r>
          </w:p>
        </w:tc>
        <w:tc>
          <w:tcPr>
            <w:tcW w:w="2912" w:type="dxa"/>
            <w:tcBorders>
              <w:top w:val="single" w:sz="8" w:space="0" w:color="auto"/>
            </w:tcBorders>
            <w:hideMark/>
          </w:tcPr>
          <w:p w14:paraId="164CEA8D" w14:textId="77777777" w:rsidR="00444500" w:rsidRPr="00367667" w:rsidRDefault="00444500" w:rsidP="00444500">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r w:rsidRPr="00367667">
              <w:rPr>
                <w:rFonts w:ascii="Segoe UI" w:hAnsi="Segoe UI" w:cs="Segoe UI"/>
                <w:color w:val="000000"/>
                <w:szCs w:val="18"/>
                <w:lang w:val="en-GB" w:eastAsia="en-GB"/>
              </w:rPr>
              <w:t>RTTF SOP Dissemination</w:t>
            </w:r>
          </w:p>
        </w:tc>
        <w:tc>
          <w:tcPr>
            <w:tcW w:w="2253" w:type="dxa"/>
            <w:tcBorders>
              <w:top w:val="single" w:sz="8" w:space="0" w:color="auto"/>
            </w:tcBorders>
            <w:noWrap/>
            <w:hideMark/>
          </w:tcPr>
          <w:p w14:paraId="1FCEF186" w14:textId="77777777" w:rsidR="00444500" w:rsidRPr="00367667" w:rsidRDefault="00444500" w:rsidP="00444500">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r w:rsidRPr="00367667">
              <w:rPr>
                <w:rFonts w:ascii="Segoe UI" w:hAnsi="Segoe UI" w:cs="Segoe UI"/>
                <w:color w:val="000000"/>
                <w:szCs w:val="18"/>
                <w:lang w:val="en-GB" w:eastAsia="en-GB"/>
              </w:rPr>
              <w:t>13 February 2015</w:t>
            </w:r>
          </w:p>
        </w:tc>
        <w:tc>
          <w:tcPr>
            <w:tcW w:w="3393" w:type="dxa"/>
            <w:tcBorders>
              <w:top w:val="single" w:sz="8" w:space="0" w:color="auto"/>
              <w:right w:val="single" w:sz="8" w:space="0" w:color="auto"/>
            </w:tcBorders>
            <w:hideMark/>
          </w:tcPr>
          <w:p w14:paraId="61147466" w14:textId="77777777" w:rsidR="00444500" w:rsidRPr="00367667" w:rsidRDefault="00444500" w:rsidP="00444500">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r w:rsidRPr="00367667">
              <w:rPr>
                <w:rFonts w:ascii="Segoe UI" w:hAnsi="Segoe UI" w:cs="Segoe UI"/>
                <w:color w:val="000000"/>
                <w:szCs w:val="18"/>
                <w:lang w:val="en-GB" w:eastAsia="en-GB"/>
              </w:rPr>
              <w:t>RTTF working group members</w:t>
            </w:r>
          </w:p>
        </w:tc>
      </w:tr>
      <w:tr w:rsidR="008A3DED" w:rsidRPr="00367667" w14:paraId="4A0751DB" w14:textId="77777777" w:rsidTr="008A3DED">
        <w:trPr>
          <w:trHeight w:val="20"/>
        </w:trPr>
        <w:tc>
          <w:tcPr>
            <w:cnfStyle w:val="001000000000" w:firstRow="0" w:lastRow="0" w:firstColumn="1" w:lastColumn="0" w:oddVBand="0" w:evenVBand="0" w:oddHBand="0" w:evenHBand="0" w:firstRowFirstColumn="0" w:firstRowLastColumn="0" w:lastRowFirstColumn="0" w:lastRowLastColumn="0"/>
            <w:tcW w:w="1218" w:type="dxa"/>
            <w:tcBorders>
              <w:left w:val="single" w:sz="8" w:space="0" w:color="auto"/>
            </w:tcBorders>
            <w:noWrap/>
            <w:hideMark/>
          </w:tcPr>
          <w:p w14:paraId="03346DB1" w14:textId="77777777" w:rsidR="00444500" w:rsidRPr="00367667" w:rsidRDefault="00444500" w:rsidP="00444500">
            <w:pPr>
              <w:pStyle w:val="tabletext0"/>
              <w:rPr>
                <w:rFonts w:ascii="Segoe UI" w:hAnsi="Segoe UI" w:cs="Segoe UI"/>
                <w:color w:val="000000"/>
                <w:sz w:val="18"/>
                <w:szCs w:val="18"/>
                <w:lang w:val="en-GB" w:eastAsia="en-GB"/>
              </w:rPr>
            </w:pPr>
            <w:r w:rsidRPr="00367667">
              <w:rPr>
                <w:rFonts w:ascii="Segoe UI" w:hAnsi="Segoe UI" w:cs="Segoe UI"/>
                <w:color w:val="000000"/>
                <w:sz w:val="18"/>
                <w:szCs w:val="18"/>
                <w:lang w:val="en-GB" w:eastAsia="en-GB"/>
              </w:rPr>
              <w:t>2.</w:t>
            </w:r>
          </w:p>
        </w:tc>
        <w:tc>
          <w:tcPr>
            <w:tcW w:w="2912" w:type="dxa"/>
            <w:hideMark/>
          </w:tcPr>
          <w:p w14:paraId="0D60C9F0" w14:textId="77777777" w:rsidR="00444500" w:rsidRPr="00367667" w:rsidRDefault="00444500" w:rsidP="00444500">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r w:rsidRPr="00367667">
              <w:rPr>
                <w:rFonts w:ascii="Segoe UI" w:hAnsi="Segoe UI" w:cs="Segoe UI"/>
                <w:color w:val="000000"/>
                <w:szCs w:val="18"/>
                <w:lang w:val="en-GB" w:eastAsia="en-GB"/>
              </w:rPr>
              <w:t>RTTF SOP discussion and draft of action plan for Road Safety in NTB</w:t>
            </w:r>
          </w:p>
        </w:tc>
        <w:tc>
          <w:tcPr>
            <w:tcW w:w="2253" w:type="dxa"/>
            <w:noWrap/>
            <w:hideMark/>
          </w:tcPr>
          <w:p w14:paraId="552FBD3A" w14:textId="77777777" w:rsidR="00444500" w:rsidRPr="00367667" w:rsidRDefault="00444500" w:rsidP="00444500">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r w:rsidRPr="00367667">
              <w:rPr>
                <w:rFonts w:ascii="Segoe UI" w:hAnsi="Segoe UI" w:cs="Segoe UI"/>
                <w:color w:val="000000"/>
                <w:szCs w:val="18"/>
                <w:lang w:val="en-GB" w:eastAsia="en-GB"/>
              </w:rPr>
              <w:t>11 June 2015</w:t>
            </w:r>
          </w:p>
        </w:tc>
        <w:tc>
          <w:tcPr>
            <w:tcW w:w="3393" w:type="dxa"/>
            <w:tcBorders>
              <w:right w:val="single" w:sz="8" w:space="0" w:color="auto"/>
            </w:tcBorders>
            <w:hideMark/>
          </w:tcPr>
          <w:p w14:paraId="237B3E07" w14:textId="77777777" w:rsidR="00444500" w:rsidRPr="00367667" w:rsidRDefault="00444500" w:rsidP="00444500">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r w:rsidRPr="00367667">
              <w:rPr>
                <w:rFonts w:ascii="Segoe UI" w:hAnsi="Segoe UI" w:cs="Segoe UI"/>
                <w:color w:val="000000"/>
                <w:szCs w:val="18"/>
                <w:lang w:val="en-GB" w:eastAsia="en-GB"/>
              </w:rPr>
              <w:t xml:space="preserve">RTTF Working Group </w:t>
            </w:r>
            <w:proofErr w:type="spellStart"/>
            <w:r w:rsidRPr="00367667">
              <w:rPr>
                <w:rFonts w:ascii="Segoe UI" w:hAnsi="Segoe UI" w:cs="Segoe UI"/>
                <w:color w:val="000000"/>
                <w:szCs w:val="18"/>
                <w:lang w:val="en-GB" w:eastAsia="en-GB"/>
              </w:rPr>
              <w:t>Mmebers</w:t>
            </w:r>
            <w:proofErr w:type="spellEnd"/>
          </w:p>
        </w:tc>
      </w:tr>
      <w:tr w:rsidR="008A3DED" w:rsidRPr="00367667" w14:paraId="4906BEED" w14:textId="77777777" w:rsidTr="008A3DED">
        <w:trPr>
          <w:trHeight w:val="20"/>
        </w:trPr>
        <w:tc>
          <w:tcPr>
            <w:cnfStyle w:val="001000000000" w:firstRow="0" w:lastRow="0" w:firstColumn="1" w:lastColumn="0" w:oddVBand="0" w:evenVBand="0" w:oddHBand="0" w:evenHBand="0" w:firstRowFirstColumn="0" w:firstRowLastColumn="0" w:lastRowFirstColumn="0" w:lastRowLastColumn="0"/>
            <w:tcW w:w="1218" w:type="dxa"/>
            <w:tcBorders>
              <w:left w:val="single" w:sz="8" w:space="0" w:color="auto"/>
            </w:tcBorders>
            <w:noWrap/>
            <w:hideMark/>
          </w:tcPr>
          <w:p w14:paraId="15DC2B0F" w14:textId="77777777" w:rsidR="00444500" w:rsidRPr="00367667" w:rsidRDefault="00444500" w:rsidP="00444500">
            <w:pPr>
              <w:pStyle w:val="tabletext0"/>
              <w:rPr>
                <w:rFonts w:ascii="Segoe UI" w:hAnsi="Segoe UI" w:cs="Segoe UI"/>
                <w:color w:val="000000"/>
                <w:sz w:val="18"/>
                <w:szCs w:val="18"/>
                <w:lang w:val="en-GB" w:eastAsia="en-GB"/>
              </w:rPr>
            </w:pPr>
            <w:r w:rsidRPr="00367667">
              <w:rPr>
                <w:rFonts w:ascii="Segoe UI" w:hAnsi="Segoe UI" w:cs="Segoe UI"/>
                <w:color w:val="000000"/>
                <w:sz w:val="18"/>
                <w:szCs w:val="18"/>
                <w:lang w:val="en-GB" w:eastAsia="en-GB"/>
              </w:rPr>
              <w:t>3.</w:t>
            </w:r>
          </w:p>
        </w:tc>
        <w:tc>
          <w:tcPr>
            <w:tcW w:w="2912" w:type="dxa"/>
            <w:hideMark/>
          </w:tcPr>
          <w:p w14:paraId="3A6C9286" w14:textId="77777777" w:rsidR="00444500" w:rsidRPr="00367667" w:rsidRDefault="00444500" w:rsidP="00444500">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r w:rsidRPr="00367667">
              <w:rPr>
                <w:rFonts w:ascii="Segoe UI" w:hAnsi="Segoe UI" w:cs="Segoe UI"/>
                <w:color w:val="000000"/>
                <w:szCs w:val="18"/>
                <w:lang w:val="en-GB" w:eastAsia="en-GB"/>
              </w:rPr>
              <w:t>Design Workshop</w:t>
            </w:r>
          </w:p>
        </w:tc>
        <w:tc>
          <w:tcPr>
            <w:tcW w:w="2253" w:type="dxa"/>
            <w:hideMark/>
          </w:tcPr>
          <w:p w14:paraId="723E01BB" w14:textId="77777777" w:rsidR="00444500" w:rsidRPr="00367667" w:rsidRDefault="00444500" w:rsidP="00444500">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r w:rsidRPr="00367667">
              <w:rPr>
                <w:rFonts w:ascii="Segoe UI" w:hAnsi="Segoe UI" w:cs="Segoe UI"/>
                <w:color w:val="000000"/>
                <w:szCs w:val="18"/>
                <w:lang w:val="en-GB" w:eastAsia="en-GB"/>
              </w:rPr>
              <w:t>29 September -2 October</w:t>
            </w:r>
          </w:p>
        </w:tc>
        <w:tc>
          <w:tcPr>
            <w:tcW w:w="3393" w:type="dxa"/>
            <w:tcBorders>
              <w:right w:val="single" w:sz="8" w:space="0" w:color="auto"/>
            </w:tcBorders>
            <w:hideMark/>
          </w:tcPr>
          <w:p w14:paraId="4FD56815" w14:textId="77777777" w:rsidR="00444500" w:rsidRPr="00367667" w:rsidRDefault="00444500" w:rsidP="00444500">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r w:rsidRPr="00367667">
              <w:rPr>
                <w:rFonts w:ascii="Segoe UI" w:hAnsi="Segoe UI" w:cs="Segoe UI"/>
                <w:color w:val="000000"/>
                <w:szCs w:val="18"/>
                <w:lang w:val="en-GB" w:eastAsia="en-GB"/>
              </w:rPr>
              <w:t>DPU, design consultant, supervision consultant, RTTF, university</w:t>
            </w:r>
          </w:p>
        </w:tc>
      </w:tr>
      <w:tr w:rsidR="008A3DED" w:rsidRPr="00367667" w14:paraId="4124F3C4" w14:textId="77777777" w:rsidTr="008A3DED">
        <w:trPr>
          <w:trHeight w:val="20"/>
        </w:trPr>
        <w:tc>
          <w:tcPr>
            <w:cnfStyle w:val="001000000000" w:firstRow="0" w:lastRow="0" w:firstColumn="1" w:lastColumn="0" w:oddVBand="0" w:evenVBand="0" w:oddHBand="0" w:evenHBand="0" w:firstRowFirstColumn="0" w:firstRowLastColumn="0" w:lastRowFirstColumn="0" w:lastRowLastColumn="0"/>
            <w:tcW w:w="1218" w:type="dxa"/>
            <w:tcBorders>
              <w:left w:val="single" w:sz="8" w:space="0" w:color="auto"/>
            </w:tcBorders>
            <w:noWrap/>
            <w:hideMark/>
          </w:tcPr>
          <w:p w14:paraId="22D76703" w14:textId="77777777" w:rsidR="00444500" w:rsidRPr="00367667" w:rsidRDefault="00444500" w:rsidP="00444500">
            <w:pPr>
              <w:pStyle w:val="tabletext0"/>
              <w:rPr>
                <w:rFonts w:ascii="Segoe UI" w:hAnsi="Segoe UI" w:cs="Segoe UI"/>
                <w:color w:val="000000"/>
                <w:sz w:val="18"/>
                <w:szCs w:val="18"/>
                <w:lang w:val="en-GB" w:eastAsia="en-GB"/>
              </w:rPr>
            </w:pPr>
            <w:r w:rsidRPr="00367667">
              <w:rPr>
                <w:rFonts w:ascii="Segoe UI" w:hAnsi="Segoe UI" w:cs="Segoe UI"/>
                <w:color w:val="000000"/>
                <w:sz w:val="18"/>
                <w:szCs w:val="18"/>
                <w:lang w:val="en-GB" w:eastAsia="en-GB"/>
              </w:rPr>
              <w:t>4.</w:t>
            </w:r>
          </w:p>
        </w:tc>
        <w:tc>
          <w:tcPr>
            <w:tcW w:w="2912" w:type="dxa"/>
            <w:hideMark/>
          </w:tcPr>
          <w:p w14:paraId="3C979A8F" w14:textId="77777777" w:rsidR="00444500" w:rsidRPr="00367667" w:rsidRDefault="00444500" w:rsidP="00444500">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r w:rsidRPr="00367667">
              <w:rPr>
                <w:rFonts w:ascii="Segoe UI" w:hAnsi="Segoe UI" w:cs="Segoe UI"/>
                <w:color w:val="000000"/>
                <w:szCs w:val="18"/>
                <w:lang w:val="en-GB" w:eastAsia="en-GB"/>
              </w:rPr>
              <w:t>RTTF Workshop</w:t>
            </w:r>
          </w:p>
        </w:tc>
        <w:tc>
          <w:tcPr>
            <w:tcW w:w="2253" w:type="dxa"/>
            <w:noWrap/>
            <w:hideMark/>
          </w:tcPr>
          <w:p w14:paraId="1F1129D5" w14:textId="77777777" w:rsidR="00444500" w:rsidRPr="00367667" w:rsidRDefault="00444500" w:rsidP="00444500">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r w:rsidRPr="00367667">
              <w:rPr>
                <w:rFonts w:ascii="Segoe UI" w:hAnsi="Segoe UI" w:cs="Segoe UI"/>
                <w:color w:val="000000"/>
                <w:szCs w:val="18"/>
                <w:lang w:val="en-GB" w:eastAsia="en-GB"/>
              </w:rPr>
              <w:t>10 November 2015</w:t>
            </w:r>
          </w:p>
        </w:tc>
        <w:tc>
          <w:tcPr>
            <w:tcW w:w="3393" w:type="dxa"/>
            <w:tcBorders>
              <w:right w:val="single" w:sz="8" w:space="0" w:color="auto"/>
            </w:tcBorders>
            <w:hideMark/>
          </w:tcPr>
          <w:p w14:paraId="707E8799" w14:textId="77777777" w:rsidR="00444500" w:rsidRPr="00367667" w:rsidRDefault="00444500" w:rsidP="00444500">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r w:rsidRPr="00367667">
              <w:rPr>
                <w:rFonts w:ascii="Segoe UI" w:hAnsi="Segoe UI" w:cs="Segoe UI"/>
                <w:color w:val="000000"/>
                <w:szCs w:val="18"/>
                <w:lang w:val="en-GB" w:eastAsia="en-GB"/>
              </w:rPr>
              <w:t>RTTF Members</w:t>
            </w:r>
          </w:p>
        </w:tc>
      </w:tr>
      <w:tr w:rsidR="008A3DED" w:rsidRPr="00367667" w14:paraId="0227403B" w14:textId="77777777" w:rsidTr="008A3DED">
        <w:trPr>
          <w:trHeight w:val="20"/>
        </w:trPr>
        <w:tc>
          <w:tcPr>
            <w:cnfStyle w:val="001000000000" w:firstRow="0" w:lastRow="0" w:firstColumn="1" w:lastColumn="0" w:oddVBand="0" w:evenVBand="0" w:oddHBand="0" w:evenHBand="0" w:firstRowFirstColumn="0" w:firstRowLastColumn="0" w:lastRowFirstColumn="0" w:lastRowLastColumn="0"/>
            <w:tcW w:w="1218" w:type="dxa"/>
            <w:tcBorders>
              <w:left w:val="single" w:sz="8" w:space="0" w:color="auto"/>
            </w:tcBorders>
            <w:noWrap/>
            <w:hideMark/>
          </w:tcPr>
          <w:p w14:paraId="41A8715B" w14:textId="77777777" w:rsidR="00444500" w:rsidRPr="00367667" w:rsidRDefault="00444500" w:rsidP="00444500">
            <w:pPr>
              <w:pStyle w:val="tabletext0"/>
              <w:rPr>
                <w:rFonts w:ascii="Segoe UI" w:hAnsi="Segoe UI" w:cs="Segoe UI"/>
                <w:color w:val="000000"/>
                <w:sz w:val="18"/>
                <w:szCs w:val="18"/>
                <w:lang w:val="en-GB" w:eastAsia="en-GB"/>
              </w:rPr>
            </w:pPr>
            <w:r w:rsidRPr="00367667">
              <w:rPr>
                <w:rFonts w:ascii="Segoe UI" w:hAnsi="Segoe UI" w:cs="Segoe UI"/>
                <w:color w:val="000000"/>
                <w:sz w:val="18"/>
                <w:szCs w:val="18"/>
                <w:lang w:val="en-GB" w:eastAsia="en-GB"/>
              </w:rPr>
              <w:t>5.</w:t>
            </w:r>
          </w:p>
        </w:tc>
        <w:tc>
          <w:tcPr>
            <w:tcW w:w="2912" w:type="dxa"/>
            <w:hideMark/>
          </w:tcPr>
          <w:p w14:paraId="76119103" w14:textId="77777777" w:rsidR="00444500" w:rsidRPr="00367667" w:rsidRDefault="00444500" w:rsidP="00444500">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r w:rsidRPr="00367667">
              <w:rPr>
                <w:rFonts w:ascii="Segoe UI" w:hAnsi="Segoe UI" w:cs="Segoe UI"/>
                <w:color w:val="000000"/>
                <w:szCs w:val="18"/>
                <w:lang w:val="en-GB" w:eastAsia="en-GB"/>
              </w:rPr>
              <w:t xml:space="preserve">RTTF Socialization in </w:t>
            </w:r>
            <w:proofErr w:type="spellStart"/>
            <w:r w:rsidRPr="00367667">
              <w:rPr>
                <w:rFonts w:ascii="Segoe UI" w:hAnsi="Segoe UI" w:cs="Segoe UI"/>
                <w:color w:val="000000"/>
                <w:szCs w:val="18"/>
                <w:lang w:val="en-GB" w:eastAsia="en-GB"/>
              </w:rPr>
              <w:t>Bima</w:t>
            </w:r>
            <w:proofErr w:type="spellEnd"/>
          </w:p>
        </w:tc>
        <w:tc>
          <w:tcPr>
            <w:tcW w:w="2253" w:type="dxa"/>
            <w:noWrap/>
            <w:hideMark/>
          </w:tcPr>
          <w:p w14:paraId="1AF521F1" w14:textId="77777777" w:rsidR="00444500" w:rsidRPr="00367667" w:rsidRDefault="00444500" w:rsidP="00444500">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r w:rsidRPr="00367667">
              <w:rPr>
                <w:rFonts w:ascii="Segoe UI" w:hAnsi="Segoe UI" w:cs="Segoe UI"/>
                <w:color w:val="000000"/>
                <w:szCs w:val="18"/>
                <w:lang w:val="en-GB" w:eastAsia="en-GB"/>
              </w:rPr>
              <w:t>19 November 2015</w:t>
            </w:r>
          </w:p>
        </w:tc>
        <w:tc>
          <w:tcPr>
            <w:tcW w:w="3393" w:type="dxa"/>
            <w:tcBorders>
              <w:right w:val="single" w:sz="8" w:space="0" w:color="auto"/>
            </w:tcBorders>
            <w:hideMark/>
          </w:tcPr>
          <w:p w14:paraId="4923EC26" w14:textId="77777777" w:rsidR="00444500" w:rsidRPr="00367667" w:rsidRDefault="00444500" w:rsidP="00444500">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r w:rsidRPr="00367667">
              <w:rPr>
                <w:rFonts w:ascii="Segoe UI" w:hAnsi="Segoe UI" w:cs="Segoe UI"/>
                <w:color w:val="000000"/>
                <w:szCs w:val="18"/>
                <w:lang w:val="en-GB" w:eastAsia="en-GB"/>
              </w:rPr>
              <w:t xml:space="preserve">RTTF city and district of </w:t>
            </w:r>
            <w:proofErr w:type="spellStart"/>
            <w:r w:rsidRPr="00367667">
              <w:rPr>
                <w:rFonts w:ascii="Segoe UI" w:hAnsi="Segoe UI" w:cs="Segoe UI"/>
                <w:color w:val="000000"/>
                <w:szCs w:val="18"/>
                <w:lang w:val="en-GB" w:eastAsia="en-GB"/>
              </w:rPr>
              <w:t>Bima</w:t>
            </w:r>
            <w:proofErr w:type="spellEnd"/>
          </w:p>
        </w:tc>
      </w:tr>
      <w:tr w:rsidR="00444500" w:rsidRPr="00367667" w14:paraId="0A619175" w14:textId="77777777" w:rsidTr="008A3DED">
        <w:trPr>
          <w:trHeight w:val="20"/>
        </w:trPr>
        <w:tc>
          <w:tcPr>
            <w:cnfStyle w:val="001000000000" w:firstRow="0" w:lastRow="0" w:firstColumn="1" w:lastColumn="0" w:oddVBand="0" w:evenVBand="0" w:oddHBand="0" w:evenHBand="0" w:firstRowFirstColumn="0" w:firstRowLastColumn="0" w:lastRowFirstColumn="0" w:lastRowLastColumn="0"/>
            <w:tcW w:w="1218" w:type="dxa"/>
            <w:tcBorders>
              <w:left w:val="single" w:sz="8" w:space="0" w:color="auto"/>
              <w:bottom w:val="single" w:sz="8" w:space="0" w:color="auto"/>
            </w:tcBorders>
            <w:noWrap/>
            <w:hideMark/>
          </w:tcPr>
          <w:p w14:paraId="36D7C36B" w14:textId="77777777" w:rsidR="00444500" w:rsidRPr="00367667" w:rsidRDefault="00444500" w:rsidP="00444500">
            <w:pPr>
              <w:pStyle w:val="tabletext0"/>
              <w:rPr>
                <w:rFonts w:ascii="Segoe UI" w:hAnsi="Segoe UI" w:cs="Segoe UI"/>
                <w:color w:val="000000"/>
                <w:sz w:val="18"/>
                <w:szCs w:val="18"/>
                <w:lang w:val="en-GB" w:eastAsia="en-GB"/>
              </w:rPr>
            </w:pPr>
            <w:r w:rsidRPr="00367667">
              <w:rPr>
                <w:rFonts w:ascii="Segoe UI" w:hAnsi="Segoe UI" w:cs="Segoe UI"/>
                <w:color w:val="000000"/>
                <w:sz w:val="18"/>
                <w:szCs w:val="18"/>
                <w:lang w:val="en-GB" w:eastAsia="en-GB"/>
              </w:rPr>
              <w:lastRenderedPageBreak/>
              <w:t>6.</w:t>
            </w:r>
          </w:p>
        </w:tc>
        <w:tc>
          <w:tcPr>
            <w:tcW w:w="2912" w:type="dxa"/>
            <w:tcBorders>
              <w:bottom w:val="single" w:sz="8" w:space="0" w:color="auto"/>
            </w:tcBorders>
            <w:hideMark/>
          </w:tcPr>
          <w:p w14:paraId="0E70AB41" w14:textId="77777777" w:rsidR="00444500" w:rsidRPr="00367667" w:rsidRDefault="00444500" w:rsidP="00444500">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r w:rsidRPr="00367667">
              <w:rPr>
                <w:rFonts w:ascii="Segoe UI" w:hAnsi="Segoe UI" w:cs="Segoe UI"/>
                <w:color w:val="000000"/>
                <w:szCs w:val="18"/>
                <w:lang w:val="en-GB" w:eastAsia="en-GB"/>
              </w:rPr>
              <w:t xml:space="preserve">RTTF Socialization in </w:t>
            </w:r>
            <w:proofErr w:type="spellStart"/>
            <w:r w:rsidRPr="00367667">
              <w:rPr>
                <w:rFonts w:ascii="Segoe UI" w:hAnsi="Segoe UI" w:cs="Segoe UI"/>
                <w:color w:val="000000"/>
                <w:szCs w:val="18"/>
                <w:lang w:val="en-GB" w:eastAsia="en-GB"/>
              </w:rPr>
              <w:t>Dompu</w:t>
            </w:r>
            <w:proofErr w:type="spellEnd"/>
          </w:p>
        </w:tc>
        <w:tc>
          <w:tcPr>
            <w:tcW w:w="2253" w:type="dxa"/>
            <w:tcBorders>
              <w:bottom w:val="single" w:sz="8" w:space="0" w:color="auto"/>
            </w:tcBorders>
            <w:noWrap/>
            <w:hideMark/>
          </w:tcPr>
          <w:p w14:paraId="13669CC1" w14:textId="77777777" w:rsidR="00444500" w:rsidRPr="00367667" w:rsidRDefault="00444500" w:rsidP="00444500">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r w:rsidRPr="00367667">
              <w:rPr>
                <w:rFonts w:ascii="Segoe UI" w:hAnsi="Segoe UI" w:cs="Segoe UI"/>
                <w:color w:val="000000"/>
                <w:szCs w:val="18"/>
                <w:lang w:val="en-GB" w:eastAsia="en-GB"/>
              </w:rPr>
              <w:t>20 November 2015</w:t>
            </w:r>
          </w:p>
        </w:tc>
        <w:tc>
          <w:tcPr>
            <w:tcW w:w="3393" w:type="dxa"/>
            <w:tcBorders>
              <w:bottom w:val="single" w:sz="8" w:space="0" w:color="auto"/>
              <w:right w:val="single" w:sz="8" w:space="0" w:color="auto"/>
            </w:tcBorders>
            <w:hideMark/>
          </w:tcPr>
          <w:p w14:paraId="62985E2B" w14:textId="77777777" w:rsidR="00444500" w:rsidRPr="00367667" w:rsidRDefault="00444500" w:rsidP="00444500">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r w:rsidRPr="00367667">
              <w:rPr>
                <w:rFonts w:ascii="Segoe UI" w:hAnsi="Segoe UI" w:cs="Segoe UI"/>
                <w:color w:val="000000"/>
                <w:szCs w:val="18"/>
                <w:lang w:val="en-GB" w:eastAsia="en-GB"/>
              </w:rPr>
              <w:t xml:space="preserve">RTTF </w:t>
            </w:r>
            <w:proofErr w:type="spellStart"/>
            <w:r w:rsidRPr="00367667">
              <w:rPr>
                <w:rFonts w:ascii="Segoe UI" w:hAnsi="Segoe UI" w:cs="Segoe UI"/>
                <w:color w:val="000000"/>
                <w:szCs w:val="18"/>
                <w:lang w:val="en-GB" w:eastAsia="en-GB"/>
              </w:rPr>
              <w:t>Dompu</w:t>
            </w:r>
            <w:proofErr w:type="spellEnd"/>
            <w:r w:rsidRPr="00367667">
              <w:rPr>
                <w:rFonts w:ascii="Segoe UI" w:hAnsi="Segoe UI" w:cs="Segoe UI"/>
                <w:color w:val="000000"/>
                <w:szCs w:val="18"/>
                <w:lang w:val="en-GB" w:eastAsia="en-GB"/>
              </w:rPr>
              <w:t xml:space="preserve"> district</w:t>
            </w:r>
          </w:p>
        </w:tc>
      </w:tr>
    </w:tbl>
    <w:p w14:paraId="7C01F0A4" w14:textId="43ABE687" w:rsidR="000202A4" w:rsidRPr="00367667" w:rsidRDefault="00BF19F9" w:rsidP="000C4D88">
      <w:pPr>
        <w:pStyle w:val="Annexsubsubheading"/>
        <w:rPr>
          <w:rFonts w:ascii="Segoe UI" w:hAnsi="Segoe UI" w:cs="Segoe UI"/>
        </w:rPr>
      </w:pPr>
      <w:r w:rsidRPr="00367667">
        <w:rPr>
          <w:rFonts w:ascii="Segoe UI" w:hAnsi="Segoe UI" w:cs="Segoe UI"/>
        </w:rPr>
        <w:t xml:space="preserve">2016 Training </w:t>
      </w:r>
    </w:p>
    <w:tbl>
      <w:tblPr>
        <w:tblStyle w:val="TableGrid"/>
        <w:tblW w:w="0" w:type="auto"/>
        <w:tblInd w:w="-5" w:type="dxa"/>
        <w:tblLook w:val="04A0" w:firstRow="1" w:lastRow="0" w:firstColumn="1" w:lastColumn="0" w:noHBand="0" w:noVBand="1"/>
      </w:tblPr>
      <w:tblGrid>
        <w:gridCol w:w="1218"/>
        <w:gridCol w:w="2912"/>
        <w:gridCol w:w="2253"/>
        <w:gridCol w:w="3393"/>
      </w:tblGrid>
      <w:tr w:rsidR="00DA1996" w:rsidRPr="00367667" w14:paraId="1ABFC953" w14:textId="77777777" w:rsidTr="008A3DED">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18" w:type="dxa"/>
            <w:tcBorders>
              <w:top w:val="single" w:sz="8" w:space="0" w:color="auto"/>
              <w:left w:val="single" w:sz="8" w:space="0" w:color="auto"/>
              <w:bottom w:val="single" w:sz="8" w:space="0" w:color="auto"/>
            </w:tcBorders>
            <w:shd w:val="clear" w:color="auto" w:fill="F2F2F2" w:themeFill="background1" w:themeFillShade="F2"/>
          </w:tcPr>
          <w:p w14:paraId="71B0DF4A" w14:textId="77777777" w:rsidR="00BF19F9" w:rsidRPr="00367667" w:rsidRDefault="00BF19F9" w:rsidP="00D236E7">
            <w:pPr>
              <w:pStyle w:val="tabletext0"/>
              <w:rPr>
                <w:rFonts w:ascii="Segoe UI" w:hAnsi="Segoe UI" w:cs="Segoe UI"/>
                <w:b/>
                <w:bCs/>
              </w:rPr>
            </w:pPr>
            <w:r w:rsidRPr="00367667">
              <w:rPr>
                <w:rFonts w:ascii="Segoe UI" w:hAnsi="Segoe UI" w:cs="Segoe UI"/>
                <w:b/>
                <w:bCs/>
              </w:rPr>
              <w:t>No.</w:t>
            </w:r>
          </w:p>
        </w:tc>
        <w:tc>
          <w:tcPr>
            <w:tcW w:w="2912" w:type="dxa"/>
            <w:tcBorders>
              <w:top w:val="single" w:sz="8" w:space="0" w:color="auto"/>
              <w:bottom w:val="single" w:sz="8" w:space="0" w:color="auto"/>
            </w:tcBorders>
            <w:shd w:val="clear" w:color="auto" w:fill="F2F2F2" w:themeFill="background1" w:themeFillShade="F2"/>
          </w:tcPr>
          <w:p w14:paraId="297314B1" w14:textId="77777777" w:rsidR="00BF19F9" w:rsidRPr="00367667" w:rsidRDefault="00BF19F9" w:rsidP="00D236E7">
            <w:pPr>
              <w:pStyle w:val="tabletext0"/>
              <w:cnfStyle w:val="100000000000" w:firstRow="1" w:lastRow="0" w:firstColumn="0" w:lastColumn="0" w:oddVBand="0" w:evenVBand="0" w:oddHBand="0" w:evenHBand="0" w:firstRowFirstColumn="0" w:firstRowLastColumn="0" w:lastRowFirstColumn="0" w:lastRowLastColumn="0"/>
              <w:rPr>
                <w:rFonts w:ascii="Segoe UI" w:hAnsi="Segoe UI" w:cs="Segoe UI"/>
                <w:b/>
                <w:bCs/>
              </w:rPr>
            </w:pPr>
            <w:r w:rsidRPr="00367667">
              <w:rPr>
                <w:rFonts w:ascii="Segoe UI" w:hAnsi="Segoe UI" w:cs="Segoe UI"/>
                <w:b/>
                <w:bCs/>
              </w:rPr>
              <w:t>Description</w:t>
            </w:r>
          </w:p>
        </w:tc>
        <w:tc>
          <w:tcPr>
            <w:tcW w:w="2253" w:type="dxa"/>
            <w:tcBorders>
              <w:top w:val="single" w:sz="8" w:space="0" w:color="auto"/>
              <w:bottom w:val="single" w:sz="8" w:space="0" w:color="auto"/>
            </w:tcBorders>
            <w:shd w:val="clear" w:color="auto" w:fill="F2F2F2" w:themeFill="background1" w:themeFillShade="F2"/>
          </w:tcPr>
          <w:p w14:paraId="3EED990D" w14:textId="77777777" w:rsidR="00BF19F9" w:rsidRPr="00367667" w:rsidRDefault="00BF19F9" w:rsidP="00D236E7">
            <w:pPr>
              <w:pStyle w:val="tabletext0"/>
              <w:cnfStyle w:val="100000000000" w:firstRow="1" w:lastRow="0" w:firstColumn="0" w:lastColumn="0" w:oddVBand="0" w:evenVBand="0" w:oddHBand="0" w:evenHBand="0" w:firstRowFirstColumn="0" w:firstRowLastColumn="0" w:lastRowFirstColumn="0" w:lastRowLastColumn="0"/>
              <w:rPr>
                <w:rFonts w:ascii="Segoe UI" w:hAnsi="Segoe UI" w:cs="Segoe UI"/>
                <w:b/>
                <w:bCs/>
              </w:rPr>
            </w:pPr>
            <w:r w:rsidRPr="00367667">
              <w:rPr>
                <w:rFonts w:ascii="Segoe UI" w:hAnsi="Segoe UI" w:cs="Segoe UI"/>
                <w:b/>
                <w:bCs/>
              </w:rPr>
              <w:t>Date Delivered</w:t>
            </w:r>
          </w:p>
        </w:tc>
        <w:tc>
          <w:tcPr>
            <w:tcW w:w="3393" w:type="dxa"/>
            <w:tcBorders>
              <w:top w:val="single" w:sz="8" w:space="0" w:color="auto"/>
              <w:bottom w:val="single" w:sz="8" w:space="0" w:color="auto"/>
              <w:right w:val="single" w:sz="8" w:space="0" w:color="auto"/>
            </w:tcBorders>
            <w:shd w:val="clear" w:color="auto" w:fill="F2F2F2" w:themeFill="background1" w:themeFillShade="F2"/>
          </w:tcPr>
          <w:p w14:paraId="3C155DE4" w14:textId="77777777" w:rsidR="00BF19F9" w:rsidRPr="00367667" w:rsidRDefault="00BF19F9" w:rsidP="00D236E7">
            <w:pPr>
              <w:pStyle w:val="tabletext0"/>
              <w:cnfStyle w:val="100000000000" w:firstRow="1" w:lastRow="0" w:firstColumn="0" w:lastColumn="0" w:oddVBand="0" w:evenVBand="0" w:oddHBand="0" w:evenHBand="0" w:firstRowFirstColumn="0" w:firstRowLastColumn="0" w:lastRowFirstColumn="0" w:lastRowLastColumn="0"/>
              <w:rPr>
                <w:rFonts w:ascii="Segoe UI" w:hAnsi="Segoe UI" w:cs="Segoe UI"/>
                <w:b/>
                <w:bCs/>
                <w:sz w:val="18"/>
                <w:szCs w:val="18"/>
              </w:rPr>
            </w:pPr>
            <w:r w:rsidRPr="00367667">
              <w:rPr>
                <w:rFonts w:ascii="Segoe UI" w:hAnsi="Segoe UI" w:cs="Segoe UI"/>
                <w:b/>
                <w:bCs/>
                <w:sz w:val="18"/>
                <w:szCs w:val="18"/>
              </w:rPr>
              <w:t>Target</w:t>
            </w:r>
          </w:p>
        </w:tc>
      </w:tr>
      <w:tr w:rsidR="008A3DED" w:rsidRPr="00367667" w14:paraId="13BF40A1" w14:textId="77777777" w:rsidTr="008A3DED">
        <w:trPr>
          <w:trHeight w:val="20"/>
        </w:trPr>
        <w:tc>
          <w:tcPr>
            <w:cnfStyle w:val="001000000000" w:firstRow="0" w:lastRow="0" w:firstColumn="1" w:lastColumn="0" w:oddVBand="0" w:evenVBand="0" w:oddHBand="0" w:evenHBand="0" w:firstRowFirstColumn="0" w:firstRowLastColumn="0" w:lastRowFirstColumn="0" w:lastRowLastColumn="0"/>
            <w:tcW w:w="1218" w:type="dxa"/>
            <w:tcBorders>
              <w:top w:val="single" w:sz="8" w:space="0" w:color="auto"/>
              <w:left w:val="single" w:sz="8" w:space="0" w:color="auto"/>
            </w:tcBorders>
            <w:noWrap/>
            <w:hideMark/>
          </w:tcPr>
          <w:p w14:paraId="2E5F534A" w14:textId="77777777" w:rsidR="00D236E7" w:rsidRPr="00367667" w:rsidRDefault="00D236E7" w:rsidP="00D236E7">
            <w:pPr>
              <w:pStyle w:val="tabletext0"/>
              <w:rPr>
                <w:rFonts w:ascii="Segoe UI" w:hAnsi="Segoe UI" w:cs="Segoe UI"/>
                <w:color w:val="000000"/>
                <w:lang w:val="en-GB" w:eastAsia="en-GB"/>
              </w:rPr>
            </w:pPr>
            <w:r w:rsidRPr="00367667">
              <w:rPr>
                <w:rFonts w:ascii="Segoe UI" w:hAnsi="Segoe UI" w:cs="Segoe UI"/>
                <w:color w:val="000000"/>
                <w:lang w:val="en-GB" w:eastAsia="en-GB"/>
              </w:rPr>
              <w:t>1.</w:t>
            </w:r>
          </w:p>
        </w:tc>
        <w:tc>
          <w:tcPr>
            <w:tcW w:w="2912" w:type="dxa"/>
            <w:tcBorders>
              <w:top w:val="single" w:sz="8" w:space="0" w:color="auto"/>
            </w:tcBorders>
            <w:hideMark/>
          </w:tcPr>
          <w:p w14:paraId="1A0B0272" w14:textId="77777777" w:rsidR="00D236E7" w:rsidRPr="00367667" w:rsidRDefault="00D236E7" w:rsidP="00D236E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lang w:val="en-GB" w:eastAsia="en-GB"/>
              </w:rPr>
            </w:pPr>
            <w:r w:rsidRPr="00367667">
              <w:rPr>
                <w:rFonts w:ascii="Segoe UI" w:hAnsi="Segoe UI" w:cs="Segoe UI"/>
                <w:color w:val="000000"/>
                <w:lang w:val="en-GB" w:eastAsia="en-GB"/>
              </w:rPr>
              <w:t>Pre-Construction Meeting for Package in Lombok</w:t>
            </w:r>
          </w:p>
        </w:tc>
        <w:tc>
          <w:tcPr>
            <w:tcW w:w="2253" w:type="dxa"/>
            <w:tcBorders>
              <w:top w:val="single" w:sz="8" w:space="0" w:color="auto"/>
            </w:tcBorders>
            <w:hideMark/>
          </w:tcPr>
          <w:p w14:paraId="33698A9C" w14:textId="77777777" w:rsidR="00D236E7" w:rsidRPr="00367667" w:rsidRDefault="00D236E7" w:rsidP="00D236E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r w:rsidRPr="00367667">
              <w:rPr>
                <w:rFonts w:ascii="Segoe UI" w:hAnsi="Segoe UI" w:cs="Segoe UI"/>
                <w:color w:val="000000"/>
                <w:szCs w:val="18"/>
                <w:lang w:val="en-GB" w:eastAsia="en-GB"/>
              </w:rPr>
              <w:t>22 – 23 April 2016</w:t>
            </w:r>
          </w:p>
        </w:tc>
        <w:tc>
          <w:tcPr>
            <w:tcW w:w="3393" w:type="dxa"/>
            <w:tcBorders>
              <w:top w:val="single" w:sz="8" w:space="0" w:color="auto"/>
              <w:right w:val="single" w:sz="8" w:space="0" w:color="auto"/>
            </w:tcBorders>
            <w:hideMark/>
          </w:tcPr>
          <w:p w14:paraId="72F7492D" w14:textId="77777777" w:rsidR="00D236E7" w:rsidRPr="00367667" w:rsidRDefault="00D236E7" w:rsidP="00D236E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r w:rsidRPr="00367667">
              <w:rPr>
                <w:rFonts w:ascii="Segoe UI" w:hAnsi="Segoe UI" w:cs="Segoe UI"/>
                <w:color w:val="000000"/>
                <w:szCs w:val="18"/>
                <w:lang w:val="en-GB" w:eastAsia="en-GB"/>
              </w:rPr>
              <w:t>DPU, Contractor and supervision consultant</w:t>
            </w:r>
          </w:p>
        </w:tc>
      </w:tr>
      <w:tr w:rsidR="00D236E7" w:rsidRPr="00367667" w14:paraId="4A4AD930" w14:textId="77777777" w:rsidTr="008A3DED">
        <w:trPr>
          <w:trHeight w:val="20"/>
        </w:trPr>
        <w:tc>
          <w:tcPr>
            <w:cnfStyle w:val="001000000000" w:firstRow="0" w:lastRow="0" w:firstColumn="1" w:lastColumn="0" w:oddVBand="0" w:evenVBand="0" w:oddHBand="0" w:evenHBand="0" w:firstRowFirstColumn="0" w:firstRowLastColumn="0" w:lastRowFirstColumn="0" w:lastRowLastColumn="0"/>
            <w:tcW w:w="1218" w:type="dxa"/>
            <w:tcBorders>
              <w:left w:val="single" w:sz="8" w:space="0" w:color="auto"/>
            </w:tcBorders>
            <w:noWrap/>
            <w:hideMark/>
          </w:tcPr>
          <w:p w14:paraId="2B1F2EF1" w14:textId="77777777" w:rsidR="00D236E7" w:rsidRPr="00367667" w:rsidRDefault="00D236E7" w:rsidP="00D236E7">
            <w:pPr>
              <w:pStyle w:val="tabletext0"/>
              <w:rPr>
                <w:rFonts w:ascii="Segoe UI" w:hAnsi="Segoe UI" w:cs="Segoe UI"/>
                <w:color w:val="000000"/>
                <w:lang w:val="en-GB" w:eastAsia="en-GB"/>
              </w:rPr>
            </w:pPr>
            <w:r w:rsidRPr="00367667">
              <w:rPr>
                <w:rFonts w:ascii="Segoe UI" w:hAnsi="Segoe UI" w:cs="Segoe UI"/>
                <w:color w:val="000000"/>
                <w:lang w:val="en-GB" w:eastAsia="en-GB"/>
              </w:rPr>
              <w:t>2.</w:t>
            </w:r>
          </w:p>
        </w:tc>
        <w:tc>
          <w:tcPr>
            <w:tcW w:w="2912" w:type="dxa"/>
            <w:hideMark/>
          </w:tcPr>
          <w:p w14:paraId="66588DD8" w14:textId="77777777" w:rsidR="00D236E7" w:rsidRPr="00367667" w:rsidRDefault="00D236E7" w:rsidP="00D236E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lang w:val="en-GB" w:eastAsia="en-GB"/>
              </w:rPr>
            </w:pPr>
            <w:r w:rsidRPr="00367667">
              <w:rPr>
                <w:rFonts w:ascii="Segoe UI" w:hAnsi="Segoe UI" w:cs="Segoe UI"/>
                <w:color w:val="000000"/>
                <w:lang w:val="en-GB" w:eastAsia="en-GB"/>
              </w:rPr>
              <w:t>Training Gender - Disability PRIM NTB</w:t>
            </w:r>
          </w:p>
        </w:tc>
        <w:tc>
          <w:tcPr>
            <w:tcW w:w="2253" w:type="dxa"/>
            <w:hideMark/>
          </w:tcPr>
          <w:p w14:paraId="6E467D72" w14:textId="77777777" w:rsidR="00D236E7" w:rsidRPr="00367667" w:rsidRDefault="00D236E7" w:rsidP="00D236E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r w:rsidRPr="00367667">
              <w:rPr>
                <w:rFonts w:ascii="Segoe UI" w:hAnsi="Segoe UI" w:cs="Segoe UI"/>
                <w:color w:val="000000"/>
                <w:szCs w:val="18"/>
                <w:lang w:val="en-GB" w:eastAsia="en-GB"/>
              </w:rPr>
              <w:t>27 – 28 April 2016</w:t>
            </w:r>
          </w:p>
        </w:tc>
        <w:tc>
          <w:tcPr>
            <w:tcW w:w="3393" w:type="dxa"/>
            <w:tcBorders>
              <w:right w:val="single" w:sz="8" w:space="0" w:color="auto"/>
            </w:tcBorders>
            <w:hideMark/>
          </w:tcPr>
          <w:p w14:paraId="2147606C" w14:textId="77777777" w:rsidR="00D236E7" w:rsidRPr="00367667" w:rsidRDefault="00D236E7" w:rsidP="00D236E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r w:rsidRPr="00367667">
              <w:rPr>
                <w:rFonts w:ascii="Segoe UI" w:hAnsi="Segoe UI" w:cs="Segoe UI"/>
                <w:color w:val="000000"/>
                <w:szCs w:val="18"/>
                <w:lang w:val="en-GB" w:eastAsia="en-GB"/>
              </w:rPr>
              <w:t>DPU, Contractor and supervision consultant</w:t>
            </w:r>
          </w:p>
        </w:tc>
      </w:tr>
      <w:tr w:rsidR="00D236E7" w:rsidRPr="00367667" w14:paraId="711A476D" w14:textId="77777777" w:rsidTr="008A3DED">
        <w:trPr>
          <w:trHeight w:val="20"/>
        </w:trPr>
        <w:tc>
          <w:tcPr>
            <w:cnfStyle w:val="001000000000" w:firstRow="0" w:lastRow="0" w:firstColumn="1" w:lastColumn="0" w:oddVBand="0" w:evenVBand="0" w:oddHBand="0" w:evenHBand="0" w:firstRowFirstColumn="0" w:firstRowLastColumn="0" w:lastRowFirstColumn="0" w:lastRowLastColumn="0"/>
            <w:tcW w:w="1218" w:type="dxa"/>
            <w:tcBorders>
              <w:left w:val="single" w:sz="8" w:space="0" w:color="auto"/>
            </w:tcBorders>
            <w:noWrap/>
            <w:hideMark/>
          </w:tcPr>
          <w:p w14:paraId="347AEAFE" w14:textId="77777777" w:rsidR="00D236E7" w:rsidRPr="00367667" w:rsidRDefault="00D236E7" w:rsidP="00D236E7">
            <w:pPr>
              <w:pStyle w:val="tabletext0"/>
              <w:rPr>
                <w:rFonts w:ascii="Segoe UI" w:hAnsi="Segoe UI" w:cs="Segoe UI"/>
                <w:color w:val="000000"/>
                <w:lang w:val="en-GB" w:eastAsia="en-GB"/>
              </w:rPr>
            </w:pPr>
            <w:r w:rsidRPr="00367667">
              <w:rPr>
                <w:rFonts w:ascii="Segoe UI" w:hAnsi="Segoe UI" w:cs="Segoe UI"/>
                <w:color w:val="000000"/>
                <w:lang w:val="en-GB" w:eastAsia="en-GB"/>
              </w:rPr>
              <w:t>3.</w:t>
            </w:r>
          </w:p>
        </w:tc>
        <w:tc>
          <w:tcPr>
            <w:tcW w:w="2912" w:type="dxa"/>
            <w:hideMark/>
          </w:tcPr>
          <w:p w14:paraId="6A95E2F8" w14:textId="77777777" w:rsidR="00D236E7" w:rsidRPr="00367667" w:rsidRDefault="00D236E7" w:rsidP="00D236E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lang w:val="en-GB" w:eastAsia="en-GB"/>
              </w:rPr>
            </w:pPr>
            <w:r w:rsidRPr="00367667">
              <w:rPr>
                <w:rFonts w:ascii="Segoe UI" w:hAnsi="Segoe UI" w:cs="Segoe UI"/>
                <w:color w:val="000000"/>
                <w:lang w:val="en-GB" w:eastAsia="en-GB"/>
              </w:rPr>
              <w:t>PRIM Construction Supervision Training</w:t>
            </w:r>
          </w:p>
        </w:tc>
        <w:tc>
          <w:tcPr>
            <w:tcW w:w="2253" w:type="dxa"/>
            <w:hideMark/>
          </w:tcPr>
          <w:p w14:paraId="133135FD" w14:textId="77777777" w:rsidR="00D236E7" w:rsidRPr="00367667" w:rsidRDefault="00D236E7" w:rsidP="00D236E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r w:rsidRPr="00367667">
              <w:rPr>
                <w:rFonts w:ascii="Segoe UI" w:hAnsi="Segoe UI" w:cs="Segoe UI"/>
                <w:color w:val="000000"/>
                <w:szCs w:val="18"/>
                <w:lang w:val="en-GB" w:eastAsia="en-GB"/>
              </w:rPr>
              <w:t>11 – 13 May 2016</w:t>
            </w:r>
          </w:p>
        </w:tc>
        <w:tc>
          <w:tcPr>
            <w:tcW w:w="3393" w:type="dxa"/>
            <w:tcBorders>
              <w:right w:val="single" w:sz="8" w:space="0" w:color="auto"/>
            </w:tcBorders>
            <w:hideMark/>
          </w:tcPr>
          <w:p w14:paraId="61F0E1FB" w14:textId="77777777" w:rsidR="00D236E7" w:rsidRPr="00367667" w:rsidRDefault="00D236E7" w:rsidP="00D236E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r w:rsidRPr="00367667">
              <w:rPr>
                <w:rFonts w:ascii="Segoe UI" w:hAnsi="Segoe UI" w:cs="Segoe UI"/>
                <w:color w:val="000000"/>
                <w:szCs w:val="18"/>
                <w:lang w:val="en-GB" w:eastAsia="en-GB"/>
              </w:rPr>
              <w:t>DPU, Contractor and supervision consultant</w:t>
            </w:r>
          </w:p>
        </w:tc>
      </w:tr>
      <w:tr w:rsidR="00D236E7" w:rsidRPr="00367667" w14:paraId="75A88787" w14:textId="77777777" w:rsidTr="008A3DED">
        <w:trPr>
          <w:trHeight w:val="20"/>
        </w:trPr>
        <w:tc>
          <w:tcPr>
            <w:cnfStyle w:val="001000000000" w:firstRow="0" w:lastRow="0" w:firstColumn="1" w:lastColumn="0" w:oddVBand="0" w:evenVBand="0" w:oddHBand="0" w:evenHBand="0" w:firstRowFirstColumn="0" w:firstRowLastColumn="0" w:lastRowFirstColumn="0" w:lastRowLastColumn="0"/>
            <w:tcW w:w="1218" w:type="dxa"/>
            <w:tcBorders>
              <w:left w:val="single" w:sz="8" w:space="0" w:color="auto"/>
            </w:tcBorders>
            <w:noWrap/>
            <w:hideMark/>
          </w:tcPr>
          <w:p w14:paraId="18331A5C" w14:textId="77777777" w:rsidR="00D236E7" w:rsidRPr="00367667" w:rsidRDefault="00D236E7" w:rsidP="00D236E7">
            <w:pPr>
              <w:pStyle w:val="tabletext0"/>
              <w:rPr>
                <w:rFonts w:ascii="Segoe UI" w:hAnsi="Segoe UI" w:cs="Segoe UI"/>
                <w:color w:val="000000"/>
                <w:lang w:val="en-GB" w:eastAsia="en-GB"/>
              </w:rPr>
            </w:pPr>
            <w:r w:rsidRPr="00367667">
              <w:rPr>
                <w:rFonts w:ascii="Segoe UI" w:hAnsi="Segoe UI" w:cs="Segoe UI"/>
                <w:color w:val="000000"/>
                <w:lang w:val="en-GB" w:eastAsia="en-GB"/>
              </w:rPr>
              <w:t>4.</w:t>
            </w:r>
          </w:p>
        </w:tc>
        <w:tc>
          <w:tcPr>
            <w:tcW w:w="2912" w:type="dxa"/>
            <w:hideMark/>
          </w:tcPr>
          <w:p w14:paraId="7B86F557" w14:textId="77777777" w:rsidR="00D236E7" w:rsidRPr="00367667" w:rsidRDefault="00D236E7" w:rsidP="00D236E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lang w:val="en-GB" w:eastAsia="en-GB"/>
              </w:rPr>
            </w:pPr>
            <w:r w:rsidRPr="00367667">
              <w:rPr>
                <w:rFonts w:ascii="Segoe UI" w:hAnsi="Segoe UI" w:cs="Segoe UI"/>
                <w:color w:val="000000"/>
                <w:lang w:val="en-GB" w:eastAsia="en-GB"/>
              </w:rPr>
              <w:t xml:space="preserve">Pre-Construction Meeting for Package in </w:t>
            </w:r>
            <w:proofErr w:type="spellStart"/>
            <w:r w:rsidRPr="00367667">
              <w:rPr>
                <w:rFonts w:ascii="Segoe UI" w:hAnsi="Segoe UI" w:cs="Segoe UI"/>
                <w:color w:val="000000"/>
                <w:lang w:val="en-GB" w:eastAsia="en-GB"/>
              </w:rPr>
              <w:t>Bima</w:t>
            </w:r>
            <w:proofErr w:type="spellEnd"/>
            <w:r w:rsidRPr="00367667">
              <w:rPr>
                <w:rFonts w:ascii="Segoe UI" w:hAnsi="Segoe UI" w:cs="Segoe UI"/>
                <w:color w:val="000000"/>
                <w:lang w:val="en-GB" w:eastAsia="en-GB"/>
              </w:rPr>
              <w:t xml:space="preserve"> - </w:t>
            </w:r>
            <w:proofErr w:type="spellStart"/>
            <w:r w:rsidRPr="00367667">
              <w:rPr>
                <w:rFonts w:ascii="Segoe UI" w:hAnsi="Segoe UI" w:cs="Segoe UI"/>
                <w:color w:val="000000"/>
                <w:lang w:val="en-GB" w:eastAsia="en-GB"/>
              </w:rPr>
              <w:t>Dompu</w:t>
            </w:r>
            <w:proofErr w:type="spellEnd"/>
          </w:p>
        </w:tc>
        <w:tc>
          <w:tcPr>
            <w:tcW w:w="2253" w:type="dxa"/>
            <w:noWrap/>
            <w:hideMark/>
          </w:tcPr>
          <w:p w14:paraId="037EF41C" w14:textId="77777777" w:rsidR="00D236E7" w:rsidRPr="00367667" w:rsidRDefault="00D236E7" w:rsidP="00D236E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r w:rsidRPr="00367667">
              <w:rPr>
                <w:rFonts w:ascii="Segoe UI" w:hAnsi="Segoe UI" w:cs="Segoe UI"/>
                <w:color w:val="000000"/>
                <w:szCs w:val="18"/>
                <w:lang w:val="en-GB" w:eastAsia="en-GB"/>
              </w:rPr>
              <w:t>14 May 2016</w:t>
            </w:r>
          </w:p>
        </w:tc>
        <w:tc>
          <w:tcPr>
            <w:tcW w:w="3393" w:type="dxa"/>
            <w:tcBorders>
              <w:right w:val="single" w:sz="8" w:space="0" w:color="auto"/>
            </w:tcBorders>
            <w:hideMark/>
          </w:tcPr>
          <w:p w14:paraId="3867800F" w14:textId="77777777" w:rsidR="00D236E7" w:rsidRPr="00367667" w:rsidRDefault="00D236E7" w:rsidP="00D236E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r w:rsidRPr="00367667">
              <w:rPr>
                <w:rFonts w:ascii="Segoe UI" w:hAnsi="Segoe UI" w:cs="Segoe UI"/>
                <w:color w:val="000000"/>
                <w:szCs w:val="18"/>
                <w:lang w:val="en-GB" w:eastAsia="en-GB"/>
              </w:rPr>
              <w:t>DPU, Contractor and supervision consultant</w:t>
            </w:r>
          </w:p>
        </w:tc>
      </w:tr>
      <w:tr w:rsidR="00D236E7" w:rsidRPr="00367667" w14:paraId="11F095E4" w14:textId="77777777" w:rsidTr="008A3DED">
        <w:trPr>
          <w:trHeight w:val="20"/>
        </w:trPr>
        <w:tc>
          <w:tcPr>
            <w:cnfStyle w:val="001000000000" w:firstRow="0" w:lastRow="0" w:firstColumn="1" w:lastColumn="0" w:oddVBand="0" w:evenVBand="0" w:oddHBand="0" w:evenHBand="0" w:firstRowFirstColumn="0" w:firstRowLastColumn="0" w:lastRowFirstColumn="0" w:lastRowLastColumn="0"/>
            <w:tcW w:w="1218" w:type="dxa"/>
            <w:tcBorders>
              <w:left w:val="single" w:sz="8" w:space="0" w:color="auto"/>
            </w:tcBorders>
            <w:noWrap/>
            <w:hideMark/>
          </w:tcPr>
          <w:p w14:paraId="5D643C34" w14:textId="77777777" w:rsidR="00D236E7" w:rsidRPr="00367667" w:rsidRDefault="00D236E7" w:rsidP="00D236E7">
            <w:pPr>
              <w:pStyle w:val="tabletext0"/>
              <w:rPr>
                <w:rFonts w:ascii="Segoe UI" w:hAnsi="Segoe UI" w:cs="Segoe UI"/>
                <w:color w:val="000000"/>
                <w:lang w:val="en-GB" w:eastAsia="en-GB"/>
              </w:rPr>
            </w:pPr>
            <w:r w:rsidRPr="00367667">
              <w:rPr>
                <w:rFonts w:ascii="Segoe UI" w:hAnsi="Segoe UI" w:cs="Segoe UI"/>
                <w:color w:val="000000"/>
                <w:lang w:val="en-GB" w:eastAsia="en-GB"/>
              </w:rPr>
              <w:t>5.</w:t>
            </w:r>
          </w:p>
        </w:tc>
        <w:tc>
          <w:tcPr>
            <w:tcW w:w="2912" w:type="dxa"/>
            <w:hideMark/>
          </w:tcPr>
          <w:p w14:paraId="696681F6" w14:textId="77777777" w:rsidR="00D236E7" w:rsidRPr="00367667" w:rsidRDefault="00D236E7" w:rsidP="00D236E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lang w:val="en-GB" w:eastAsia="en-GB"/>
              </w:rPr>
            </w:pPr>
            <w:r w:rsidRPr="00367667">
              <w:rPr>
                <w:rFonts w:ascii="Segoe UI" w:hAnsi="Segoe UI" w:cs="Segoe UI"/>
                <w:color w:val="000000"/>
                <w:lang w:val="en-GB" w:eastAsia="en-GB"/>
              </w:rPr>
              <w:t>Construction Supervision Training of DAK in Lombok</w:t>
            </w:r>
          </w:p>
        </w:tc>
        <w:tc>
          <w:tcPr>
            <w:tcW w:w="2253" w:type="dxa"/>
            <w:hideMark/>
          </w:tcPr>
          <w:p w14:paraId="1C94A9DD" w14:textId="77777777" w:rsidR="00D236E7" w:rsidRPr="00367667" w:rsidRDefault="00D236E7" w:rsidP="00D236E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r w:rsidRPr="00367667">
              <w:rPr>
                <w:rFonts w:ascii="Segoe UI" w:hAnsi="Segoe UI" w:cs="Segoe UI"/>
                <w:color w:val="000000"/>
                <w:szCs w:val="18"/>
                <w:lang w:val="en-GB" w:eastAsia="en-GB"/>
              </w:rPr>
              <w:t>8 – 9 June 2016</w:t>
            </w:r>
          </w:p>
        </w:tc>
        <w:tc>
          <w:tcPr>
            <w:tcW w:w="3393" w:type="dxa"/>
            <w:tcBorders>
              <w:right w:val="single" w:sz="8" w:space="0" w:color="auto"/>
            </w:tcBorders>
            <w:hideMark/>
          </w:tcPr>
          <w:p w14:paraId="0E45418E" w14:textId="77777777" w:rsidR="00D236E7" w:rsidRPr="00367667" w:rsidRDefault="00D236E7" w:rsidP="00D236E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r w:rsidRPr="00367667">
              <w:rPr>
                <w:rFonts w:ascii="Segoe UI" w:hAnsi="Segoe UI" w:cs="Segoe UI"/>
                <w:color w:val="000000"/>
                <w:szCs w:val="18"/>
                <w:lang w:val="en-GB" w:eastAsia="en-GB"/>
              </w:rPr>
              <w:t>DPU, Contractor and supervision consultant</w:t>
            </w:r>
          </w:p>
        </w:tc>
      </w:tr>
      <w:tr w:rsidR="00D236E7" w:rsidRPr="00367667" w14:paraId="600EE787" w14:textId="77777777" w:rsidTr="008A3DED">
        <w:trPr>
          <w:trHeight w:val="20"/>
        </w:trPr>
        <w:tc>
          <w:tcPr>
            <w:cnfStyle w:val="001000000000" w:firstRow="0" w:lastRow="0" w:firstColumn="1" w:lastColumn="0" w:oddVBand="0" w:evenVBand="0" w:oddHBand="0" w:evenHBand="0" w:firstRowFirstColumn="0" w:firstRowLastColumn="0" w:lastRowFirstColumn="0" w:lastRowLastColumn="0"/>
            <w:tcW w:w="1218" w:type="dxa"/>
            <w:tcBorders>
              <w:left w:val="single" w:sz="8" w:space="0" w:color="auto"/>
            </w:tcBorders>
            <w:noWrap/>
            <w:hideMark/>
          </w:tcPr>
          <w:p w14:paraId="55B3133C" w14:textId="77777777" w:rsidR="00D236E7" w:rsidRPr="00367667" w:rsidRDefault="00D236E7" w:rsidP="00D236E7">
            <w:pPr>
              <w:pStyle w:val="tabletext0"/>
              <w:rPr>
                <w:rFonts w:ascii="Segoe UI" w:hAnsi="Segoe UI" w:cs="Segoe UI"/>
                <w:color w:val="000000"/>
                <w:lang w:val="en-GB" w:eastAsia="en-GB"/>
              </w:rPr>
            </w:pPr>
            <w:r w:rsidRPr="00367667">
              <w:rPr>
                <w:rFonts w:ascii="Segoe UI" w:hAnsi="Segoe UI" w:cs="Segoe UI"/>
                <w:color w:val="000000"/>
                <w:lang w:val="en-GB" w:eastAsia="en-GB"/>
              </w:rPr>
              <w:t>6.</w:t>
            </w:r>
          </w:p>
        </w:tc>
        <w:tc>
          <w:tcPr>
            <w:tcW w:w="2912" w:type="dxa"/>
            <w:hideMark/>
          </w:tcPr>
          <w:p w14:paraId="51F5C29B" w14:textId="77777777" w:rsidR="00D236E7" w:rsidRPr="00367667" w:rsidRDefault="00D236E7" w:rsidP="00D236E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lang w:val="en-GB" w:eastAsia="en-GB"/>
              </w:rPr>
            </w:pPr>
            <w:r w:rsidRPr="00367667">
              <w:rPr>
                <w:rFonts w:ascii="Segoe UI" w:hAnsi="Segoe UI" w:cs="Segoe UI"/>
                <w:color w:val="000000"/>
                <w:lang w:val="en-GB" w:eastAsia="en-GB"/>
              </w:rPr>
              <w:t xml:space="preserve">Construction Supervision Training of DAK in Sumbawa – </w:t>
            </w:r>
            <w:proofErr w:type="spellStart"/>
            <w:r w:rsidRPr="00367667">
              <w:rPr>
                <w:rFonts w:ascii="Segoe UI" w:hAnsi="Segoe UI" w:cs="Segoe UI"/>
                <w:color w:val="000000"/>
                <w:lang w:val="en-GB" w:eastAsia="en-GB"/>
              </w:rPr>
              <w:t>Bima</w:t>
            </w:r>
            <w:proofErr w:type="spellEnd"/>
          </w:p>
        </w:tc>
        <w:tc>
          <w:tcPr>
            <w:tcW w:w="2253" w:type="dxa"/>
            <w:hideMark/>
          </w:tcPr>
          <w:p w14:paraId="5C379E08" w14:textId="77777777" w:rsidR="00D236E7" w:rsidRPr="00367667" w:rsidRDefault="00D236E7" w:rsidP="00D236E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r w:rsidRPr="00367667">
              <w:rPr>
                <w:rFonts w:ascii="Segoe UI" w:hAnsi="Segoe UI" w:cs="Segoe UI"/>
                <w:color w:val="000000"/>
                <w:szCs w:val="18"/>
                <w:lang w:val="en-GB" w:eastAsia="en-GB"/>
              </w:rPr>
              <w:t>15 – 16 June 2016</w:t>
            </w:r>
          </w:p>
        </w:tc>
        <w:tc>
          <w:tcPr>
            <w:tcW w:w="3393" w:type="dxa"/>
            <w:tcBorders>
              <w:right w:val="single" w:sz="8" w:space="0" w:color="auto"/>
            </w:tcBorders>
            <w:hideMark/>
          </w:tcPr>
          <w:p w14:paraId="5CB67E0F" w14:textId="77777777" w:rsidR="00D236E7" w:rsidRPr="00367667" w:rsidRDefault="00D236E7" w:rsidP="00D236E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r w:rsidRPr="00367667">
              <w:rPr>
                <w:rFonts w:ascii="Segoe UI" w:hAnsi="Segoe UI" w:cs="Segoe UI"/>
                <w:color w:val="000000"/>
                <w:szCs w:val="18"/>
                <w:lang w:val="en-GB" w:eastAsia="en-GB"/>
              </w:rPr>
              <w:t>DPU, Contractor and supervision consultant</w:t>
            </w:r>
          </w:p>
        </w:tc>
      </w:tr>
      <w:tr w:rsidR="00D236E7" w:rsidRPr="00367667" w14:paraId="6157C438" w14:textId="77777777" w:rsidTr="008A3DED">
        <w:trPr>
          <w:trHeight w:val="20"/>
        </w:trPr>
        <w:tc>
          <w:tcPr>
            <w:cnfStyle w:val="001000000000" w:firstRow="0" w:lastRow="0" w:firstColumn="1" w:lastColumn="0" w:oddVBand="0" w:evenVBand="0" w:oddHBand="0" w:evenHBand="0" w:firstRowFirstColumn="0" w:firstRowLastColumn="0" w:lastRowFirstColumn="0" w:lastRowLastColumn="0"/>
            <w:tcW w:w="1218" w:type="dxa"/>
            <w:tcBorders>
              <w:left w:val="single" w:sz="8" w:space="0" w:color="auto"/>
            </w:tcBorders>
            <w:noWrap/>
            <w:hideMark/>
          </w:tcPr>
          <w:p w14:paraId="36D51D54" w14:textId="77777777" w:rsidR="00D236E7" w:rsidRPr="00367667" w:rsidRDefault="00D236E7" w:rsidP="00D236E7">
            <w:pPr>
              <w:pStyle w:val="tabletext0"/>
              <w:rPr>
                <w:rFonts w:ascii="Segoe UI" w:hAnsi="Segoe UI" w:cs="Segoe UI"/>
                <w:color w:val="000000"/>
                <w:lang w:val="en-GB" w:eastAsia="en-GB"/>
              </w:rPr>
            </w:pPr>
            <w:r w:rsidRPr="00367667">
              <w:rPr>
                <w:rFonts w:ascii="Segoe UI" w:hAnsi="Segoe UI" w:cs="Segoe UI"/>
                <w:color w:val="000000"/>
                <w:lang w:val="en-GB" w:eastAsia="en-GB"/>
              </w:rPr>
              <w:t>7.</w:t>
            </w:r>
          </w:p>
        </w:tc>
        <w:tc>
          <w:tcPr>
            <w:tcW w:w="2912" w:type="dxa"/>
            <w:hideMark/>
          </w:tcPr>
          <w:p w14:paraId="28D2FFF3" w14:textId="77777777" w:rsidR="00D236E7" w:rsidRPr="00367667" w:rsidRDefault="00D236E7" w:rsidP="00D236E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lang w:val="en-GB" w:eastAsia="en-GB"/>
              </w:rPr>
            </w:pPr>
            <w:r w:rsidRPr="00367667">
              <w:rPr>
                <w:rFonts w:ascii="Segoe UI" w:hAnsi="Segoe UI" w:cs="Segoe UI"/>
                <w:color w:val="000000"/>
                <w:lang w:val="en-GB" w:eastAsia="en-GB"/>
              </w:rPr>
              <w:t>PRIM Planning and Design Workshop (Preparation for 2017 and beyond)</w:t>
            </w:r>
          </w:p>
        </w:tc>
        <w:tc>
          <w:tcPr>
            <w:tcW w:w="2253" w:type="dxa"/>
            <w:hideMark/>
          </w:tcPr>
          <w:p w14:paraId="41B1DE5A" w14:textId="77777777" w:rsidR="00D236E7" w:rsidRPr="00367667" w:rsidRDefault="00D236E7" w:rsidP="00D236E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r w:rsidRPr="00367667">
              <w:rPr>
                <w:rFonts w:ascii="Segoe UI" w:hAnsi="Segoe UI" w:cs="Segoe UI"/>
                <w:color w:val="000000"/>
                <w:szCs w:val="18"/>
                <w:lang w:val="en-GB" w:eastAsia="en-GB"/>
              </w:rPr>
              <w:t>5 – 6 September</w:t>
            </w:r>
            <w:r w:rsidRPr="00367667">
              <w:rPr>
                <w:rFonts w:ascii="Segoe UI" w:hAnsi="Segoe UI" w:cs="Segoe UI"/>
                <w:color w:val="000000"/>
                <w:szCs w:val="18"/>
                <w:lang w:val="en-GB" w:eastAsia="en-GB"/>
              </w:rPr>
              <w:br/>
              <w:t>2016</w:t>
            </w:r>
          </w:p>
        </w:tc>
        <w:tc>
          <w:tcPr>
            <w:tcW w:w="3393" w:type="dxa"/>
            <w:tcBorders>
              <w:right w:val="single" w:sz="8" w:space="0" w:color="auto"/>
            </w:tcBorders>
            <w:hideMark/>
          </w:tcPr>
          <w:p w14:paraId="5FABEAB3" w14:textId="77777777" w:rsidR="00D236E7" w:rsidRPr="00367667" w:rsidRDefault="00D236E7" w:rsidP="00D236E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r w:rsidRPr="00367667">
              <w:rPr>
                <w:rFonts w:ascii="Segoe UI" w:hAnsi="Segoe UI" w:cs="Segoe UI"/>
                <w:color w:val="000000"/>
                <w:szCs w:val="18"/>
                <w:lang w:val="en-GB" w:eastAsia="en-GB"/>
              </w:rPr>
              <w:t>DPU, design consultant</w:t>
            </w:r>
          </w:p>
        </w:tc>
      </w:tr>
      <w:tr w:rsidR="00D236E7" w:rsidRPr="00367667" w14:paraId="0F3D30CC" w14:textId="77777777" w:rsidTr="008A3DED">
        <w:trPr>
          <w:trHeight w:val="20"/>
        </w:trPr>
        <w:tc>
          <w:tcPr>
            <w:cnfStyle w:val="001000000000" w:firstRow="0" w:lastRow="0" w:firstColumn="1" w:lastColumn="0" w:oddVBand="0" w:evenVBand="0" w:oddHBand="0" w:evenHBand="0" w:firstRowFirstColumn="0" w:firstRowLastColumn="0" w:lastRowFirstColumn="0" w:lastRowLastColumn="0"/>
            <w:tcW w:w="1218" w:type="dxa"/>
            <w:tcBorders>
              <w:left w:val="single" w:sz="8" w:space="0" w:color="auto"/>
            </w:tcBorders>
            <w:noWrap/>
            <w:hideMark/>
          </w:tcPr>
          <w:p w14:paraId="7F0F8775" w14:textId="77777777" w:rsidR="00D236E7" w:rsidRPr="00367667" w:rsidRDefault="00D236E7" w:rsidP="00D236E7">
            <w:pPr>
              <w:pStyle w:val="tabletext0"/>
              <w:rPr>
                <w:rFonts w:ascii="Segoe UI" w:hAnsi="Segoe UI" w:cs="Segoe UI"/>
                <w:color w:val="000000"/>
                <w:lang w:val="en-GB" w:eastAsia="en-GB"/>
              </w:rPr>
            </w:pPr>
            <w:r w:rsidRPr="00367667">
              <w:rPr>
                <w:rFonts w:ascii="Segoe UI" w:hAnsi="Segoe UI" w:cs="Segoe UI"/>
                <w:color w:val="000000"/>
                <w:lang w:val="en-GB" w:eastAsia="en-GB"/>
              </w:rPr>
              <w:t>8.</w:t>
            </w:r>
          </w:p>
        </w:tc>
        <w:tc>
          <w:tcPr>
            <w:tcW w:w="2912" w:type="dxa"/>
            <w:hideMark/>
          </w:tcPr>
          <w:p w14:paraId="11CCA205" w14:textId="77777777" w:rsidR="00D236E7" w:rsidRPr="00367667" w:rsidRDefault="00D236E7" w:rsidP="00D236E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lang w:val="en-GB" w:eastAsia="en-GB"/>
              </w:rPr>
            </w:pPr>
            <w:r w:rsidRPr="00367667">
              <w:rPr>
                <w:rFonts w:ascii="Segoe UI" w:hAnsi="Segoe UI" w:cs="Segoe UI"/>
                <w:color w:val="000000"/>
                <w:lang w:val="en-GB" w:eastAsia="en-GB"/>
              </w:rPr>
              <w:t>Team Building of RMMT Workshop</w:t>
            </w:r>
          </w:p>
        </w:tc>
        <w:tc>
          <w:tcPr>
            <w:tcW w:w="2253" w:type="dxa"/>
            <w:hideMark/>
          </w:tcPr>
          <w:p w14:paraId="72705FDF" w14:textId="77777777" w:rsidR="00D236E7" w:rsidRPr="00367667" w:rsidRDefault="00D236E7" w:rsidP="00D236E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r w:rsidRPr="00367667">
              <w:rPr>
                <w:rFonts w:ascii="Segoe UI" w:hAnsi="Segoe UI" w:cs="Segoe UI"/>
                <w:color w:val="000000"/>
                <w:szCs w:val="18"/>
                <w:lang w:val="en-GB" w:eastAsia="en-GB"/>
              </w:rPr>
              <w:t>19 – 20</w:t>
            </w:r>
            <w:r w:rsidRPr="00367667">
              <w:rPr>
                <w:rFonts w:ascii="Segoe UI" w:hAnsi="Segoe UI" w:cs="Segoe UI"/>
                <w:color w:val="000000"/>
                <w:szCs w:val="18"/>
                <w:lang w:val="en-GB" w:eastAsia="en-GB"/>
              </w:rPr>
              <w:br/>
              <w:t>September 2016</w:t>
            </w:r>
          </w:p>
        </w:tc>
        <w:tc>
          <w:tcPr>
            <w:tcW w:w="3393" w:type="dxa"/>
            <w:tcBorders>
              <w:right w:val="single" w:sz="8" w:space="0" w:color="auto"/>
            </w:tcBorders>
            <w:hideMark/>
          </w:tcPr>
          <w:p w14:paraId="5C1AE7D8" w14:textId="77777777" w:rsidR="00D236E7" w:rsidRPr="00367667" w:rsidRDefault="00D236E7" w:rsidP="00D236E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r w:rsidRPr="00367667">
              <w:rPr>
                <w:rFonts w:ascii="Segoe UI" w:hAnsi="Segoe UI" w:cs="Segoe UI"/>
                <w:color w:val="000000"/>
                <w:szCs w:val="18"/>
                <w:lang w:val="en-GB" w:eastAsia="en-GB"/>
              </w:rPr>
              <w:t>RMMT members</w:t>
            </w:r>
          </w:p>
        </w:tc>
      </w:tr>
      <w:tr w:rsidR="00D236E7" w:rsidRPr="00367667" w14:paraId="557CB44D" w14:textId="77777777" w:rsidTr="008A3DED">
        <w:trPr>
          <w:trHeight w:val="20"/>
        </w:trPr>
        <w:tc>
          <w:tcPr>
            <w:cnfStyle w:val="001000000000" w:firstRow="0" w:lastRow="0" w:firstColumn="1" w:lastColumn="0" w:oddVBand="0" w:evenVBand="0" w:oddHBand="0" w:evenHBand="0" w:firstRowFirstColumn="0" w:firstRowLastColumn="0" w:lastRowFirstColumn="0" w:lastRowLastColumn="0"/>
            <w:tcW w:w="1218" w:type="dxa"/>
            <w:tcBorders>
              <w:left w:val="single" w:sz="8" w:space="0" w:color="auto"/>
            </w:tcBorders>
            <w:noWrap/>
            <w:hideMark/>
          </w:tcPr>
          <w:p w14:paraId="3985C818" w14:textId="77777777" w:rsidR="00D236E7" w:rsidRPr="00367667" w:rsidRDefault="00D236E7" w:rsidP="00D236E7">
            <w:pPr>
              <w:pStyle w:val="tabletext0"/>
              <w:rPr>
                <w:rFonts w:ascii="Segoe UI" w:hAnsi="Segoe UI" w:cs="Segoe UI"/>
                <w:color w:val="000000"/>
                <w:lang w:val="en-GB" w:eastAsia="en-GB"/>
              </w:rPr>
            </w:pPr>
            <w:r w:rsidRPr="00367667">
              <w:rPr>
                <w:rFonts w:ascii="Segoe UI" w:hAnsi="Segoe UI" w:cs="Segoe UI"/>
                <w:color w:val="000000"/>
                <w:lang w:val="en-GB" w:eastAsia="en-GB"/>
              </w:rPr>
              <w:t>9.</w:t>
            </w:r>
          </w:p>
        </w:tc>
        <w:tc>
          <w:tcPr>
            <w:tcW w:w="2912" w:type="dxa"/>
            <w:hideMark/>
          </w:tcPr>
          <w:p w14:paraId="5C5A0D38" w14:textId="77777777" w:rsidR="00D236E7" w:rsidRPr="00367667" w:rsidRDefault="00D236E7" w:rsidP="00D236E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lang w:val="en-GB" w:eastAsia="en-GB"/>
              </w:rPr>
            </w:pPr>
            <w:proofErr w:type="spellStart"/>
            <w:r w:rsidRPr="00367667">
              <w:rPr>
                <w:rFonts w:ascii="Segoe UI" w:hAnsi="Segoe UI" w:cs="Segoe UI"/>
                <w:color w:val="000000"/>
                <w:lang w:val="en-GB" w:eastAsia="en-GB"/>
              </w:rPr>
              <w:t>Swakelola</w:t>
            </w:r>
            <w:proofErr w:type="spellEnd"/>
            <w:r w:rsidRPr="00367667">
              <w:rPr>
                <w:rFonts w:ascii="Segoe UI" w:hAnsi="Segoe UI" w:cs="Segoe UI"/>
                <w:color w:val="000000"/>
                <w:lang w:val="en-GB" w:eastAsia="en-GB"/>
              </w:rPr>
              <w:t xml:space="preserve"> </w:t>
            </w:r>
            <w:proofErr w:type="spellStart"/>
            <w:r w:rsidRPr="00367667">
              <w:rPr>
                <w:rFonts w:ascii="Segoe UI" w:hAnsi="Segoe UI" w:cs="Segoe UI"/>
                <w:color w:val="000000"/>
                <w:lang w:val="en-GB" w:eastAsia="en-GB"/>
              </w:rPr>
              <w:t>Intensif</w:t>
            </w:r>
            <w:proofErr w:type="spellEnd"/>
            <w:r w:rsidRPr="00367667">
              <w:rPr>
                <w:rFonts w:ascii="Segoe UI" w:hAnsi="Segoe UI" w:cs="Segoe UI"/>
                <w:color w:val="000000"/>
                <w:lang w:val="en-GB" w:eastAsia="en-GB"/>
              </w:rPr>
              <w:t xml:space="preserve"> Training Batch 1</w:t>
            </w:r>
          </w:p>
        </w:tc>
        <w:tc>
          <w:tcPr>
            <w:tcW w:w="2253" w:type="dxa"/>
            <w:hideMark/>
          </w:tcPr>
          <w:p w14:paraId="05BA08A5" w14:textId="77777777" w:rsidR="00D236E7" w:rsidRPr="00367667" w:rsidRDefault="00D236E7" w:rsidP="00D236E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r w:rsidRPr="00367667">
              <w:rPr>
                <w:rFonts w:ascii="Segoe UI" w:hAnsi="Segoe UI" w:cs="Segoe UI"/>
                <w:color w:val="000000"/>
                <w:szCs w:val="18"/>
                <w:lang w:val="en-GB" w:eastAsia="en-GB"/>
              </w:rPr>
              <w:t>3 – 7 October</w:t>
            </w:r>
            <w:r w:rsidRPr="00367667">
              <w:rPr>
                <w:rFonts w:ascii="Segoe UI" w:hAnsi="Segoe UI" w:cs="Segoe UI"/>
                <w:color w:val="000000"/>
                <w:szCs w:val="18"/>
                <w:lang w:val="en-GB" w:eastAsia="en-GB"/>
              </w:rPr>
              <w:br/>
              <w:t>2016</w:t>
            </w:r>
          </w:p>
        </w:tc>
        <w:tc>
          <w:tcPr>
            <w:tcW w:w="3393" w:type="dxa"/>
            <w:tcBorders>
              <w:right w:val="single" w:sz="8" w:space="0" w:color="auto"/>
            </w:tcBorders>
            <w:hideMark/>
          </w:tcPr>
          <w:p w14:paraId="4CEA599D" w14:textId="77777777" w:rsidR="00D236E7" w:rsidRPr="00367667" w:rsidRDefault="00D236E7" w:rsidP="00D236E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proofErr w:type="spellStart"/>
            <w:r w:rsidRPr="00367667">
              <w:rPr>
                <w:rFonts w:ascii="Segoe UI" w:hAnsi="Segoe UI" w:cs="Segoe UI"/>
                <w:color w:val="000000"/>
                <w:szCs w:val="18"/>
                <w:lang w:val="en-GB" w:eastAsia="en-GB"/>
              </w:rPr>
              <w:t>Juru</w:t>
            </w:r>
            <w:proofErr w:type="spellEnd"/>
            <w:r w:rsidRPr="00367667">
              <w:rPr>
                <w:rFonts w:ascii="Segoe UI" w:hAnsi="Segoe UI" w:cs="Segoe UI"/>
                <w:color w:val="000000"/>
                <w:szCs w:val="18"/>
                <w:lang w:val="en-GB" w:eastAsia="en-GB"/>
              </w:rPr>
              <w:t xml:space="preserve"> and </w:t>
            </w:r>
            <w:proofErr w:type="spellStart"/>
            <w:r w:rsidRPr="00367667">
              <w:rPr>
                <w:rFonts w:ascii="Segoe UI" w:hAnsi="Segoe UI" w:cs="Segoe UI"/>
                <w:color w:val="000000"/>
                <w:szCs w:val="18"/>
                <w:lang w:val="en-GB" w:eastAsia="en-GB"/>
              </w:rPr>
              <w:t>Pengamat</w:t>
            </w:r>
            <w:proofErr w:type="spellEnd"/>
            <w:r w:rsidRPr="00367667">
              <w:rPr>
                <w:rFonts w:ascii="Segoe UI" w:hAnsi="Segoe UI" w:cs="Segoe UI"/>
                <w:color w:val="000000"/>
                <w:szCs w:val="18"/>
                <w:lang w:val="en-GB" w:eastAsia="en-GB"/>
              </w:rPr>
              <w:t xml:space="preserve"> </w:t>
            </w:r>
            <w:proofErr w:type="spellStart"/>
            <w:r w:rsidRPr="00367667">
              <w:rPr>
                <w:rFonts w:ascii="Segoe UI" w:hAnsi="Segoe UI" w:cs="Segoe UI"/>
                <w:color w:val="000000"/>
                <w:szCs w:val="18"/>
                <w:lang w:val="en-GB" w:eastAsia="en-GB"/>
              </w:rPr>
              <w:t>jalan</w:t>
            </w:r>
            <w:proofErr w:type="spellEnd"/>
            <w:r w:rsidRPr="00367667">
              <w:rPr>
                <w:rFonts w:ascii="Segoe UI" w:hAnsi="Segoe UI" w:cs="Segoe UI"/>
                <w:color w:val="000000"/>
                <w:szCs w:val="18"/>
                <w:lang w:val="en-GB" w:eastAsia="en-GB"/>
              </w:rPr>
              <w:t xml:space="preserve"> at East Lombok</w:t>
            </w:r>
          </w:p>
        </w:tc>
      </w:tr>
      <w:tr w:rsidR="00D236E7" w:rsidRPr="00367667" w14:paraId="253D5859" w14:textId="77777777" w:rsidTr="008A3DED">
        <w:trPr>
          <w:trHeight w:val="20"/>
        </w:trPr>
        <w:tc>
          <w:tcPr>
            <w:cnfStyle w:val="001000000000" w:firstRow="0" w:lastRow="0" w:firstColumn="1" w:lastColumn="0" w:oddVBand="0" w:evenVBand="0" w:oddHBand="0" w:evenHBand="0" w:firstRowFirstColumn="0" w:firstRowLastColumn="0" w:lastRowFirstColumn="0" w:lastRowLastColumn="0"/>
            <w:tcW w:w="1218" w:type="dxa"/>
            <w:tcBorders>
              <w:left w:val="single" w:sz="8" w:space="0" w:color="auto"/>
            </w:tcBorders>
            <w:noWrap/>
            <w:hideMark/>
          </w:tcPr>
          <w:p w14:paraId="2C1DC6C4" w14:textId="77777777" w:rsidR="00D236E7" w:rsidRPr="00367667" w:rsidRDefault="00D236E7" w:rsidP="00D236E7">
            <w:pPr>
              <w:pStyle w:val="tabletext0"/>
              <w:rPr>
                <w:rFonts w:ascii="Segoe UI" w:hAnsi="Segoe UI" w:cs="Segoe UI"/>
                <w:color w:val="000000"/>
                <w:lang w:val="en-GB" w:eastAsia="en-GB"/>
              </w:rPr>
            </w:pPr>
            <w:r w:rsidRPr="00367667">
              <w:rPr>
                <w:rFonts w:ascii="Segoe UI" w:hAnsi="Segoe UI" w:cs="Segoe UI"/>
                <w:color w:val="000000"/>
                <w:lang w:val="en-GB" w:eastAsia="en-GB"/>
              </w:rPr>
              <w:t>10.</w:t>
            </w:r>
          </w:p>
        </w:tc>
        <w:tc>
          <w:tcPr>
            <w:tcW w:w="2912" w:type="dxa"/>
            <w:hideMark/>
          </w:tcPr>
          <w:p w14:paraId="0D5F0A0C" w14:textId="77777777" w:rsidR="00D236E7" w:rsidRPr="00367667" w:rsidRDefault="00D236E7" w:rsidP="00D236E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lang w:val="en-GB" w:eastAsia="en-GB"/>
              </w:rPr>
            </w:pPr>
            <w:proofErr w:type="spellStart"/>
            <w:r w:rsidRPr="00367667">
              <w:rPr>
                <w:rFonts w:ascii="Segoe UI" w:hAnsi="Segoe UI" w:cs="Segoe UI"/>
                <w:color w:val="000000"/>
                <w:lang w:val="en-GB" w:eastAsia="en-GB"/>
              </w:rPr>
              <w:t>Swakelola</w:t>
            </w:r>
            <w:proofErr w:type="spellEnd"/>
            <w:r w:rsidRPr="00367667">
              <w:rPr>
                <w:rFonts w:ascii="Segoe UI" w:hAnsi="Segoe UI" w:cs="Segoe UI"/>
                <w:color w:val="000000"/>
                <w:lang w:val="en-GB" w:eastAsia="en-GB"/>
              </w:rPr>
              <w:t xml:space="preserve"> </w:t>
            </w:r>
            <w:proofErr w:type="spellStart"/>
            <w:r w:rsidRPr="00367667">
              <w:rPr>
                <w:rFonts w:ascii="Segoe UI" w:hAnsi="Segoe UI" w:cs="Segoe UI"/>
                <w:color w:val="000000"/>
                <w:lang w:val="en-GB" w:eastAsia="en-GB"/>
              </w:rPr>
              <w:t>Intensif</w:t>
            </w:r>
            <w:proofErr w:type="spellEnd"/>
            <w:r w:rsidRPr="00367667">
              <w:rPr>
                <w:rFonts w:ascii="Segoe UI" w:hAnsi="Segoe UI" w:cs="Segoe UI"/>
                <w:color w:val="000000"/>
                <w:lang w:val="en-GB" w:eastAsia="en-GB"/>
              </w:rPr>
              <w:t xml:space="preserve"> Training Batch 2</w:t>
            </w:r>
          </w:p>
        </w:tc>
        <w:tc>
          <w:tcPr>
            <w:tcW w:w="2253" w:type="dxa"/>
            <w:hideMark/>
          </w:tcPr>
          <w:p w14:paraId="121134B8" w14:textId="77777777" w:rsidR="00D236E7" w:rsidRPr="00367667" w:rsidRDefault="00D236E7" w:rsidP="00D236E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r w:rsidRPr="00367667">
              <w:rPr>
                <w:rFonts w:ascii="Segoe UI" w:hAnsi="Segoe UI" w:cs="Segoe UI"/>
                <w:color w:val="000000"/>
                <w:szCs w:val="18"/>
                <w:lang w:val="en-GB" w:eastAsia="en-GB"/>
              </w:rPr>
              <w:t>10 – 14 October</w:t>
            </w:r>
            <w:r w:rsidRPr="00367667">
              <w:rPr>
                <w:rFonts w:ascii="Segoe UI" w:hAnsi="Segoe UI" w:cs="Segoe UI"/>
                <w:color w:val="000000"/>
                <w:szCs w:val="18"/>
                <w:lang w:val="en-GB" w:eastAsia="en-GB"/>
              </w:rPr>
              <w:br/>
              <w:t>2016</w:t>
            </w:r>
          </w:p>
        </w:tc>
        <w:tc>
          <w:tcPr>
            <w:tcW w:w="3393" w:type="dxa"/>
            <w:tcBorders>
              <w:right w:val="single" w:sz="8" w:space="0" w:color="auto"/>
            </w:tcBorders>
            <w:hideMark/>
          </w:tcPr>
          <w:p w14:paraId="39203FD3" w14:textId="77777777" w:rsidR="00D236E7" w:rsidRPr="00367667" w:rsidRDefault="00D236E7" w:rsidP="00D236E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proofErr w:type="spellStart"/>
            <w:r w:rsidRPr="00367667">
              <w:rPr>
                <w:rFonts w:ascii="Segoe UI" w:hAnsi="Segoe UI" w:cs="Segoe UI"/>
                <w:color w:val="000000"/>
                <w:szCs w:val="18"/>
                <w:lang w:val="en-GB" w:eastAsia="en-GB"/>
              </w:rPr>
              <w:t>Juru</w:t>
            </w:r>
            <w:proofErr w:type="spellEnd"/>
            <w:r w:rsidRPr="00367667">
              <w:rPr>
                <w:rFonts w:ascii="Segoe UI" w:hAnsi="Segoe UI" w:cs="Segoe UI"/>
                <w:color w:val="000000"/>
                <w:szCs w:val="18"/>
                <w:lang w:val="en-GB" w:eastAsia="en-GB"/>
              </w:rPr>
              <w:t xml:space="preserve"> and </w:t>
            </w:r>
            <w:proofErr w:type="spellStart"/>
            <w:r w:rsidRPr="00367667">
              <w:rPr>
                <w:rFonts w:ascii="Segoe UI" w:hAnsi="Segoe UI" w:cs="Segoe UI"/>
                <w:color w:val="000000"/>
                <w:szCs w:val="18"/>
                <w:lang w:val="en-GB" w:eastAsia="en-GB"/>
              </w:rPr>
              <w:t>Pengamat</w:t>
            </w:r>
            <w:proofErr w:type="spellEnd"/>
            <w:r w:rsidRPr="00367667">
              <w:rPr>
                <w:rFonts w:ascii="Segoe UI" w:hAnsi="Segoe UI" w:cs="Segoe UI"/>
                <w:color w:val="000000"/>
                <w:szCs w:val="18"/>
                <w:lang w:val="en-GB" w:eastAsia="en-GB"/>
              </w:rPr>
              <w:t xml:space="preserve"> </w:t>
            </w:r>
            <w:proofErr w:type="spellStart"/>
            <w:r w:rsidRPr="00367667">
              <w:rPr>
                <w:rFonts w:ascii="Segoe UI" w:hAnsi="Segoe UI" w:cs="Segoe UI"/>
                <w:color w:val="000000"/>
                <w:szCs w:val="18"/>
                <w:lang w:val="en-GB" w:eastAsia="en-GB"/>
              </w:rPr>
              <w:t>jalan</w:t>
            </w:r>
            <w:proofErr w:type="spellEnd"/>
            <w:r w:rsidRPr="00367667">
              <w:rPr>
                <w:rFonts w:ascii="Segoe UI" w:hAnsi="Segoe UI" w:cs="Segoe UI"/>
                <w:color w:val="000000"/>
                <w:szCs w:val="18"/>
                <w:lang w:val="en-GB" w:eastAsia="en-GB"/>
              </w:rPr>
              <w:t xml:space="preserve"> at Central Lombok</w:t>
            </w:r>
          </w:p>
        </w:tc>
      </w:tr>
      <w:tr w:rsidR="00D236E7" w:rsidRPr="00367667" w14:paraId="3337420C" w14:textId="77777777" w:rsidTr="008A3DED">
        <w:trPr>
          <w:trHeight w:val="20"/>
        </w:trPr>
        <w:tc>
          <w:tcPr>
            <w:cnfStyle w:val="001000000000" w:firstRow="0" w:lastRow="0" w:firstColumn="1" w:lastColumn="0" w:oddVBand="0" w:evenVBand="0" w:oddHBand="0" w:evenHBand="0" w:firstRowFirstColumn="0" w:firstRowLastColumn="0" w:lastRowFirstColumn="0" w:lastRowLastColumn="0"/>
            <w:tcW w:w="1218" w:type="dxa"/>
            <w:tcBorders>
              <w:left w:val="single" w:sz="8" w:space="0" w:color="auto"/>
            </w:tcBorders>
            <w:noWrap/>
            <w:hideMark/>
          </w:tcPr>
          <w:p w14:paraId="3D7307E1" w14:textId="77777777" w:rsidR="00D236E7" w:rsidRPr="00367667" w:rsidRDefault="00D236E7" w:rsidP="00D236E7">
            <w:pPr>
              <w:pStyle w:val="tabletext0"/>
              <w:rPr>
                <w:rFonts w:ascii="Segoe UI" w:hAnsi="Segoe UI" w:cs="Segoe UI"/>
                <w:color w:val="000000"/>
                <w:lang w:val="en-GB" w:eastAsia="en-GB"/>
              </w:rPr>
            </w:pPr>
            <w:r w:rsidRPr="00367667">
              <w:rPr>
                <w:rFonts w:ascii="Segoe UI" w:hAnsi="Segoe UI" w:cs="Segoe UI"/>
                <w:color w:val="000000"/>
                <w:lang w:val="en-GB" w:eastAsia="en-GB"/>
              </w:rPr>
              <w:t>11.</w:t>
            </w:r>
          </w:p>
        </w:tc>
        <w:tc>
          <w:tcPr>
            <w:tcW w:w="2912" w:type="dxa"/>
            <w:hideMark/>
          </w:tcPr>
          <w:p w14:paraId="01020966" w14:textId="77777777" w:rsidR="00D236E7" w:rsidRPr="00367667" w:rsidRDefault="00D236E7" w:rsidP="00D236E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lang w:val="en-GB" w:eastAsia="en-GB"/>
              </w:rPr>
            </w:pPr>
            <w:proofErr w:type="spellStart"/>
            <w:r w:rsidRPr="00367667">
              <w:rPr>
                <w:rFonts w:ascii="Segoe UI" w:hAnsi="Segoe UI" w:cs="Segoe UI"/>
                <w:color w:val="000000"/>
                <w:lang w:val="en-GB" w:eastAsia="en-GB"/>
              </w:rPr>
              <w:t>Swakelola</w:t>
            </w:r>
            <w:proofErr w:type="spellEnd"/>
            <w:r w:rsidRPr="00367667">
              <w:rPr>
                <w:rFonts w:ascii="Segoe UI" w:hAnsi="Segoe UI" w:cs="Segoe UI"/>
                <w:color w:val="000000"/>
                <w:lang w:val="en-GB" w:eastAsia="en-GB"/>
              </w:rPr>
              <w:t xml:space="preserve"> </w:t>
            </w:r>
            <w:proofErr w:type="spellStart"/>
            <w:r w:rsidRPr="00367667">
              <w:rPr>
                <w:rFonts w:ascii="Segoe UI" w:hAnsi="Segoe UI" w:cs="Segoe UI"/>
                <w:color w:val="000000"/>
                <w:lang w:val="en-GB" w:eastAsia="en-GB"/>
              </w:rPr>
              <w:t>Intensif</w:t>
            </w:r>
            <w:proofErr w:type="spellEnd"/>
            <w:r w:rsidRPr="00367667">
              <w:rPr>
                <w:rFonts w:ascii="Segoe UI" w:hAnsi="Segoe UI" w:cs="Segoe UI"/>
                <w:color w:val="000000"/>
                <w:lang w:val="en-GB" w:eastAsia="en-GB"/>
              </w:rPr>
              <w:t xml:space="preserve"> Training Batch 3</w:t>
            </w:r>
          </w:p>
        </w:tc>
        <w:tc>
          <w:tcPr>
            <w:tcW w:w="2253" w:type="dxa"/>
            <w:hideMark/>
          </w:tcPr>
          <w:p w14:paraId="462F4C8B" w14:textId="77777777" w:rsidR="00D236E7" w:rsidRPr="00367667" w:rsidRDefault="00D236E7" w:rsidP="00D236E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r w:rsidRPr="00367667">
              <w:rPr>
                <w:rFonts w:ascii="Segoe UI" w:hAnsi="Segoe UI" w:cs="Segoe UI"/>
                <w:color w:val="000000"/>
                <w:szCs w:val="18"/>
                <w:lang w:val="en-GB" w:eastAsia="en-GB"/>
              </w:rPr>
              <w:t>17 – 21 October</w:t>
            </w:r>
            <w:r w:rsidRPr="00367667">
              <w:rPr>
                <w:rFonts w:ascii="Segoe UI" w:hAnsi="Segoe UI" w:cs="Segoe UI"/>
                <w:color w:val="000000"/>
                <w:szCs w:val="18"/>
                <w:lang w:val="en-GB" w:eastAsia="en-GB"/>
              </w:rPr>
              <w:br/>
              <w:t>2016</w:t>
            </w:r>
          </w:p>
        </w:tc>
        <w:tc>
          <w:tcPr>
            <w:tcW w:w="3393" w:type="dxa"/>
            <w:tcBorders>
              <w:right w:val="single" w:sz="8" w:space="0" w:color="auto"/>
            </w:tcBorders>
            <w:hideMark/>
          </w:tcPr>
          <w:p w14:paraId="1F985D12" w14:textId="77777777" w:rsidR="00D236E7" w:rsidRPr="00367667" w:rsidRDefault="00D236E7" w:rsidP="00D236E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proofErr w:type="spellStart"/>
            <w:r w:rsidRPr="00367667">
              <w:rPr>
                <w:rFonts w:ascii="Segoe UI" w:hAnsi="Segoe UI" w:cs="Segoe UI"/>
                <w:color w:val="000000"/>
                <w:szCs w:val="18"/>
                <w:lang w:val="en-GB" w:eastAsia="en-GB"/>
              </w:rPr>
              <w:t>Juru</w:t>
            </w:r>
            <w:proofErr w:type="spellEnd"/>
            <w:r w:rsidRPr="00367667">
              <w:rPr>
                <w:rFonts w:ascii="Segoe UI" w:hAnsi="Segoe UI" w:cs="Segoe UI"/>
                <w:color w:val="000000"/>
                <w:szCs w:val="18"/>
                <w:lang w:val="en-GB" w:eastAsia="en-GB"/>
              </w:rPr>
              <w:t xml:space="preserve"> and </w:t>
            </w:r>
            <w:proofErr w:type="spellStart"/>
            <w:r w:rsidRPr="00367667">
              <w:rPr>
                <w:rFonts w:ascii="Segoe UI" w:hAnsi="Segoe UI" w:cs="Segoe UI"/>
                <w:color w:val="000000"/>
                <w:szCs w:val="18"/>
                <w:lang w:val="en-GB" w:eastAsia="en-GB"/>
              </w:rPr>
              <w:t>Pengamat</w:t>
            </w:r>
            <w:proofErr w:type="spellEnd"/>
            <w:r w:rsidRPr="00367667">
              <w:rPr>
                <w:rFonts w:ascii="Segoe UI" w:hAnsi="Segoe UI" w:cs="Segoe UI"/>
                <w:color w:val="000000"/>
                <w:szCs w:val="18"/>
                <w:lang w:val="en-GB" w:eastAsia="en-GB"/>
              </w:rPr>
              <w:t xml:space="preserve"> </w:t>
            </w:r>
            <w:proofErr w:type="spellStart"/>
            <w:r w:rsidRPr="00367667">
              <w:rPr>
                <w:rFonts w:ascii="Segoe UI" w:hAnsi="Segoe UI" w:cs="Segoe UI"/>
                <w:color w:val="000000"/>
                <w:szCs w:val="18"/>
                <w:lang w:val="en-GB" w:eastAsia="en-GB"/>
              </w:rPr>
              <w:t>jalan</w:t>
            </w:r>
            <w:proofErr w:type="spellEnd"/>
            <w:r w:rsidRPr="00367667">
              <w:rPr>
                <w:rFonts w:ascii="Segoe UI" w:hAnsi="Segoe UI" w:cs="Segoe UI"/>
                <w:color w:val="000000"/>
                <w:szCs w:val="18"/>
                <w:lang w:val="en-GB" w:eastAsia="en-GB"/>
              </w:rPr>
              <w:t xml:space="preserve"> at West Lombok</w:t>
            </w:r>
          </w:p>
        </w:tc>
      </w:tr>
      <w:tr w:rsidR="00D236E7" w:rsidRPr="00367667" w14:paraId="1C27CDF2" w14:textId="77777777" w:rsidTr="008A3DED">
        <w:trPr>
          <w:trHeight w:val="20"/>
        </w:trPr>
        <w:tc>
          <w:tcPr>
            <w:cnfStyle w:val="001000000000" w:firstRow="0" w:lastRow="0" w:firstColumn="1" w:lastColumn="0" w:oddVBand="0" w:evenVBand="0" w:oddHBand="0" w:evenHBand="0" w:firstRowFirstColumn="0" w:firstRowLastColumn="0" w:lastRowFirstColumn="0" w:lastRowLastColumn="0"/>
            <w:tcW w:w="1218" w:type="dxa"/>
            <w:tcBorders>
              <w:left w:val="single" w:sz="8" w:space="0" w:color="auto"/>
            </w:tcBorders>
            <w:noWrap/>
            <w:hideMark/>
          </w:tcPr>
          <w:p w14:paraId="69ED9D46" w14:textId="77777777" w:rsidR="00D236E7" w:rsidRPr="00367667" w:rsidRDefault="00D236E7" w:rsidP="00D236E7">
            <w:pPr>
              <w:pStyle w:val="tabletext0"/>
              <w:rPr>
                <w:rFonts w:ascii="Segoe UI" w:hAnsi="Segoe UI" w:cs="Segoe UI"/>
                <w:color w:val="000000"/>
                <w:lang w:val="en-GB" w:eastAsia="en-GB"/>
              </w:rPr>
            </w:pPr>
            <w:r w:rsidRPr="00367667">
              <w:rPr>
                <w:rFonts w:ascii="Segoe UI" w:hAnsi="Segoe UI" w:cs="Segoe UI"/>
                <w:color w:val="000000"/>
                <w:lang w:val="en-GB" w:eastAsia="en-GB"/>
              </w:rPr>
              <w:t>12.</w:t>
            </w:r>
          </w:p>
        </w:tc>
        <w:tc>
          <w:tcPr>
            <w:tcW w:w="2912" w:type="dxa"/>
            <w:hideMark/>
          </w:tcPr>
          <w:p w14:paraId="5BB77B3E" w14:textId="77777777" w:rsidR="00D236E7" w:rsidRPr="00367667" w:rsidRDefault="00D236E7" w:rsidP="00D236E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lang w:val="en-GB" w:eastAsia="en-GB"/>
              </w:rPr>
            </w:pPr>
            <w:proofErr w:type="spellStart"/>
            <w:r w:rsidRPr="00367667">
              <w:rPr>
                <w:rFonts w:ascii="Segoe UI" w:hAnsi="Segoe UI" w:cs="Segoe UI"/>
                <w:color w:val="000000"/>
                <w:lang w:val="en-GB" w:eastAsia="en-GB"/>
              </w:rPr>
              <w:t>Swakelola</w:t>
            </w:r>
            <w:proofErr w:type="spellEnd"/>
            <w:r w:rsidRPr="00367667">
              <w:rPr>
                <w:rFonts w:ascii="Segoe UI" w:hAnsi="Segoe UI" w:cs="Segoe UI"/>
                <w:color w:val="000000"/>
                <w:lang w:val="en-GB" w:eastAsia="en-GB"/>
              </w:rPr>
              <w:t xml:space="preserve"> </w:t>
            </w:r>
            <w:proofErr w:type="spellStart"/>
            <w:r w:rsidRPr="00367667">
              <w:rPr>
                <w:rFonts w:ascii="Segoe UI" w:hAnsi="Segoe UI" w:cs="Segoe UI"/>
                <w:color w:val="000000"/>
                <w:lang w:val="en-GB" w:eastAsia="en-GB"/>
              </w:rPr>
              <w:t>Intensif</w:t>
            </w:r>
            <w:proofErr w:type="spellEnd"/>
            <w:r w:rsidRPr="00367667">
              <w:rPr>
                <w:rFonts w:ascii="Segoe UI" w:hAnsi="Segoe UI" w:cs="Segoe UI"/>
                <w:color w:val="000000"/>
                <w:lang w:val="en-GB" w:eastAsia="en-GB"/>
              </w:rPr>
              <w:t xml:space="preserve"> Training Batch 4</w:t>
            </w:r>
          </w:p>
        </w:tc>
        <w:tc>
          <w:tcPr>
            <w:tcW w:w="2253" w:type="dxa"/>
            <w:hideMark/>
          </w:tcPr>
          <w:p w14:paraId="28FFDA2F" w14:textId="77777777" w:rsidR="00D236E7" w:rsidRPr="00367667" w:rsidRDefault="00D236E7" w:rsidP="00D236E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r w:rsidRPr="00367667">
              <w:rPr>
                <w:rFonts w:ascii="Segoe UI" w:hAnsi="Segoe UI" w:cs="Segoe UI"/>
                <w:color w:val="000000"/>
                <w:szCs w:val="18"/>
                <w:lang w:val="en-GB" w:eastAsia="en-GB"/>
              </w:rPr>
              <w:t>14 – 18</w:t>
            </w:r>
            <w:r w:rsidRPr="00367667">
              <w:rPr>
                <w:rFonts w:ascii="Segoe UI" w:hAnsi="Segoe UI" w:cs="Segoe UI"/>
                <w:color w:val="000000"/>
                <w:szCs w:val="18"/>
                <w:lang w:val="en-GB" w:eastAsia="en-GB"/>
              </w:rPr>
              <w:br/>
              <w:t>November 2016</w:t>
            </w:r>
          </w:p>
        </w:tc>
        <w:tc>
          <w:tcPr>
            <w:tcW w:w="3393" w:type="dxa"/>
            <w:tcBorders>
              <w:right w:val="single" w:sz="8" w:space="0" w:color="auto"/>
            </w:tcBorders>
            <w:hideMark/>
          </w:tcPr>
          <w:p w14:paraId="7A61FCAF" w14:textId="77777777" w:rsidR="00D236E7" w:rsidRPr="00367667" w:rsidRDefault="00D236E7" w:rsidP="00D236E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proofErr w:type="spellStart"/>
            <w:r w:rsidRPr="00367667">
              <w:rPr>
                <w:rFonts w:ascii="Segoe UI" w:hAnsi="Segoe UI" w:cs="Segoe UI"/>
                <w:color w:val="000000"/>
                <w:szCs w:val="18"/>
                <w:lang w:val="en-GB" w:eastAsia="en-GB"/>
              </w:rPr>
              <w:t>Juru</w:t>
            </w:r>
            <w:proofErr w:type="spellEnd"/>
            <w:r w:rsidRPr="00367667">
              <w:rPr>
                <w:rFonts w:ascii="Segoe UI" w:hAnsi="Segoe UI" w:cs="Segoe UI"/>
                <w:color w:val="000000"/>
                <w:szCs w:val="18"/>
                <w:lang w:val="en-GB" w:eastAsia="en-GB"/>
              </w:rPr>
              <w:t xml:space="preserve"> and </w:t>
            </w:r>
            <w:proofErr w:type="spellStart"/>
            <w:r w:rsidRPr="00367667">
              <w:rPr>
                <w:rFonts w:ascii="Segoe UI" w:hAnsi="Segoe UI" w:cs="Segoe UI"/>
                <w:color w:val="000000"/>
                <w:szCs w:val="18"/>
                <w:lang w:val="en-GB" w:eastAsia="en-GB"/>
              </w:rPr>
              <w:t>Pengamat</w:t>
            </w:r>
            <w:proofErr w:type="spellEnd"/>
            <w:r w:rsidRPr="00367667">
              <w:rPr>
                <w:rFonts w:ascii="Segoe UI" w:hAnsi="Segoe UI" w:cs="Segoe UI"/>
                <w:color w:val="000000"/>
                <w:szCs w:val="18"/>
                <w:lang w:val="en-GB" w:eastAsia="en-GB"/>
              </w:rPr>
              <w:t xml:space="preserve"> </w:t>
            </w:r>
            <w:proofErr w:type="spellStart"/>
            <w:r w:rsidRPr="00367667">
              <w:rPr>
                <w:rFonts w:ascii="Segoe UI" w:hAnsi="Segoe UI" w:cs="Segoe UI"/>
                <w:color w:val="000000"/>
                <w:szCs w:val="18"/>
                <w:lang w:val="en-GB" w:eastAsia="en-GB"/>
              </w:rPr>
              <w:t>jalan</w:t>
            </w:r>
            <w:proofErr w:type="spellEnd"/>
            <w:r w:rsidRPr="00367667">
              <w:rPr>
                <w:rFonts w:ascii="Segoe UI" w:hAnsi="Segoe UI" w:cs="Segoe UI"/>
                <w:color w:val="000000"/>
                <w:szCs w:val="18"/>
                <w:lang w:val="en-GB" w:eastAsia="en-GB"/>
              </w:rPr>
              <w:t xml:space="preserve"> at North Lombok &amp; </w:t>
            </w:r>
            <w:proofErr w:type="spellStart"/>
            <w:r w:rsidRPr="00367667">
              <w:rPr>
                <w:rFonts w:ascii="Segoe UI" w:hAnsi="Segoe UI" w:cs="Segoe UI"/>
                <w:color w:val="000000"/>
                <w:szCs w:val="18"/>
                <w:lang w:val="en-GB" w:eastAsia="en-GB"/>
              </w:rPr>
              <w:t>Mataram</w:t>
            </w:r>
            <w:proofErr w:type="spellEnd"/>
          </w:p>
        </w:tc>
      </w:tr>
      <w:tr w:rsidR="00D236E7" w:rsidRPr="00367667" w14:paraId="6B38AF09" w14:textId="77777777" w:rsidTr="008A3DED">
        <w:trPr>
          <w:trHeight w:val="20"/>
        </w:trPr>
        <w:tc>
          <w:tcPr>
            <w:cnfStyle w:val="001000000000" w:firstRow="0" w:lastRow="0" w:firstColumn="1" w:lastColumn="0" w:oddVBand="0" w:evenVBand="0" w:oddHBand="0" w:evenHBand="0" w:firstRowFirstColumn="0" w:firstRowLastColumn="0" w:lastRowFirstColumn="0" w:lastRowLastColumn="0"/>
            <w:tcW w:w="1218" w:type="dxa"/>
            <w:tcBorders>
              <w:left w:val="single" w:sz="8" w:space="0" w:color="auto"/>
            </w:tcBorders>
            <w:noWrap/>
            <w:hideMark/>
          </w:tcPr>
          <w:p w14:paraId="3E1486DE" w14:textId="77777777" w:rsidR="00D236E7" w:rsidRPr="00367667" w:rsidRDefault="00D236E7" w:rsidP="00D236E7">
            <w:pPr>
              <w:pStyle w:val="tabletext0"/>
              <w:rPr>
                <w:rFonts w:ascii="Segoe UI" w:hAnsi="Segoe UI" w:cs="Segoe UI"/>
                <w:color w:val="000000"/>
                <w:lang w:val="en-GB" w:eastAsia="en-GB"/>
              </w:rPr>
            </w:pPr>
            <w:r w:rsidRPr="00367667">
              <w:rPr>
                <w:rFonts w:ascii="Segoe UI" w:hAnsi="Segoe UI" w:cs="Segoe UI"/>
                <w:color w:val="000000"/>
                <w:lang w:val="en-GB" w:eastAsia="en-GB"/>
              </w:rPr>
              <w:t>13.</w:t>
            </w:r>
          </w:p>
        </w:tc>
        <w:tc>
          <w:tcPr>
            <w:tcW w:w="2912" w:type="dxa"/>
            <w:hideMark/>
          </w:tcPr>
          <w:p w14:paraId="3486D734" w14:textId="77777777" w:rsidR="00D236E7" w:rsidRPr="00367667" w:rsidRDefault="00D236E7" w:rsidP="00D236E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lang w:val="en-GB" w:eastAsia="en-GB"/>
              </w:rPr>
            </w:pPr>
            <w:r w:rsidRPr="00367667">
              <w:rPr>
                <w:rFonts w:ascii="Segoe UI" w:hAnsi="Segoe UI" w:cs="Segoe UI"/>
                <w:color w:val="000000"/>
                <w:lang w:val="en-GB" w:eastAsia="en-GB"/>
              </w:rPr>
              <w:t xml:space="preserve">Road Condition Survey for </w:t>
            </w:r>
            <w:proofErr w:type="spellStart"/>
            <w:r w:rsidRPr="00367667">
              <w:rPr>
                <w:rFonts w:ascii="Segoe UI" w:hAnsi="Segoe UI" w:cs="Segoe UI"/>
                <w:color w:val="000000"/>
                <w:lang w:val="en-GB" w:eastAsia="en-GB"/>
              </w:rPr>
              <w:t>Balai</w:t>
            </w:r>
            <w:proofErr w:type="spellEnd"/>
            <w:r w:rsidRPr="00367667">
              <w:rPr>
                <w:rFonts w:ascii="Segoe UI" w:hAnsi="Segoe UI" w:cs="Segoe UI"/>
                <w:color w:val="000000"/>
                <w:lang w:val="en-GB" w:eastAsia="en-GB"/>
              </w:rPr>
              <w:t xml:space="preserve"> Staffs at Sumbawa</w:t>
            </w:r>
          </w:p>
        </w:tc>
        <w:tc>
          <w:tcPr>
            <w:tcW w:w="2253" w:type="dxa"/>
            <w:hideMark/>
          </w:tcPr>
          <w:p w14:paraId="33FAB697" w14:textId="77777777" w:rsidR="00D236E7" w:rsidRPr="00367667" w:rsidRDefault="00D236E7" w:rsidP="00D236E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r w:rsidRPr="00367667">
              <w:rPr>
                <w:rFonts w:ascii="Segoe UI" w:hAnsi="Segoe UI" w:cs="Segoe UI"/>
                <w:color w:val="000000"/>
                <w:szCs w:val="18"/>
                <w:lang w:val="en-GB" w:eastAsia="en-GB"/>
              </w:rPr>
              <w:t>6 – 8 December</w:t>
            </w:r>
            <w:r w:rsidRPr="00367667">
              <w:rPr>
                <w:rFonts w:ascii="Segoe UI" w:hAnsi="Segoe UI" w:cs="Segoe UI"/>
                <w:color w:val="000000"/>
                <w:szCs w:val="18"/>
                <w:lang w:val="en-GB" w:eastAsia="en-GB"/>
              </w:rPr>
              <w:br/>
              <w:t>2016</w:t>
            </w:r>
          </w:p>
        </w:tc>
        <w:tc>
          <w:tcPr>
            <w:tcW w:w="3393" w:type="dxa"/>
            <w:tcBorders>
              <w:right w:val="single" w:sz="8" w:space="0" w:color="auto"/>
            </w:tcBorders>
            <w:hideMark/>
          </w:tcPr>
          <w:p w14:paraId="343B8A62" w14:textId="77777777" w:rsidR="00D236E7" w:rsidRPr="00367667" w:rsidRDefault="00D236E7" w:rsidP="00D236E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proofErr w:type="spellStart"/>
            <w:r w:rsidRPr="00367667">
              <w:rPr>
                <w:rFonts w:ascii="Segoe UI" w:hAnsi="Segoe UI" w:cs="Segoe UI"/>
                <w:color w:val="000000"/>
                <w:szCs w:val="18"/>
                <w:lang w:val="en-GB" w:eastAsia="en-GB"/>
              </w:rPr>
              <w:t>Juru</w:t>
            </w:r>
            <w:proofErr w:type="spellEnd"/>
            <w:r w:rsidRPr="00367667">
              <w:rPr>
                <w:rFonts w:ascii="Segoe UI" w:hAnsi="Segoe UI" w:cs="Segoe UI"/>
                <w:color w:val="000000"/>
                <w:szCs w:val="18"/>
                <w:lang w:val="en-GB" w:eastAsia="en-GB"/>
              </w:rPr>
              <w:t xml:space="preserve"> and </w:t>
            </w:r>
            <w:proofErr w:type="spellStart"/>
            <w:r w:rsidRPr="00367667">
              <w:rPr>
                <w:rFonts w:ascii="Segoe UI" w:hAnsi="Segoe UI" w:cs="Segoe UI"/>
                <w:color w:val="000000"/>
                <w:szCs w:val="18"/>
                <w:lang w:val="en-GB" w:eastAsia="en-GB"/>
              </w:rPr>
              <w:t>Pengamat</w:t>
            </w:r>
            <w:proofErr w:type="spellEnd"/>
            <w:r w:rsidRPr="00367667">
              <w:rPr>
                <w:rFonts w:ascii="Segoe UI" w:hAnsi="Segoe UI" w:cs="Segoe UI"/>
                <w:color w:val="000000"/>
                <w:szCs w:val="18"/>
                <w:lang w:val="en-GB" w:eastAsia="en-GB"/>
              </w:rPr>
              <w:t xml:space="preserve"> Jalan at </w:t>
            </w:r>
            <w:proofErr w:type="spellStart"/>
            <w:r w:rsidRPr="00367667">
              <w:rPr>
                <w:rFonts w:ascii="Segoe UI" w:hAnsi="Segoe UI" w:cs="Segoe UI"/>
                <w:color w:val="000000"/>
                <w:szCs w:val="18"/>
                <w:lang w:val="en-GB" w:eastAsia="en-GB"/>
              </w:rPr>
              <w:t>Balai</w:t>
            </w:r>
            <w:proofErr w:type="spellEnd"/>
            <w:r w:rsidRPr="00367667">
              <w:rPr>
                <w:rFonts w:ascii="Segoe UI" w:hAnsi="Segoe UI" w:cs="Segoe UI"/>
                <w:color w:val="000000"/>
                <w:szCs w:val="18"/>
                <w:lang w:val="en-GB" w:eastAsia="en-GB"/>
              </w:rPr>
              <w:t xml:space="preserve"> Sumbawa</w:t>
            </w:r>
          </w:p>
        </w:tc>
      </w:tr>
      <w:tr w:rsidR="00D236E7" w:rsidRPr="00367667" w14:paraId="7E933E92" w14:textId="77777777" w:rsidTr="008A3DED">
        <w:trPr>
          <w:trHeight w:val="20"/>
        </w:trPr>
        <w:tc>
          <w:tcPr>
            <w:cnfStyle w:val="001000000000" w:firstRow="0" w:lastRow="0" w:firstColumn="1" w:lastColumn="0" w:oddVBand="0" w:evenVBand="0" w:oddHBand="0" w:evenHBand="0" w:firstRowFirstColumn="0" w:firstRowLastColumn="0" w:lastRowFirstColumn="0" w:lastRowLastColumn="0"/>
            <w:tcW w:w="1218" w:type="dxa"/>
            <w:tcBorders>
              <w:left w:val="single" w:sz="8" w:space="0" w:color="auto"/>
            </w:tcBorders>
            <w:noWrap/>
            <w:hideMark/>
          </w:tcPr>
          <w:p w14:paraId="789FD983" w14:textId="77777777" w:rsidR="00D236E7" w:rsidRPr="00367667" w:rsidRDefault="00D236E7" w:rsidP="00D236E7">
            <w:pPr>
              <w:pStyle w:val="tabletext0"/>
              <w:rPr>
                <w:rFonts w:ascii="Segoe UI" w:hAnsi="Segoe UI" w:cs="Segoe UI"/>
                <w:color w:val="000000"/>
                <w:lang w:val="en-GB" w:eastAsia="en-GB"/>
              </w:rPr>
            </w:pPr>
            <w:r w:rsidRPr="00367667">
              <w:rPr>
                <w:rFonts w:ascii="Segoe UI" w:hAnsi="Segoe UI" w:cs="Segoe UI"/>
                <w:color w:val="000000"/>
                <w:lang w:val="en-GB" w:eastAsia="en-GB"/>
              </w:rPr>
              <w:t>14.</w:t>
            </w:r>
          </w:p>
        </w:tc>
        <w:tc>
          <w:tcPr>
            <w:tcW w:w="2912" w:type="dxa"/>
            <w:hideMark/>
          </w:tcPr>
          <w:p w14:paraId="27687080" w14:textId="77777777" w:rsidR="00D236E7" w:rsidRPr="00367667" w:rsidRDefault="00D236E7" w:rsidP="00D236E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lang w:val="en-GB" w:eastAsia="en-GB"/>
              </w:rPr>
            </w:pPr>
            <w:proofErr w:type="spellStart"/>
            <w:r w:rsidRPr="00367667">
              <w:rPr>
                <w:rFonts w:ascii="Segoe UI" w:hAnsi="Segoe UI" w:cs="Segoe UI"/>
                <w:color w:val="000000"/>
                <w:lang w:val="en-GB" w:eastAsia="en-GB"/>
              </w:rPr>
              <w:t>Swakelola</w:t>
            </w:r>
            <w:proofErr w:type="spellEnd"/>
            <w:r w:rsidRPr="00367667">
              <w:rPr>
                <w:rFonts w:ascii="Segoe UI" w:hAnsi="Segoe UI" w:cs="Segoe UI"/>
                <w:color w:val="000000"/>
                <w:lang w:val="en-GB" w:eastAsia="en-GB"/>
              </w:rPr>
              <w:t xml:space="preserve"> for PU West Lombok</w:t>
            </w:r>
          </w:p>
        </w:tc>
        <w:tc>
          <w:tcPr>
            <w:tcW w:w="2253" w:type="dxa"/>
            <w:hideMark/>
          </w:tcPr>
          <w:p w14:paraId="6CB0A65B" w14:textId="77777777" w:rsidR="00D236E7" w:rsidRPr="00367667" w:rsidRDefault="00D236E7" w:rsidP="00D236E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r w:rsidRPr="00367667">
              <w:rPr>
                <w:rFonts w:ascii="Segoe UI" w:hAnsi="Segoe UI" w:cs="Segoe UI"/>
                <w:color w:val="000000"/>
                <w:szCs w:val="18"/>
                <w:lang w:val="en-GB" w:eastAsia="en-GB"/>
              </w:rPr>
              <w:t>6 – 9 December</w:t>
            </w:r>
            <w:r w:rsidRPr="00367667">
              <w:rPr>
                <w:rFonts w:ascii="Segoe UI" w:hAnsi="Segoe UI" w:cs="Segoe UI"/>
                <w:color w:val="000000"/>
                <w:szCs w:val="18"/>
                <w:lang w:val="en-GB" w:eastAsia="en-GB"/>
              </w:rPr>
              <w:br/>
              <w:t>2016</w:t>
            </w:r>
          </w:p>
        </w:tc>
        <w:tc>
          <w:tcPr>
            <w:tcW w:w="3393" w:type="dxa"/>
            <w:tcBorders>
              <w:right w:val="single" w:sz="8" w:space="0" w:color="auto"/>
            </w:tcBorders>
            <w:hideMark/>
          </w:tcPr>
          <w:p w14:paraId="4FEAD251" w14:textId="77777777" w:rsidR="00D236E7" w:rsidRPr="00367667" w:rsidRDefault="00D236E7" w:rsidP="00D236E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proofErr w:type="spellStart"/>
            <w:r w:rsidRPr="00367667">
              <w:rPr>
                <w:rFonts w:ascii="Segoe UI" w:hAnsi="Segoe UI" w:cs="Segoe UI"/>
                <w:color w:val="000000"/>
                <w:szCs w:val="18"/>
                <w:lang w:val="en-GB" w:eastAsia="en-GB"/>
              </w:rPr>
              <w:t>Juru</w:t>
            </w:r>
            <w:proofErr w:type="spellEnd"/>
            <w:r w:rsidRPr="00367667">
              <w:rPr>
                <w:rFonts w:ascii="Segoe UI" w:hAnsi="Segoe UI" w:cs="Segoe UI"/>
                <w:color w:val="000000"/>
                <w:szCs w:val="18"/>
                <w:lang w:val="en-GB" w:eastAsia="en-GB"/>
              </w:rPr>
              <w:t xml:space="preserve"> and </w:t>
            </w:r>
            <w:proofErr w:type="spellStart"/>
            <w:r w:rsidRPr="00367667">
              <w:rPr>
                <w:rFonts w:ascii="Segoe UI" w:hAnsi="Segoe UI" w:cs="Segoe UI"/>
                <w:color w:val="000000"/>
                <w:szCs w:val="18"/>
                <w:lang w:val="en-GB" w:eastAsia="en-GB"/>
              </w:rPr>
              <w:t>Pengamat</w:t>
            </w:r>
            <w:proofErr w:type="spellEnd"/>
            <w:r w:rsidRPr="00367667">
              <w:rPr>
                <w:rFonts w:ascii="Segoe UI" w:hAnsi="Segoe UI" w:cs="Segoe UI"/>
                <w:color w:val="000000"/>
                <w:szCs w:val="18"/>
                <w:lang w:val="en-GB" w:eastAsia="en-GB"/>
              </w:rPr>
              <w:t xml:space="preserve"> </w:t>
            </w:r>
            <w:proofErr w:type="spellStart"/>
            <w:r w:rsidRPr="00367667">
              <w:rPr>
                <w:rFonts w:ascii="Segoe UI" w:hAnsi="Segoe UI" w:cs="Segoe UI"/>
                <w:color w:val="000000"/>
                <w:szCs w:val="18"/>
                <w:lang w:val="en-GB" w:eastAsia="en-GB"/>
              </w:rPr>
              <w:t>jalan</w:t>
            </w:r>
            <w:proofErr w:type="spellEnd"/>
            <w:r w:rsidRPr="00367667">
              <w:rPr>
                <w:rFonts w:ascii="Segoe UI" w:hAnsi="Segoe UI" w:cs="Segoe UI"/>
                <w:color w:val="000000"/>
                <w:szCs w:val="18"/>
                <w:lang w:val="en-GB" w:eastAsia="en-GB"/>
              </w:rPr>
              <w:t>, planning section, maintenance section, development section at WLK-DPU</w:t>
            </w:r>
          </w:p>
        </w:tc>
      </w:tr>
      <w:tr w:rsidR="00D236E7" w:rsidRPr="00367667" w14:paraId="0ECE77FB" w14:textId="77777777" w:rsidTr="008A3DED">
        <w:trPr>
          <w:trHeight w:val="20"/>
        </w:trPr>
        <w:tc>
          <w:tcPr>
            <w:cnfStyle w:val="001000000000" w:firstRow="0" w:lastRow="0" w:firstColumn="1" w:lastColumn="0" w:oddVBand="0" w:evenVBand="0" w:oddHBand="0" w:evenHBand="0" w:firstRowFirstColumn="0" w:firstRowLastColumn="0" w:lastRowFirstColumn="0" w:lastRowLastColumn="0"/>
            <w:tcW w:w="1218" w:type="dxa"/>
            <w:tcBorders>
              <w:left w:val="single" w:sz="8" w:space="0" w:color="auto"/>
            </w:tcBorders>
            <w:noWrap/>
            <w:hideMark/>
          </w:tcPr>
          <w:p w14:paraId="71D45C60" w14:textId="77777777" w:rsidR="00D236E7" w:rsidRPr="00367667" w:rsidRDefault="00D236E7" w:rsidP="00D236E7">
            <w:pPr>
              <w:pStyle w:val="tabletext0"/>
              <w:rPr>
                <w:rFonts w:ascii="Segoe UI" w:hAnsi="Segoe UI" w:cs="Segoe UI"/>
                <w:color w:val="000000"/>
                <w:lang w:val="en-GB" w:eastAsia="en-GB"/>
              </w:rPr>
            </w:pPr>
            <w:r w:rsidRPr="00367667">
              <w:rPr>
                <w:rFonts w:ascii="Segoe UI" w:hAnsi="Segoe UI" w:cs="Segoe UI"/>
                <w:color w:val="000000"/>
                <w:lang w:val="en-GB" w:eastAsia="en-GB"/>
              </w:rPr>
              <w:t>15.</w:t>
            </w:r>
          </w:p>
        </w:tc>
        <w:tc>
          <w:tcPr>
            <w:tcW w:w="2912" w:type="dxa"/>
            <w:hideMark/>
          </w:tcPr>
          <w:p w14:paraId="7AE8BA18" w14:textId="77777777" w:rsidR="00D236E7" w:rsidRPr="00367667" w:rsidRDefault="00D236E7" w:rsidP="00D236E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lang w:val="en-GB" w:eastAsia="en-GB"/>
              </w:rPr>
            </w:pPr>
            <w:r w:rsidRPr="00367667">
              <w:rPr>
                <w:rFonts w:ascii="Segoe UI" w:hAnsi="Segoe UI" w:cs="Segoe UI"/>
                <w:color w:val="000000"/>
                <w:lang w:val="en-GB" w:eastAsia="en-GB"/>
              </w:rPr>
              <w:t xml:space="preserve">Road Condition Survey for </w:t>
            </w:r>
            <w:proofErr w:type="spellStart"/>
            <w:r w:rsidRPr="00367667">
              <w:rPr>
                <w:rFonts w:ascii="Segoe UI" w:hAnsi="Segoe UI" w:cs="Segoe UI"/>
                <w:color w:val="000000"/>
                <w:lang w:val="en-GB" w:eastAsia="en-GB"/>
              </w:rPr>
              <w:t>Balai</w:t>
            </w:r>
            <w:proofErr w:type="spellEnd"/>
            <w:r w:rsidRPr="00367667">
              <w:rPr>
                <w:rFonts w:ascii="Segoe UI" w:hAnsi="Segoe UI" w:cs="Segoe UI"/>
                <w:color w:val="000000"/>
                <w:lang w:val="en-GB" w:eastAsia="en-GB"/>
              </w:rPr>
              <w:t xml:space="preserve"> Staffs at Sumbawa</w:t>
            </w:r>
          </w:p>
        </w:tc>
        <w:tc>
          <w:tcPr>
            <w:tcW w:w="2253" w:type="dxa"/>
            <w:hideMark/>
          </w:tcPr>
          <w:p w14:paraId="4D382839" w14:textId="77777777" w:rsidR="00D236E7" w:rsidRPr="00367667" w:rsidRDefault="00D236E7" w:rsidP="00D236E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r w:rsidRPr="00367667">
              <w:rPr>
                <w:rFonts w:ascii="Segoe UI" w:hAnsi="Segoe UI" w:cs="Segoe UI"/>
                <w:color w:val="000000"/>
                <w:szCs w:val="18"/>
                <w:lang w:val="en-GB" w:eastAsia="en-GB"/>
              </w:rPr>
              <w:t>10 – 12 December</w:t>
            </w:r>
            <w:r w:rsidRPr="00367667">
              <w:rPr>
                <w:rFonts w:ascii="Segoe UI" w:hAnsi="Segoe UI" w:cs="Segoe UI"/>
                <w:color w:val="000000"/>
                <w:szCs w:val="18"/>
                <w:lang w:val="en-GB" w:eastAsia="en-GB"/>
              </w:rPr>
              <w:br/>
              <w:t>2016</w:t>
            </w:r>
          </w:p>
        </w:tc>
        <w:tc>
          <w:tcPr>
            <w:tcW w:w="3393" w:type="dxa"/>
            <w:tcBorders>
              <w:right w:val="single" w:sz="8" w:space="0" w:color="auto"/>
            </w:tcBorders>
            <w:hideMark/>
          </w:tcPr>
          <w:p w14:paraId="7E6BF622" w14:textId="77777777" w:rsidR="00D236E7" w:rsidRPr="00367667" w:rsidRDefault="00D236E7" w:rsidP="00D236E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proofErr w:type="spellStart"/>
            <w:r w:rsidRPr="00367667">
              <w:rPr>
                <w:rFonts w:ascii="Segoe UI" w:hAnsi="Segoe UI" w:cs="Segoe UI"/>
                <w:color w:val="000000"/>
                <w:szCs w:val="18"/>
                <w:lang w:val="en-GB" w:eastAsia="en-GB"/>
              </w:rPr>
              <w:t>Juru</w:t>
            </w:r>
            <w:proofErr w:type="spellEnd"/>
            <w:r w:rsidRPr="00367667">
              <w:rPr>
                <w:rFonts w:ascii="Segoe UI" w:hAnsi="Segoe UI" w:cs="Segoe UI"/>
                <w:color w:val="000000"/>
                <w:szCs w:val="18"/>
                <w:lang w:val="en-GB" w:eastAsia="en-GB"/>
              </w:rPr>
              <w:t xml:space="preserve"> and </w:t>
            </w:r>
            <w:proofErr w:type="spellStart"/>
            <w:r w:rsidRPr="00367667">
              <w:rPr>
                <w:rFonts w:ascii="Segoe UI" w:hAnsi="Segoe UI" w:cs="Segoe UI"/>
                <w:color w:val="000000"/>
                <w:szCs w:val="18"/>
                <w:lang w:val="en-GB" w:eastAsia="en-GB"/>
              </w:rPr>
              <w:t>Pengamat</w:t>
            </w:r>
            <w:proofErr w:type="spellEnd"/>
            <w:r w:rsidRPr="00367667">
              <w:rPr>
                <w:rFonts w:ascii="Segoe UI" w:hAnsi="Segoe UI" w:cs="Segoe UI"/>
                <w:color w:val="000000"/>
                <w:szCs w:val="18"/>
                <w:lang w:val="en-GB" w:eastAsia="en-GB"/>
              </w:rPr>
              <w:t xml:space="preserve"> Jalan at </w:t>
            </w:r>
            <w:proofErr w:type="spellStart"/>
            <w:r w:rsidRPr="00367667">
              <w:rPr>
                <w:rFonts w:ascii="Segoe UI" w:hAnsi="Segoe UI" w:cs="Segoe UI"/>
                <w:color w:val="000000"/>
                <w:szCs w:val="18"/>
                <w:lang w:val="en-GB" w:eastAsia="en-GB"/>
              </w:rPr>
              <w:t>Balai</w:t>
            </w:r>
            <w:proofErr w:type="spellEnd"/>
            <w:r w:rsidRPr="00367667">
              <w:rPr>
                <w:rFonts w:ascii="Segoe UI" w:hAnsi="Segoe UI" w:cs="Segoe UI"/>
                <w:color w:val="000000"/>
                <w:szCs w:val="18"/>
                <w:lang w:val="en-GB" w:eastAsia="en-GB"/>
              </w:rPr>
              <w:t xml:space="preserve"> </w:t>
            </w:r>
            <w:proofErr w:type="spellStart"/>
            <w:r w:rsidRPr="00367667">
              <w:rPr>
                <w:rFonts w:ascii="Segoe UI" w:hAnsi="Segoe UI" w:cs="Segoe UI"/>
                <w:color w:val="000000"/>
                <w:szCs w:val="18"/>
                <w:lang w:val="en-GB" w:eastAsia="en-GB"/>
              </w:rPr>
              <w:t>Bima-Dompu</w:t>
            </w:r>
            <w:proofErr w:type="spellEnd"/>
          </w:p>
        </w:tc>
      </w:tr>
      <w:tr w:rsidR="00D236E7" w:rsidRPr="00367667" w14:paraId="40ECA46D" w14:textId="77777777" w:rsidTr="008A3DED">
        <w:trPr>
          <w:trHeight w:val="20"/>
        </w:trPr>
        <w:tc>
          <w:tcPr>
            <w:cnfStyle w:val="001000000000" w:firstRow="0" w:lastRow="0" w:firstColumn="1" w:lastColumn="0" w:oddVBand="0" w:evenVBand="0" w:oddHBand="0" w:evenHBand="0" w:firstRowFirstColumn="0" w:firstRowLastColumn="0" w:lastRowFirstColumn="0" w:lastRowLastColumn="0"/>
            <w:tcW w:w="1218" w:type="dxa"/>
            <w:tcBorders>
              <w:left w:val="single" w:sz="8" w:space="0" w:color="auto"/>
            </w:tcBorders>
            <w:noWrap/>
            <w:hideMark/>
          </w:tcPr>
          <w:p w14:paraId="21DD94F4" w14:textId="77777777" w:rsidR="00D236E7" w:rsidRPr="00367667" w:rsidRDefault="00D236E7" w:rsidP="00D236E7">
            <w:pPr>
              <w:pStyle w:val="tabletext0"/>
              <w:rPr>
                <w:rFonts w:ascii="Segoe UI" w:hAnsi="Segoe UI" w:cs="Segoe UI"/>
                <w:color w:val="000000"/>
                <w:lang w:val="en-GB" w:eastAsia="en-GB"/>
              </w:rPr>
            </w:pPr>
            <w:r w:rsidRPr="00367667">
              <w:rPr>
                <w:rFonts w:ascii="Segoe UI" w:hAnsi="Segoe UI" w:cs="Segoe UI"/>
                <w:color w:val="000000"/>
                <w:lang w:val="en-GB" w:eastAsia="en-GB"/>
              </w:rPr>
              <w:t>16.</w:t>
            </w:r>
          </w:p>
        </w:tc>
        <w:tc>
          <w:tcPr>
            <w:tcW w:w="2912" w:type="dxa"/>
            <w:hideMark/>
          </w:tcPr>
          <w:p w14:paraId="4CA81408" w14:textId="77777777" w:rsidR="00D236E7" w:rsidRPr="00367667" w:rsidRDefault="00D236E7" w:rsidP="00D236E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lang w:val="en-GB" w:eastAsia="en-GB"/>
              </w:rPr>
            </w:pPr>
            <w:r w:rsidRPr="00367667">
              <w:rPr>
                <w:rFonts w:ascii="Segoe UI" w:hAnsi="Segoe UI" w:cs="Segoe UI"/>
                <w:color w:val="000000"/>
                <w:lang w:val="en-GB" w:eastAsia="en-GB"/>
              </w:rPr>
              <w:t>PRMS Training</w:t>
            </w:r>
          </w:p>
        </w:tc>
        <w:tc>
          <w:tcPr>
            <w:tcW w:w="2253" w:type="dxa"/>
            <w:hideMark/>
          </w:tcPr>
          <w:p w14:paraId="67154401" w14:textId="77777777" w:rsidR="00D236E7" w:rsidRPr="00367667" w:rsidRDefault="00D236E7" w:rsidP="00D236E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r w:rsidRPr="00367667">
              <w:rPr>
                <w:rFonts w:ascii="Segoe UI" w:hAnsi="Segoe UI" w:cs="Segoe UI"/>
                <w:color w:val="000000"/>
                <w:szCs w:val="18"/>
                <w:lang w:val="en-GB" w:eastAsia="en-GB"/>
              </w:rPr>
              <w:t>7 – 9 December</w:t>
            </w:r>
            <w:r w:rsidRPr="00367667">
              <w:rPr>
                <w:rFonts w:ascii="Segoe UI" w:hAnsi="Segoe UI" w:cs="Segoe UI"/>
                <w:color w:val="000000"/>
                <w:szCs w:val="18"/>
                <w:lang w:val="en-GB" w:eastAsia="en-GB"/>
              </w:rPr>
              <w:br/>
              <w:t>2016</w:t>
            </w:r>
          </w:p>
        </w:tc>
        <w:tc>
          <w:tcPr>
            <w:tcW w:w="3393" w:type="dxa"/>
            <w:tcBorders>
              <w:right w:val="single" w:sz="8" w:space="0" w:color="auto"/>
            </w:tcBorders>
            <w:hideMark/>
          </w:tcPr>
          <w:p w14:paraId="35DED70B" w14:textId="77777777" w:rsidR="00D236E7" w:rsidRPr="00367667" w:rsidRDefault="00D236E7" w:rsidP="00D236E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r w:rsidRPr="00367667">
              <w:rPr>
                <w:rFonts w:ascii="Segoe UI" w:hAnsi="Segoe UI" w:cs="Segoe UI"/>
                <w:color w:val="000000"/>
                <w:szCs w:val="18"/>
                <w:lang w:val="en-GB" w:eastAsia="en-GB"/>
              </w:rPr>
              <w:t>DPU and consultant</w:t>
            </w:r>
          </w:p>
        </w:tc>
      </w:tr>
      <w:tr w:rsidR="008A3DED" w:rsidRPr="00367667" w14:paraId="00B1E927" w14:textId="77777777" w:rsidTr="008A3DED">
        <w:trPr>
          <w:trHeight w:val="20"/>
        </w:trPr>
        <w:tc>
          <w:tcPr>
            <w:cnfStyle w:val="001000000000" w:firstRow="0" w:lastRow="0" w:firstColumn="1" w:lastColumn="0" w:oddVBand="0" w:evenVBand="0" w:oddHBand="0" w:evenHBand="0" w:firstRowFirstColumn="0" w:firstRowLastColumn="0" w:lastRowFirstColumn="0" w:lastRowLastColumn="0"/>
            <w:tcW w:w="1218" w:type="dxa"/>
            <w:tcBorders>
              <w:left w:val="single" w:sz="8" w:space="0" w:color="auto"/>
              <w:bottom w:val="single" w:sz="8" w:space="0" w:color="auto"/>
            </w:tcBorders>
            <w:noWrap/>
            <w:hideMark/>
          </w:tcPr>
          <w:p w14:paraId="516CC4DC" w14:textId="77777777" w:rsidR="00D236E7" w:rsidRPr="00367667" w:rsidRDefault="00D236E7" w:rsidP="00D236E7">
            <w:pPr>
              <w:pStyle w:val="tabletext0"/>
              <w:rPr>
                <w:rFonts w:ascii="Segoe UI" w:hAnsi="Segoe UI" w:cs="Segoe UI"/>
                <w:color w:val="000000"/>
                <w:lang w:val="en-GB" w:eastAsia="en-GB"/>
              </w:rPr>
            </w:pPr>
            <w:r w:rsidRPr="00367667">
              <w:rPr>
                <w:rFonts w:ascii="Segoe UI" w:hAnsi="Segoe UI" w:cs="Segoe UI"/>
                <w:color w:val="000000"/>
                <w:lang w:val="en-GB" w:eastAsia="en-GB"/>
              </w:rPr>
              <w:t>17.</w:t>
            </w:r>
          </w:p>
        </w:tc>
        <w:tc>
          <w:tcPr>
            <w:tcW w:w="2912" w:type="dxa"/>
            <w:tcBorders>
              <w:bottom w:val="single" w:sz="8" w:space="0" w:color="auto"/>
            </w:tcBorders>
            <w:hideMark/>
          </w:tcPr>
          <w:p w14:paraId="54C90EE7" w14:textId="77777777" w:rsidR="00D236E7" w:rsidRPr="00367667" w:rsidRDefault="00D236E7" w:rsidP="00D236E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lang w:val="en-GB" w:eastAsia="en-GB"/>
              </w:rPr>
            </w:pPr>
            <w:r w:rsidRPr="00367667">
              <w:rPr>
                <w:rFonts w:ascii="Segoe UI" w:hAnsi="Segoe UI" w:cs="Segoe UI"/>
                <w:color w:val="000000"/>
                <w:lang w:val="en-GB" w:eastAsia="en-GB"/>
              </w:rPr>
              <w:t xml:space="preserve">Road Condition Survey for </w:t>
            </w:r>
            <w:proofErr w:type="spellStart"/>
            <w:r w:rsidRPr="00367667">
              <w:rPr>
                <w:rFonts w:ascii="Segoe UI" w:hAnsi="Segoe UI" w:cs="Segoe UI"/>
                <w:color w:val="000000"/>
                <w:lang w:val="en-GB" w:eastAsia="en-GB"/>
              </w:rPr>
              <w:t>Balai</w:t>
            </w:r>
            <w:proofErr w:type="spellEnd"/>
            <w:r w:rsidRPr="00367667">
              <w:rPr>
                <w:rFonts w:ascii="Segoe UI" w:hAnsi="Segoe UI" w:cs="Segoe UI"/>
                <w:color w:val="000000"/>
                <w:lang w:val="en-GB" w:eastAsia="en-GB"/>
              </w:rPr>
              <w:t xml:space="preserve"> Staffs </w:t>
            </w:r>
            <w:proofErr w:type="gramStart"/>
            <w:r w:rsidRPr="00367667">
              <w:rPr>
                <w:rFonts w:ascii="Segoe UI" w:hAnsi="Segoe UI" w:cs="Segoe UI"/>
                <w:color w:val="000000"/>
                <w:lang w:val="en-GB" w:eastAsia="en-GB"/>
              </w:rPr>
              <w:t>at  Lombok</w:t>
            </w:r>
            <w:proofErr w:type="gramEnd"/>
          </w:p>
        </w:tc>
        <w:tc>
          <w:tcPr>
            <w:tcW w:w="2253" w:type="dxa"/>
            <w:tcBorders>
              <w:bottom w:val="single" w:sz="8" w:space="0" w:color="auto"/>
            </w:tcBorders>
            <w:hideMark/>
          </w:tcPr>
          <w:p w14:paraId="404D8BBC" w14:textId="77777777" w:rsidR="00D236E7" w:rsidRPr="00367667" w:rsidRDefault="00D236E7" w:rsidP="00D236E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r w:rsidRPr="00367667">
              <w:rPr>
                <w:rFonts w:ascii="Segoe UI" w:hAnsi="Segoe UI" w:cs="Segoe UI"/>
                <w:color w:val="000000"/>
                <w:szCs w:val="18"/>
                <w:lang w:val="en-GB" w:eastAsia="en-GB"/>
              </w:rPr>
              <w:t xml:space="preserve">15 – </w:t>
            </w:r>
            <w:proofErr w:type="gramStart"/>
            <w:r w:rsidRPr="00367667">
              <w:rPr>
                <w:rFonts w:ascii="Segoe UI" w:hAnsi="Segoe UI" w:cs="Segoe UI"/>
                <w:color w:val="000000"/>
                <w:szCs w:val="18"/>
                <w:lang w:val="en-GB" w:eastAsia="en-GB"/>
              </w:rPr>
              <w:t>16  &amp;</w:t>
            </w:r>
            <w:proofErr w:type="gramEnd"/>
            <w:r w:rsidRPr="00367667">
              <w:rPr>
                <w:rFonts w:ascii="Segoe UI" w:hAnsi="Segoe UI" w:cs="Segoe UI"/>
                <w:color w:val="000000"/>
                <w:szCs w:val="18"/>
                <w:lang w:val="en-GB" w:eastAsia="en-GB"/>
              </w:rPr>
              <w:t xml:space="preserve"> 19</w:t>
            </w:r>
            <w:r w:rsidRPr="00367667">
              <w:rPr>
                <w:rFonts w:ascii="Segoe UI" w:hAnsi="Segoe UI" w:cs="Segoe UI"/>
                <w:color w:val="000000"/>
                <w:szCs w:val="18"/>
                <w:lang w:val="en-GB" w:eastAsia="en-GB"/>
              </w:rPr>
              <w:br/>
              <w:t>December 2016</w:t>
            </w:r>
          </w:p>
        </w:tc>
        <w:tc>
          <w:tcPr>
            <w:tcW w:w="3393" w:type="dxa"/>
            <w:tcBorders>
              <w:bottom w:val="single" w:sz="8" w:space="0" w:color="auto"/>
              <w:right w:val="single" w:sz="8" w:space="0" w:color="auto"/>
            </w:tcBorders>
            <w:hideMark/>
          </w:tcPr>
          <w:p w14:paraId="79F680A3" w14:textId="77777777" w:rsidR="00D236E7" w:rsidRPr="00367667" w:rsidRDefault="00D236E7" w:rsidP="00D236E7">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proofErr w:type="spellStart"/>
            <w:r w:rsidRPr="00367667">
              <w:rPr>
                <w:rFonts w:ascii="Segoe UI" w:hAnsi="Segoe UI" w:cs="Segoe UI"/>
                <w:color w:val="000000"/>
                <w:szCs w:val="18"/>
                <w:lang w:val="en-GB" w:eastAsia="en-GB"/>
              </w:rPr>
              <w:t>Juru</w:t>
            </w:r>
            <w:proofErr w:type="spellEnd"/>
            <w:r w:rsidRPr="00367667">
              <w:rPr>
                <w:rFonts w:ascii="Segoe UI" w:hAnsi="Segoe UI" w:cs="Segoe UI"/>
                <w:color w:val="000000"/>
                <w:szCs w:val="18"/>
                <w:lang w:val="en-GB" w:eastAsia="en-GB"/>
              </w:rPr>
              <w:t xml:space="preserve"> and </w:t>
            </w:r>
            <w:proofErr w:type="spellStart"/>
            <w:r w:rsidRPr="00367667">
              <w:rPr>
                <w:rFonts w:ascii="Segoe UI" w:hAnsi="Segoe UI" w:cs="Segoe UI"/>
                <w:color w:val="000000"/>
                <w:szCs w:val="18"/>
                <w:lang w:val="en-GB" w:eastAsia="en-GB"/>
              </w:rPr>
              <w:t>pengamat</w:t>
            </w:r>
            <w:proofErr w:type="spellEnd"/>
            <w:r w:rsidRPr="00367667">
              <w:rPr>
                <w:rFonts w:ascii="Segoe UI" w:hAnsi="Segoe UI" w:cs="Segoe UI"/>
                <w:color w:val="000000"/>
                <w:szCs w:val="18"/>
                <w:lang w:val="en-GB" w:eastAsia="en-GB"/>
              </w:rPr>
              <w:t xml:space="preserve"> Jalan at </w:t>
            </w:r>
            <w:proofErr w:type="spellStart"/>
            <w:r w:rsidRPr="00367667">
              <w:rPr>
                <w:rFonts w:ascii="Segoe UI" w:hAnsi="Segoe UI" w:cs="Segoe UI"/>
                <w:color w:val="000000"/>
                <w:szCs w:val="18"/>
                <w:lang w:val="en-GB" w:eastAsia="en-GB"/>
              </w:rPr>
              <w:t>Balai</w:t>
            </w:r>
            <w:proofErr w:type="spellEnd"/>
            <w:r w:rsidRPr="00367667">
              <w:rPr>
                <w:rFonts w:ascii="Segoe UI" w:hAnsi="Segoe UI" w:cs="Segoe UI"/>
                <w:color w:val="000000"/>
                <w:szCs w:val="18"/>
                <w:lang w:val="en-GB" w:eastAsia="en-GB"/>
              </w:rPr>
              <w:t xml:space="preserve"> Lombok, members of RRMT, </w:t>
            </w:r>
            <w:proofErr w:type="spellStart"/>
            <w:r w:rsidRPr="00367667">
              <w:rPr>
                <w:rFonts w:ascii="Segoe UI" w:hAnsi="Segoe UI" w:cs="Segoe UI"/>
                <w:color w:val="000000"/>
                <w:szCs w:val="18"/>
                <w:lang w:val="en-GB" w:eastAsia="en-GB"/>
              </w:rPr>
              <w:t>Juru</w:t>
            </w:r>
            <w:proofErr w:type="spellEnd"/>
            <w:r w:rsidRPr="00367667">
              <w:rPr>
                <w:rFonts w:ascii="Segoe UI" w:hAnsi="Segoe UI" w:cs="Segoe UI"/>
                <w:color w:val="000000"/>
                <w:szCs w:val="18"/>
                <w:lang w:val="en-GB" w:eastAsia="en-GB"/>
              </w:rPr>
              <w:t xml:space="preserve"> and staff of planning from WLK</w:t>
            </w:r>
          </w:p>
        </w:tc>
      </w:tr>
    </w:tbl>
    <w:p w14:paraId="34B7A20F" w14:textId="668A02FC" w:rsidR="00BF19F9" w:rsidRPr="00367667" w:rsidRDefault="00BF19F9" w:rsidP="00A36486">
      <w:pPr>
        <w:pStyle w:val="Annexsubsubheading"/>
        <w:ind w:firstLine="0"/>
        <w:rPr>
          <w:rFonts w:ascii="Segoe UI" w:hAnsi="Segoe UI" w:cs="Segoe UI"/>
        </w:rPr>
      </w:pPr>
    </w:p>
    <w:p w14:paraId="57A17A87" w14:textId="6FA435F4" w:rsidR="00AA0024" w:rsidRPr="00367667" w:rsidRDefault="00AA0024" w:rsidP="000C4D88">
      <w:pPr>
        <w:pStyle w:val="Annexsubsubheading"/>
        <w:rPr>
          <w:rFonts w:ascii="Segoe UI" w:hAnsi="Segoe UI" w:cs="Segoe UI"/>
        </w:rPr>
      </w:pPr>
      <w:r w:rsidRPr="00367667">
        <w:rPr>
          <w:rFonts w:ascii="Segoe UI" w:hAnsi="Segoe UI" w:cs="Segoe UI"/>
        </w:rPr>
        <w:t>2016 Workshops</w:t>
      </w:r>
    </w:p>
    <w:tbl>
      <w:tblPr>
        <w:tblStyle w:val="TableGrid"/>
        <w:tblW w:w="0" w:type="auto"/>
        <w:tblInd w:w="-5" w:type="dxa"/>
        <w:tblLook w:val="04A0" w:firstRow="1" w:lastRow="0" w:firstColumn="1" w:lastColumn="0" w:noHBand="0" w:noVBand="1"/>
      </w:tblPr>
      <w:tblGrid>
        <w:gridCol w:w="1218"/>
        <w:gridCol w:w="2912"/>
        <w:gridCol w:w="2253"/>
        <w:gridCol w:w="3393"/>
      </w:tblGrid>
      <w:tr w:rsidR="00DA1996" w:rsidRPr="00367667" w14:paraId="3442C7FB" w14:textId="77777777" w:rsidTr="004C40F0">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1218" w:type="dxa"/>
            <w:tcBorders>
              <w:top w:val="single" w:sz="8" w:space="0" w:color="auto"/>
              <w:left w:val="single" w:sz="8" w:space="0" w:color="auto"/>
              <w:bottom w:val="single" w:sz="8" w:space="0" w:color="auto"/>
            </w:tcBorders>
            <w:shd w:val="clear" w:color="auto" w:fill="F2F2F2" w:themeFill="background1" w:themeFillShade="F2"/>
          </w:tcPr>
          <w:p w14:paraId="36CAC313" w14:textId="77777777" w:rsidR="00AA0024" w:rsidRPr="00367667" w:rsidRDefault="00AA0024" w:rsidP="00983F93">
            <w:pPr>
              <w:pStyle w:val="tabletext0"/>
              <w:rPr>
                <w:rFonts w:ascii="Segoe UI" w:hAnsi="Segoe UI" w:cs="Segoe UI"/>
                <w:b/>
                <w:bCs/>
                <w:sz w:val="18"/>
                <w:szCs w:val="18"/>
              </w:rPr>
            </w:pPr>
            <w:r w:rsidRPr="00367667">
              <w:rPr>
                <w:rFonts w:ascii="Segoe UI" w:hAnsi="Segoe UI" w:cs="Segoe UI"/>
                <w:b/>
                <w:bCs/>
                <w:sz w:val="18"/>
                <w:szCs w:val="18"/>
              </w:rPr>
              <w:t>No.</w:t>
            </w:r>
          </w:p>
        </w:tc>
        <w:tc>
          <w:tcPr>
            <w:tcW w:w="2912" w:type="dxa"/>
            <w:tcBorders>
              <w:top w:val="single" w:sz="8" w:space="0" w:color="auto"/>
              <w:bottom w:val="single" w:sz="8" w:space="0" w:color="auto"/>
            </w:tcBorders>
            <w:shd w:val="clear" w:color="auto" w:fill="F2F2F2" w:themeFill="background1" w:themeFillShade="F2"/>
          </w:tcPr>
          <w:p w14:paraId="1BAA707E" w14:textId="77777777" w:rsidR="00AA0024" w:rsidRPr="00367667" w:rsidRDefault="00AA0024" w:rsidP="00983F93">
            <w:pPr>
              <w:pStyle w:val="tabletext0"/>
              <w:cnfStyle w:val="100000000000" w:firstRow="1" w:lastRow="0" w:firstColumn="0" w:lastColumn="0" w:oddVBand="0" w:evenVBand="0" w:oddHBand="0" w:evenHBand="0" w:firstRowFirstColumn="0" w:firstRowLastColumn="0" w:lastRowFirstColumn="0" w:lastRowLastColumn="0"/>
              <w:rPr>
                <w:rFonts w:ascii="Segoe UI" w:hAnsi="Segoe UI" w:cs="Segoe UI"/>
                <w:b/>
                <w:bCs/>
                <w:sz w:val="18"/>
                <w:szCs w:val="18"/>
              </w:rPr>
            </w:pPr>
            <w:r w:rsidRPr="00367667">
              <w:rPr>
                <w:rFonts w:ascii="Segoe UI" w:hAnsi="Segoe UI" w:cs="Segoe UI"/>
                <w:b/>
                <w:bCs/>
                <w:sz w:val="18"/>
                <w:szCs w:val="18"/>
              </w:rPr>
              <w:t>Description</w:t>
            </w:r>
          </w:p>
        </w:tc>
        <w:tc>
          <w:tcPr>
            <w:tcW w:w="2253" w:type="dxa"/>
            <w:tcBorders>
              <w:top w:val="single" w:sz="8" w:space="0" w:color="auto"/>
              <w:bottom w:val="single" w:sz="8" w:space="0" w:color="auto"/>
            </w:tcBorders>
            <w:shd w:val="clear" w:color="auto" w:fill="F2F2F2" w:themeFill="background1" w:themeFillShade="F2"/>
          </w:tcPr>
          <w:p w14:paraId="74AA5B46" w14:textId="77777777" w:rsidR="00AA0024" w:rsidRPr="00367667" w:rsidRDefault="00AA0024" w:rsidP="00983F93">
            <w:pPr>
              <w:pStyle w:val="tabletext0"/>
              <w:cnfStyle w:val="100000000000" w:firstRow="1" w:lastRow="0" w:firstColumn="0" w:lastColumn="0" w:oddVBand="0" w:evenVBand="0" w:oddHBand="0" w:evenHBand="0" w:firstRowFirstColumn="0" w:firstRowLastColumn="0" w:lastRowFirstColumn="0" w:lastRowLastColumn="0"/>
              <w:rPr>
                <w:rFonts w:ascii="Segoe UI" w:hAnsi="Segoe UI" w:cs="Segoe UI"/>
                <w:b/>
                <w:bCs/>
                <w:sz w:val="18"/>
                <w:szCs w:val="18"/>
              </w:rPr>
            </w:pPr>
            <w:r w:rsidRPr="00367667">
              <w:rPr>
                <w:rFonts w:ascii="Segoe UI" w:hAnsi="Segoe UI" w:cs="Segoe UI"/>
                <w:b/>
                <w:bCs/>
                <w:sz w:val="18"/>
                <w:szCs w:val="18"/>
              </w:rPr>
              <w:t>Date Delivered</w:t>
            </w:r>
          </w:p>
        </w:tc>
        <w:tc>
          <w:tcPr>
            <w:tcW w:w="3393" w:type="dxa"/>
            <w:tcBorders>
              <w:top w:val="single" w:sz="8" w:space="0" w:color="auto"/>
              <w:bottom w:val="single" w:sz="8" w:space="0" w:color="auto"/>
              <w:right w:val="single" w:sz="8" w:space="0" w:color="auto"/>
            </w:tcBorders>
            <w:shd w:val="clear" w:color="auto" w:fill="F2F2F2" w:themeFill="background1" w:themeFillShade="F2"/>
          </w:tcPr>
          <w:p w14:paraId="467C93E6" w14:textId="77777777" w:rsidR="00AA0024" w:rsidRPr="00367667" w:rsidRDefault="00AA0024" w:rsidP="00983F93">
            <w:pPr>
              <w:pStyle w:val="tabletext0"/>
              <w:cnfStyle w:val="100000000000" w:firstRow="1" w:lastRow="0" w:firstColumn="0" w:lastColumn="0" w:oddVBand="0" w:evenVBand="0" w:oddHBand="0" w:evenHBand="0" w:firstRowFirstColumn="0" w:firstRowLastColumn="0" w:lastRowFirstColumn="0" w:lastRowLastColumn="0"/>
              <w:rPr>
                <w:rFonts w:ascii="Segoe UI" w:hAnsi="Segoe UI" w:cs="Segoe UI"/>
                <w:b/>
                <w:bCs/>
                <w:sz w:val="18"/>
                <w:szCs w:val="18"/>
              </w:rPr>
            </w:pPr>
            <w:r w:rsidRPr="00367667">
              <w:rPr>
                <w:rFonts w:ascii="Segoe UI" w:hAnsi="Segoe UI" w:cs="Segoe UI"/>
                <w:b/>
                <w:bCs/>
                <w:sz w:val="18"/>
                <w:szCs w:val="18"/>
              </w:rPr>
              <w:t>Target</w:t>
            </w:r>
          </w:p>
        </w:tc>
      </w:tr>
      <w:tr w:rsidR="00983F93" w:rsidRPr="00367667" w14:paraId="37605639" w14:textId="77777777" w:rsidTr="008A3DED">
        <w:trPr>
          <w:trHeight w:val="20"/>
        </w:trPr>
        <w:tc>
          <w:tcPr>
            <w:cnfStyle w:val="001000000000" w:firstRow="0" w:lastRow="0" w:firstColumn="1" w:lastColumn="0" w:oddVBand="0" w:evenVBand="0" w:oddHBand="0" w:evenHBand="0" w:firstRowFirstColumn="0" w:firstRowLastColumn="0" w:lastRowFirstColumn="0" w:lastRowLastColumn="0"/>
            <w:tcW w:w="1218" w:type="dxa"/>
            <w:tcBorders>
              <w:top w:val="single" w:sz="8" w:space="0" w:color="auto"/>
              <w:left w:val="single" w:sz="8" w:space="0" w:color="auto"/>
            </w:tcBorders>
            <w:noWrap/>
            <w:hideMark/>
          </w:tcPr>
          <w:p w14:paraId="4A4F9C67" w14:textId="77777777" w:rsidR="00983F93" w:rsidRPr="00367667" w:rsidRDefault="00983F93" w:rsidP="00983F93">
            <w:pPr>
              <w:pStyle w:val="tabletext0"/>
              <w:rPr>
                <w:rFonts w:ascii="Segoe UI" w:hAnsi="Segoe UI" w:cs="Segoe UI"/>
                <w:color w:val="000000"/>
                <w:sz w:val="18"/>
                <w:szCs w:val="18"/>
                <w:lang w:val="en-GB" w:eastAsia="en-GB"/>
              </w:rPr>
            </w:pPr>
            <w:r w:rsidRPr="00367667">
              <w:rPr>
                <w:rFonts w:ascii="Segoe UI" w:hAnsi="Segoe UI" w:cs="Segoe UI"/>
                <w:color w:val="000000"/>
                <w:sz w:val="18"/>
                <w:szCs w:val="18"/>
                <w:lang w:val="en-GB" w:eastAsia="en-GB"/>
              </w:rPr>
              <w:t>1.</w:t>
            </w:r>
          </w:p>
        </w:tc>
        <w:tc>
          <w:tcPr>
            <w:tcW w:w="2912" w:type="dxa"/>
            <w:tcBorders>
              <w:top w:val="single" w:sz="8" w:space="0" w:color="auto"/>
            </w:tcBorders>
            <w:hideMark/>
          </w:tcPr>
          <w:p w14:paraId="6B30072A" w14:textId="77777777" w:rsidR="00983F93" w:rsidRPr="00367667" w:rsidRDefault="00983F93" w:rsidP="00983F93">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r w:rsidRPr="00367667">
              <w:rPr>
                <w:rFonts w:ascii="Segoe UI" w:hAnsi="Segoe UI" w:cs="Segoe UI"/>
                <w:color w:val="000000"/>
                <w:szCs w:val="18"/>
                <w:lang w:val="en-GB" w:eastAsia="en-GB"/>
              </w:rPr>
              <w:t>Design Workshop (half-day)</w:t>
            </w:r>
          </w:p>
        </w:tc>
        <w:tc>
          <w:tcPr>
            <w:tcW w:w="2253" w:type="dxa"/>
            <w:tcBorders>
              <w:top w:val="single" w:sz="8" w:space="0" w:color="auto"/>
            </w:tcBorders>
            <w:hideMark/>
          </w:tcPr>
          <w:p w14:paraId="2C8FB7BE" w14:textId="77777777" w:rsidR="00983F93" w:rsidRPr="00367667" w:rsidRDefault="00983F93" w:rsidP="00983F93">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r w:rsidRPr="00367667">
              <w:rPr>
                <w:rFonts w:ascii="Segoe UI" w:hAnsi="Segoe UI" w:cs="Segoe UI"/>
                <w:color w:val="000000"/>
                <w:szCs w:val="18"/>
                <w:lang w:val="en-GB" w:eastAsia="en-GB"/>
              </w:rPr>
              <w:t>11 November</w:t>
            </w:r>
            <w:r w:rsidRPr="00367667">
              <w:rPr>
                <w:rFonts w:ascii="Segoe UI" w:hAnsi="Segoe UI" w:cs="Segoe UI"/>
                <w:color w:val="000000"/>
                <w:szCs w:val="18"/>
                <w:lang w:val="en-GB" w:eastAsia="en-GB"/>
              </w:rPr>
              <w:br/>
              <w:t>2016</w:t>
            </w:r>
          </w:p>
        </w:tc>
        <w:tc>
          <w:tcPr>
            <w:tcW w:w="3393" w:type="dxa"/>
            <w:tcBorders>
              <w:top w:val="single" w:sz="8" w:space="0" w:color="auto"/>
              <w:right w:val="single" w:sz="8" w:space="0" w:color="auto"/>
            </w:tcBorders>
            <w:hideMark/>
          </w:tcPr>
          <w:p w14:paraId="2088B3A4" w14:textId="77777777" w:rsidR="00983F93" w:rsidRPr="00367667" w:rsidRDefault="00983F93" w:rsidP="00983F93">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proofErr w:type="gramStart"/>
            <w:r w:rsidRPr="00367667">
              <w:rPr>
                <w:rFonts w:ascii="Segoe UI" w:hAnsi="Segoe UI" w:cs="Segoe UI"/>
                <w:color w:val="000000"/>
                <w:szCs w:val="18"/>
                <w:lang w:val="en-GB" w:eastAsia="en-GB"/>
              </w:rPr>
              <w:t>DPU ,</w:t>
            </w:r>
            <w:proofErr w:type="gramEnd"/>
            <w:r w:rsidRPr="00367667">
              <w:rPr>
                <w:rFonts w:ascii="Segoe UI" w:hAnsi="Segoe UI" w:cs="Segoe UI"/>
                <w:color w:val="000000"/>
                <w:szCs w:val="18"/>
                <w:lang w:val="en-GB" w:eastAsia="en-GB"/>
              </w:rPr>
              <w:t xml:space="preserve"> Design consultant</w:t>
            </w:r>
          </w:p>
        </w:tc>
      </w:tr>
      <w:tr w:rsidR="008A3DED" w:rsidRPr="00367667" w14:paraId="49E4FCC4" w14:textId="77777777" w:rsidTr="008A3DED">
        <w:trPr>
          <w:trHeight w:val="20"/>
        </w:trPr>
        <w:tc>
          <w:tcPr>
            <w:cnfStyle w:val="001000000000" w:firstRow="0" w:lastRow="0" w:firstColumn="1" w:lastColumn="0" w:oddVBand="0" w:evenVBand="0" w:oddHBand="0" w:evenHBand="0" w:firstRowFirstColumn="0" w:firstRowLastColumn="0" w:lastRowFirstColumn="0" w:lastRowLastColumn="0"/>
            <w:tcW w:w="1218" w:type="dxa"/>
            <w:tcBorders>
              <w:left w:val="single" w:sz="8" w:space="0" w:color="auto"/>
            </w:tcBorders>
            <w:noWrap/>
            <w:hideMark/>
          </w:tcPr>
          <w:p w14:paraId="05D892AA" w14:textId="77777777" w:rsidR="00983F93" w:rsidRPr="00367667" w:rsidRDefault="00983F93" w:rsidP="00983F93">
            <w:pPr>
              <w:pStyle w:val="tabletext0"/>
              <w:rPr>
                <w:rFonts w:ascii="Segoe UI" w:hAnsi="Segoe UI" w:cs="Segoe UI"/>
                <w:color w:val="000000"/>
                <w:sz w:val="18"/>
                <w:szCs w:val="18"/>
                <w:lang w:val="en-GB" w:eastAsia="en-GB"/>
              </w:rPr>
            </w:pPr>
            <w:r w:rsidRPr="00367667">
              <w:rPr>
                <w:rFonts w:ascii="Segoe UI" w:hAnsi="Segoe UI" w:cs="Segoe UI"/>
                <w:color w:val="000000"/>
                <w:sz w:val="18"/>
                <w:szCs w:val="18"/>
                <w:lang w:val="en-GB" w:eastAsia="en-GB"/>
              </w:rPr>
              <w:t>2.</w:t>
            </w:r>
          </w:p>
        </w:tc>
        <w:tc>
          <w:tcPr>
            <w:tcW w:w="2912" w:type="dxa"/>
            <w:hideMark/>
          </w:tcPr>
          <w:p w14:paraId="607F41F2" w14:textId="77777777" w:rsidR="00983F93" w:rsidRPr="00367667" w:rsidRDefault="00983F93" w:rsidP="00983F93">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r w:rsidRPr="00367667">
              <w:rPr>
                <w:rFonts w:ascii="Segoe UI" w:hAnsi="Segoe UI" w:cs="Segoe UI"/>
                <w:color w:val="000000"/>
                <w:szCs w:val="18"/>
                <w:lang w:val="en-GB" w:eastAsia="en-GB"/>
              </w:rPr>
              <w:t xml:space="preserve">Work Plan Workshop at </w:t>
            </w:r>
            <w:proofErr w:type="spellStart"/>
            <w:r w:rsidRPr="00367667">
              <w:rPr>
                <w:rFonts w:ascii="Segoe UI" w:hAnsi="Segoe UI" w:cs="Segoe UI"/>
                <w:color w:val="000000"/>
                <w:szCs w:val="18"/>
                <w:lang w:val="en-GB" w:eastAsia="en-GB"/>
              </w:rPr>
              <w:t>Bima</w:t>
            </w:r>
            <w:proofErr w:type="spellEnd"/>
          </w:p>
        </w:tc>
        <w:tc>
          <w:tcPr>
            <w:tcW w:w="2253" w:type="dxa"/>
            <w:hideMark/>
          </w:tcPr>
          <w:p w14:paraId="0D11D7FB" w14:textId="77777777" w:rsidR="00983F93" w:rsidRPr="00367667" w:rsidRDefault="00983F93" w:rsidP="00983F93">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r w:rsidRPr="00367667">
              <w:rPr>
                <w:rFonts w:ascii="Segoe UI" w:hAnsi="Segoe UI" w:cs="Segoe UI"/>
                <w:color w:val="000000"/>
                <w:szCs w:val="18"/>
                <w:lang w:val="en-GB" w:eastAsia="en-GB"/>
              </w:rPr>
              <w:t>28 November</w:t>
            </w:r>
            <w:r w:rsidRPr="00367667">
              <w:rPr>
                <w:rFonts w:ascii="Segoe UI" w:hAnsi="Segoe UI" w:cs="Segoe UI"/>
                <w:color w:val="000000"/>
                <w:szCs w:val="18"/>
                <w:lang w:val="en-GB" w:eastAsia="en-GB"/>
              </w:rPr>
              <w:br/>
              <w:t>2016</w:t>
            </w:r>
          </w:p>
        </w:tc>
        <w:tc>
          <w:tcPr>
            <w:tcW w:w="3393" w:type="dxa"/>
            <w:tcBorders>
              <w:right w:val="single" w:sz="8" w:space="0" w:color="auto"/>
            </w:tcBorders>
            <w:hideMark/>
          </w:tcPr>
          <w:p w14:paraId="00975D5A" w14:textId="77777777" w:rsidR="00983F93" w:rsidRPr="00367667" w:rsidRDefault="00983F93" w:rsidP="00983F93">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r w:rsidRPr="00367667">
              <w:rPr>
                <w:rFonts w:ascii="Segoe UI" w:hAnsi="Segoe UI" w:cs="Segoe UI"/>
                <w:color w:val="000000"/>
                <w:szCs w:val="18"/>
                <w:lang w:val="en-GB" w:eastAsia="en-GB"/>
              </w:rPr>
              <w:t>DPU, contractor and supervision consultant</w:t>
            </w:r>
          </w:p>
        </w:tc>
      </w:tr>
      <w:tr w:rsidR="008A3DED" w:rsidRPr="00367667" w14:paraId="5D90410D" w14:textId="77777777" w:rsidTr="008A3DED">
        <w:trPr>
          <w:trHeight w:val="20"/>
        </w:trPr>
        <w:tc>
          <w:tcPr>
            <w:cnfStyle w:val="001000000000" w:firstRow="0" w:lastRow="0" w:firstColumn="1" w:lastColumn="0" w:oddVBand="0" w:evenVBand="0" w:oddHBand="0" w:evenHBand="0" w:firstRowFirstColumn="0" w:firstRowLastColumn="0" w:lastRowFirstColumn="0" w:lastRowLastColumn="0"/>
            <w:tcW w:w="1218" w:type="dxa"/>
            <w:tcBorders>
              <w:left w:val="single" w:sz="8" w:space="0" w:color="auto"/>
            </w:tcBorders>
            <w:noWrap/>
            <w:hideMark/>
          </w:tcPr>
          <w:p w14:paraId="70C1D872" w14:textId="77777777" w:rsidR="00983F93" w:rsidRPr="00367667" w:rsidRDefault="00983F93" w:rsidP="00983F93">
            <w:pPr>
              <w:pStyle w:val="tabletext0"/>
              <w:rPr>
                <w:rFonts w:ascii="Segoe UI" w:hAnsi="Segoe UI" w:cs="Segoe UI"/>
                <w:color w:val="000000"/>
                <w:sz w:val="18"/>
                <w:szCs w:val="18"/>
                <w:lang w:val="en-GB" w:eastAsia="en-GB"/>
              </w:rPr>
            </w:pPr>
            <w:r w:rsidRPr="00367667">
              <w:rPr>
                <w:rFonts w:ascii="Segoe UI" w:hAnsi="Segoe UI" w:cs="Segoe UI"/>
                <w:color w:val="000000"/>
                <w:sz w:val="18"/>
                <w:szCs w:val="18"/>
                <w:lang w:val="en-GB" w:eastAsia="en-GB"/>
              </w:rPr>
              <w:lastRenderedPageBreak/>
              <w:t>3.</w:t>
            </w:r>
          </w:p>
        </w:tc>
        <w:tc>
          <w:tcPr>
            <w:tcW w:w="2912" w:type="dxa"/>
            <w:hideMark/>
          </w:tcPr>
          <w:p w14:paraId="579992A3" w14:textId="77777777" w:rsidR="00983F93" w:rsidRPr="00367667" w:rsidRDefault="00983F93" w:rsidP="00983F93">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r w:rsidRPr="00367667">
              <w:rPr>
                <w:rFonts w:ascii="Segoe UI" w:hAnsi="Segoe UI" w:cs="Segoe UI"/>
                <w:color w:val="000000"/>
                <w:szCs w:val="18"/>
                <w:lang w:val="en-GB" w:eastAsia="en-GB"/>
              </w:rPr>
              <w:t xml:space="preserve">Work Plan </w:t>
            </w:r>
            <w:proofErr w:type="gramStart"/>
            <w:r w:rsidRPr="00367667">
              <w:rPr>
                <w:rFonts w:ascii="Segoe UI" w:hAnsi="Segoe UI" w:cs="Segoe UI"/>
                <w:color w:val="000000"/>
                <w:szCs w:val="18"/>
                <w:lang w:val="en-GB" w:eastAsia="en-GB"/>
              </w:rPr>
              <w:t>Workshop  at</w:t>
            </w:r>
            <w:proofErr w:type="gramEnd"/>
            <w:r w:rsidRPr="00367667">
              <w:rPr>
                <w:rFonts w:ascii="Segoe UI" w:hAnsi="Segoe UI" w:cs="Segoe UI"/>
                <w:color w:val="000000"/>
                <w:szCs w:val="18"/>
                <w:lang w:val="en-GB" w:eastAsia="en-GB"/>
              </w:rPr>
              <w:t xml:space="preserve"> </w:t>
            </w:r>
            <w:proofErr w:type="spellStart"/>
            <w:r w:rsidRPr="00367667">
              <w:rPr>
                <w:rFonts w:ascii="Segoe UI" w:hAnsi="Segoe UI" w:cs="Segoe UI"/>
                <w:color w:val="000000"/>
                <w:szCs w:val="18"/>
                <w:lang w:val="en-GB" w:eastAsia="en-GB"/>
              </w:rPr>
              <w:t>Mataram</w:t>
            </w:r>
            <w:proofErr w:type="spellEnd"/>
          </w:p>
        </w:tc>
        <w:tc>
          <w:tcPr>
            <w:tcW w:w="2253" w:type="dxa"/>
            <w:hideMark/>
          </w:tcPr>
          <w:p w14:paraId="399B4F8E" w14:textId="77777777" w:rsidR="00983F93" w:rsidRPr="00367667" w:rsidRDefault="00983F93" w:rsidP="00983F93">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r w:rsidRPr="00367667">
              <w:rPr>
                <w:rFonts w:ascii="Segoe UI" w:hAnsi="Segoe UI" w:cs="Segoe UI"/>
                <w:color w:val="000000"/>
                <w:szCs w:val="18"/>
                <w:lang w:val="en-GB" w:eastAsia="en-GB"/>
              </w:rPr>
              <w:t>30 November</w:t>
            </w:r>
            <w:r w:rsidRPr="00367667">
              <w:rPr>
                <w:rFonts w:ascii="Segoe UI" w:hAnsi="Segoe UI" w:cs="Segoe UI"/>
                <w:color w:val="000000"/>
                <w:szCs w:val="18"/>
                <w:lang w:val="en-GB" w:eastAsia="en-GB"/>
              </w:rPr>
              <w:br/>
              <w:t>2016</w:t>
            </w:r>
          </w:p>
        </w:tc>
        <w:tc>
          <w:tcPr>
            <w:tcW w:w="3393" w:type="dxa"/>
            <w:tcBorders>
              <w:right w:val="single" w:sz="8" w:space="0" w:color="auto"/>
            </w:tcBorders>
            <w:hideMark/>
          </w:tcPr>
          <w:p w14:paraId="1647DA59" w14:textId="77777777" w:rsidR="00983F93" w:rsidRPr="00367667" w:rsidRDefault="00983F93" w:rsidP="00983F93">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r w:rsidRPr="00367667">
              <w:rPr>
                <w:rFonts w:ascii="Segoe UI" w:hAnsi="Segoe UI" w:cs="Segoe UI"/>
                <w:color w:val="000000"/>
                <w:szCs w:val="18"/>
                <w:lang w:val="en-GB" w:eastAsia="en-GB"/>
              </w:rPr>
              <w:t>DPU, contractor and supervision consultant</w:t>
            </w:r>
          </w:p>
        </w:tc>
      </w:tr>
      <w:tr w:rsidR="008A3DED" w:rsidRPr="00367667" w14:paraId="6CEA1B63" w14:textId="77777777" w:rsidTr="008A3DED">
        <w:trPr>
          <w:trHeight w:val="20"/>
        </w:trPr>
        <w:tc>
          <w:tcPr>
            <w:cnfStyle w:val="001000000000" w:firstRow="0" w:lastRow="0" w:firstColumn="1" w:lastColumn="0" w:oddVBand="0" w:evenVBand="0" w:oddHBand="0" w:evenHBand="0" w:firstRowFirstColumn="0" w:firstRowLastColumn="0" w:lastRowFirstColumn="0" w:lastRowLastColumn="0"/>
            <w:tcW w:w="1218" w:type="dxa"/>
            <w:tcBorders>
              <w:left w:val="single" w:sz="8" w:space="0" w:color="auto"/>
            </w:tcBorders>
            <w:noWrap/>
            <w:hideMark/>
          </w:tcPr>
          <w:p w14:paraId="021C7CD3" w14:textId="77777777" w:rsidR="00983F93" w:rsidRPr="00367667" w:rsidRDefault="00983F93" w:rsidP="00983F93">
            <w:pPr>
              <w:pStyle w:val="tabletext0"/>
              <w:rPr>
                <w:rFonts w:ascii="Segoe UI" w:hAnsi="Segoe UI" w:cs="Segoe UI"/>
                <w:color w:val="000000"/>
                <w:sz w:val="18"/>
                <w:szCs w:val="18"/>
                <w:lang w:val="en-GB" w:eastAsia="en-GB"/>
              </w:rPr>
            </w:pPr>
            <w:r w:rsidRPr="00367667">
              <w:rPr>
                <w:rFonts w:ascii="Segoe UI" w:hAnsi="Segoe UI" w:cs="Segoe UI"/>
                <w:color w:val="000000"/>
                <w:sz w:val="18"/>
                <w:szCs w:val="18"/>
                <w:lang w:val="en-GB" w:eastAsia="en-GB"/>
              </w:rPr>
              <w:t>4.</w:t>
            </w:r>
          </w:p>
        </w:tc>
        <w:tc>
          <w:tcPr>
            <w:tcW w:w="2912" w:type="dxa"/>
            <w:hideMark/>
          </w:tcPr>
          <w:p w14:paraId="19ED49C0" w14:textId="77777777" w:rsidR="00983F93" w:rsidRPr="00367667" w:rsidRDefault="00983F93" w:rsidP="00983F93">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r w:rsidRPr="00367667">
              <w:rPr>
                <w:rFonts w:ascii="Segoe UI" w:hAnsi="Segoe UI" w:cs="Segoe UI"/>
                <w:color w:val="000000"/>
                <w:szCs w:val="18"/>
                <w:lang w:val="en-GB" w:eastAsia="en-GB"/>
              </w:rPr>
              <w:t xml:space="preserve">Introduction </w:t>
            </w:r>
            <w:proofErr w:type="gramStart"/>
            <w:r w:rsidRPr="00367667">
              <w:rPr>
                <w:rFonts w:ascii="Segoe UI" w:hAnsi="Segoe UI" w:cs="Segoe UI"/>
                <w:color w:val="000000"/>
                <w:szCs w:val="18"/>
                <w:lang w:val="en-GB" w:eastAsia="en-GB"/>
              </w:rPr>
              <w:t>meeting  for</w:t>
            </w:r>
            <w:proofErr w:type="gramEnd"/>
            <w:r w:rsidRPr="00367667">
              <w:rPr>
                <w:rFonts w:ascii="Segoe UI" w:hAnsi="Segoe UI" w:cs="Segoe UI"/>
                <w:color w:val="000000"/>
                <w:szCs w:val="18"/>
                <w:lang w:val="en-GB" w:eastAsia="en-GB"/>
              </w:rPr>
              <w:t xml:space="preserve"> human resource  study for Bina </w:t>
            </w:r>
            <w:proofErr w:type="spellStart"/>
            <w:r w:rsidRPr="00367667">
              <w:rPr>
                <w:rFonts w:ascii="Segoe UI" w:hAnsi="Segoe UI" w:cs="Segoe UI"/>
                <w:color w:val="000000"/>
                <w:szCs w:val="18"/>
                <w:lang w:val="en-GB" w:eastAsia="en-GB"/>
              </w:rPr>
              <w:t>Marga</w:t>
            </w:r>
            <w:proofErr w:type="spellEnd"/>
            <w:r w:rsidRPr="00367667">
              <w:rPr>
                <w:rFonts w:ascii="Segoe UI" w:hAnsi="Segoe UI" w:cs="Segoe UI"/>
                <w:color w:val="000000"/>
                <w:szCs w:val="18"/>
                <w:lang w:val="en-GB" w:eastAsia="en-GB"/>
              </w:rPr>
              <w:t xml:space="preserve"> using WISN</w:t>
            </w:r>
          </w:p>
        </w:tc>
        <w:tc>
          <w:tcPr>
            <w:tcW w:w="2253" w:type="dxa"/>
            <w:noWrap/>
            <w:hideMark/>
          </w:tcPr>
          <w:p w14:paraId="3F330CD7" w14:textId="77777777" w:rsidR="00983F93" w:rsidRPr="00367667" w:rsidRDefault="00983F93" w:rsidP="00983F93">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r w:rsidRPr="00367667">
              <w:rPr>
                <w:rFonts w:ascii="Segoe UI" w:hAnsi="Segoe UI" w:cs="Segoe UI"/>
                <w:color w:val="000000"/>
                <w:szCs w:val="18"/>
                <w:lang w:val="en-GB" w:eastAsia="en-GB"/>
              </w:rPr>
              <w:t>5 December 2016</w:t>
            </w:r>
          </w:p>
        </w:tc>
        <w:tc>
          <w:tcPr>
            <w:tcW w:w="3393" w:type="dxa"/>
            <w:tcBorders>
              <w:right w:val="single" w:sz="8" w:space="0" w:color="auto"/>
            </w:tcBorders>
            <w:hideMark/>
          </w:tcPr>
          <w:p w14:paraId="24806687" w14:textId="77777777" w:rsidR="00983F93" w:rsidRPr="00367667" w:rsidRDefault="00983F93" w:rsidP="00983F93">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r w:rsidRPr="00367667">
              <w:rPr>
                <w:rFonts w:ascii="Segoe UI" w:hAnsi="Segoe UI" w:cs="Segoe UI"/>
                <w:color w:val="000000"/>
                <w:szCs w:val="18"/>
                <w:lang w:val="en-GB" w:eastAsia="en-GB"/>
              </w:rPr>
              <w:t>DPU and PIUC</w:t>
            </w:r>
          </w:p>
        </w:tc>
      </w:tr>
      <w:tr w:rsidR="008A3DED" w:rsidRPr="00367667" w14:paraId="68452008" w14:textId="77777777" w:rsidTr="008A3DED">
        <w:trPr>
          <w:trHeight w:val="20"/>
        </w:trPr>
        <w:tc>
          <w:tcPr>
            <w:cnfStyle w:val="001000000000" w:firstRow="0" w:lastRow="0" w:firstColumn="1" w:lastColumn="0" w:oddVBand="0" w:evenVBand="0" w:oddHBand="0" w:evenHBand="0" w:firstRowFirstColumn="0" w:firstRowLastColumn="0" w:lastRowFirstColumn="0" w:lastRowLastColumn="0"/>
            <w:tcW w:w="1218" w:type="dxa"/>
            <w:tcBorders>
              <w:left w:val="single" w:sz="8" w:space="0" w:color="auto"/>
            </w:tcBorders>
            <w:noWrap/>
            <w:hideMark/>
          </w:tcPr>
          <w:p w14:paraId="6C2996B4" w14:textId="77777777" w:rsidR="00983F93" w:rsidRPr="00367667" w:rsidRDefault="00983F93" w:rsidP="00983F93">
            <w:pPr>
              <w:pStyle w:val="tabletext0"/>
              <w:rPr>
                <w:rFonts w:ascii="Segoe UI" w:hAnsi="Segoe UI" w:cs="Segoe UI"/>
                <w:color w:val="000000"/>
                <w:sz w:val="18"/>
                <w:szCs w:val="18"/>
                <w:lang w:val="en-GB" w:eastAsia="en-GB"/>
              </w:rPr>
            </w:pPr>
            <w:r w:rsidRPr="00367667">
              <w:rPr>
                <w:rFonts w:ascii="Segoe UI" w:hAnsi="Segoe UI" w:cs="Segoe UI"/>
                <w:color w:val="000000"/>
                <w:sz w:val="18"/>
                <w:szCs w:val="18"/>
                <w:lang w:val="en-GB" w:eastAsia="en-GB"/>
              </w:rPr>
              <w:t>5.</w:t>
            </w:r>
          </w:p>
        </w:tc>
        <w:tc>
          <w:tcPr>
            <w:tcW w:w="2912" w:type="dxa"/>
            <w:hideMark/>
          </w:tcPr>
          <w:p w14:paraId="12876D68" w14:textId="77777777" w:rsidR="00983F93" w:rsidRPr="00367667" w:rsidRDefault="00983F93" w:rsidP="00983F93">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r w:rsidRPr="00367667">
              <w:rPr>
                <w:rFonts w:ascii="Segoe UI" w:hAnsi="Segoe UI" w:cs="Segoe UI"/>
                <w:color w:val="000000"/>
                <w:szCs w:val="18"/>
                <w:lang w:val="en-GB" w:eastAsia="en-GB"/>
              </w:rPr>
              <w:t>Design workshop</w:t>
            </w:r>
          </w:p>
        </w:tc>
        <w:tc>
          <w:tcPr>
            <w:tcW w:w="2253" w:type="dxa"/>
            <w:hideMark/>
          </w:tcPr>
          <w:p w14:paraId="707CE58D" w14:textId="77777777" w:rsidR="00983F93" w:rsidRPr="00367667" w:rsidRDefault="00983F93" w:rsidP="00983F93">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r w:rsidRPr="00367667">
              <w:rPr>
                <w:rFonts w:ascii="Segoe UI" w:hAnsi="Segoe UI" w:cs="Segoe UI"/>
                <w:color w:val="000000"/>
                <w:szCs w:val="18"/>
                <w:lang w:val="en-GB" w:eastAsia="en-GB"/>
              </w:rPr>
              <w:t>14 December</w:t>
            </w:r>
            <w:r w:rsidRPr="00367667">
              <w:rPr>
                <w:rFonts w:ascii="Segoe UI" w:hAnsi="Segoe UI" w:cs="Segoe UI"/>
                <w:color w:val="000000"/>
                <w:szCs w:val="18"/>
                <w:lang w:val="en-GB" w:eastAsia="en-GB"/>
              </w:rPr>
              <w:br/>
              <w:t>2016</w:t>
            </w:r>
          </w:p>
        </w:tc>
        <w:tc>
          <w:tcPr>
            <w:tcW w:w="3393" w:type="dxa"/>
            <w:tcBorders>
              <w:right w:val="single" w:sz="8" w:space="0" w:color="auto"/>
            </w:tcBorders>
            <w:hideMark/>
          </w:tcPr>
          <w:p w14:paraId="027F49F6" w14:textId="77777777" w:rsidR="00983F93" w:rsidRPr="00367667" w:rsidRDefault="00983F93" w:rsidP="00983F93">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r w:rsidRPr="00367667">
              <w:rPr>
                <w:rFonts w:ascii="Segoe UI" w:hAnsi="Segoe UI" w:cs="Segoe UI"/>
                <w:color w:val="000000"/>
                <w:szCs w:val="18"/>
                <w:lang w:val="en-GB" w:eastAsia="en-GB"/>
              </w:rPr>
              <w:t>DPU, design consultant</w:t>
            </w:r>
          </w:p>
        </w:tc>
      </w:tr>
      <w:tr w:rsidR="00983F93" w:rsidRPr="00367667" w14:paraId="3D038780" w14:textId="77777777" w:rsidTr="008A3DED">
        <w:trPr>
          <w:trHeight w:val="20"/>
        </w:trPr>
        <w:tc>
          <w:tcPr>
            <w:cnfStyle w:val="001000000000" w:firstRow="0" w:lastRow="0" w:firstColumn="1" w:lastColumn="0" w:oddVBand="0" w:evenVBand="0" w:oddHBand="0" w:evenHBand="0" w:firstRowFirstColumn="0" w:firstRowLastColumn="0" w:lastRowFirstColumn="0" w:lastRowLastColumn="0"/>
            <w:tcW w:w="1218" w:type="dxa"/>
            <w:tcBorders>
              <w:left w:val="single" w:sz="8" w:space="0" w:color="auto"/>
              <w:bottom w:val="single" w:sz="8" w:space="0" w:color="auto"/>
            </w:tcBorders>
            <w:noWrap/>
            <w:hideMark/>
          </w:tcPr>
          <w:p w14:paraId="3EEABF8E" w14:textId="77777777" w:rsidR="00983F93" w:rsidRPr="00367667" w:rsidRDefault="00983F93" w:rsidP="00983F93">
            <w:pPr>
              <w:pStyle w:val="tabletext0"/>
              <w:rPr>
                <w:rFonts w:ascii="Segoe UI" w:hAnsi="Segoe UI" w:cs="Segoe UI"/>
                <w:color w:val="000000"/>
                <w:sz w:val="18"/>
                <w:szCs w:val="18"/>
                <w:lang w:val="en-GB" w:eastAsia="en-GB"/>
              </w:rPr>
            </w:pPr>
            <w:r w:rsidRPr="00367667">
              <w:rPr>
                <w:rFonts w:ascii="Segoe UI" w:hAnsi="Segoe UI" w:cs="Segoe UI"/>
                <w:color w:val="000000"/>
                <w:sz w:val="18"/>
                <w:szCs w:val="18"/>
                <w:lang w:val="en-GB" w:eastAsia="en-GB"/>
              </w:rPr>
              <w:t>6.</w:t>
            </w:r>
          </w:p>
        </w:tc>
        <w:tc>
          <w:tcPr>
            <w:tcW w:w="2912" w:type="dxa"/>
            <w:tcBorders>
              <w:bottom w:val="single" w:sz="8" w:space="0" w:color="auto"/>
            </w:tcBorders>
            <w:hideMark/>
          </w:tcPr>
          <w:p w14:paraId="4EC3839A" w14:textId="77777777" w:rsidR="00983F93" w:rsidRPr="00367667" w:rsidRDefault="00983F93" w:rsidP="00983F93">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r w:rsidRPr="00367667">
              <w:rPr>
                <w:rFonts w:ascii="Segoe UI" w:hAnsi="Segoe UI" w:cs="Segoe UI"/>
                <w:color w:val="000000"/>
                <w:szCs w:val="18"/>
                <w:lang w:val="en-GB" w:eastAsia="en-GB"/>
              </w:rPr>
              <w:t xml:space="preserve">Introduction meeting on </w:t>
            </w:r>
            <w:proofErr w:type="spellStart"/>
            <w:r w:rsidRPr="00367667">
              <w:rPr>
                <w:rFonts w:ascii="Segoe UI" w:hAnsi="Segoe UI" w:cs="Segoe UI"/>
                <w:color w:val="000000"/>
                <w:szCs w:val="18"/>
                <w:lang w:val="en-GB" w:eastAsia="en-GB"/>
              </w:rPr>
              <w:t>Balai</w:t>
            </w:r>
            <w:proofErr w:type="spellEnd"/>
            <w:r w:rsidRPr="00367667">
              <w:rPr>
                <w:rFonts w:ascii="Segoe UI" w:hAnsi="Segoe UI" w:cs="Segoe UI"/>
                <w:color w:val="000000"/>
                <w:szCs w:val="18"/>
                <w:lang w:val="en-GB" w:eastAsia="en-GB"/>
              </w:rPr>
              <w:t xml:space="preserve"> review</w:t>
            </w:r>
          </w:p>
        </w:tc>
        <w:tc>
          <w:tcPr>
            <w:tcW w:w="2253" w:type="dxa"/>
            <w:tcBorders>
              <w:bottom w:val="single" w:sz="8" w:space="0" w:color="auto"/>
            </w:tcBorders>
            <w:hideMark/>
          </w:tcPr>
          <w:p w14:paraId="3D9C7CB1" w14:textId="77777777" w:rsidR="00983F93" w:rsidRPr="00367667" w:rsidRDefault="00983F93" w:rsidP="00983F93">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r w:rsidRPr="00367667">
              <w:rPr>
                <w:rFonts w:ascii="Segoe UI" w:hAnsi="Segoe UI" w:cs="Segoe UI"/>
                <w:color w:val="000000"/>
                <w:szCs w:val="18"/>
                <w:lang w:val="en-GB" w:eastAsia="en-GB"/>
              </w:rPr>
              <w:t>14 December</w:t>
            </w:r>
            <w:r w:rsidRPr="00367667">
              <w:rPr>
                <w:rFonts w:ascii="Segoe UI" w:hAnsi="Segoe UI" w:cs="Segoe UI"/>
                <w:color w:val="000000"/>
                <w:szCs w:val="18"/>
                <w:lang w:val="en-GB" w:eastAsia="en-GB"/>
              </w:rPr>
              <w:br/>
              <w:t>2016</w:t>
            </w:r>
          </w:p>
        </w:tc>
        <w:tc>
          <w:tcPr>
            <w:tcW w:w="3393" w:type="dxa"/>
            <w:tcBorders>
              <w:bottom w:val="single" w:sz="8" w:space="0" w:color="auto"/>
              <w:right w:val="single" w:sz="8" w:space="0" w:color="auto"/>
            </w:tcBorders>
            <w:hideMark/>
          </w:tcPr>
          <w:p w14:paraId="376872A9" w14:textId="77777777" w:rsidR="00983F93" w:rsidRPr="00367667" w:rsidRDefault="00983F93" w:rsidP="00983F93">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Cs w:val="18"/>
                <w:lang w:val="en-GB" w:eastAsia="en-GB"/>
              </w:rPr>
            </w:pPr>
            <w:proofErr w:type="spellStart"/>
            <w:r w:rsidRPr="00367667">
              <w:rPr>
                <w:rFonts w:ascii="Segoe UI" w:hAnsi="Segoe UI" w:cs="Segoe UI"/>
                <w:color w:val="000000"/>
                <w:szCs w:val="18"/>
                <w:lang w:val="en-GB" w:eastAsia="en-GB"/>
              </w:rPr>
              <w:t>Balai</w:t>
            </w:r>
            <w:proofErr w:type="spellEnd"/>
            <w:r w:rsidRPr="00367667">
              <w:rPr>
                <w:rFonts w:ascii="Segoe UI" w:hAnsi="Segoe UI" w:cs="Segoe UI"/>
                <w:color w:val="000000"/>
                <w:szCs w:val="18"/>
                <w:lang w:val="en-GB" w:eastAsia="en-GB"/>
              </w:rPr>
              <w:t xml:space="preserve"> Staffs</w:t>
            </w:r>
          </w:p>
        </w:tc>
      </w:tr>
    </w:tbl>
    <w:p w14:paraId="09B6C4A9" w14:textId="35971696" w:rsidR="00AA0024" w:rsidRPr="00367667" w:rsidRDefault="00AA0024" w:rsidP="00A36486">
      <w:pPr>
        <w:pStyle w:val="Annexsubsubheading"/>
        <w:ind w:firstLine="0"/>
        <w:rPr>
          <w:rFonts w:ascii="Segoe UI" w:hAnsi="Segoe UI" w:cs="Segoe UI"/>
        </w:rPr>
      </w:pPr>
    </w:p>
    <w:p w14:paraId="004A4260" w14:textId="668F9532" w:rsidR="00522E04" w:rsidRPr="00367667" w:rsidRDefault="00522E04" w:rsidP="000C4D88">
      <w:pPr>
        <w:pStyle w:val="Annexsubsubheading"/>
        <w:rPr>
          <w:rFonts w:ascii="Segoe UI" w:hAnsi="Segoe UI" w:cs="Segoe UI"/>
        </w:rPr>
      </w:pPr>
      <w:r w:rsidRPr="00367667">
        <w:rPr>
          <w:rFonts w:ascii="Segoe UI" w:hAnsi="Segoe UI" w:cs="Segoe UI"/>
        </w:rPr>
        <w:t>201</w:t>
      </w:r>
      <w:r w:rsidR="00F844E7" w:rsidRPr="00367667">
        <w:rPr>
          <w:rFonts w:ascii="Segoe UI" w:hAnsi="Segoe UI" w:cs="Segoe UI"/>
        </w:rPr>
        <w:t>7</w:t>
      </w:r>
      <w:r w:rsidRPr="00367667">
        <w:rPr>
          <w:rFonts w:ascii="Segoe UI" w:hAnsi="Segoe UI" w:cs="Segoe UI"/>
        </w:rPr>
        <w:t xml:space="preserve"> </w:t>
      </w:r>
      <w:r w:rsidR="00C11E9F" w:rsidRPr="00367667">
        <w:rPr>
          <w:rFonts w:ascii="Segoe UI" w:hAnsi="Segoe UI" w:cs="Segoe UI"/>
        </w:rPr>
        <w:t>Workshops and Training</w:t>
      </w:r>
    </w:p>
    <w:tbl>
      <w:tblPr>
        <w:tblStyle w:val="PlainTable11"/>
        <w:tblW w:w="10058" w:type="dxa"/>
        <w:tblLayout w:type="fixed"/>
        <w:tblLook w:val="04A0" w:firstRow="1" w:lastRow="0" w:firstColumn="1" w:lastColumn="0" w:noHBand="0" w:noVBand="1"/>
      </w:tblPr>
      <w:tblGrid>
        <w:gridCol w:w="470"/>
        <w:gridCol w:w="1510"/>
        <w:gridCol w:w="1276"/>
        <w:gridCol w:w="1214"/>
        <w:gridCol w:w="1245"/>
        <w:gridCol w:w="714"/>
        <w:gridCol w:w="938"/>
        <w:gridCol w:w="917"/>
        <w:gridCol w:w="897"/>
        <w:gridCol w:w="877"/>
      </w:tblGrid>
      <w:tr w:rsidR="00A864FE" w:rsidRPr="00367667" w14:paraId="76061087" w14:textId="77777777" w:rsidTr="00897DFB">
        <w:trPr>
          <w:cnfStyle w:val="100000000000" w:firstRow="1" w:lastRow="0" w:firstColumn="0" w:lastColumn="0" w:oddVBand="0" w:evenVBand="0" w:oddHBand="0" w:evenHBand="0" w:firstRowFirstColumn="0" w:firstRowLastColumn="0" w:lastRowFirstColumn="0" w:lastRowLastColumn="0"/>
          <w:trHeight w:val="254"/>
          <w:tblHeader/>
        </w:trPr>
        <w:tc>
          <w:tcPr>
            <w:cnfStyle w:val="001000000000" w:firstRow="0" w:lastRow="0" w:firstColumn="1" w:lastColumn="0" w:oddVBand="0" w:evenVBand="0" w:oddHBand="0" w:evenHBand="0" w:firstRowFirstColumn="0" w:firstRowLastColumn="0" w:lastRowFirstColumn="0" w:lastRowLastColumn="0"/>
            <w:tcW w:w="470" w:type="dxa"/>
            <w:tcBorders>
              <w:top w:val="single" w:sz="4" w:space="0" w:color="000000" w:themeColor="text1"/>
              <w:left w:val="single" w:sz="4" w:space="0" w:color="000000" w:themeColor="text1"/>
              <w:bottom w:val="nil"/>
              <w:right w:val="single" w:sz="4" w:space="0" w:color="000000" w:themeColor="text1"/>
            </w:tcBorders>
            <w:shd w:val="clear" w:color="auto" w:fill="F2F2F2" w:themeFill="background1" w:themeFillShade="F2"/>
          </w:tcPr>
          <w:p w14:paraId="2D0D2976" w14:textId="0867C020" w:rsidR="00A864FE" w:rsidRPr="00A864FE" w:rsidRDefault="00A864FE" w:rsidP="001B5355">
            <w:pPr>
              <w:pStyle w:val="tabletext0"/>
              <w:rPr>
                <w:rFonts w:ascii="Segoe UI" w:hAnsi="Segoe UI" w:cs="Segoe UI"/>
                <w:b/>
                <w:bCs/>
                <w:sz w:val="18"/>
                <w:szCs w:val="18"/>
                <w:lang w:eastAsia="en-GB"/>
              </w:rPr>
            </w:pPr>
            <w:r w:rsidRPr="00A864FE">
              <w:rPr>
                <w:rFonts w:ascii="Segoe UI" w:hAnsi="Segoe UI" w:cs="Segoe UI"/>
                <w:b/>
                <w:bCs/>
                <w:sz w:val="18"/>
                <w:szCs w:val="18"/>
                <w:lang w:eastAsia="en-GB"/>
              </w:rPr>
              <w:t>No</w:t>
            </w:r>
          </w:p>
        </w:tc>
        <w:tc>
          <w:tcPr>
            <w:tcW w:w="1510" w:type="dxa"/>
            <w:tcBorders>
              <w:top w:val="single" w:sz="4" w:space="0" w:color="000000" w:themeColor="text1"/>
              <w:left w:val="single" w:sz="4" w:space="0" w:color="000000" w:themeColor="text1"/>
              <w:bottom w:val="nil"/>
              <w:right w:val="single" w:sz="4" w:space="0" w:color="000000" w:themeColor="text1"/>
            </w:tcBorders>
            <w:shd w:val="clear" w:color="auto" w:fill="F2F2F2" w:themeFill="background1" w:themeFillShade="F2"/>
            <w:hideMark/>
          </w:tcPr>
          <w:p w14:paraId="6CFC6F34" w14:textId="77777777" w:rsidR="00A864FE" w:rsidRPr="00A864FE" w:rsidRDefault="00A864FE" w:rsidP="001B5355">
            <w:pPr>
              <w:pStyle w:val="tabletext0"/>
              <w:cnfStyle w:val="100000000000" w:firstRow="1" w:lastRow="0" w:firstColumn="0" w:lastColumn="0" w:oddVBand="0" w:evenVBand="0" w:oddHBand="0" w:evenHBand="0" w:firstRowFirstColumn="0" w:firstRowLastColumn="0" w:lastRowFirstColumn="0" w:lastRowLastColumn="0"/>
              <w:rPr>
                <w:rFonts w:ascii="Segoe UI" w:hAnsi="Segoe UI" w:cs="Segoe UI"/>
                <w:b/>
                <w:bCs/>
                <w:sz w:val="18"/>
                <w:szCs w:val="18"/>
                <w:lang w:eastAsia="en-GB"/>
              </w:rPr>
            </w:pPr>
            <w:r w:rsidRPr="00A864FE">
              <w:rPr>
                <w:rFonts w:ascii="Segoe UI" w:hAnsi="Segoe UI" w:cs="Segoe UI"/>
                <w:b/>
                <w:bCs/>
                <w:sz w:val="18"/>
                <w:szCs w:val="18"/>
                <w:lang w:eastAsia="en-GB"/>
              </w:rPr>
              <w:t>Training Topics</w:t>
            </w:r>
          </w:p>
        </w:tc>
        <w:tc>
          <w:tcPr>
            <w:tcW w:w="1276" w:type="dxa"/>
            <w:tcBorders>
              <w:top w:val="single" w:sz="4" w:space="0" w:color="000000" w:themeColor="text1"/>
              <w:left w:val="single" w:sz="4" w:space="0" w:color="000000" w:themeColor="text1"/>
              <w:bottom w:val="nil"/>
              <w:right w:val="single" w:sz="4" w:space="0" w:color="000000" w:themeColor="text1"/>
            </w:tcBorders>
            <w:shd w:val="clear" w:color="auto" w:fill="F2F2F2" w:themeFill="background1" w:themeFillShade="F2"/>
            <w:hideMark/>
          </w:tcPr>
          <w:p w14:paraId="2B4307D7" w14:textId="77777777" w:rsidR="00A864FE" w:rsidRPr="00A864FE" w:rsidRDefault="00A864FE" w:rsidP="001B5355">
            <w:pPr>
              <w:pStyle w:val="tabletext0"/>
              <w:cnfStyle w:val="100000000000" w:firstRow="1" w:lastRow="0" w:firstColumn="0" w:lastColumn="0" w:oddVBand="0" w:evenVBand="0" w:oddHBand="0" w:evenHBand="0" w:firstRowFirstColumn="0" w:firstRowLastColumn="0" w:lastRowFirstColumn="0" w:lastRowLastColumn="0"/>
              <w:rPr>
                <w:rFonts w:ascii="Segoe UI" w:hAnsi="Segoe UI" w:cs="Segoe UI"/>
                <w:b/>
                <w:bCs/>
                <w:sz w:val="18"/>
                <w:szCs w:val="18"/>
                <w:lang w:eastAsia="en-GB"/>
              </w:rPr>
            </w:pPr>
            <w:r w:rsidRPr="00A864FE">
              <w:rPr>
                <w:rFonts w:ascii="Segoe UI" w:hAnsi="Segoe UI" w:cs="Segoe UI"/>
                <w:b/>
                <w:bCs/>
                <w:sz w:val="18"/>
                <w:szCs w:val="18"/>
                <w:lang w:eastAsia="en-GB"/>
              </w:rPr>
              <w:t>Type of event</w:t>
            </w:r>
          </w:p>
        </w:tc>
        <w:tc>
          <w:tcPr>
            <w:tcW w:w="1214" w:type="dxa"/>
            <w:tcBorders>
              <w:top w:val="single" w:sz="4" w:space="0" w:color="000000" w:themeColor="text1"/>
              <w:left w:val="single" w:sz="4" w:space="0" w:color="000000" w:themeColor="text1"/>
              <w:bottom w:val="nil"/>
              <w:right w:val="single" w:sz="4" w:space="0" w:color="000000" w:themeColor="text1"/>
            </w:tcBorders>
            <w:shd w:val="clear" w:color="auto" w:fill="F2F2F2" w:themeFill="background1" w:themeFillShade="F2"/>
            <w:hideMark/>
          </w:tcPr>
          <w:p w14:paraId="459096F3" w14:textId="61BB59E6" w:rsidR="00A864FE" w:rsidRPr="00A864FE" w:rsidRDefault="00A864FE" w:rsidP="001B5355">
            <w:pPr>
              <w:pStyle w:val="tabletext0"/>
              <w:cnfStyle w:val="100000000000" w:firstRow="1" w:lastRow="0" w:firstColumn="0" w:lastColumn="0" w:oddVBand="0" w:evenVBand="0" w:oddHBand="0" w:evenHBand="0" w:firstRowFirstColumn="0" w:firstRowLastColumn="0" w:lastRowFirstColumn="0" w:lastRowLastColumn="0"/>
              <w:rPr>
                <w:rFonts w:ascii="Segoe UI" w:hAnsi="Segoe UI" w:cs="Segoe UI"/>
                <w:b/>
                <w:bCs/>
                <w:sz w:val="18"/>
                <w:szCs w:val="18"/>
                <w:lang w:eastAsia="en-GB"/>
              </w:rPr>
            </w:pPr>
            <w:r w:rsidRPr="00A864FE">
              <w:rPr>
                <w:rFonts w:ascii="Segoe UI" w:hAnsi="Segoe UI" w:cs="Segoe UI"/>
                <w:b/>
                <w:bCs/>
                <w:sz w:val="18"/>
                <w:szCs w:val="18"/>
                <w:lang w:eastAsia="en-GB"/>
              </w:rPr>
              <w:t>Start Date mm/dd/</w:t>
            </w:r>
            <w:proofErr w:type="spellStart"/>
            <w:r w:rsidRPr="00A864FE">
              <w:rPr>
                <w:rFonts w:ascii="Segoe UI" w:hAnsi="Segoe UI" w:cs="Segoe UI"/>
                <w:b/>
                <w:bCs/>
                <w:sz w:val="18"/>
                <w:szCs w:val="18"/>
                <w:lang w:eastAsia="en-GB"/>
              </w:rPr>
              <w:t>yyyy</w:t>
            </w:r>
            <w:proofErr w:type="spellEnd"/>
          </w:p>
        </w:tc>
        <w:tc>
          <w:tcPr>
            <w:tcW w:w="1245" w:type="dxa"/>
            <w:tcBorders>
              <w:top w:val="single" w:sz="4" w:space="0" w:color="000000" w:themeColor="text1"/>
              <w:left w:val="single" w:sz="4" w:space="0" w:color="000000" w:themeColor="text1"/>
              <w:bottom w:val="nil"/>
              <w:right w:val="single" w:sz="4" w:space="0" w:color="000000" w:themeColor="text1"/>
            </w:tcBorders>
            <w:shd w:val="clear" w:color="auto" w:fill="F2F2F2" w:themeFill="background1" w:themeFillShade="F2"/>
            <w:hideMark/>
          </w:tcPr>
          <w:p w14:paraId="56FBCBEE" w14:textId="588C3270" w:rsidR="00A864FE" w:rsidRPr="00A864FE" w:rsidRDefault="00A864FE" w:rsidP="001B5355">
            <w:pPr>
              <w:pStyle w:val="tabletext0"/>
              <w:cnfStyle w:val="100000000000" w:firstRow="1" w:lastRow="0" w:firstColumn="0" w:lastColumn="0" w:oddVBand="0" w:evenVBand="0" w:oddHBand="0" w:evenHBand="0" w:firstRowFirstColumn="0" w:firstRowLastColumn="0" w:lastRowFirstColumn="0" w:lastRowLastColumn="0"/>
              <w:rPr>
                <w:rFonts w:ascii="Segoe UI" w:hAnsi="Segoe UI" w:cs="Segoe UI"/>
                <w:b/>
                <w:bCs/>
                <w:sz w:val="18"/>
                <w:szCs w:val="18"/>
                <w:lang w:eastAsia="en-GB"/>
              </w:rPr>
            </w:pPr>
            <w:r w:rsidRPr="00A864FE">
              <w:rPr>
                <w:rFonts w:ascii="Segoe UI" w:hAnsi="Segoe UI" w:cs="Segoe UI"/>
                <w:b/>
                <w:bCs/>
                <w:sz w:val="18"/>
                <w:szCs w:val="18"/>
                <w:lang w:eastAsia="en-GB"/>
              </w:rPr>
              <w:t>End Date mm/dd/</w:t>
            </w:r>
            <w:proofErr w:type="spellStart"/>
            <w:r w:rsidRPr="00A864FE">
              <w:rPr>
                <w:rFonts w:ascii="Segoe UI" w:hAnsi="Segoe UI" w:cs="Segoe UI"/>
                <w:b/>
                <w:bCs/>
                <w:sz w:val="18"/>
                <w:szCs w:val="18"/>
                <w:lang w:eastAsia="en-GB"/>
              </w:rPr>
              <w:t>yyyy</w:t>
            </w:r>
            <w:proofErr w:type="spellEnd"/>
          </w:p>
        </w:tc>
        <w:tc>
          <w:tcPr>
            <w:tcW w:w="714" w:type="dxa"/>
            <w:tcBorders>
              <w:top w:val="single" w:sz="4" w:space="0" w:color="000000" w:themeColor="text1"/>
              <w:left w:val="single" w:sz="4" w:space="0" w:color="000000" w:themeColor="text1"/>
              <w:bottom w:val="nil"/>
              <w:right w:val="single" w:sz="4" w:space="0" w:color="000000" w:themeColor="text1"/>
            </w:tcBorders>
            <w:shd w:val="clear" w:color="auto" w:fill="F2F2F2" w:themeFill="background1" w:themeFillShade="F2"/>
            <w:hideMark/>
          </w:tcPr>
          <w:p w14:paraId="14CB59A2" w14:textId="77777777" w:rsidR="00A864FE" w:rsidRPr="00A864FE" w:rsidRDefault="00A864FE" w:rsidP="001B5355">
            <w:pPr>
              <w:pStyle w:val="tabletext0"/>
              <w:cnfStyle w:val="100000000000" w:firstRow="1" w:lastRow="0" w:firstColumn="0" w:lastColumn="0" w:oddVBand="0" w:evenVBand="0" w:oddHBand="0" w:evenHBand="0" w:firstRowFirstColumn="0" w:firstRowLastColumn="0" w:lastRowFirstColumn="0" w:lastRowLastColumn="0"/>
              <w:rPr>
                <w:rFonts w:ascii="Segoe UI" w:hAnsi="Segoe UI" w:cs="Segoe UI"/>
                <w:b/>
                <w:bCs/>
                <w:sz w:val="18"/>
                <w:szCs w:val="18"/>
                <w:lang w:eastAsia="en-GB"/>
              </w:rPr>
            </w:pPr>
            <w:r w:rsidRPr="00A864FE">
              <w:rPr>
                <w:rFonts w:ascii="Segoe UI" w:hAnsi="Segoe UI" w:cs="Segoe UI"/>
                <w:b/>
                <w:bCs/>
                <w:sz w:val="18"/>
                <w:szCs w:val="18"/>
                <w:lang w:eastAsia="en-GB"/>
              </w:rPr>
              <w:t>No of Days</w:t>
            </w:r>
          </w:p>
        </w:tc>
        <w:tc>
          <w:tcPr>
            <w:tcW w:w="938" w:type="dxa"/>
            <w:tcBorders>
              <w:left w:val="single" w:sz="4" w:space="0" w:color="000000" w:themeColor="text1"/>
            </w:tcBorders>
            <w:shd w:val="clear" w:color="auto" w:fill="F2F2F2" w:themeFill="background1" w:themeFillShade="F2"/>
            <w:hideMark/>
          </w:tcPr>
          <w:p w14:paraId="5778BA03" w14:textId="23F34498" w:rsidR="00A864FE" w:rsidRPr="00A864FE" w:rsidRDefault="00A864FE" w:rsidP="005E2673">
            <w:pPr>
              <w:pStyle w:val="tabletext0"/>
              <w:cnfStyle w:val="100000000000" w:firstRow="1" w:lastRow="0" w:firstColumn="0" w:lastColumn="0" w:oddVBand="0" w:evenVBand="0" w:oddHBand="0" w:evenHBand="0" w:firstRowFirstColumn="0" w:firstRowLastColumn="0" w:lastRowFirstColumn="0" w:lastRowLastColumn="0"/>
              <w:rPr>
                <w:rFonts w:ascii="Segoe UI" w:hAnsi="Segoe UI" w:cs="Segoe UI"/>
                <w:b/>
                <w:bCs/>
                <w:sz w:val="18"/>
                <w:szCs w:val="18"/>
                <w:lang w:eastAsia="en-GB"/>
              </w:rPr>
            </w:pPr>
            <w:r w:rsidRPr="00A864FE">
              <w:rPr>
                <w:rFonts w:ascii="Segoe UI" w:hAnsi="Segoe UI" w:cs="Segoe UI"/>
                <w:b/>
                <w:bCs/>
                <w:sz w:val="18"/>
                <w:szCs w:val="18"/>
                <w:lang w:eastAsia="en-GB"/>
              </w:rPr>
              <w:t>Female</w:t>
            </w:r>
          </w:p>
        </w:tc>
        <w:tc>
          <w:tcPr>
            <w:tcW w:w="917" w:type="dxa"/>
            <w:tcBorders>
              <w:left w:val="single" w:sz="4" w:space="0" w:color="000000" w:themeColor="text1"/>
            </w:tcBorders>
            <w:shd w:val="clear" w:color="auto" w:fill="F2F2F2" w:themeFill="background1" w:themeFillShade="F2"/>
          </w:tcPr>
          <w:p w14:paraId="3DE6E00B" w14:textId="40EF8798" w:rsidR="00A864FE" w:rsidRPr="00A864FE" w:rsidRDefault="00A864FE" w:rsidP="005E2673">
            <w:pPr>
              <w:pStyle w:val="tabletext0"/>
              <w:cnfStyle w:val="100000000000" w:firstRow="1" w:lastRow="0" w:firstColumn="0" w:lastColumn="0" w:oddVBand="0" w:evenVBand="0" w:oddHBand="0" w:evenHBand="0" w:firstRowFirstColumn="0" w:firstRowLastColumn="0" w:lastRowFirstColumn="0" w:lastRowLastColumn="0"/>
              <w:rPr>
                <w:rFonts w:ascii="Segoe UI" w:hAnsi="Segoe UI" w:cs="Segoe UI"/>
                <w:b/>
                <w:bCs/>
                <w:sz w:val="18"/>
                <w:szCs w:val="18"/>
                <w:lang w:eastAsia="en-GB"/>
              </w:rPr>
            </w:pPr>
            <w:r w:rsidRPr="00A864FE">
              <w:rPr>
                <w:rFonts w:ascii="Segoe UI" w:hAnsi="Segoe UI" w:cs="Segoe UI"/>
                <w:b/>
                <w:bCs/>
                <w:sz w:val="18"/>
                <w:szCs w:val="18"/>
                <w:lang w:eastAsia="en-GB"/>
              </w:rPr>
              <w:t>Female</w:t>
            </w:r>
          </w:p>
        </w:tc>
        <w:tc>
          <w:tcPr>
            <w:tcW w:w="897" w:type="dxa"/>
            <w:shd w:val="clear" w:color="auto" w:fill="F2F2F2" w:themeFill="background1" w:themeFillShade="F2"/>
          </w:tcPr>
          <w:p w14:paraId="60A05483" w14:textId="4031B74C" w:rsidR="00A864FE" w:rsidRPr="00A864FE" w:rsidRDefault="00A864FE" w:rsidP="002376FA">
            <w:pPr>
              <w:pStyle w:val="tabletext0"/>
              <w:cnfStyle w:val="100000000000" w:firstRow="1" w:lastRow="0" w:firstColumn="0" w:lastColumn="0" w:oddVBand="0" w:evenVBand="0" w:oddHBand="0" w:evenHBand="0" w:firstRowFirstColumn="0" w:firstRowLastColumn="0" w:lastRowFirstColumn="0" w:lastRowLastColumn="0"/>
              <w:rPr>
                <w:rFonts w:ascii="Segoe UI" w:hAnsi="Segoe UI" w:cs="Segoe UI"/>
                <w:b/>
                <w:bCs/>
                <w:sz w:val="18"/>
                <w:szCs w:val="18"/>
                <w:lang w:eastAsia="en-GB"/>
              </w:rPr>
            </w:pPr>
            <w:r w:rsidRPr="00A864FE">
              <w:rPr>
                <w:rFonts w:ascii="Segoe UI" w:hAnsi="Segoe UI" w:cs="Segoe UI"/>
                <w:b/>
                <w:bCs/>
                <w:sz w:val="18"/>
                <w:szCs w:val="18"/>
                <w:lang w:eastAsia="en-GB"/>
              </w:rPr>
              <w:t>Male</w:t>
            </w:r>
          </w:p>
        </w:tc>
        <w:tc>
          <w:tcPr>
            <w:tcW w:w="877" w:type="dxa"/>
            <w:shd w:val="clear" w:color="auto" w:fill="F2F2F2" w:themeFill="background1" w:themeFillShade="F2"/>
          </w:tcPr>
          <w:p w14:paraId="5D2DD01A" w14:textId="4E51B9B9" w:rsidR="00A864FE" w:rsidRPr="00A864FE" w:rsidRDefault="00A864FE" w:rsidP="002376FA">
            <w:pPr>
              <w:pStyle w:val="tabletext0"/>
              <w:cnfStyle w:val="100000000000" w:firstRow="1" w:lastRow="0" w:firstColumn="0" w:lastColumn="0" w:oddVBand="0" w:evenVBand="0" w:oddHBand="0" w:evenHBand="0" w:firstRowFirstColumn="0" w:firstRowLastColumn="0" w:lastRowFirstColumn="0" w:lastRowLastColumn="0"/>
              <w:rPr>
                <w:rFonts w:ascii="Segoe UI" w:hAnsi="Segoe UI" w:cs="Segoe UI"/>
                <w:b/>
                <w:bCs/>
                <w:sz w:val="18"/>
                <w:szCs w:val="18"/>
                <w:lang w:eastAsia="en-GB"/>
              </w:rPr>
            </w:pPr>
            <w:r w:rsidRPr="00A864FE">
              <w:rPr>
                <w:rFonts w:ascii="Segoe UI" w:hAnsi="Segoe UI" w:cs="Segoe UI"/>
                <w:b/>
                <w:bCs/>
                <w:sz w:val="18"/>
                <w:szCs w:val="18"/>
                <w:lang w:eastAsia="en-GB"/>
              </w:rPr>
              <w:t>Male</w:t>
            </w:r>
          </w:p>
        </w:tc>
      </w:tr>
      <w:tr w:rsidR="001B5355" w:rsidRPr="00367667" w14:paraId="706B1D07" w14:textId="77777777" w:rsidTr="00E167BF">
        <w:trPr>
          <w:trHeight w:val="20"/>
        </w:trPr>
        <w:tc>
          <w:tcPr>
            <w:cnfStyle w:val="001000000000" w:firstRow="0" w:lastRow="0" w:firstColumn="1" w:lastColumn="0" w:oddVBand="0" w:evenVBand="0" w:oddHBand="0" w:evenHBand="0" w:firstRowFirstColumn="0" w:firstRowLastColumn="0" w:lastRowFirstColumn="0" w:lastRowLastColumn="0"/>
            <w:tcW w:w="470" w:type="dxa"/>
            <w:tcBorders>
              <w:top w:val="nil"/>
              <w:left w:val="single" w:sz="4" w:space="0" w:color="000000" w:themeColor="text1"/>
              <w:bottom w:val="single" w:sz="4" w:space="0" w:color="000000" w:themeColor="text1"/>
              <w:right w:val="single" w:sz="4" w:space="0" w:color="000000" w:themeColor="text1"/>
            </w:tcBorders>
            <w:shd w:val="clear" w:color="auto" w:fill="F2F2F2" w:themeFill="background1" w:themeFillShade="F2"/>
            <w:noWrap/>
          </w:tcPr>
          <w:p w14:paraId="0B70791F" w14:textId="77777777" w:rsidR="001B5355" w:rsidRPr="00A864FE" w:rsidRDefault="001B5355" w:rsidP="00767A6B">
            <w:pPr>
              <w:pStyle w:val="tabletext0"/>
              <w:rPr>
                <w:rFonts w:ascii="Segoe UI" w:hAnsi="Segoe UI" w:cs="Segoe UI"/>
                <w:sz w:val="18"/>
                <w:szCs w:val="18"/>
                <w:lang w:eastAsia="en-GB"/>
              </w:rPr>
            </w:pPr>
          </w:p>
        </w:tc>
        <w:tc>
          <w:tcPr>
            <w:tcW w:w="1510" w:type="dxa"/>
            <w:tcBorders>
              <w:top w:val="nil"/>
              <w:left w:val="single" w:sz="4" w:space="0" w:color="000000" w:themeColor="text1"/>
              <w:bottom w:val="single" w:sz="4" w:space="0" w:color="000000" w:themeColor="text1"/>
              <w:right w:val="single" w:sz="4" w:space="0" w:color="000000" w:themeColor="text1"/>
            </w:tcBorders>
            <w:shd w:val="clear" w:color="auto" w:fill="F2F2F2" w:themeFill="background1" w:themeFillShade="F2"/>
          </w:tcPr>
          <w:p w14:paraId="74E351DB" w14:textId="77777777" w:rsidR="001B5355" w:rsidRPr="00A864FE" w:rsidRDefault="001B5355"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p>
        </w:tc>
        <w:tc>
          <w:tcPr>
            <w:tcW w:w="1276" w:type="dxa"/>
            <w:tcBorders>
              <w:top w:val="nil"/>
              <w:left w:val="single" w:sz="4" w:space="0" w:color="000000" w:themeColor="text1"/>
              <w:bottom w:val="single" w:sz="4" w:space="0" w:color="000000" w:themeColor="text1"/>
              <w:right w:val="single" w:sz="4" w:space="0" w:color="000000" w:themeColor="text1"/>
            </w:tcBorders>
            <w:shd w:val="clear" w:color="auto" w:fill="F2F2F2" w:themeFill="background1" w:themeFillShade="F2"/>
          </w:tcPr>
          <w:p w14:paraId="4FC83638" w14:textId="77777777" w:rsidR="001B5355" w:rsidRPr="00A864FE" w:rsidRDefault="001B5355"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p>
        </w:tc>
        <w:tc>
          <w:tcPr>
            <w:tcW w:w="1214" w:type="dxa"/>
            <w:tcBorders>
              <w:top w:val="nil"/>
              <w:left w:val="single" w:sz="4" w:space="0" w:color="000000" w:themeColor="text1"/>
              <w:bottom w:val="single" w:sz="4" w:space="0" w:color="000000" w:themeColor="text1"/>
              <w:right w:val="single" w:sz="4" w:space="0" w:color="000000" w:themeColor="text1"/>
            </w:tcBorders>
            <w:shd w:val="clear" w:color="auto" w:fill="F2F2F2" w:themeFill="background1" w:themeFillShade="F2"/>
            <w:noWrap/>
          </w:tcPr>
          <w:p w14:paraId="4ED4DF54" w14:textId="77777777" w:rsidR="001B5355" w:rsidRPr="00A864FE" w:rsidRDefault="001B5355"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p>
        </w:tc>
        <w:tc>
          <w:tcPr>
            <w:tcW w:w="1245" w:type="dxa"/>
            <w:tcBorders>
              <w:top w:val="nil"/>
              <w:left w:val="single" w:sz="4" w:space="0" w:color="000000" w:themeColor="text1"/>
              <w:bottom w:val="single" w:sz="4" w:space="0" w:color="000000" w:themeColor="text1"/>
              <w:right w:val="single" w:sz="4" w:space="0" w:color="000000" w:themeColor="text1"/>
            </w:tcBorders>
            <w:shd w:val="clear" w:color="auto" w:fill="F2F2F2" w:themeFill="background1" w:themeFillShade="F2"/>
            <w:noWrap/>
          </w:tcPr>
          <w:p w14:paraId="57888350" w14:textId="77777777" w:rsidR="001B5355" w:rsidRPr="00A864FE" w:rsidRDefault="001B5355"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p>
        </w:tc>
        <w:tc>
          <w:tcPr>
            <w:tcW w:w="714" w:type="dxa"/>
            <w:tcBorders>
              <w:top w:val="nil"/>
              <w:left w:val="single" w:sz="4" w:space="0" w:color="000000" w:themeColor="text1"/>
              <w:bottom w:val="single" w:sz="4" w:space="0" w:color="000000" w:themeColor="text1"/>
              <w:right w:val="single" w:sz="4" w:space="0" w:color="000000" w:themeColor="text1"/>
            </w:tcBorders>
            <w:shd w:val="clear" w:color="auto" w:fill="F2F2F2" w:themeFill="background1" w:themeFillShade="F2"/>
            <w:noWrap/>
          </w:tcPr>
          <w:p w14:paraId="2B228030" w14:textId="77777777" w:rsidR="001B5355" w:rsidRPr="00A864FE" w:rsidRDefault="001B5355"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p>
        </w:tc>
        <w:tc>
          <w:tcPr>
            <w:tcW w:w="938" w:type="dxa"/>
            <w:tcBorders>
              <w:left w:val="single" w:sz="4" w:space="0" w:color="000000" w:themeColor="text1"/>
            </w:tcBorders>
            <w:shd w:val="clear" w:color="auto" w:fill="F2F2F2" w:themeFill="background1" w:themeFillShade="F2"/>
            <w:noWrap/>
          </w:tcPr>
          <w:p w14:paraId="659C6908" w14:textId="44B6B305" w:rsidR="001B5355" w:rsidRPr="00A864FE" w:rsidRDefault="001B5355"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A864FE">
              <w:rPr>
                <w:rFonts w:ascii="Segoe UI" w:hAnsi="Segoe UI" w:cs="Segoe UI"/>
                <w:szCs w:val="18"/>
                <w:lang w:eastAsia="en-GB"/>
              </w:rPr>
              <w:t>No</w:t>
            </w:r>
          </w:p>
        </w:tc>
        <w:tc>
          <w:tcPr>
            <w:tcW w:w="917" w:type="dxa"/>
            <w:shd w:val="clear" w:color="auto" w:fill="F2F2F2" w:themeFill="background1" w:themeFillShade="F2"/>
            <w:noWrap/>
          </w:tcPr>
          <w:p w14:paraId="3C764F91" w14:textId="353B77BE" w:rsidR="001B5355" w:rsidRPr="00A864FE" w:rsidRDefault="001B5355"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A864FE">
              <w:rPr>
                <w:rFonts w:ascii="Segoe UI" w:hAnsi="Segoe UI" w:cs="Segoe UI"/>
                <w:szCs w:val="18"/>
                <w:lang w:eastAsia="en-GB"/>
              </w:rPr>
              <w:t>%</w:t>
            </w:r>
          </w:p>
        </w:tc>
        <w:tc>
          <w:tcPr>
            <w:tcW w:w="897" w:type="dxa"/>
            <w:shd w:val="clear" w:color="auto" w:fill="F2F2F2" w:themeFill="background1" w:themeFillShade="F2"/>
            <w:noWrap/>
          </w:tcPr>
          <w:p w14:paraId="21D74A97" w14:textId="15B9EE93" w:rsidR="001B5355" w:rsidRPr="00A864FE" w:rsidRDefault="001B5355"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A864FE">
              <w:rPr>
                <w:rFonts w:ascii="Segoe UI" w:hAnsi="Segoe UI" w:cs="Segoe UI"/>
                <w:szCs w:val="18"/>
                <w:lang w:eastAsia="en-GB"/>
              </w:rPr>
              <w:t>No</w:t>
            </w:r>
          </w:p>
        </w:tc>
        <w:tc>
          <w:tcPr>
            <w:tcW w:w="877" w:type="dxa"/>
            <w:shd w:val="clear" w:color="auto" w:fill="F2F2F2" w:themeFill="background1" w:themeFillShade="F2"/>
            <w:noWrap/>
          </w:tcPr>
          <w:p w14:paraId="5B553F52" w14:textId="41F588FA" w:rsidR="001B5355" w:rsidRPr="00A864FE" w:rsidRDefault="001B5355"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A864FE">
              <w:rPr>
                <w:rFonts w:ascii="Segoe UI" w:hAnsi="Segoe UI" w:cs="Segoe UI"/>
                <w:szCs w:val="18"/>
                <w:lang w:eastAsia="en-GB"/>
              </w:rPr>
              <w:t>%</w:t>
            </w:r>
          </w:p>
        </w:tc>
      </w:tr>
      <w:tr w:rsidR="00744B89" w:rsidRPr="00367667" w14:paraId="258DE6B8" w14:textId="77777777" w:rsidTr="00E167BF">
        <w:trPr>
          <w:trHeight w:val="20"/>
        </w:trPr>
        <w:tc>
          <w:tcPr>
            <w:cnfStyle w:val="001000000000" w:firstRow="0" w:lastRow="0" w:firstColumn="1" w:lastColumn="0" w:oddVBand="0" w:evenVBand="0" w:oddHBand="0" w:evenHBand="0" w:firstRowFirstColumn="0" w:firstRowLastColumn="0" w:lastRowFirstColumn="0" w:lastRowLastColumn="0"/>
            <w:tcW w:w="470" w:type="dxa"/>
            <w:tcBorders>
              <w:top w:val="single" w:sz="4" w:space="0" w:color="000000" w:themeColor="text1"/>
            </w:tcBorders>
            <w:noWrap/>
            <w:hideMark/>
          </w:tcPr>
          <w:p w14:paraId="185D2E55" w14:textId="0189AE02" w:rsidR="007554B6" w:rsidRPr="00367667" w:rsidRDefault="00744B89" w:rsidP="00767A6B">
            <w:pPr>
              <w:pStyle w:val="tabletext0"/>
              <w:rPr>
                <w:rFonts w:ascii="Segoe UI" w:hAnsi="Segoe UI" w:cs="Segoe UI"/>
                <w:sz w:val="18"/>
                <w:szCs w:val="18"/>
                <w:lang w:eastAsia="en-GB"/>
              </w:rPr>
            </w:pPr>
            <w:r w:rsidRPr="00367667">
              <w:rPr>
                <w:rFonts w:ascii="Segoe UI" w:hAnsi="Segoe UI" w:cs="Segoe UI"/>
                <w:sz w:val="18"/>
                <w:szCs w:val="18"/>
                <w:lang w:eastAsia="en-GB"/>
              </w:rPr>
              <w:t>1</w:t>
            </w:r>
          </w:p>
        </w:tc>
        <w:tc>
          <w:tcPr>
            <w:tcW w:w="1510" w:type="dxa"/>
            <w:tcBorders>
              <w:top w:val="single" w:sz="4" w:space="0" w:color="000000" w:themeColor="text1"/>
            </w:tcBorders>
            <w:hideMark/>
          </w:tcPr>
          <w:p w14:paraId="49C73D5B" w14:textId="553AE522"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Workshop on the </w:t>
            </w:r>
            <w:proofErr w:type="spellStart"/>
            <w:r w:rsidRPr="00367667">
              <w:rPr>
                <w:rFonts w:ascii="Segoe UI" w:hAnsi="Segoe UI" w:cs="Segoe UI"/>
                <w:szCs w:val="18"/>
                <w:lang w:eastAsia="en-GB"/>
              </w:rPr>
              <w:t>resulst</w:t>
            </w:r>
            <w:proofErr w:type="spellEnd"/>
            <w:r w:rsidRPr="00367667">
              <w:rPr>
                <w:rFonts w:ascii="Segoe UI" w:hAnsi="Segoe UI" w:cs="Segoe UI"/>
                <w:szCs w:val="18"/>
                <w:lang w:eastAsia="en-GB"/>
              </w:rPr>
              <w:t xml:space="preserve"> of Road Condition survey conducted by </w:t>
            </w:r>
            <w:proofErr w:type="spellStart"/>
            <w:r w:rsidRPr="00367667">
              <w:rPr>
                <w:rFonts w:ascii="Segoe UI" w:hAnsi="Segoe UI" w:cs="Segoe UI"/>
                <w:szCs w:val="18"/>
                <w:lang w:eastAsia="en-GB"/>
              </w:rPr>
              <w:t>Balai</w:t>
            </w:r>
            <w:proofErr w:type="spellEnd"/>
            <w:r w:rsidRPr="00367667">
              <w:rPr>
                <w:rFonts w:ascii="Segoe UI" w:hAnsi="Segoe UI" w:cs="Segoe UI"/>
                <w:szCs w:val="18"/>
                <w:lang w:eastAsia="en-GB"/>
              </w:rPr>
              <w:t xml:space="preserve"> (Lombok &amp; Sumbawa &amp; WLK)</w:t>
            </w:r>
          </w:p>
        </w:tc>
        <w:tc>
          <w:tcPr>
            <w:tcW w:w="1276" w:type="dxa"/>
            <w:tcBorders>
              <w:top w:val="single" w:sz="4" w:space="0" w:color="000000" w:themeColor="text1"/>
            </w:tcBorders>
            <w:hideMark/>
          </w:tcPr>
          <w:p w14:paraId="7B89BB06"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Workshop</w:t>
            </w:r>
          </w:p>
        </w:tc>
        <w:tc>
          <w:tcPr>
            <w:tcW w:w="1214" w:type="dxa"/>
            <w:tcBorders>
              <w:top w:val="single" w:sz="4" w:space="0" w:color="000000" w:themeColor="text1"/>
            </w:tcBorders>
            <w:noWrap/>
            <w:hideMark/>
          </w:tcPr>
          <w:p w14:paraId="6DD8D5C1"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1/20/2017</w:t>
            </w:r>
          </w:p>
        </w:tc>
        <w:tc>
          <w:tcPr>
            <w:tcW w:w="1245" w:type="dxa"/>
            <w:tcBorders>
              <w:top w:val="single" w:sz="4" w:space="0" w:color="000000" w:themeColor="text1"/>
            </w:tcBorders>
            <w:noWrap/>
            <w:hideMark/>
          </w:tcPr>
          <w:p w14:paraId="328D41A1"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1/21/2017</w:t>
            </w:r>
          </w:p>
        </w:tc>
        <w:tc>
          <w:tcPr>
            <w:tcW w:w="714" w:type="dxa"/>
            <w:tcBorders>
              <w:top w:val="single" w:sz="4" w:space="0" w:color="000000" w:themeColor="text1"/>
            </w:tcBorders>
            <w:noWrap/>
            <w:hideMark/>
          </w:tcPr>
          <w:p w14:paraId="701B8258"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w:t>
            </w:r>
          </w:p>
        </w:tc>
        <w:tc>
          <w:tcPr>
            <w:tcW w:w="938" w:type="dxa"/>
            <w:noWrap/>
            <w:hideMark/>
          </w:tcPr>
          <w:p w14:paraId="28DF9098"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w:t>
            </w:r>
          </w:p>
        </w:tc>
        <w:tc>
          <w:tcPr>
            <w:tcW w:w="917" w:type="dxa"/>
            <w:noWrap/>
            <w:hideMark/>
          </w:tcPr>
          <w:p w14:paraId="23BAD736"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15%</w:t>
            </w:r>
          </w:p>
        </w:tc>
        <w:tc>
          <w:tcPr>
            <w:tcW w:w="897" w:type="dxa"/>
            <w:noWrap/>
            <w:hideMark/>
          </w:tcPr>
          <w:p w14:paraId="51DEEABD"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11</w:t>
            </w:r>
          </w:p>
        </w:tc>
        <w:tc>
          <w:tcPr>
            <w:tcW w:w="877" w:type="dxa"/>
            <w:noWrap/>
            <w:hideMark/>
          </w:tcPr>
          <w:p w14:paraId="6FE0305F"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85%</w:t>
            </w:r>
          </w:p>
        </w:tc>
      </w:tr>
      <w:tr w:rsidR="008A3DED" w:rsidRPr="00367667" w14:paraId="2BF7EBF8" w14:textId="77777777" w:rsidTr="00E167BF">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45E7FE3B" w14:textId="2CB382A6" w:rsidR="007554B6" w:rsidRPr="00367667" w:rsidRDefault="00744B89" w:rsidP="00767A6B">
            <w:pPr>
              <w:pStyle w:val="tabletext0"/>
              <w:rPr>
                <w:rFonts w:ascii="Segoe UI" w:hAnsi="Segoe UI" w:cs="Segoe UI"/>
                <w:sz w:val="18"/>
                <w:szCs w:val="18"/>
                <w:lang w:eastAsia="en-GB"/>
              </w:rPr>
            </w:pPr>
            <w:r w:rsidRPr="00367667">
              <w:rPr>
                <w:rFonts w:ascii="Segoe UI" w:hAnsi="Segoe UI" w:cs="Segoe UI"/>
                <w:sz w:val="18"/>
                <w:szCs w:val="18"/>
                <w:lang w:eastAsia="en-GB"/>
              </w:rPr>
              <w:t>2</w:t>
            </w:r>
          </w:p>
        </w:tc>
        <w:tc>
          <w:tcPr>
            <w:tcW w:w="1510" w:type="dxa"/>
            <w:hideMark/>
          </w:tcPr>
          <w:p w14:paraId="7010FF4A"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Procurement Training for ULP NTB and WLK and DPU NTB and WLK</w:t>
            </w:r>
          </w:p>
        </w:tc>
        <w:tc>
          <w:tcPr>
            <w:tcW w:w="1276" w:type="dxa"/>
            <w:hideMark/>
          </w:tcPr>
          <w:p w14:paraId="571E9C43"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Training</w:t>
            </w:r>
          </w:p>
        </w:tc>
        <w:tc>
          <w:tcPr>
            <w:tcW w:w="1214" w:type="dxa"/>
            <w:noWrap/>
            <w:hideMark/>
          </w:tcPr>
          <w:p w14:paraId="4C5DA336"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1/26/2017</w:t>
            </w:r>
          </w:p>
        </w:tc>
        <w:tc>
          <w:tcPr>
            <w:tcW w:w="1245" w:type="dxa"/>
            <w:noWrap/>
            <w:hideMark/>
          </w:tcPr>
          <w:p w14:paraId="3F4B2589"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1/27/2017</w:t>
            </w:r>
          </w:p>
        </w:tc>
        <w:tc>
          <w:tcPr>
            <w:tcW w:w="714" w:type="dxa"/>
            <w:noWrap/>
            <w:hideMark/>
          </w:tcPr>
          <w:p w14:paraId="40EBC738"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w:t>
            </w:r>
          </w:p>
        </w:tc>
        <w:tc>
          <w:tcPr>
            <w:tcW w:w="938" w:type="dxa"/>
            <w:noWrap/>
            <w:hideMark/>
          </w:tcPr>
          <w:p w14:paraId="1E0F35FB"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11</w:t>
            </w:r>
          </w:p>
        </w:tc>
        <w:tc>
          <w:tcPr>
            <w:tcW w:w="917" w:type="dxa"/>
            <w:noWrap/>
            <w:hideMark/>
          </w:tcPr>
          <w:p w14:paraId="489699D4"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21%</w:t>
            </w:r>
          </w:p>
        </w:tc>
        <w:tc>
          <w:tcPr>
            <w:tcW w:w="897" w:type="dxa"/>
            <w:noWrap/>
            <w:hideMark/>
          </w:tcPr>
          <w:p w14:paraId="549823F8"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41</w:t>
            </w:r>
          </w:p>
        </w:tc>
        <w:tc>
          <w:tcPr>
            <w:tcW w:w="877" w:type="dxa"/>
            <w:noWrap/>
            <w:hideMark/>
          </w:tcPr>
          <w:p w14:paraId="6BA8C5A5"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79%</w:t>
            </w:r>
          </w:p>
        </w:tc>
      </w:tr>
      <w:tr w:rsidR="00744B89" w:rsidRPr="00367667" w14:paraId="0DED8798" w14:textId="77777777" w:rsidTr="00E167BF">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61244722" w14:textId="3F3C91A1" w:rsidR="007554B6" w:rsidRPr="00367667" w:rsidRDefault="00744B89" w:rsidP="00767A6B">
            <w:pPr>
              <w:pStyle w:val="tabletext0"/>
              <w:rPr>
                <w:rFonts w:ascii="Segoe UI" w:hAnsi="Segoe UI" w:cs="Segoe UI"/>
                <w:sz w:val="18"/>
                <w:szCs w:val="18"/>
                <w:lang w:eastAsia="en-GB"/>
              </w:rPr>
            </w:pPr>
            <w:r w:rsidRPr="00367667">
              <w:rPr>
                <w:rFonts w:ascii="Segoe UI" w:hAnsi="Segoe UI" w:cs="Segoe UI"/>
                <w:sz w:val="18"/>
                <w:szCs w:val="18"/>
                <w:lang w:eastAsia="en-GB"/>
              </w:rPr>
              <w:t>3</w:t>
            </w:r>
          </w:p>
        </w:tc>
        <w:tc>
          <w:tcPr>
            <w:tcW w:w="1510" w:type="dxa"/>
            <w:hideMark/>
          </w:tcPr>
          <w:p w14:paraId="47C9CC7A" w14:textId="6DFC954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The first workshop on 2017 PRIM </w:t>
            </w:r>
            <w:proofErr w:type="spellStart"/>
            <w:r w:rsidRPr="00367667">
              <w:rPr>
                <w:rFonts w:ascii="Segoe UI" w:hAnsi="Segoe UI" w:cs="Segoe UI"/>
                <w:szCs w:val="18"/>
                <w:lang w:eastAsia="en-GB"/>
              </w:rPr>
              <w:t>Swakelola</w:t>
            </w:r>
            <w:proofErr w:type="spellEnd"/>
            <w:r w:rsidRPr="00367667">
              <w:rPr>
                <w:rFonts w:ascii="Segoe UI" w:hAnsi="Segoe UI" w:cs="Segoe UI"/>
                <w:szCs w:val="18"/>
                <w:lang w:eastAsia="en-GB"/>
              </w:rPr>
              <w:t xml:space="preserve"> Program of </w:t>
            </w:r>
            <w:proofErr w:type="spellStart"/>
            <w:r w:rsidRPr="00367667">
              <w:rPr>
                <w:rFonts w:ascii="Segoe UI" w:hAnsi="Segoe UI" w:cs="Segoe UI"/>
                <w:szCs w:val="18"/>
                <w:lang w:eastAsia="en-GB"/>
              </w:rPr>
              <w:t>Balai</w:t>
            </w:r>
            <w:proofErr w:type="spellEnd"/>
            <w:r w:rsidRPr="00367667">
              <w:rPr>
                <w:rFonts w:ascii="Segoe UI" w:hAnsi="Segoe UI" w:cs="Segoe UI"/>
                <w:szCs w:val="18"/>
                <w:lang w:eastAsia="en-GB"/>
              </w:rPr>
              <w:t xml:space="preserve"> and WLK</w:t>
            </w:r>
          </w:p>
        </w:tc>
        <w:tc>
          <w:tcPr>
            <w:tcW w:w="1276" w:type="dxa"/>
            <w:hideMark/>
          </w:tcPr>
          <w:p w14:paraId="23B63818"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Workshop</w:t>
            </w:r>
          </w:p>
        </w:tc>
        <w:tc>
          <w:tcPr>
            <w:tcW w:w="1214" w:type="dxa"/>
            <w:noWrap/>
            <w:hideMark/>
          </w:tcPr>
          <w:p w14:paraId="2092A70B"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30/1/2017</w:t>
            </w:r>
          </w:p>
        </w:tc>
        <w:tc>
          <w:tcPr>
            <w:tcW w:w="1245" w:type="dxa"/>
            <w:noWrap/>
            <w:hideMark/>
          </w:tcPr>
          <w:p w14:paraId="351F1EEC"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30/1/2017</w:t>
            </w:r>
          </w:p>
        </w:tc>
        <w:tc>
          <w:tcPr>
            <w:tcW w:w="714" w:type="dxa"/>
            <w:noWrap/>
            <w:hideMark/>
          </w:tcPr>
          <w:p w14:paraId="05F219FB"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w:t>
            </w:r>
          </w:p>
        </w:tc>
        <w:tc>
          <w:tcPr>
            <w:tcW w:w="938" w:type="dxa"/>
            <w:noWrap/>
            <w:hideMark/>
          </w:tcPr>
          <w:p w14:paraId="033C718B"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w:t>
            </w:r>
          </w:p>
        </w:tc>
        <w:tc>
          <w:tcPr>
            <w:tcW w:w="917" w:type="dxa"/>
            <w:noWrap/>
            <w:hideMark/>
          </w:tcPr>
          <w:p w14:paraId="40DC9DBD"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7%</w:t>
            </w:r>
          </w:p>
        </w:tc>
        <w:tc>
          <w:tcPr>
            <w:tcW w:w="897" w:type="dxa"/>
            <w:noWrap/>
            <w:hideMark/>
          </w:tcPr>
          <w:p w14:paraId="6A9C36FF"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14</w:t>
            </w:r>
          </w:p>
        </w:tc>
        <w:tc>
          <w:tcPr>
            <w:tcW w:w="877" w:type="dxa"/>
            <w:noWrap/>
            <w:hideMark/>
          </w:tcPr>
          <w:p w14:paraId="05F6D598"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93%</w:t>
            </w:r>
          </w:p>
        </w:tc>
      </w:tr>
      <w:tr w:rsidR="008A3DED" w:rsidRPr="00367667" w14:paraId="3A2542AC" w14:textId="77777777" w:rsidTr="00E167BF">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6C777DD3" w14:textId="20FE169F" w:rsidR="007554B6" w:rsidRPr="00367667" w:rsidRDefault="00744B89" w:rsidP="00767A6B">
            <w:pPr>
              <w:pStyle w:val="tabletext0"/>
              <w:rPr>
                <w:rFonts w:ascii="Segoe UI" w:hAnsi="Segoe UI" w:cs="Segoe UI"/>
                <w:sz w:val="18"/>
                <w:szCs w:val="18"/>
                <w:lang w:eastAsia="en-GB"/>
              </w:rPr>
            </w:pPr>
            <w:r w:rsidRPr="00367667">
              <w:rPr>
                <w:rFonts w:ascii="Segoe UI" w:hAnsi="Segoe UI" w:cs="Segoe UI"/>
                <w:sz w:val="18"/>
                <w:szCs w:val="18"/>
                <w:lang w:eastAsia="en-GB"/>
              </w:rPr>
              <w:t>4</w:t>
            </w:r>
          </w:p>
        </w:tc>
        <w:tc>
          <w:tcPr>
            <w:tcW w:w="1510" w:type="dxa"/>
            <w:hideMark/>
          </w:tcPr>
          <w:p w14:paraId="3F22FCEA" w14:textId="3160F6D0"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PRMS National Training</w:t>
            </w:r>
            <w:r w:rsidRPr="00367667">
              <w:rPr>
                <w:rFonts w:ascii="Segoe UI" w:hAnsi="Segoe UI" w:cs="Segoe UI"/>
                <w:szCs w:val="18"/>
                <w:lang w:eastAsia="en-GB"/>
              </w:rPr>
              <w:br/>
              <w:t>at Bandung</w:t>
            </w:r>
          </w:p>
        </w:tc>
        <w:tc>
          <w:tcPr>
            <w:tcW w:w="1276" w:type="dxa"/>
            <w:hideMark/>
          </w:tcPr>
          <w:p w14:paraId="3C4D8130"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Training</w:t>
            </w:r>
          </w:p>
        </w:tc>
        <w:tc>
          <w:tcPr>
            <w:tcW w:w="1214" w:type="dxa"/>
            <w:noWrap/>
            <w:hideMark/>
          </w:tcPr>
          <w:p w14:paraId="0461E2A9"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2/1/2017</w:t>
            </w:r>
          </w:p>
        </w:tc>
        <w:tc>
          <w:tcPr>
            <w:tcW w:w="1245" w:type="dxa"/>
            <w:noWrap/>
            <w:hideMark/>
          </w:tcPr>
          <w:p w14:paraId="3A41272A"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2/3/2017</w:t>
            </w:r>
          </w:p>
        </w:tc>
        <w:tc>
          <w:tcPr>
            <w:tcW w:w="714" w:type="dxa"/>
            <w:noWrap/>
            <w:hideMark/>
          </w:tcPr>
          <w:p w14:paraId="708851D1"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w:t>
            </w:r>
          </w:p>
        </w:tc>
        <w:tc>
          <w:tcPr>
            <w:tcW w:w="938" w:type="dxa"/>
            <w:noWrap/>
            <w:hideMark/>
          </w:tcPr>
          <w:p w14:paraId="7BF8690F"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9</w:t>
            </w:r>
          </w:p>
        </w:tc>
        <w:tc>
          <w:tcPr>
            <w:tcW w:w="917" w:type="dxa"/>
            <w:noWrap/>
            <w:hideMark/>
          </w:tcPr>
          <w:p w14:paraId="03E368A0"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23%</w:t>
            </w:r>
          </w:p>
        </w:tc>
        <w:tc>
          <w:tcPr>
            <w:tcW w:w="897" w:type="dxa"/>
            <w:noWrap/>
            <w:hideMark/>
          </w:tcPr>
          <w:p w14:paraId="4631857C"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31</w:t>
            </w:r>
          </w:p>
        </w:tc>
        <w:tc>
          <w:tcPr>
            <w:tcW w:w="877" w:type="dxa"/>
            <w:noWrap/>
            <w:hideMark/>
          </w:tcPr>
          <w:p w14:paraId="74DACB32"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78%</w:t>
            </w:r>
          </w:p>
        </w:tc>
      </w:tr>
      <w:tr w:rsidR="00744B89" w:rsidRPr="00367667" w14:paraId="654BD80C" w14:textId="77777777" w:rsidTr="00E167BF">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6DF3077B" w14:textId="6289028B" w:rsidR="007554B6" w:rsidRPr="00367667" w:rsidRDefault="00744B89" w:rsidP="00767A6B">
            <w:pPr>
              <w:pStyle w:val="tabletext0"/>
              <w:rPr>
                <w:rFonts w:ascii="Segoe UI" w:hAnsi="Segoe UI" w:cs="Segoe UI"/>
                <w:sz w:val="18"/>
                <w:szCs w:val="18"/>
                <w:lang w:eastAsia="en-GB"/>
              </w:rPr>
            </w:pPr>
            <w:r w:rsidRPr="00367667">
              <w:rPr>
                <w:rFonts w:ascii="Segoe UI" w:hAnsi="Segoe UI" w:cs="Segoe UI"/>
                <w:sz w:val="18"/>
                <w:szCs w:val="18"/>
                <w:lang w:eastAsia="en-GB"/>
              </w:rPr>
              <w:t>5</w:t>
            </w:r>
          </w:p>
        </w:tc>
        <w:tc>
          <w:tcPr>
            <w:tcW w:w="1510" w:type="dxa"/>
            <w:hideMark/>
          </w:tcPr>
          <w:p w14:paraId="1F72FBFC" w14:textId="1B363643"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the Second Workshop on reviewing 2017 PRIM </w:t>
            </w:r>
            <w:proofErr w:type="spellStart"/>
            <w:r w:rsidRPr="00367667">
              <w:rPr>
                <w:rFonts w:ascii="Segoe UI" w:hAnsi="Segoe UI" w:cs="Segoe UI"/>
                <w:szCs w:val="18"/>
                <w:lang w:eastAsia="en-GB"/>
              </w:rPr>
              <w:t>Swakelola</w:t>
            </w:r>
            <w:proofErr w:type="spellEnd"/>
            <w:r w:rsidRPr="00367667">
              <w:rPr>
                <w:rFonts w:ascii="Segoe UI" w:hAnsi="Segoe UI" w:cs="Segoe UI"/>
                <w:szCs w:val="18"/>
                <w:lang w:eastAsia="en-GB"/>
              </w:rPr>
              <w:t xml:space="preserve"> Program of </w:t>
            </w:r>
            <w:proofErr w:type="spellStart"/>
            <w:r w:rsidRPr="00367667">
              <w:rPr>
                <w:rFonts w:ascii="Segoe UI" w:hAnsi="Segoe UI" w:cs="Segoe UI"/>
                <w:szCs w:val="18"/>
                <w:lang w:eastAsia="en-GB"/>
              </w:rPr>
              <w:t>Balai</w:t>
            </w:r>
            <w:proofErr w:type="spellEnd"/>
            <w:r w:rsidRPr="00367667">
              <w:rPr>
                <w:rFonts w:ascii="Segoe UI" w:hAnsi="Segoe UI" w:cs="Segoe UI"/>
                <w:szCs w:val="18"/>
                <w:lang w:eastAsia="en-GB"/>
              </w:rPr>
              <w:t xml:space="preserve"> Lombok and Sumbawa and WLK</w:t>
            </w:r>
          </w:p>
        </w:tc>
        <w:tc>
          <w:tcPr>
            <w:tcW w:w="1276" w:type="dxa"/>
            <w:hideMark/>
          </w:tcPr>
          <w:p w14:paraId="1939C798"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workshop</w:t>
            </w:r>
          </w:p>
        </w:tc>
        <w:tc>
          <w:tcPr>
            <w:tcW w:w="1214" w:type="dxa"/>
            <w:noWrap/>
            <w:hideMark/>
          </w:tcPr>
          <w:p w14:paraId="58AACBEA"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15/3/2017</w:t>
            </w:r>
          </w:p>
        </w:tc>
        <w:tc>
          <w:tcPr>
            <w:tcW w:w="1245" w:type="dxa"/>
            <w:noWrap/>
            <w:hideMark/>
          </w:tcPr>
          <w:p w14:paraId="2B5DA49A"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15/3/2017</w:t>
            </w:r>
          </w:p>
        </w:tc>
        <w:tc>
          <w:tcPr>
            <w:tcW w:w="714" w:type="dxa"/>
            <w:noWrap/>
            <w:hideMark/>
          </w:tcPr>
          <w:p w14:paraId="4280848F"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w:t>
            </w:r>
          </w:p>
        </w:tc>
        <w:tc>
          <w:tcPr>
            <w:tcW w:w="938" w:type="dxa"/>
            <w:noWrap/>
            <w:hideMark/>
          </w:tcPr>
          <w:p w14:paraId="1EB026A6"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0</w:t>
            </w:r>
          </w:p>
        </w:tc>
        <w:tc>
          <w:tcPr>
            <w:tcW w:w="917" w:type="dxa"/>
            <w:noWrap/>
            <w:hideMark/>
          </w:tcPr>
          <w:p w14:paraId="66C76407"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0%</w:t>
            </w:r>
          </w:p>
        </w:tc>
        <w:tc>
          <w:tcPr>
            <w:tcW w:w="897" w:type="dxa"/>
            <w:noWrap/>
            <w:hideMark/>
          </w:tcPr>
          <w:p w14:paraId="0A554374"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15</w:t>
            </w:r>
          </w:p>
        </w:tc>
        <w:tc>
          <w:tcPr>
            <w:tcW w:w="877" w:type="dxa"/>
            <w:noWrap/>
            <w:hideMark/>
          </w:tcPr>
          <w:p w14:paraId="040963A1"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100%</w:t>
            </w:r>
          </w:p>
        </w:tc>
      </w:tr>
      <w:tr w:rsidR="00744B89" w:rsidRPr="00367667" w14:paraId="3B571BF9" w14:textId="77777777" w:rsidTr="00E167BF">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29AC326E" w14:textId="186E8F53" w:rsidR="007554B6" w:rsidRPr="00367667" w:rsidRDefault="00744B89" w:rsidP="00767A6B">
            <w:pPr>
              <w:pStyle w:val="tabletext0"/>
              <w:rPr>
                <w:rFonts w:ascii="Segoe UI" w:hAnsi="Segoe UI" w:cs="Segoe UI"/>
                <w:sz w:val="18"/>
                <w:szCs w:val="18"/>
                <w:lang w:eastAsia="en-GB"/>
              </w:rPr>
            </w:pPr>
            <w:r w:rsidRPr="00367667">
              <w:rPr>
                <w:rFonts w:ascii="Segoe UI" w:hAnsi="Segoe UI" w:cs="Segoe UI"/>
                <w:sz w:val="18"/>
                <w:szCs w:val="18"/>
                <w:lang w:eastAsia="en-GB"/>
              </w:rPr>
              <w:t>6</w:t>
            </w:r>
          </w:p>
        </w:tc>
        <w:tc>
          <w:tcPr>
            <w:tcW w:w="1510" w:type="dxa"/>
            <w:hideMark/>
          </w:tcPr>
          <w:p w14:paraId="4E177948"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Workshop on PPK Capacity Building for DPU NTB and WLK</w:t>
            </w:r>
          </w:p>
        </w:tc>
        <w:tc>
          <w:tcPr>
            <w:tcW w:w="1276" w:type="dxa"/>
            <w:hideMark/>
          </w:tcPr>
          <w:p w14:paraId="75949865"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workshop</w:t>
            </w:r>
          </w:p>
        </w:tc>
        <w:tc>
          <w:tcPr>
            <w:tcW w:w="1214" w:type="dxa"/>
            <w:hideMark/>
          </w:tcPr>
          <w:p w14:paraId="60A74157"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3/16/2017</w:t>
            </w:r>
          </w:p>
        </w:tc>
        <w:tc>
          <w:tcPr>
            <w:tcW w:w="1245" w:type="dxa"/>
            <w:hideMark/>
          </w:tcPr>
          <w:p w14:paraId="0B82A11E"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3/17/2017</w:t>
            </w:r>
          </w:p>
        </w:tc>
        <w:tc>
          <w:tcPr>
            <w:tcW w:w="714" w:type="dxa"/>
            <w:noWrap/>
            <w:hideMark/>
          </w:tcPr>
          <w:p w14:paraId="2D6BAEB4"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w:t>
            </w:r>
          </w:p>
        </w:tc>
        <w:tc>
          <w:tcPr>
            <w:tcW w:w="938" w:type="dxa"/>
            <w:noWrap/>
            <w:hideMark/>
          </w:tcPr>
          <w:p w14:paraId="5801663B"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w:t>
            </w:r>
          </w:p>
        </w:tc>
        <w:tc>
          <w:tcPr>
            <w:tcW w:w="917" w:type="dxa"/>
            <w:noWrap/>
            <w:hideMark/>
          </w:tcPr>
          <w:p w14:paraId="48BBD6A6"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11%</w:t>
            </w:r>
          </w:p>
        </w:tc>
        <w:tc>
          <w:tcPr>
            <w:tcW w:w="897" w:type="dxa"/>
            <w:noWrap/>
            <w:hideMark/>
          </w:tcPr>
          <w:p w14:paraId="692689C0"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16</w:t>
            </w:r>
          </w:p>
        </w:tc>
        <w:tc>
          <w:tcPr>
            <w:tcW w:w="877" w:type="dxa"/>
            <w:noWrap/>
            <w:hideMark/>
          </w:tcPr>
          <w:p w14:paraId="067F76BA"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89%</w:t>
            </w:r>
          </w:p>
        </w:tc>
      </w:tr>
      <w:tr w:rsidR="008A3DED" w:rsidRPr="00367667" w14:paraId="7C965B0F" w14:textId="77777777" w:rsidTr="00E167BF">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17D8FB9F" w14:textId="33B4332B" w:rsidR="007554B6" w:rsidRPr="00367667" w:rsidRDefault="00744B89" w:rsidP="00767A6B">
            <w:pPr>
              <w:pStyle w:val="tabletext0"/>
              <w:rPr>
                <w:rFonts w:ascii="Segoe UI" w:hAnsi="Segoe UI" w:cs="Segoe UI"/>
                <w:sz w:val="18"/>
                <w:szCs w:val="18"/>
                <w:lang w:eastAsia="en-GB"/>
              </w:rPr>
            </w:pPr>
            <w:r w:rsidRPr="00367667">
              <w:rPr>
                <w:rFonts w:ascii="Segoe UI" w:hAnsi="Segoe UI" w:cs="Segoe UI"/>
                <w:sz w:val="18"/>
                <w:szCs w:val="18"/>
                <w:lang w:eastAsia="en-GB"/>
              </w:rPr>
              <w:lastRenderedPageBreak/>
              <w:t>7</w:t>
            </w:r>
          </w:p>
        </w:tc>
        <w:tc>
          <w:tcPr>
            <w:tcW w:w="1510" w:type="dxa"/>
            <w:hideMark/>
          </w:tcPr>
          <w:p w14:paraId="7A39C645"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PRMS </w:t>
            </w:r>
            <w:proofErr w:type="gramStart"/>
            <w:r w:rsidRPr="00367667">
              <w:rPr>
                <w:rFonts w:ascii="Segoe UI" w:hAnsi="Segoe UI" w:cs="Segoe UI"/>
                <w:szCs w:val="18"/>
                <w:lang w:eastAsia="en-GB"/>
              </w:rPr>
              <w:t xml:space="preserve">Training  </w:t>
            </w:r>
            <w:proofErr w:type="spellStart"/>
            <w:r w:rsidRPr="00367667">
              <w:rPr>
                <w:rFonts w:ascii="Segoe UI" w:hAnsi="Segoe UI" w:cs="Segoe UI"/>
                <w:szCs w:val="18"/>
                <w:lang w:eastAsia="en-GB"/>
              </w:rPr>
              <w:t>fo</w:t>
            </w:r>
            <w:proofErr w:type="spellEnd"/>
            <w:proofErr w:type="gramEnd"/>
            <w:r w:rsidRPr="00367667">
              <w:rPr>
                <w:rFonts w:ascii="Segoe UI" w:hAnsi="Segoe UI" w:cs="Segoe UI"/>
                <w:szCs w:val="18"/>
                <w:lang w:eastAsia="en-GB"/>
              </w:rPr>
              <w:t xml:space="preserve"> Western part of</w:t>
            </w:r>
            <w:r w:rsidRPr="00367667">
              <w:rPr>
                <w:rFonts w:ascii="Segoe UI" w:hAnsi="Segoe UI" w:cs="Segoe UI"/>
                <w:szCs w:val="18"/>
                <w:lang w:eastAsia="en-GB"/>
              </w:rPr>
              <w:br/>
              <w:t>Indonesia at Tangerang</w:t>
            </w:r>
          </w:p>
        </w:tc>
        <w:tc>
          <w:tcPr>
            <w:tcW w:w="1276" w:type="dxa"/>
            <w:hideMark/>
          </w:tcPr>
          <w:p w14:paraId="15783829"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Training</w:t>
            </w:r>
          </w:p>
        </w:tc>
        <w:tc>
          <w:tcPr>
            <w:tcW w:w="1214" w:type="dxa"/>
            <w:hideMark/>
          </w:tcPr>
          <w:p w14:paraId="400F305F"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3/29/2017</w:t>
            </w:r>
          </w:p>
        </w:tc>
        <w:tc>
          <w:tcPr>
            <w:tcW w:w="1245" w:type="dxa"/>
            <w:hideMark/>
          </w:tcPr>
          <w:p w14:paraId="21BF7E30"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3/31/2017</w:t>
            </w:r>
          </w:p>
        </w:tc>
        <w:tc>
          <w:tcPr>
            <w:tcW w:w="714" w:type="dxa"/>
            <w:noWrap/>
            <w:hideMark/>
          </w:tcPr>
          <w:p w14:paraId="4A58AA77"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w:t>
            </w:r>
          </w:p>
        </w:tc>
        <w:tc>
          <w:tcPr>
            <w:tcW w:w="938" w:type="dxa"/>
            <w:noWrap/>
            <w:hideMark/>
          </w:tcPr>
          <w:p w14:paraId="2C910542"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8</w:t>
            </w:r>
          </w:p>
        </w:tc>
        <w:tc>
          <w:tcPr>
            <w:tcW w:w="917" w:type="dxa"/>
            <w:noWrap/>
            <w:hideMark/>
          </w:tcPr>
          <w:p w14:paraId="528380F4"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21%</w:t>
            </w:r>
          </w:p>
        </w:tc>
        <w:tc>
          <w:tcPr>
            <w:tcW w:w="897" w:type="dxa"/>
            <w:noWrap/>
            <w:hideMark/>
          </w:tcPr>
          <w:p w14:paraId="19F6F187"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30</w:t>
            </w:r>
          </w:p>
        </w:tc>
        <w:tc>
          <w:tcPr>
            <w:tcW w:w="877" w:type="dxa"/>
            <w:noWrap/>
            <w:hideMark/>
          </w:tcPr>
          <w:p w14:paraId="319C7633"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79%</w:t>
            </w:r>
          </w:p>
        </w:tc>
      </w:tr>
      <w:tr w:rsidR="008A3DED" w:rsidRPr="00367667" w14:paraId="5BC9A0B8" w14:textId="77777777" w:rsidTr="00E167BF">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2F304ECE" w14:textId="38E00AA9" w:rsidR="007554B6" w:rsidRPr="00367667" w:rsidRDefault="00744B89" w:rsidP="00767A6B">
            <w:pPr>
              <w:pStyle w:val="tabletext0"/>
              <w:rPr>
                <w:rFonts w:ascii="Segoe UI" w:hAnsi="Segoe UI" w:cs="Segoe UI"/>
                <w:sz w:val="18"/>
                <w:szCs w:val="18"/>
                <w:lang w:eastAsia="en-GB"/>
              </w:rPr>
            </w:pPr>
            <w:r w:rsidRPr="00367667">
              <w:rPr>
                <w:rFonts w:ascii="Segoe UI" w:hAnsi="Segoe UI" w:cs="Segoe UI"/>
                <w:sz w:val="18"/>
                <w:szCs w:val="18"/>
                <w:lang w:eastAsia="en-GB"/>
              </w:rPr>
              <w:t>8</w:t>
            </w:r>
          </w:p>
        </w:tc>
        <w:tc>
          <w:tcPr>
            <w:tcW w:w="1510" w:type="dxa"/>
            <w:hideMark/>
          </w:tcPr>
          <w:p w14:paraId="6B4BEE27" w14:textId="3C914130"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PRMS Training for central part of Indonesia at Bali</w:t>
            </w:r>
          </w:p>
        </w:tc>
        <w:tc>
          <w:tcPr>
            <w:tcW w:w="1276" w:type="dxa"/>
            <w:hideMark/>
          </w:tcPr>
          <w:p w14:paraId="5AFC4CA5"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Training</w:t>
            </w:r>
          </w:p>
        </w:tc>
        <w:tc>
          <w:tcPr>
            <w:tcW w:w="1214" w:type="dxa"/>
            <w:noWrap/>
            <w:hideMark/>
          </w:tcPr>
          <w:p w14:paraId="1C154729"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4/3/2017</w:t>
            </w:r>
          </w:p>
        </w:tc>
        <w:tc>
          <w:tcPr>
            <w:tcW w:w="1245" w:type="dxa"/>
            <w:noWrap/>
            <w:hideMark/>
          </w:tcPr>
          <w:p w14:paraId="7757B4FA"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4/5/2017</w:t>
            </w:r>
          </w:p>
        </w:tc>
        <w:tc>
          <w:tcPr>
            <w:tcW w:w="714" w:type="dxa"/>
            <w:noWrap/>
            <w:hideMark/>
          </w:tcPr>
          <w:p w14:paraId="7AC6C6CA"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w:t>
            </w:r>
          </w:p>
        </w:tc>
        <w:tc>
          <w:tcPr>
            <w:tcW w:w="938" w:type="dxa"/>
            <w:noWrap/>
            <w:hideMark/>
          </w:tcPr>
          <w:p w14:paraId="44E3240D"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6</w:t>
            </w:r>
          </w:p>
        </w:tc>
        <w:tc>
          <w:tcPr>
            <w:tcW w:w="917" w:type="dxa"/>
            <w:noWrap/>
            <w:hideMark/>
          </w:tcPr>
          <w:p w14:paraId="58EAE5BB"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20%</w:t>
            </w:r>
          </w:p>
        </w:tc>
        <w:tc>
          <w:tcPr>
            <w:tcW w:w="897" w:type="dxa"/>
            <w:noWrap/>
            <w:hideMark/>
          </w:tcPr>
          <w:p w14:paraId="467C1D10"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24</w:t>
            </w:r>
          </w:p>
        </w:tc>
        <w:tc>
          <w:tcPr>
            <w:tcW w:w="877" w:type="dxa"/>
            <w:noWrap/>
            <w:hideMark/>
          </w:tcPr>
          <w:p w14:paraId="2273B865"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80%</w:t>
            </w:r>
          </w:p>
        </w:tc>
      </w:tr>
      <w:tr w:rsidR="008A3DED" w:rsidRPr="00367667" w14:paraId="26179453" w14:textId="77777777" w:rsidTr="00E167BF">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6127A2DC" w14:textId="4C84A459" w:rsidR="007554B6" w:rsidRPr="00367667" w:rsidRDefault="00744B89" w:rsidP="00767A6B">
            <w:pPr>
              <w:pStyle w:val="tabletext0"/>
              <w:rPr>
                <w:rFonts w:ascii="Segoe UI" w:hAnsi="Segoe UI" w:cs="Segoe UI"/>
                <w:sz w:val="18"/>
                <w:szCs w:val="18"/>
                <w:lang w:eastAsia="en-GB"/>
              </w:rPr>
            </w:pPr>
            <w:r w:rsidRPr="00367667">
              <w:rPr>
                <w:rFonts w:ascii="Segoe UI" w:hAnsi="Segoe UI" w:cs="Segoe UI"/>
                <w:sz w:val="18"/>
                <w:szCs w:val="18"/>
                <w:lang w:eastAsia="en-GB"/>
              </w:rPr>
              <w:t>9</w:t>
            </w:r>
          </w:p>
        </w:tc>
        <w:tc>
          <w:tcPr>
            <w:tcW w:w="1510" w:type="dxa"/>
            <w:hideMark/>
          </w:tcPr>
          <w:p w14:paraId="489FC0F7" w14:textId="3658010B"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PRMS Training for Eastern part of Indonesia at Bali</w:t>
            </w:r>
          </w:p>
        </w:tc>
        <w:tc>
          <w:tcPr>
            <w:tcW w:w="1276" w:type="dxa"/>
            <w:hideMark/>
          </w:tcPr>
          <w:p w14:paraId="33BAA4EA"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Training</w:t>
            </w:r>
          </w:p>
        </w:tc>
        <w:tc>
          <w:tcPr>
            <w:tcW w:w="1214" w:type="dxa"/>
            <w:noWrap/>
            <w:hideMark/>
          </w:tcPr>
          <w:p w14:paraId="1A556F0A"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4/6/2017</w:t>
            </w:r>
          </w:p>
        </w:tc>
        <w:tc>
          <w:tcPr>
            <w:tcW w:w="1245" w:type="dxa"/>
            <w:noWrap/>
            <w:hideMark/>
          </w:tcPr>
          <w:p w14:paraId="5A9197CA"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4/8/2017</w:t>
            </w:r>
          </w:p>
        </w:tc>
        <w:tc>
          <w:tcPr>
            <w:tcW w:w="714" w:type="dxa"/>
            <w:noWrap/>
            <w:hideMark/>
          </w:tcPr>
          <w:p w14:paraId="1E791353"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w:t>
            </w:r>
          </w:p>
        </w:tc>
        <w:tc>
          <w:tcPr>
            <w:tcW w:w="938" w:type="dxa"/>
            <w:noWrap/>
            <w:hideMark/>
          </w:tcPr>
          <w:p w14:paraId="2F38AA00"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19</w:t>
            </w:r>
          </w:p>
        </w:tc>
        <w:tc>
          <w:tcPr>
            <w:tcW w:w="917" w:type="dxa"/>
            <w:noWrap/>
            <w:hideMark/>
          </w:tcPr>
          <w:p w14:paraId="2BDE9AA4"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68%</w:t>
            </w:r>
          </w:p>
        </w:tc>
        <w:tc>
          <w:tcPr>
            <w:tcW w:w="897" w:type="dxa"/>
            <w:noWrap/>
            <w:hideMark/>
          </w:tcPr>
          <w:p w14:paraId="15DF5AD9"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9</w:t>
            </w:r>
          </w:p>
        </w:tc>
        <w:tc>
          <w:tcPr>
            <w:tcW w:w="877" w:type="dxa"/>
            <w:noWrap/>
            <w:hideMark/>
          </w:tcPr>
          <w:p w14:paraId="34AD056F"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32%</w:t>
            </w:r>
          </w:p>
        </w:tc>
      </w:tr>
      <w:tr w:rsidR="008A3DED" w:rsidRPr="00367667" w14:paraId="11C23359" w14:textId="77777777" w:rsidTr="00E167BF">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076E7529" w14:textId="25F0CF6D" w:rsidR="007554B6" w:rsidRPr="00367667" w:rsidRDefault="007554B6" w:rsidP="00767A6B">
            <w:pPr>
              <w:pStyle w:val="tabletext0"/>
              <w:rPr>
                <w:rFonts w:ascii="Segoe UI" w:hAnsi="Segoe UI" w:cs="Segoe UI"/>
                <w:sz w:val="18"/>
                <w:szCs w:val="18"/>
                <w:lang w:eastAsia="en-GB"/>
              </w:rPr>
            </w:pPr>
            <w:r w:rsidRPr="00367667">
              <w:rPr>
                <w:rFonts w:ascii="Segoe UI" w:hAnsi="Segoe UI" w:cs="Segoe UI"/>
                <w:sz w:val="18"/>
                <w:szCs w:val="18"/>
                <w:lang w:eastAsia="en-GB"/>
              </w:rPr>
              <w:t>1</w:t>
            </w:r>
            <w:r w:rsidR="00744B89" w:rsidRPr="00367667">
              <w:rPr>
                <w:rFonts w:ascii="Segoe UI" w:hAnsi="Segoe UI" w:cs="Segoe UI"/>
                <w:sz w:val="18"/>
                <w:szCs w:val="18"/>
                <w:lang w:eastAsia="en-GB"/>
              </w:rPr>
              <w:t>0</w:t>
            </w:r>
          </w:p>
        </w:tc>
        <w:tc>
          <w:tcPr>
            <w:tcW w:w="1510" w:type="dxa"/>
            <w:hideMark/>
          </w:tcPr>
          <w:p w14:paraId="339160DD"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Road Construction and supervision for Contractors and supervision of NTB PRIM </w:t>
            </w:r>
            <w:proofErr w:type="gramStart"/>
            <w:r w:rsidRPr="00367667">
              <w:rPr>
                <w:rFonts w:ascii="Segoe UI" w:hAnsi="Segoe UI" w:cs="Segoe UI"/>
                <w:szCs w:val="18"/>
                <w:lang w:eastAsia="en-GB"/>
              </w:rPr>
              <w:t>packages  2017</w:t>
            </w:r>
            <w:proofErr w:type="gramEnd"/>
          </w:p>
        </w:tc>
        <w:tc>
          <w:tcPr>
            <w:tcW w:w="1276" w:type="dxa"/>
            <w:hideMark/>
          </w:tcPr>
          <w:p w14:paraId="6B3DD640"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Training</w:t>
            </w:r>
          </w:p>
        </w:tc>
        <w:tc>
          <w:tcPr>
            <w:tcW w:w="1214" w:type="dxa"/>
            <w:hideMark/>
          </w:tcPr>
          <w:p w14:paraId="3E513888"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5/23/2017</w:t>
            </w:r>
          </w:p>
        </w:tc>
        <w:tc>
          <w:tcPr>
            <w:tcW w:w="1245" w:type="dxa"/>
            <w:hideMark/>
          </w:tcPr>
          <w:p w14:paraId="4CF286CF"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5/25/2017</w:t>
            </w:r>
          </w:p>
        </w:tc>
        <w:tc>
          <w:tcPr>
            <w:tcW w:w="714" w:type="dxa"/>
            <w:noWrap/>
            <w:hideMark/>
          </w:tcPr>
          <w:p w14:paraId="0F2A7F08"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w:t>
            </w:r>
          </w:p>
        </w:tc>
        <w:tc>
          <w:tcPr>
            <w:tcW w:w="938" w:type="dxa"/>
            <w:noWrap/>
            <w:hideMark/>
          </w:tcPr>
          <w:p w14:paraId="0764522D"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0</w:t>
            </w:r>
          </w:p>
        </w:tc>
        <w:tc>
          <w:tcPr>
            <w:tcW w:w="917" w:type="dxa"/>
            <w:noWrap/>
            <w:hideMark/>
          </w:tcPr>
          <w:p w14:paraId="2EB13708"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0%</w:t>
            </w:r>
          </w:p>
        </w:tc>
        <w:tc>
          <w:tcPr>
            <w:tcW w:w="897" w:type="dxa"/>
            <w:noWrap/>
            <w:hideMark/>
          </w:tcPr>
          <w:p w14:paraId="5F98E799"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40</w:t>
            </w:r>
          </w:p>
        </w:tc>
        <w:tc>
          <w:tcPr>
            <w:tcW w:w="877" w:type="dxa"/>
            <w:noWrap/>
            <w:hideMark/>
          </w:tcPr>
          <w:p w14:paraId="07F9D38B"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100%</w:t>
            </w:r>
          </w:p>
        </w:tc>
      </w:tr>
      <w:tr w:rsidR="008A3DED" w:rsidRPr="00367667" w14:paraId="25E4A90E" w14:textId="77777777" w:rsidTr="00E167BF">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62389155" w14:textId="40444A9E" w:rsidR="007554B6" w:rsidRPr="00367667" w:rsidRDefault="007554B6" w:rsidP="00767A6B">
            <w:pPr>
              <w:pStyle w:val="tabletext0"/>
              <w:rPr>
                <w:rFonts w:ascii="Segoe UI" w:hAnsi="Segoe UI" w:cs="Segoe UI"/>
                <w:sz w:val="18"/>
                <w:szCs w:val="18"/>
                <w:lang w:eastAsia="en-GB"/>
              </w:rPr>
            </w:pPr>
            <w:r w:rsidRPr="00367667">
              <w:rPr>
                <w:rFonts w:ascii="Segoe UI" w:hAnsi="Segoe UI" w:cs="Segoe UI"/>
                <w:sz w:val="18"/>
                <w:szCs w:val="18"/>
                <w:lang w:eastAsia="en-GB"/>
              </w:rPr>
              <w:t>1</w:t>
            </w:r>
            <w:r w:rsidR="00744B89" w:rsidRPr="00367667">
              <w:rPr>
                <w:rFonts w:ascii="Segoe UI" w:hAnsi="Segoe UI" w:cs="Segoe UI"/>
                <w:sz w:val="18"/>
                <w:szCs w:val="18"/>
                <w:lang w:eastAsia="en-GB"/>
              </w:rPr>
              <w:t>1</w:t>
            </w:r>
          </w:p>
        </w:tc>
        <w:tc>
          <w:tcPr>
            <w:tcW w:w="1510" w:type="dxa"/>
            <w:hideMark/>
          </w:tcPr>
          <w:p w14:paraId="2F2C45F8"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Road Construction and supervision for Contractors and supervision </w:t>
            </w:r>
            <w:proofErr w:type="gramStart"/>
            <w:r w:rsidRPr="00367667">
              <w:rPr>
                <w:rFonts w:ascii="Segoe UI" w:hAnsi="Segoe UI" w:cs="Segoe UI"/>
                <w:szCs w:val="18"/>
                <w:lang w:eastAsia="en-GB"/>
              </w:rPr>
              <w:t>of  DAK</w:t>
            </w:r>
            <w:proofErr w:type="gramEnd"/>
            <w:r w:rsidRPr="00367667">
              <w:rPr>
                <w:rFonts w:ascii="Segoe UI" w:hAnsi="Segoe UI" w:cs="Segoe UI"/>
                <w:szCs w:val="18"/>
                <w:lang w:eastAsia="en-GB"/>
              </w:rPr>
              <w:t xml:space="preserve"> packages  2017</w:t>
            </w:r>
          </w:p>
        </w:tc>
        <w:tc>
          <w:tcPr>
            <w:tcW w:w="1276" w:type="dxa"/>
            <w:hideMark/>
          </w:tcPr>
          <w:p w14:paraId="5084F7A3"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Training</w:t>
            </w:r>
          </w:p>
        </w:tc>
        <w:tc>
          <w:tcPr>
            <w:tcW w:w="1214" w:type="dxa"/>
            <w:noWrap/>
            <w:hideMark/>
          </w:tcPr>
          <w:p w14:paraId="181CF911"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5/24/2017</w:t>
            </w:r>
          </w:p>
        </w:tc>
        <w:tc>
          <w:tcPr>
            <w:tcW w:w="1245" w:type="dxa"/>
            <w:noWrap/>
            <w:hideMark/>
          </w:tcPr>
          <w:p w14:paraId="2A8BB447"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5/26/2017</w:t>
            </w:r>
          </w:p>
        </w:tc>
        <w:tc>
          <w:tcPr>
            <w:tcW w:w="714" w:type="dxa"/>
            <w:noWrap/>
            <w:hideMark/>
          </w:tcPr>
          <w:p w14:paraId="4C8FDCFC"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w:t>
            </w:r>
          </w:p>
        </w:tc>
        <w:tc>
          <w:tcPr>
            <w:tcW w:w="938" w:type="dxa"/>
            <w:noWrap/>
            <w:hideMark/>
          </w:tcPr>
          <w:p w14:paraId="7931A9D8"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0</w:t>
            </w:r>
          </w:p>
        </w:tc>
        <w:tc>
          <w:tcPr>
            <w:tcW w:w="917" w:type="dxa"/>
            <w:noWrap/>
            <w:hideMark/>
          </w:tcPr>
          <w:p w14:paraId="014DC732"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0%</w:t>
            </w:r>
          </w:p>
        </w:tc>
        <w:tc>
          <w:tcPr>
            <w:tcW w:w="897" w:type="dxa"/>
            <w:noWrap/>
            <w:hideMark/>
          </w:tcPr>
          <w:p w14:paraId="1FDF893B"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29</w:t>
            </w:r>
          </w:p>
        </w:tc>
        <w:tc>
          <w:tcPr>
            <w:tcW w:w="877" w:type="dxa"/>
            <w:noWrap/>
            <w:hideMark/>
          </w:tcPr>
          <w:p w14:paraId="5DA05B86"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100%</w:t>
            </w:r>
          </w:p>
        </w:tc>
      </w:tr>
      <w:tr w:rsidR="008A3DED" w:rsidRPr="00367667" w14:paraId="3B80B8F6" w14:textId="77777777" w:rsidTr="00E167BF">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503650BB" w14:textId="483C6A28" w:rsidR="007554B6" w:rsidRPr="00367667" w:rsidRDefault="007554B6" w:rsidP="00767A6B">
            <w:pPr>
              <w:pStyle w:val="tabletext0"/>
              <w:rPr>
                <w:rFonts w:ascii="Segoe UI" w:hAnsi="Segoe UI" w:cs="Segoe UI"/>
                <w:sz w:val="18"/>
                <w:szCs w:val="18"/>
                <w:lang w:eastAsia="en-GB"/>
              </w:rPr>
            </w:pPr>
            <w:r w:rsidRPr="00367667">
              <w:rPr>
                <w:rFonts w:ascii="Segoe UI" w:hAnsi="Segoe UI" w:cs="Segoe UI"/>
                <w:sz w:val="18"/>
                <w:szCs w:val="18"/>
                <w:lang w:eastAsia="en-GB"/>
              </w:rPr>
              <w:t>1</w:t>
            </w:r>
            <w:r w:rsidR="00744B89" w:rsidRPr="00367667">
              <w:rPr>
                <w:rFonts w:ascii="Segoe UI" w:hAnsi="Segoe UI" w:cs="Segoe UI"/>
                <w:sz w:val="18"/>
                <w:szCs w:val="18"/>
                <w:lang w:eastAsia="en-GB"/>
              </w:rPr>
              <w:t>2</w:t>
            </w:r>
          </w:p>
        </w:tc>
        <w:tc>
          <w:tcPr>
            <w:tcW w:w="1510" w:type="dxa"/>
            <w:hideMark/>
          </w:tcPr>
          <w:p w14:paraId="4EC3FD2F"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KRMS Training for RTTF and </w:t>
            </w:r>
            <w:proofErr w:type="spellStart"/>
            <w:r w:rsidRPr="00367667">
              <w:rPr>
                <w:rFonts w:ascii="Segoe UI" w:hAnsi="Segoe UI" w:cs="Segoe UI"/>
                <w:szCs w:val="18"/>
                <w:lang w:eastAsia="en-GB"/>
              </w:rPr>
              <w:t>Bappeda</w:t>
            </w:r>
            <w:proofErr w:type="spellEnd"/>
            <w:r w:rsidRPr="00367667">
              <w:rPr>
                <w:rFonts w:ascii="Segoe UI" w:hAnsi="Segoe UI" w:cs="Segoe UI"/>
                <w:szCs w:val="18"/>
                <w:lang w:eastAsia="en-GB"/>
              </w:rPr>
              <w:t xml:space="preserve"> -WLK</w:t>
            </w:r>
          </w:p>
        </w:tc>
        <w:tc>
          <w:tcPr>
            <w:tcW w:w="1276" w:type="dxa"/>
            <w:hideMark/>
          </w:tcPr>
          <w:p w14:paraId="4FD4D974"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Training</w:t>
            </w:r>
          </w:p>
        </w:tc>
        <w:tc>
          <w:tcPr>
            <w:tcW w:w="1214" w:type="dxa"/>
            <w:noWrap/>
            <w:hideMark/>
          </w:tcPr>
          <w:p w14:paraId="33A707C4"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29/5/2017</w:t>
            </w:r>
          </w:p>
        </w:tc>
        <w:tc>
          <w:tcPr>
            <w:tcW w:w="1245" w:type="dxa"/>
            <w:noWrap/>
            <w:hideMark/>
          </w:tcPr>
          <w:p w14:paraId="29E1AEC4"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29/5/2017</w:t>
            </w:r>
          </w:p>
        </w:tc>
        <w:tc>
          <w:tcPr>
            <w:tcW w:w="714" w:type="dxa"/>
            <w:noWrap/>
            <w:hideMark/>
          </w:tcPr>
          <w:p w14:paraId="51FA5065"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w:t>
            </w:r>
          </w:p>
        </w:tc>
        <w:tc>
          <w:tcPr>
            <w:tcW w:w="938" w:type="dxa"/>
            <w:noWrap/>
            <w:hideMark/>
          </w:tcPr>
          <w:p w14:paraId="7926AE3A"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5</w:t>
            </w:r>
          </w:p>
        </w:tc>
        <w:tc>
          <w:tcPr>
            <w:tcW w:w="917" w:type="dxa"/>
            <w:noWrap/>
            <w:hideMark/>
          </w:tcPr>
          <w:p w14:paraId="5BF6DBE2"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31%</w:t>
            </w:r>
          </w:p>
        </w:tc>
        <w:tc>
          <w:tcPr>
            <w:tcW w:w="897" w:type="dxa"/>
            <w:noWrap/>
            <w:hideMark/>
          </w:tcPr>
          <w:p w14:paraId="285E4DD6"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11</w:t>
            </w:r>
          </w:p>
        </w:tc>
        <w:tc>
          <w:tcPr>
            <w:tcW w:w="877" w:type="dxa"/>
            <w:noWrap/>
            <w:hideMark/>
          </w:tcPr>
          <w:p w14:paraId="44DCD153"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69%</w:t>
            </w:r>
          </w:p>
        </w:tc>
      </w:tr>
      <w:tr w:rsidR="008A3DED" w:rsidRPr="00367667" w14:paraId="22E9D372" w14:textId="77777777" w:rsidTr="00E167BF">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3B755139" w14:textId="74E6E6C6" w:rsidR="007554B6" w:rsidRPr="00367667" w:rsidRDefault="00744B89" w:rsidP="00767A6B">
            <w:pPr>
              <w:pStyle w:val="tabletext0"/>
              <w:rPr>
                <w:rFonts w:ascii="Segoe UI" w:hAnsi="Segoe UI" w:cs="Segoe UI"/>
                <w:sz w:val="18"/>
                <w:szCs w:val="18"/>
                <w:lang w:eastAsia="en-GB"/>
              </w:rPr>
            </w:pPr>
            <w:r w:rsidRPr="00367667">
              <w:rPr>
                <w:rFonts w:ascii="Segoe UI" w:hAnsi="Segoe UI" w:cs="Segoe UI"/>
                <w:sz w:val="18"/>
                <w:szCs w:val="18"/>
                <w:lang w:eastAsia="en-GB"/>
              </w:rPr>
              <w:t>13</w:t>
            </w:r>
          </w:p>
        </w:tc>
        <w:tc>
          <w:tcPr>
            <w:tcW w:w="1510" w:type="dxa"/>
            <w:hideMark/>
          </w:tcPr>
          <w:p w14:paraId="1EB9CA6E"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Road Construction and supervision for Contractors and supervision of WLK PRIM </w:t>
            </w:r>
            <w:proofErr w:type="gramStart"/>
            <w:r w:rsidRPr="00367667">
              <w:rPr>
                <w:rFonts w:ascii="Segoe UI" w:hAnsi="Segoe UI" w:cs="Segoe UI"/>
                <w:szCs w:val="18"/>
                <w:lang w:eastAsia="en-GB"/>
              </w:rPr>
              <w:t>packages  2017</w:t>
            </w:r>
            <w:proofErr w:type="gramEnd"/>
          </w:p>
        </w:tc>
        <w:tc>
          <w:tcPr>
            <w:tcW w:w="1276" w:type="dxa"/>
            <w:hideMark/>
          </w:tcPr>
          <w:p w14:paraId="5897A5D1"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Training</w:t>
            </w:r>
          </w:p>
        </w:tc>
        <w:tc>
          <w:tcPr>
            <w:tcW w:w="1214" w:type="dxa"/>
            <w:noWrap/>
            <w:hideMark/>
          </w:tcPr>
          <w:p w14:paraId="4CC1242F"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6/6/2017</w:t>
            </w:r>
          </w:p>
        </w:tc>
        <w:tc>
          <w:tcPr>
            <w:tcW w:w="1245" w:type="dxa"/>
            <w:noWrap/>
            <w:hideMark/>
          </w:tcPr>
          <w:p w14:paraId="2895F013"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6/8/2017</w:t>
            </w:r>
          </w:p>
        </w:tc>
        <w:tc>
          <w:tcPr>
            <w:tcW w:w="714" w:type="dxa"/>
            <w:noWrap/>
            <w:hideMark/>
          </w:tcPr>
          <w:p w14:paraId="1B27C9F1"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w:t>
            </w:r>
          </w:p>
        </w:tc>
        <w:tc>
          <w:tcPr>
            <w:tcW w:w="938" w:type="dxa"/>
            <w:noWrap/>
            <w:hideMark/>
          </w:tcPr>
          <w:p w14:paraId="6742F03E"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w:t>
            </w:r>
          </w:p>
        </w:tc>
        <w:tc>
          <w:tcPr>
            <w:tcW w:w="917" w:type="dxa"/>
            <w:noWrap/>
            <w:hideMark/>
          </w:tcPr>
          <w:p w14:paraId="0E076633"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7%</w:t>
            </w:r>
          </w:p>
        </w:tc>
        <w:tc>
          <w:tcPr>
            <w:tcW w:w="897" w:type="dxa"/>
            <w:noWrap/>
            <w:hideMark/>
          </w:tcPr>
          <w:p w14:paraId="4CE866AD"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41</w:t>
            </w:r>
          </w:p>
        </w:tc>
        <w:tc>
          <w:tcPr>
            <w:tcW w:w="877" w:type="dxa"/>
            <w:noWrap/>
            <w:hideMark/>
          </w:tcPr>
          <w:p w14:paraId="0AB7E4E0"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93%</w:t>
            </w:r>
          </w:p>
        </w:tc>
      </w:tr>
      <w:tr w:rsidR="00744B89" w:rsidRPr="00367667" w14:paraId="51E7E22A" w14:textId="77777777" w:rsidTr="00E167BF">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7F618ED5" w14:textId="7C9F0888" w:rsidR="007554B6" w:rsidRPr="00367667" w:rsidRDefault="00744B89" w:rsidP="00744B89">
            <w:pPr>
              <w:pStyle w:val="tabletext0"/>
              <w:jc w:val="both"/>
              <w:rPr>
                <w:rFonts w:ascii="Segoe UI" w:hAnsi="Segoe UI" w:cs="Segoe UI"/>
                <w:sz w:val="18"/>
                <w:szCs w:val="18"/>
                <w:lang w:eastAsia="en-GB"/>
              </w:rPr>
            </w:pPr>
            <w:r w:rsidRPr="00367667">
              <w:rPr>
                <w:rFonts w:ascii="Segoe UI" w:hAnsi="Segoe UI" w:cs="Segoe UI"/>
                <w:sz w:val="18"/>
                <w:szCs w:val="18"/>
                <w:lang w:eastAsia="en-GB"/>
              </w:rPr>
              <w:t>14</w:t>
            </w:r>
          </w:p>
        </w:tc>
        <w:tc>
          <w:tcPr>
            <w:tcW w:w="1510" w:type="dxa"/>
            <w:hideMark/>
          </w:tcPr>
          <w:p w14:paraId="5CB17A16"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One day workshop on strengthening</w:t>
            </w:r>
            <w:r w:rsidRPr="00367667">
              <w:rPr>
                <w:rFonts w:ascii="Segoe UI" w:hAnsi="Segoe UI" w:cs="Segoe UI"/>
                <w:szCs w:val="18"/>
                <w:lang w:eastAsia="en-GB"/>
              </w:rPr>
              <w:br/>
              <w:t>Supervision construction</w:t>
            </w:r>
          </w:p>
        </w:tc>
        <w:tc>
          <w:tcPr>
            <w:tcW w:w="1276" w:type="dxa"/>
            <w:hideMark/>
          </w:tcPr>
          <w:p w14:paraId="1FA58FD0"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Workshop</w:t>
            </w:r>
          </w:p>
        </w:tc>
        <w:tc>
          <w:tcPr>
            <w:tcW w:w="1214" w:type="dxa"/>
            <w:noWrap/>
            <w:hideMark/>
          </w:tcPr>
          <w:p w14:paraId="2D8ACEAB"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19/7/2017</w:t>
            </w:r>
          </w:p>
        </w:tc>
        <w:tc>
          <w:tcPr>
            <w:tcW w:w="1245" w:type="dxa"/>
            <w:noWrap/>
            <w:hideMark/>
          </w:tcPr>
          <w:p w14:paraId="41274120"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19/7/2017</w:t>
            </w:r>
          </w:p>
        </w:tc>
        <w:tc>
          <w:tcPr>
            <w:tcW w:w="714" w:type="dxa"/>
            <w:noWrap/>
            <w:hideMark/>
          </w:tcPr>
          <w:p w14:paraId="19FA3BA6"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w:t>
            </w:r>
          </w:p>
        </w:tc>
        <w:tc>
          <w:tcPr>
            <w:tcW w:w="938" w:type="dxa"/>
            <w:noWrap/>
            <w:hideMark/>
          </w:tcPr>
          <w:p w14:paraId="3525F342"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w:t>
            </w:r>
          </w:p>
        </w:tc>
        <w:tc>
          <w:tcPr>
            <w:tcW w:w="917" w:type="dxa"/>
            <w:noWrap/>
            <w:hideMark/>
          </w:tcPr>
          <w:p w14:paraId="0BF1FD7A"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6%</w:t>
            </w:r>
          </w:p>
        </w:tc>
        <w:tc>
          <w:tcPr>
            <w:tcW w:w="897" w:type="dxa"/>
            <w:noWrap/>
            <w:hideMark/>
          </w:tcPr>
          <w:p w14:paraId="5D95E445"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16</w:t>
            </w:r>
          </w:p>
        </w:tc>
        <w:tc>
          <w:tcPr>
            <w:tcW w:w="877" w:type="dxa"/>
            <w:noWrap/>
            <w:hideMark/>
          </w:tcPr>
          <w:p w14:paraId="5A6318AF"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94%</w:t>
            </w:r>
          </w:p>
        </w:tc>
      </w:tr>
      <w:tr w:rsidR="008A3DED" w:rsidRPr="00367667" w14:paraId="0B3D16C0" w14:textId="77777777" w:rsidTr="00E167BF">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47DC49A9" w14:textId="1F37D246" w:rsidR="007554B6" w:rsidRPr="00367667" w:rsidRDefault="00744B89" w:rsidP="00767A6B">
            <w:pPr>
              <w:pStyle w:val="tabletext0"/>
              <w:rPr>
                <w:rFonts w:ascii="Segoe UI" w:hAnsi="Segoe UI" w:cs="Segoe UI"/>
                <w:sz w:val="18"/>
                <w:szCs w:val="18"/>
                <w:lang w:eastAsia="en-GB"/>
              </w:rPr>
            </w:pPr>
            <w:r w:rsidRPr="00367667">
              <w:rPr>
                <w:rFonts w:ascii="Segoe UI" w:hAnsi="Segoe UI" w:cs="Segoe UI"/>
                <w:sz w:val="18"/>
                <w:szCs w:val="18"/>
                <w:lang w:eastAsia="en-GB"/>
              </w:rPr>
              <w:t>15</w:t>
            </w:r>
          </w:p>
        </w:tc>
        <w:tc>
          <w:tcPr>
            <w:tcW w:w="1510" w:type="dxa"/>
            <w:hideMark/>
          </w:tcPr>
          <w:p w14:paraId="6902C184"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PKRMS Training at </w:t>
            </w:r>
            <w:proofErr w:type="spellStart"/>
            <w:r w:rsidRPr="00367667">
              <w:rPr>
                <w:rFonts w:ascii="Segoe UI" w:hAnsi="Segoe UI" w:cs="Segoe UI"/>
                <w:szCs w:val="18"/>
                <w:lang w:eastAsia="en-GB"/>
              </w:rPr>
              <w:t>Makasar</w:t>
            </w:r>
            <w:proofErr w:type="spellEnd"/>
          </w:p>
        </w:tc>
        <w:tc>
          <w:tcPr>
            <w:tcW w:w="1276" w:type="dxa"/>
            <w:hideMark/>
          </w:tcPr>
          <w:p w14:paraId="29C6DF17"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Training</w:t>
            </w:r>
          </w:p>
        </w:tc>
        <w:tc>
          <w:tcPr>
            <w:tcW w:w="1214" w:type="dxa"/>
            <w:noWrap/>
            <w:hideMark/>
          </w:tcPr>
          <w:p w14:paraId="4D692BAE"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8/1/2017</w:t>
            </w:r>
          </w:p>
        </w:tc>
        <w:tc>
          <w:tcPr>
            <w:tcW w:w="1245" w:type="dxa"/>
            <w:noWrap/>
            <w:hideMark/>
          </w:tcPr>
          <w:p w14:paraId="56BD8023"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8/3/2017</w:t>
            </w:r>
          </w:p>
        </w:tc>
        <w:tc>
          <w:tcPr>
            <w:tcW w:w="714" w:type="dxa"/>
            <w:noWrap/>
            <w:hideMark/>
          </w:tcPr>
          <w:p w14:paraId="3EE994F5"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w:t>
            </w:r>
          </w:p>
        </w:tc>
        <w:tc>
          <w:tcPr>
            <w:tcW w:w="938" w:type="dxa"/>
            <w:noWrap/>
            <w:hideMark/>
          </w:tcPr>
          <w:p w14:paraId="1B9C4F9E"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8</w:t>
            </w:r>
          </w:p>
        </w:tc>
        <w:tc>
          <w:tcPr>
            <w:tcW w:w="917" w:type="dxa"/>
            <w:noWrap/>
            <w:hideMark/>
          </w:tcPr>
          <w:p w14:paraId="56A71CA4"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17%</w:t>
            </w:r>
          </w:p>
        </w:tc>
        <w:tc>
          <w:tcPr>
            <w:tcW w:w="897" w:type="dxa"/>
            <w:noWrap/>
            <w:hideMark/>
          </w:tcPr>
          <w:p w14:paraId="64029AEA"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39</w:t>
            </w:r>
          </w:p>
        </w:tc>
        <w:tc>
          <w:tcPr>
            <w:tcW w:w="877" w:type="dxa"/>
            <w:noWrap/>
            <w:hideMark/>
          </w:tcPr>
          <w:p w14:paraId="52FDECF5"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83%</w:t>
            </w:r>
          </w:p>
        </w:tc>
      </w:tr>
      <w:tr w:rsidR="008A3DED" w:rsidRPr="00367667" w14:paraId="26F54527" w14:textId="77777777" w:rsidTr="00E167BF">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419E6F6F" w14:textId="1FF30FC7" w:rsidR="007554B6" w:rsidRPr="00367667" w:rsidRDefault="00744B89" w:rsidP="00767A6B">
            <w:pPr>
              <w:pStyle w:val="tabletext0"/>
              <w:rPr>
                <w:rFonts w:ascii="Segoe UI" w:hAnsi="Segoe UI" w:cs="Segoe UI"/>
                <w:sz w:val="18"/>
                <w:szCs w:val="18"/>
                <w:lang w:eastAsia="en-GB"/>
              </w:rPr>
            </w:pPr>
            <w:r w:rsidRPr="00367667">
              <w:rPr>
                <w:rFonts w:ascii="Segoe UI" w:hAnsi="Segoe UI" w:cs="Segoe UI"/>
                <w:sz w:val="18"/>
                <w:szCs w:val="18"/>
                <w:lang w:eastAsia="en-GB"/>
              </w:rPr>
              <w:t>16</w:t>
            </w:r>
          </w:p>
        </w:tc>
        <w:tc>
          <w:tcPr>
            <w:tcW w:w="1510" w:type="dxa"/>
            <w:hideMark/>
          </w:tcPr>
          <w:p w14:paraId="7625CB30"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On the job training</w:t>
            </w:r>
            <w:r w:rsidRPr="00367667">
              <w:rPr>
                <w:rFonts w:ascii="Segoe UI" w:hAnsi="Segoe UI" w:cs="Segoe UI"/>
                <w:szCs w:val="18"/>
                <w:lang w:eastAsia="en-GB"/>
              </w:rPr>
              <w:br/>
              <w:t>KRMS- WLK</w:t>
            </w:r>
          </w:p>
        </w:tc>
        <w:tc>
          <w:tcPr>
            <w:tcW w:w="1276" w:type="dxa"/>
            <w:hideMark/>
          </w:tcPr>
          <w:p w14:paraId="22F0F6C9"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OJT</w:t>
            </w:r>
          </w:p>
        </w:tc>
        <w:tc>
          <w:tcPr>
            <w:tcW w:w="1214" w:type="dxa"/>
            <w:noWrap/>
            <w:hideMark/>
          </w:tcPr>
          <w:p w14:paraId="11384AB9"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7/8/2017</w:t>
            </w:r>
          </w:p>
        </w:tc>
        <w:tc>
          <w:tcPr>
            <w:tcW w:w="1245" w:type="dxa"/>
            <w:noWrap/>
            <w:hideMark/>
          </w:tcPr>
          <w:p w14:paraId="37975C8C"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7/8/2017</w:t>
            </w:r>
          </w:p>
        </w:tc>
        <w:tc>
          <w:tcPr>
            <w:tcW w:w="714" w:type="dxa"/>
            <w:noWrap/>
            <w:hideMark/>
          </w:tcPr>
          <w:p w14:paraId="44C62952"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w:t>
            </w:r>
          </w:p>
        </w:tc>
        <w:tc>
          <w:tcPr>
            <w:tcW w:w="938" w:type="dxa"/>
            <w:noWrap/>
            <w:hideMark/>
          </w:tcPr>
          <w:p w14:paraId="11FD7288"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4</w:t>
            </w:r>
          </w:p>
        </w:tc>
        <w:tc>
          <w:tcPr>
            <w:tcW w:w="917" w:type="dxa"/>
            <w:noWrap/>
            <w:hideMark/>
          </w:tcPr>
          <w:p w14:paraId="431F97D6"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50%</w:t>
            </w:r>
          </w:p>
        </w:tc>
        <w:tc>
          <w:tcPr>
            <w:tcW w:w="897" w:type="dxa"/>
            <w:noWrap/>
            <w:hideMark/>
          </w:tcPr>
          <w:p w14:paraId="2E10B636"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4</w:t>
            </w:r>
          </w:p>
        </w:tc>
        <w:tc>
          <w:tcPr>
            <w:tcW w:w="877" w:type="dxa"/>
            <w:noWrap/>
            <w:hideMark/>
          </w:tcPr>
          <w:p w14:paraId="522B0018"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50%</w:t>
            </w:r>
          </w:p>
        </w:tc>
      </w:tr>
      <w:tr w:rsidR="008A3DED" w:rsidRPr="00367667" w14:paraId="10381B9E" w14:textId="77777777" w:rsidTr="00E167BF">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2A6AB752" w14:textId="2A3E71C4" w:rsidR="007554B6" w:rsidRPr="00367667" w:rsidRDefault="00744B89" w:rsidP="00767A6B">
            <w:pPr>
              <w:pStyle w:val="tabletext0"/>
              <w:rPr>
                <w:rFonts w:ascii="Segoe UI" w:hAnsi="Segoe UI" w:cs="Segoe UI"/>
                <w:sz w:val="18"/>
                <w:szCs w:val="18"/>
                <w:lang w:eastAsia="en-GB"/>
              </w:rPr>
            </w:pPr>
            <w:r w:rsidRPr="00367667">
              <w:rPr>
                <w:rFonts w:ascii="Segoe UI" w:hAnsi="Segoe UI" w:cs="Segoe UI"/>
                <w:sz w:val="18"/>
                <w:szCs w:val="18"/>
                <w:lang w:eastAsia="en-GB"/>
              </w:rPr>
              <w:t>17</w:t>
            </w:r>
          </w:p>
        </w:tc>
        <w:tc>
          <w:tcPr>
            <w:tcW w:w="1510" w:type="dxa"/>
            <w:hideMark/>
          </w:tcPr>
          <w:p w14:paraId="5B078992"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Road construction and supervision </w:t>
            </w:r>
            <w:proofErr w:type="gramStart"/>
            <w:r w:rsidRPr="00367667">
              <w:rPr>
                <w:rFonts w:ascii="Segoe UI" w:hAnsi="Segoe UI" w:cs="Segoe UI"/>
                <w:szCs w:val="18"/>
                <w:lang w:eastAsia="en-GB"/>
              </w:rPr>
              <w:t>training  for</w:t>
            </w:r>
            <w:proofErr w:type="gramEnd"/>
            <w:r w:rsidRPr="00367667">
              <w:rPr>
                <w:rFonts w:ascii="Segoe UI" w:hAnsi="Segoe UI" w:cs="Segoe UI"/>
                <w:szCs w:val="18"/>
                <w:lang w:eastAsia="en-GB"/>
              </w:rPr>
              <w:t xml:space="preserve"> contractor and </w:t>
            </w:r>
            <w:r w:rsidRPr="00367667">
              <w:rPr>
                <w:rFonts w:ascii="Segoe UI" w:hAnsi="Segoe UI" w:cs="Segoe UI"/>
                <w:szCs w:val="18"/>
                <w:lang w:eastAsia="en-GB"/>
              </w:rPr>
              <w:lastRenderedPageBreak/>
              <w:t>consultant supervision of DAK/DAU work package of WLK</w:t>
            </w:r>
          </w:p>
        </w:tc>
        <w:tc>
          <w:tcPr>
            <w:tcW w:w="1276" w:type="dxa"/>
            <w:hideMark/>
          </w:tcPr>
          <w:p w14:paraId="4B359C80"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lastRenderedPageBreak/>
              <w:t>Training</w:t>
            </w:r>
          </w:p>
        </w:tc>
        <w:tc>
          <w:tcPr>
            <w:tcW w:w="1214" w:type="dxa"/>
            <w:noWrap/>
            <w:hideMark/>
          </w:tcPr>
          <w:p w14:paraId="62C1BB01"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8/14/2017</w:t>
            </w:r>
          </w:p>
        </w:tc>
        <w:tc>
          <w:tcPr>
            <w:tcW w:w="1245" w:type="dxa"/>
            <w:noWrap/>
            <w:hideMark/>
          </w:tcPr>
          <w:p w14:paraId="3D3013C5"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8/16/2017</w:t>
            </w:r>
          </w:p>
        </w:tc>
        <w:tc>
          <w:tcPr>
            <w:tcW w:w="714" w:type="dxa"/>
            <w:noWrap/>
            <w:hideMark/>
          </w:tcPr>
          <w:p w14:paraId="78733073"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w:t>
            </w:r>
          </w:p>
        </w:tc>
        <w:tc>
          <w:tcPr>
            <w:tcW w:w="938" w:type="dxa"/>
            <w:noWrap/>
            <w:hideMark/>
          </w:tcPr>
          <w:p w14:paraId="5C526AA4"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w:t>
            </w:r>
          </w:p>
        </w:tc>
        <w:tc>
          <w:tcPr>
            <w:tcW w:w="917" w:type="dxa"/>
            <w:noWrap/>
            <w:hideMark/>
          </w:tcPr>
          <w:p w14:paraId="60D1F02A"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w:t>
            </w:r>
          </w:p>
        </w:tc>
        <w:tc>
          <w:tcPr>
            <w:tcW w:w="897" w:type="dxa"/>
            <w:noWrap/>
            <w:hideMark/>
          </w:tcPr>
          <w:p w14:paraId="70F76C3F"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29</w:t>
            </w:r>
          </w:p>
        </w:tc>
        <w:tc>
          <w:tcPr>
            <w:tcW w:w="877" w:type="dxa"/>
            <w:noWrap/>
            <w:hideMark/>
          </w:tcPr>
          <w:p w14:paraId="5F00A9CA"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97%</w:t>
            </w:r>
          </w:p>
        </w:tc>
      </w:tr>
      <w:tr w:rsidR="008A3DED" w:rsidRPr="00367667" w14:paraId="74474FEA" w14:textId="77777777" w:rsidTr="00E167BF">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53883604" w14:textId="3A7EFD62" w:rsidR="007554B6" w:rsidRPr="00367667" w:rsidRDefault="00744B89" w:rsidP="00767A6B">
            <w:pPr>
              <w:pStyle w:val="tabletext0"/>
              <w:rPr>
                <w:rFonts w:ascii="Segoe UI" w:hAnsi="Segoe UI" w:cs="Segoe UI"/>
                <w:sz w:val="18"/>
                <w:szCs w:val="18"/>
                <w:lang w:eastAsia="en-GB"/>
              </w:rPr>
            </w:pPr>
            <w:r w:rsidRPr="00367667">
              <w:rPr>
                <w:rFonts w:ascii="Segoe UI" w:hAnsi="Segoe UI" w:cs="Segoe UI"/>
                <w:sz w:val="18"/>
                <w:szCs w:val="18"/>
                <w:lang w:eastAsia="en-GB"/>
              </w:rPr>
              <w:t>18</w:t>
            </w:r>
          </w:p>
        </w:tc>
        <w:tc>
          <w:tcPr>
            <w:tcW w:w="1510" w:type="dxa"/>
            <w:hideMark/>
          </w:tcPr>
          <w:p w14:paraId="2B8D2B72"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Road Construction and </w:t>
            </w:r>
            <w:proofErr w:type="gramStart"/>
            <w:r w:rsidRPr="00367667">
              <w:rPr>
                <w:rFonts w:ascii="Segoe UI" w:hAnsi="Segoe UI" w:cs="Segoe UI"/>
                <w:szCs w:val="18"/>
                <w:lang w:eastAsia="en-GB"/>
              </w:rPr>
              <w:t>supervision  training</w:t>
            </w:r>
            <w:proofErr w:type="gramEnd"/>
            <w:r w:rsidRPr="00367667">
              <w:rPr>
                <w:rFonts w:ascii="Segoe UI" w:hAnsi="Segoe UI" w:cs="Segoe UI"/>
                <w:szCs w:val="18"/>
                <w:lang w:eastAsia="en-GB"/>
              </w:rPr>
              <w:t xml:space="preserve"> for contractor and supervision consultant of Province acceleration work packages   of Sumbawa Batch</w:t>
            </w:r>
          </w:p>
        </w:tc>
        <w:tc>
          <w:tcPr>
            <w:tcW w:w="1276" w:type="dxa"/>
            <w:hideMark/>
          </w:tcPr>
          <w:p w14:paraId="61C86EC8"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Training</w:t>
            </w:r>
          </w:p>
        </w:tc>
        <w:tc>
          <w:tcPr>
            <w:tcW w:w="1214" w:type="dxa"/>
            <w:noWrap/>
            <w:hideMark/>
          </w:tcPr>
          <w:p w14:paraId="614EDB9A"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8/15/2017</w:t>
            </w:r>
          </w:p>
        </w:tc>
        <w:tc>
          <w:tcPr>
            <w:tcW w:w="1245" w:type="dxa"/>
            <w:noWrap/>
            <w:hideMark/>
          </w:tcPr>
          <w:p w14:paraId="294B80D5"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8/17/2017</w:t>
            </w:r>
          </w:p>
        </w:tc>
        <w:tc>
          <w:tcPr>
            <w:tcW w:w="714" w:type="dxa"/>
            <w:noWrap/>
            <w:hideMark/>
          </w:tcPr>
          <w:p w14:paraId="509A35B5"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w:t>
            </w:r>
          </w:p>
        </w:tc>
        <w:tc>
          <w:tcPr>
            <w:tcW w:w="938" w:type="dxa"/>
            <w:noWrap/>
            <w:hideMark/>
          </w:tcPr>
          <w:p w14:paraId="15E79E7A"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0</w:t>
            </w:r>
          </w:p>
        </w:tc>
        <w:tc>
          <w:tcPr>
            <w:tcW w:w="917" w:type="dxa"/>
            <w:noWrap/>
            <w:hideMark/>
          </w:tcPr>
          <w:p w14:paraId="71B77BB8"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0%</w:t>
            </w:r>
          </w:p>
        </w:tc>
        <w:tc>
          <w:tcPr>
            <w:tcW w:w="897" w:type="dxa"/>
            <w:noWrap/>
            <w:hideMark/>
          </w:tcPr>
          <w:p w14:paraId="27123409"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35</w:t>
            </w:r>
          </w:p>
        </w:tc>
        <w:tc>
          <w:tcPr>
            <w:tcW w:w="877" w:type="dxa"/>
            <w:noWrap/>
            <w:hideMark/>
          </w:tcPr>
          <w:p w14:paraId="00631038"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100%</w:t>
            </w:r>
          </w:p>
        </w:tc>
      </w:tr>
      <w:tr w:rsidR="008A3DED" w:rsidRPr="00367667" w14:paraId="417E31DD" w14:textId="77777777" w:rsidTr="00E167BF">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6ED1CAF3" w14:textId="1EB9C12E" w:rsidR="007554B6" w:rsidRPr="00367667" w:rsidRDefault="00744B89" w:rsidP="00767A6B">
            <w:pPr>
              <w:pStyle w:val="tabletext0"/>
              <w:rPr>
                <w:rFonts w:ascii="Segoe UI" w:hAnsi="Segoe UI" w:cs="Segoe UI"/>
                <w:sz w:val="18"/>
                <w:szCs w:val="18"/>
                <w:lang w:eastAsia="en-GB"/>
              </w:rPr>
            </w:pPr>
            <w:r w:rsidRPr="00367667">
              <w:rPr>
                <w:rFonts w:ascii="Segoe UI" w:hAnsi="Segoe UI" w:cs="Segoe UI"/>
                <w:sz w:val="18"/>
                <w:szCs w:val="18"/>
                <w:lang w:eastAsia="en-GB"/>
              </w:rPr>
              <w:t>19</w:t>
            </w:r>
          </w:p>
        </w:tc>
        <w:tc>
          <w:tcPr>
            <w:tcW w:w="1510" w:type="dxa"/>
            <w:hideMark/>
          </w:tcPr>
          <w:p w14:paraId="0163D1BB"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Road Construction and </w:t>
            </w:r>
            <w:proofErr w:type="gramStart"/>
            <w:r w:rsidRPr="00367667">
              <w:rPr>
                <w:rFonts w:ascii="Segoe UI" w:hAnsi="Segoe UI" w:cs="Segoe UI"/>
                <w:szCs w:val="18"/>
                <w:lang w:eastAsia="en-GB"/>
              </w:rPr>
              <w:t>supervision  training</w:t>
            </w:r>
            <w:proofErr w:type="gramEnd"/>
            <w:r w:rsidRPr="00367667">
              <w:rPr>
                <w:rFonts w:ascii="Segoe UI" w:hAnsi="Segoe UI" w:cs="Segoe UI"/>
                <w:szCs w:val="18"/>
                <w:lang w:eastAsia="en-GB"/>
              </w:rPr>
              <w:t xml:space="preserve"> for contractor and supervision consultant of Province acceleration work packages   of Lombok Batch</w:t>
            </w:r>
          </w:p>
        </w:tc>
        <w:tc>
          <w:tcPr>
            <w:tcW w:w="1276" w:type="dxa"/>
            <w:hideMark/>
          </w:tcPr>
          <w:p w14:paraId="6D719360"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Training</w:t>
            </w:r>
          </w:p>
        </w:tc>
        <w:tc>
          <w:tcPr>
            <w:tcW w:w="1214" w:type="dxa"/>
            <w:noWrap/>
            <w:hideMark/>
          </w:tcPr>
          <w:p w14:paraId="392FBCAB"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8/16/2017</w:t>
            </w:r>
          </w:p>
        </w:tc>
        <w:tc>
          <w:tcPr>
            <w:tcW w:w="1245" w:type="dxa"/>
            <w:noWrap/>
            <w:hideMark/>
          </w:tcPr>
          <w:p w14:paraId="7765B59F"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8/18/2017</w:t>
            </w:r>
          </w:p>
        </w:tc>
        <w:tc>
          <w:tcPr>
            <w:tcW w:w="714" w:type="dxa"/>
            <w:noWrap/>
            <w:hideMark/>
          </w:tcPr>
          <w:p w14:paraId="13F59C3C"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w:t>
            </w:r>
          </w:p>
        </w:tc>
        <w:tc>
          <w:tcPr>
            <w:tcW w:w="938" w:type="dxa"/>
            <w:noWrap/>
            <w:hideMark/>
          </w:tcPr>
          <w:p w14:paraId="1097FD34"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w:t>
            </w:r>
          </w:p>
        </w:tc>
        <w:tc>
          <w:tcPr>
            <w:tcW w:w="917" w:type="dxa"/>
            <w:noWrap/>
            <w:hideMark/>
          </w:tcPr>
          <w:p w14:paraId="31D98018"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5%</w:t>
            </w:r>
          </w:p>
        </w:tc>
        <w:tc>
          <w:tcPr>
            <w:tcW w:w="897" w:type="dxa"/>
            <w:noWrap/>
            <w:hideMark/>
          </w:tcPr>
          <w:p w14:paraId="0013E826"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38</w:t>
            </w:r>
          </w:p>
        </w:tc>
        <w:tc>
          <w:tcPr>
            <w:tcW w:w="877" w:type="dxa"/>
            <w:noWrap/>
            <w:hideMark/>
          </w:tcPr>
          <w:p w14:paraId="16BD9B9A"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95%</w:t>
            </w:r>
          </w:p>
        </w:tc>
      </w:tr>
      <w:tr w:rsidR="008A3DED" w:rsidRPr="00367667" w14:paraId="33A59B37" w14:textId="77777777" w:rsidTr="00E167BF">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214BCE97" w14:textId="6CBA111D" w:rsidR="007554B6" w:rsidRPr="00367667" w:rsidRDefault="00744B89" w:rsidP="00767A6B">
            <w:pPr>
              <w:pStyle w:val="tabletext0"/>
              <w:rPr>
                <w:rFonts w:ascii="Segoe UI" w:hAnsi="Segoe UI" w:cs="Segoe UI"/>
                <w:sz w:val="18"/>
                <w:szCs w:val="18"/>
                <w:lang w:eastAsia="en-GB"/>
              </w:rPr>
            </w:pPr>
            <w:r w:rsidRPr="00367667">
              <w:rPr>
                <w:rFonts w:ascii="Segoe UI" w:hAnsi="Segoe UI" w:cs="Segoe UI"/>
                <w:sz w:val="18"/>
                <w:szCs w:val="18"/>
                <w:lang w:eastAsia="en-GB"/>
              </w:rPr>
              <w:t>20</w:t>
            </w:r>
          </w:p>
        </w:tc>
        <w:tc>
          <w:tcPr>
            <w:tcW w:w="1510" w:type="dxa"/>
            <w:hideMark/>
          </w:tcPr>
          <w:p w14:paraId="74412CF3"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Training on Survey using TS 1</w:t>
            </w:r>
          </w:p>
        </w:tc>
        <w:tc>
          <w:tcPr>
            <w:tcW w:w="1276" w:type="dxa"/>
            <w:hideMark/>
          </w:tcPr>
          <w:p w14:paraId="03666C07"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Training</w:t>
            </w:r>
          </w:p>
        </w:tc>
        <w:tc>
          <w:tcPr>
            <w:tcW w:w="1214" w:type="dxa"/>
            <w:noWrap/>
            <w:hideMark/>
          </w:tcPr>
          <w:p w14:paraId="0B4B04DD"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8/21/2017</w:t>
            </w:r>
          </w:p>
        </w:tc>
        <w:tc>
          <w:tcPr>
            <w:tcW w:w="1245" w:type="dxa"/>
            <w:noWrap/>
            <w:hideMark/>
          </w:tcPr>
          <w:p w14:paraId="58064E3A"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8/24/2017</w:t>
            </w:r>
          </w:p>
        </w:tc>
        <w:tc>
          <w:tcPr>
            <w:tcW w:w="714" w:type="dxa"/>
            <w:noWrap/>
            <w:hideMark/>
          </w:tcPr>
          <w:p w14:paraId="04F3ECE7"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4</w:t>
            </w:r>
          </w:p>
        </w:tc>
        <w:tc>
          <w:tcPr>
            <w:tcW w:w="938" w:type="dxa"/>
            <w:noWrap/>
            <w:hideMark/>
          </w:tcPr>
          <w:p w14:paraId="0D355753"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6</w:t>
            </w:r>
          </w:p>
        </w:tc>
        <w:tc>
          <w:tcPr>
            <w:tcW w:w="917" w:type="dxa"/>
            <w:noWrap/>
            <w:hideMark/>
          </w:tcPr>
          <w:p w14:paraId="5263C898"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33%</w:t>
            </w:r>
          </w:p>
        </w:tc>
        <w:tc>
          <w:tcPr>
            <w:tcW w:w="897" w:type="dxa"/>
            <w:noWrap/>
            <w:hideMark/>
          </w:tcPr>
          <w:p w14:paraId="591346F5"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12</w:t>
            </w:r>
          </w:p>
        </w:tc>
        <w:tc>
          <w:tcPr>
            <w:tcW w:w="877" w:type="dxa"/>
            <w:noWrap/>
            <w:hideMark/>
          </w:tcPr>
          <w:p w14:paraId="539619BE"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67%</w:t>
            </w:r>
          </w:p>
        </w:tc>
      </w:tr>
      <w:tr w:rsidR="008A3DED" w:rsidRPr="00367667" w14:paraId="529F5CD5" w14:textId="77777777" w:rsidTr="00E167BF">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73406E9C" w14:textId="307FB076" w:rsidR="007554B6" w:rsidRPr="00367667" w:rsidRDefault="00744B89" w:rsidP="00767A6B">
            <w:pPr>
              <w:pStyle w:val="tabletext0"/>
              <w:rPr>
                <w:rFonts w:ascii="Segoe UI" w:hAnsi="Segoe UI" w:cs="Segoe UI"/>
                <w:sz w:val="18"/>
                <w:szCs w:val="18"/>
                <w:lang w:eastAsia="en-GB"/>
              </w:rPr>
            </w:pPr>
            <w:r w:rsidRPr="00367667">
              <w:rPr>
                <w:rFonts w:ascii="Segoe UI" w:hAnsi="Segoe UI" w:cs="Segoe UI"/>
                <w:sz w:val="18"/>
                <w:szCs w:val="18"/>
                <w:lang w:eastAsia="en-GB"/>
              </w:rPr>
              <w:t>21</w:t>
            </w:r>
          </w:p>
        </w:tc>
        <w:tc>
          <w:tcPr>
            <w:tcW w:w="1510" w:type="dxa"/>
            <w:hideMark/>
          </w:tcPr>
          <w:p w14:paraId="09E04A84"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Training </w:t>
            </w:r>
            <w:proofErr w:type="gramStart"/>
            <w:r w:rsidRPr="00367667">
              <w:rPr>
                <w:rFonts w:ascii="Segoe UI" w:hAnsi="Segoe UI" w:cs="Segoe UI"/>
                <w:szCs w:val="18"/>
                <w:lang w:eastAsia="en-GB"/>
              </w:rPr>
              <w:t>on  Road</w:t>
            </w:r>
            <w:proofErr w:type="gramEnd"/>
            <w:r w:rsidRPr="00367667">
              <w:rPr>
                <w:rFonts w:ascii="Segoe UI" w:hAnsi="Segoe UI" w:cs="Segoe UI"/>
                <w:szCs w:val="18"/>
                <w:lang w:eastAsia="en-GB"/>
              </w:rPr>
              <w:t xml:space="preserve"> Drainage design</w:t>
            </w:r>
          </w:p>
        </w:tc>
        <w:tc>
          <w:tcPr>
            <w:tcW w:w="1276" w:type="dxa"/>
            <w:hideMark/>
          </w:tcPr>
          <w:p w14:paraId="7C975688"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Training</w:t>
            </w:r>
          </w:p>
        </w:tc>
        <w:tc>
          <w:tcPr>
            <w:tcW w:w="1214" w:type="dxa"/>
            <w:noWrap/>
            <w:hideMark/>
          </w:tcPr>
          <w:p w14:paraId="54DFA288"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8/28/2017</w:t>
            </w:r>
          </w:p>
        </w:tc>
        <w:tc>
          <w:tcPr>
            <w:tcW w:w="1245" w:type="dxa"/>
            <w:noWrap/>
            <w:hideMark/>
          </w:tcPr>
          <w:p w14:paraId="226B1074"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8/30/2017</w:t>
            </w:r>
          </w:p>
        </w:tc>
        <w:tc>
          <w:tcPr>
            <w:tcW w:w="714" w:type="dxa"/>
            <w:noWrap/>
            <w:hideMark/>
          </w:tcPr>
          <w:p w14:paraId="0062EBD7"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w:t>
            </w:r>
          </w:p>
        </w:tc>
        <w:tc>
          <w:tcPr>
            <w:tcW w:w="938" w:type="dxa"/>
            <w:noWrap/>
            <w:hideMark/>
          </w:tcPr>
          <w:p w14:paraId="4EB6D0DB"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9</w:t>
            </w:r>
          </w:p>
        </w:tc>
        <w:tc>
          <w:tcPr>
            <w:tcW w:w="917" w:type="dxa"/>
            <w:noWrap/>
            <w:hideMark/>
          </w:tcPr>
          <w:p w14:paraId="567736E7"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50%</w:t>
            </w:r>
          </w:p>
        </w:tc>
        <w:tc>
          <w:tcPr>
            <w:tcW w:w="897" w:type="dxa"/>
            <w:noWrap/>
            <w:hideMark/>
          </w:tcPr>
          <w:p w14:paraId="3682117D"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9</w:t>
            </w:r>
          </w:p>
        </w:tc>
        <w:tc>
          <w:tcPr>
            <w:tcW w:w="877" w:type="dxa"/>
            <w:noWrap/>
            <w:hideMark/>
          </w:tcPr>
          <w:p w14:paraId="36E5AC85"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50%</w:t>
            </w:r>
          </w:p>
        </w:tc>
      </w:tr>
      <w:tr w:rsidR="008A3DED" w:rsidRPr="00367667" w14:paraId="4A601E52" w14:textId="77777777" w:rsidTr="00E167BF">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46B92C0C" w14:textId="14D9440F" w:rsidR="007554B6" w:rsidRPr="00367667" w:rsidRDefault="00744B89" w:rsidP="00767A6B">
            <w:pPr>
              <w:pStyle w:val="tabletext0"/>
              <w:rPr>
                <w:rFonts w:ascii="Segoe UI" w:hAnsi="Segoe UI" w:cs="Segoe UI"/>
                <w:sz w:val="18"/>
                <w:szCs w:val="18"/>
                <w:lang w:eastAsia="en-GB"/>
              </w:rPr>
            </w:pPr>
            <w:r w:rsidRPr="00367667">
              <w:rPr>
                <w:rFonts w:ascii="Segoe UI" w:hAnsi="Segoe UI" w:cs="Segoe UI"/>
                <w:sz w:val="18"/>
                <w:szCs w:val="18"/>
                <w:lang w:eastAsia="en-GB"/>
              </w:rPr>
              <w:t>22</w:t>
            </w:r>
          </w:p>
        </w:tc>
        <w:tc>
          <w:tcPr>
            <w:tcW w:w="1510" w:type="dxa"/>
            <w:hideMark/>
          </w:tcPr>
          <w:p w14:paraId="48DBABF0"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Training on Slope stability</w:t>
            </w:r>
          </w:p>
        </w:tc>
        <w:tc>
          <w:tcPr>
            <w:tcW w:w="1276" w:type="dxa"/>
            <w:hideMark/>
          </w:tcPr>
          <w:p w14:paraId="2E5FFF63"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Training</w:t>
            </w:r>
          </w:p>
        </w:tc>
        <w:tc>
          <w:tcPr>
            <w:tcW w:w="1214" w:type="dxa"/>
            <w:noWrap/>
            <w:hideMark/>
          </w:tcPr>
          <w:p w14:paraId="33D553B4"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9/4/2017</w:t>
            </w:r>
          </w:p>
        </w:tc>
        <w:tc>
          <w:tcPr>
            <w:tcW w:w="1245" w:type="dxa"/>
            <w:noWrap/>
            <w:hideMark/>
          </w:tcPr>
          <w:p w14:paraId="19F8F8F5"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9/6/2017</w:t>
            </w:r>
          </w:p>
        </w:tc>
        <w:tc>
          <w:tcPr>
            <w:tcW w:w="714" w:type="dxa"/>
            <w:noWrap/>
            <w:hideMark/>
          </w:tcPr>
          <w:p w14:paraId="7F739D4D"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w:t>
            </w:r>
          </w:p>
        </w:tc>
        <w:tc>
          <w:tcPr>
            <w:tcW w:w="938" w:type="dxa"/>
            <w:noWrap/>
            <w:hideMark/>
          </w:tcPr>
          <w:p w14:paraId="2617E34F"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10</w:t>
            </w:r>
          </w:p>
        </w:tc>
        <w:tc>
          <w:tcPr>
            <w:tcW w:w="917" w:type="dxa"/>
            <w:noWrap/>
            <w:hideMark/>
          </w:tcPr>
          <w:p w14:paraId="7D780897"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48%</w:t>
            </w:r>
          </w:p>
        </w:tc>
        <w:tc>
          <w:tcPr>
            <w:tcW w:w="897" w:type="dxa"/>
            <w:noWrap/>
            <w:hideMark/>
          </w:tcPr>
          <w:p w14:paraId="00EE8038"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11</w:t>
            </w:r>
          </w:p>
        </w:tc>
        <w:tc>
          <w:tcPr>
            <w:tcW w:w="877" w:type="dxa"/>
            <w:noWrap/>
            <w:hideMark/>
          </w:tcPr>
          <w:p w14:paraId="58B9A575"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52%</w:t>
            </w:r>
          </w:p>
        </w:tc>
      </w:tr>
      <w:tr w:rsidR="008A3DED" w:rsidRPr="00367667" w14:paraId="720E86D4" w14:textId="77777777" w:rsidTr="00E167BF">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647813D1" w14:textId="4B5190D9" w:rsidR="007554B6" w:rsidRPr="00367667" w:rsidRDefault="00744B89" w:rsidP="00767A6B">
            <w:pPr>
              <w:pStyle w:val="tabletext0"/>
              <w:rPr>
                <w:rFonts w:ascii="Segoe UI" w:hAnsi="Segoe UI" w:cs="Segoe UI"/>
                <w:sz w:val="18"/>
                <w:szCs w:val="18"/>
                <w:lang w:eastAsia="en-GB"/>
              </w:rPr>
            </w:pPr>
            <w:r w:rsidRPr="00367667">
              <w:rPr>
                <w:rFonts w:ascii="Segoe UI" w:hAnsi="Segoe UI" w:cs="Segoe UI"/>
                <w:sz w:val="18"/>
                <w:szCs w:val="18"/>
                <w:lang w:eastAsia="en-GB"/>
              </w:rPr>
              <w:t>23</w:t>
            </w:r>
          </w:p>
        </w:tc>
        <w:tc>
          <w:tcPr>
            <w:tcW w:w="1510" w:type="dxa"/>
            <w:hideMark/>
          </w:tcPr>
          <w:p w14:paraId="6D9D2592"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On the job training KRMS- WLK</w:t>
            </w:r>
          </w:p>
        </w:tc>
        <w:tc>
          <w:tcPr>
            <w:tcW w:w="1276" w:type="dxa"/>
            <w:hideMark/>
          </w:tcPr>
          <w:p w14:paraId="40B73A6A"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OJT</w:t>
            </w:r>
          </w:p>
        </w:tc>
        <w:tc>
          <w:tcPr>
            <w:tcW w:w="1214" w:type="dxa"/>
            <w:noWrap/>
            <w:hideMark/>
          </w:tcPr>
          <w:p w14:paraId="5048CF65"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5/9/2017</w:t>
            </w:r>
          </w:p>
        </w:tc>
        <w:tc>
          <w:tcPr>
            <w:tcW w:w="1245" w:type="dxa"/>
            <w:noWrap/>
            <w:hideMark/>
          </w:tcPr>
          <w:p w14:paraId="14493C32"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5/9/2017</w:t>
            </w:r>
          </w:p>
        </w:tc>
        <w:tc>
          <w:tcPr>
            <w:tcW w:w="714" w:type="dxa"/>
            <w:noWrap/>
            <w:hideMark/>
          </w:tcPr>
          <w:p w14:paraId="58971039"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w:t>
            </w:r>
          </w:p>
        </w:tc>
        <w:tc>
          <w:tcPr>
            <w:tcW w:w="938" w:type="dxa"/>
            <w:noWrap/>
            <w:hideMark/>
          </w:tcPr>
          <w:p w14:paraId="23365B87"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4</w:t>
            </w:r>
          </w:p>
        </w:tc>
        <w:tc>
          <w:tcPr>
            <w:tcW w:w="917" w:type="dxa"/>
            <w:noWrap/>
            <w:hideMark/>
          </w:tcPr>
          <w:p w14:paraId="77620216"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50%</w:t>
            </w:r>
          </w:p>
        </w:tc>
        <w:tc>
          <w:tcPr>
            <w:tcW w:w="897" w:type="dxa"/>
            <w:noWrap/>
            <w:hideMark/>
          </w:tcPr>
          <w:p w14:paraId="05F7011A"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4</w:t>
            </w:r>
          </w:p>
        </w:tc>
        <w:tc>
          <w:tcPr>
            <w:tcW w:w="877" w:type="dxa"/>
            <w:noWrap/>
            <w:hideMark/>
          </w:tcPr>
          <w:p w14:paraId="6FF206B4"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50%</w:t>
            </w:r>
          </w:p>
        </w:tc>
      </w:tr>
      <w:tr w:rsidR="008A3DED" w:rsidRPr="00367667" w14:paraId="6CE43383" w14:textId="77777777" w:rsidTr="00E167BF">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3257565F" w14:textId="362066DA" w:rsidR="007554B6" w:rsidRPr="00367667" w:rsidRDefault="00744B89" w:rsidP="00767A6B">
            <w:pPr>
              <w:pStyle w:val="tabletext0"/>
              <w:rPr>
                <w:rFonts w:ascii="Segoe UI" w:hAnsi="Segoe UI" w:cs="Segoe UI"/>
                <w:sz w:val="18"/>
                <w:szCs w:val="18"/>
                <w:lang w:eastAsia="en-GB"/>
              </w:rPr>
            </w:pPr>
            <w:r w:rsidRPr="00367667">
              <w:rPr>
                <w:rFonts w:ascii="Segoe UI" w:hAnsi="Segoe UI" w:cs="Segoe UI"/>
                <w:sz w:val="18"/>
                <w:szCs w:val="18"/>
                <w:lang w:eastAsia="en-GB"/>
              </w:rPr>
              <w:t>24</w:t>
            </w:r>
          </w:p>
        </w:tc>
        <w:tc>
          <w:tcPr>
            <w:tcW w:w="1510" w:type="dxa"/>
            <w:hideMark/>
          </w:tcPr>
          <w:p w14:paraId="5B994EF4"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On the job training</w:t>
            </w:r>
            <w:r w:rsidRPr="00367667">
              <w:rPr>
                <w:rFonts w:ascii="Segoe UI" w:hAnsi="Segoe UI" w:cs="Segoe UI"/>
                <w:szCs w:val="18"/>
                <w:lang w:eastAsia="en-GB"/>
              </w:rPr>
              <w:br/>
              <w:t>KRMS- WLK</w:t>
            </w:r>
          </w:p>
        </w:tc>
        <w:tc>
          <w:tcPr>
            <w:tcW w:w="1276" w:type="dxa"/>
            <w:hideMark/>
          </w:tcPr>
          <w:p w14:paraId="2376DBAE"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OJT</w:t>
            </w:r>
          </w:p>
        </w:tc>
        <w:tc>
          <w:tcPr>
            <w:tcW w:w="1214" w:type="dxa"/>
            <w:noWrap/>
            <w:hideMark/>
          </w:tcPr>
          <w:p w14:paraId="21D6716A"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7/9/2017</w:t>
            </w:r>
          </w:p>
        </w:tc>
        <w:tc>
          <w:tcPr>
            <w:tcW w:w="1245" w:type="dxa"/>
            <w:noWrap/>
            <w:hideMark/>
          </w:tcPr>
          <w:p w14:paraId="3AC9A2C2"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7/9/2017</w:t>
            </w:r>
          </w:p>
        </w:tc>
        <w:tc>
          <w:tcPr>
            <w:tcW w:w="714" w:type="dxa"/>
            <w:noWrap/>
            <w:hideMark/>
          </w:tcPr>
          <w:p w14:paraId="6475CF9B"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w:t>
            </w:r>
          </w:p>
        </w:tc>
        <w:tc>
          <w:tcPr>
            <w:tcW w:w="938" w:type="dxa"/>
            <w:noWrap/>
            <w:hideMark/>
          </w:tcPr>
          <w:p w14:paraId="1F4159EB"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4</w:t>
            </w:r>
          </w:p>
        </w:tc>
        <w:tc>
          <w:tcPr>
            <w:tcW w:w="917" w:type="dxa"/>
            <w:noWrap/>
            <w:hideMark/>
          </w:tcPr>
          <w:p w14:paraId="29233C54"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50%</w:t>
            </w:r>
          </w:p>
        </w:tc>
        <w:tc>
          <w:tcPr>
            <w:tcW w:w="897" w:type="dxa"/>
            <w:noWrap/>
            <w:hideMark/>
          </w:tcPr>
          <w:p w14:paraId="47CE1F95"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4</w:t>
            </w:r>
          </w:p>
        </w:tc>
        <w:tc>
          <w:tcPr>
            <w:tcW w:w="877" w:type="dxa"/>
            <w:noWrap/>
            <w:hideMark/>
          </w:tcPr>
          <w:p w14:paraId="499E7264"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50%</w:t>
            </w:r>
          </w:p>
        </w:tc>
      </w:tr>
      <w:tr w:rsidR="008A3DED" w:rsidRPr="00367667" w14:paraId="2DF5B0D0" w14:textId="77777777" w:rsidTr="00E167BF">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0999244D" w14:textId="38991B85" w:rsidR="007554B6" w:rsidRPr="00367667" w:rsidRDefault="00744B89" w:rsidP="00767A6B">
            <w:pPr>
              <w:pStyle w:val="tabletext0"/>
              <w:rPr>
                <w:rFonts w:ascii="Segoe UI" w:hAnsi="Segoe UI" w:cs="Segoe UI"/>
                <w:sz w:val="18"/>
                <w:szCs w:val="18"/>
                <w:lang w:eastAsia="en-GB"/>
              </w:rPr>
            </w:pPr>
            <w:r w:rsidRPr="00367667">
              <w:rPr>
                <w:rFonts w:ascii="Segoe UI" w:hAnsi="Segoe UI" w:cs="Segoe UI"/>
                <w:sz w:val="18"/>
                <w:szCs w:val="18"/>
                <w:lang w:eastAsia="en-GB"/>
              </w:rPr>
              <w:t>25</w:t>
            </w:r>
          </w:p>
        </w:tc>
        <w:tc>
          <w:tcPr>
            <w:tcW w:w="1510" w:type="dxa"/>
            <w:hideMark/>
          </w:tcPr>
          <w:p w14:paraId="53124D40" w14:textId="607328C0"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Training on how to conduct Road Condition survey for </w:t>
            </w:r>
            <w:proofErr w:type="spellStart"/>
            <w:r w:rsidRPr="00367667">
              <w:rPr>
                <w:rFonts w:ascii="Segoe UI" w:hAnsi="Segoe UI" w:cs="Segoe UI"/>
                <w:szCs w:val="18"/>
                <w:lang w:eastAsia="en-GB"/>
              </w:rPr>
              <w:t>Juru</w:t>
            </w:r>
            <w:proofErr w:type="spellEnd"/>
            <w:r w:rsidRPr="00367667">
              <w:rPr>
                <w:rFonts w:ascii="Segoe UI" w:hAnsi="Segoe UI" w:cs="Segoe UI"/>
                <w:szCs w:val="18"/>
                <w:lang w:eastAsia="en-GB"/>
              </w:rPr>
              <w:t xml:space="preserve"> and </w:t>
            </w:r>
            <w:proofErr w:type="spellStart"/>
            <w:r w:rsidRPr="00367667">
              <w:rPr>
                <w:rFonts w:ascii="Segoe UI" w:hAnsi="Segoe UI" w:cs="Segoe UI"/>
                <w:szCs w:val="18"/>
                <w:lang w:eastAsia="en-GB"/>
              </w:rPr>
              <w:t>pengamat</w:t>
            </w:r>
            <w:proofErr w:type="spellEnd"/>
            <w:r w:rsidRPr="00367667">
              <w:rPr>
                <w:rFonts w:ascii="Segoe UI" w:hAnsi="Segoe UI" w:cs="Segoe UI"/>
                <w:szCs w:val="18"/>
                <w:lang w:eastAsia="en-GB"/>
              </w:rPr>
              <w:t xml:space="preserve"> </w:t>
            </w:r>
            <w:proofErr w:type="spellStart"/>
            <w:r w:rsidRPr="00367667">
              <w:rPr>
                <w:rFonts w:ascii="Segoe UI" w:hAnsi="Segoe UI" w:cs="Segoe UI"/>
                <w:szCs w:val="18"/>
                <w:lang w:eastAsia="en-GB"/>
              </w:rPr>
              <w:t>jalan</w:t>
            </w:r>
            <w:proofErr w:type="spellEnd"/>
            <w:r w:rsidRPr="00367667">
              <w:rPr>
                <w:rFonts w:ascii="Segoe UI" w:hAnsi="Segoe UI" w:cs="Segoe UI"/>
                <w:szCs w:val="18"/>
                <w:lang w:eastAsia="en-GB"/>
              </w:rPr>
              <w:t xml:space="preserve"> of </w:t>
            </w:r>
            <w:proofErr w:type="spellStart"/>
            <w:r w:rsidRPr="00367667">
              <w:rPr>
                <w:rFonts w:ascii="Segoe UI" w:hAnsi="Segoe UI" w:cs="Segoe UI"/>
                <w:szCs w:val="18"/>
                <w:lang w:eastAsia="en-GB"/>
              </w:rPr>
              <w:t>Balai</w:t>
            </w:r>
            <w:proofErr w:type="spellEnd"/>
            <w:r w:rsidRPr="00367667">
              <w:rPr>
                <w:rFonts w:ascii="Segoe UI" w:hAnsi="Segoe UI" w:cs="Segoe UI"/>
                <w:szCs w:val="18"/>
                <w:lang w:eastAsia="en-GB"/>
              </w:rPr>
              <w:br/>
              <w:t>Lombok</w:t>
            </w:r>
          </w:p>
        </w:tc>
        <w:tc>
          <w:tcPr>
            <w:tcW w:w="1276" w:type="dxa"/>
            <w:hideMark/>
          </w:tcPr>
          <w:p w14:paraId="002A81B2"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Training</w:t>
            </w:r>
          </w:p>
        </w:tc>
        <w:tc>
          <w:tcPr>
            <w:tcW w:w="1214" w:type="dxa"/>
            <w:noWrap/>
            <w:hideMark/>
          </w:tcPr>
          <w:p w14:paraId="79BE3D49"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9/5/2017</w:t>
            </w:r>
          </w:p>
        </w:tc>
        <w:tc>
          <w:tcPr>
            <w:tcW w:w="1245" w:type="dxa"/>
            <w:noWrap/>
            <w:hideMark/>
          </w:tcPr>
          <w:p w14:paraId="12421F7F"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9/6/2017</w:t>
            </w:r>
          </w:p>
        </w:tc>
        <w:tc>
          <w:tcPr>
            <w:tcW w:w="714" w:type="dxa"/>
            <w:noWrap/>
            <w:hideMark/>
          </w:tcPr>
          <w:p w14:paraId="0DBF044F"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w:t>
            </w:r>
          </w:p>
        </w:tc>
        <w:tc>
          <w:tcPr>
            <w:tcW w:w="938" w:type="dxa"/>
            <w:noWrap/>
            <w:hideMark/>
          </w:tcPr>
          <w:p w14:paraId="67CECED5"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0</w:t>
            </w:r>
          </w:p>
        </w:tc>
        <w:tc>
          <w:tcPr>
            <w:tcW w:w="917" w:type="dxa"/>
            <w:noWrap/>
            <w:hideMark/>
          </w:tcPr>
          <w:p w14:paraId="03E1AC28"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0%</w:t>
            </w:r>
          </w:p>
        </w:tc>
        <w:tc>
          <w:tcPr>
            <w:tcW w:w="897" w:type="dxa"/>
            <w:noWrap/>
            <w:hideMark/>
          </w:tcPr>
          <w:p w14:paraId="039627CB"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47</w:t>
            </w:r>
          </w:p>
        </w:tc>
        <w:tc>
          <w:tcPr>
            <w:tcW w:w="877" w:type="dxa"/>
            <w:noWrap/>
            <w:hideMark/>
          </w:tcPr>
          <w:p w14:paraId="32813F22"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100%</w:t>
            </w:r>
          </w:p>
        </w:tc>
      </w:tr>
      <w:tr w:rsidR="008A3DED" w:rsidRPr="00367667" w14:paraId="61BA88DF" w14:textId="77777777" w:rsidTr="00E167BF">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458CD8B4" w14:textId="58140E19" w:rsidR="007554B6" w:rsidRPr="00367667" w:rsidRDefault="00744B89" w:rsidP="00767A6B">
            <w:pPr>
              <w:pStyle w:val="tabletext0"/>
              <w:rPr>
                <w:rFonts w:ascii="Segoe UI" w:hAnsi="Segoe UI" w:cs="Segoe UI"/>
                <w:sz w:val="18"/>
                <w:szCs w:val="18"/>
                <w:lang w:eastAsia="en-GB"/>
              </w:rPr>
            </w:pPr>
            <w:r w:rsidRPr="00367667">
              <w:rPr>
                <w:rFonts w:ascii="Segoe UI" w:hAnsi="Segoe UI" w:cs="Segoe UI"/>
                <w:sz w:val="18"/>
                <w:szCs w:val="18"/>
                <w:lang w:eastAsia="en-GB"/>
              </w:rPr>
              <w:t>26</w:t>
            </w:r>
          </w:p>
        </w:tc>
        <w:tc>
          <w:tcPr>
            <w:tcW w:w="1510" w:type="dxa"/>
            <w:hideMark/>
          </w:tcPr>
          <w:p w14:paraId="4762539F"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Training on survey using TS 2 -Advance</w:t>
            </w:r>
          </w:p>
        </w:tc>
        <w:tc>
          <w:tcPr>
            <w:tcW w:w="1276" w:type="dxa"/>
            <w:hideMark/>
          </w:tcPr>
          <w:p w14:paraId="222ED9A0"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Training</w:t>
            </w:r>
          </w:p>
        </w:tc>
        <w:tc>
          <w:tcPr>
            <w:tcW w:w="1214" w:type="dxa"/>
            <w:noWrap/>
            <w:hideMark/>
          </w:tcPr>
          <w:p w14:paraId="7A5F80F3"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9/11/2017</w:t>
            </w:r>
          </w:p>
        </w:tc>
        <w:tc>
          <w:tcPr>
            <w:tcW w:w="1245" w:type="dxa"/>
            <w:noWrap/>
            <w:hideMark/>
          </w:tcPr>
          <w:p w14:paraId="3CE2E276"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9/13/2017</w:t>
            </w:r>
          </w:p>
        </w:tc>
        <w:tc>
          <w:tcPr>
            <w:tcW w:w="714" w:type="dxa"/>
            <w:noWrap/>
            <w:hideMark/>
          </w:tcPr>
          <w:p w14:paraId="6716B031"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w:t>
            </w:r>
          </w:p>
        </w:tc>
        <w:tc>
          <w:tcPr>
            <w:tcW w:w="938" w:type="dxa"/>
            <w:noWrap/>
            <w:hideMark/>
          </w:tcPr>
          <w:p w14:paraId="7447624E"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6</w:t>
            </w:r>
          </w:p>
        </w:tc>
        <w:tc>
          <w:tcPr>
            <w:tcW w:w="917" w:type="dxa"/>
            <w:noWrap/>
            <w:hideMark/>
          </w:tcPr>
          <w:p w14:paraId="719335B5"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23%</w:t>
            </w:r>
          </w:p>
        </w:tc>
        <w:tc>
          <w:tcPr>
            <w:tcW w:w="897" w:type="dxa"/>
            <w:noWrap/>
            <w:hideMark/>
          </w:tcPr>
          <w:p w14:paraId="378045D5"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20</w:t>
            </w:r>
          </w:p>
        </w:tc>
        <w:tc>
          <w:tcPr>
            <w:tcW w:w="877" w:type="dxa"/>
            <w:noWrap/>
            <w:hideMark/>
          </w:tcPr>
          <w:p w14:paraId="4F03D791"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77%</w:t>
            </w:r>
          </w:p>
        </w:tc>
      </w:tr>
      <w:tr w:rsidR="008A3DED" w:rsidRPr="00367667" w14:paraId="3EE9EC2C" w14:textId="77777777" w:rsidTr="00E167BF">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4C21CE58" w14:textId="4A04BE4B" w:rsidR="007554B6" w:rsidRPr="00367667" w:rsidRDefault="00744B89" w:rsidP="00767A6B">
            <w:pPr>
              <w:pStyle w:val="tabletext0"/>
              <w:rPr>
                <w:rFonts w:ascii="Segoe UI" w:hAnsi="Segoe UI" w:cs="Segoe UI"/>
                <w:sz w:val="18"/>
                <w:szCs w:val="18"/>
                <w:lang w:eastAsia="en-GB"/>
              </w:rPr>
            </w:pPr>
            <w:r w:rsidRPr="00367667">
              <w:rPr>
                <w:rFonts w:ascii="Segoe UI" w:hAnsi="Segoe UI" w:cs="Segoe UI"/>
                <w:sz w:val="18"/>
                <w:szCs w:val="18"/>
                <w:lang w:eastAsia="en-GB"/>
              </w:rPr>
              <w:lastRenderedPageBreak/>
              <w:t>27</w:t>
            </w:r>
          </w:p>
        </w:tc>
        <w:tc>
          <w:tcPr>
            <w:tcW w:w="1510" w:type="dxa"/>
            <w:hideMark/>
          </w:tcPr>
          <w:p w14:paraId="47F5DF0F" w14:textId="6F374982"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Training on contract law</w:t>
            </w:r>
          </w:p>
        </w:tc>
        <w:tc>
          <w:tcPr>
            <w:tcW w:w="1276" w:type="dxa"/>
            <w:hideMark/>
          </w:tcPr>
          <w:p w14:paraId="3E7B1B2A"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Training</w:t>
            </w:r>
          </w:p>
        </w:tc>
        <w:tc>
          <w:tcPr>
            <w:tcW w:w="1214" w:type="dxa"/>
            <w:noWrap/>
            <w:hideMark/>
          </w:tcPr>
          <w:p w14:paraId="13CDF67F"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9/18/2017</w:t>
            </w:r>
          </w:p>
        </w:tc>
        <w:tc>
          <w:tcPr>
            <w:tcW w:w="1245" w:type="dxa"/>
            <w:noWrap/>
            <w:hideMark/>
          </w:tcPr>
          <w:p w14:paraId="5F76309D"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9/20/2017</w:t>
            </w:r>
          </w:p>
        </w:tc>
        <w:tc>
          <w:tcPr>
            <w:tcW w:w="714" w:type="dxa"/>
            <w:noWrap/>
            <w:hideMark/>
          </w:tcPr>
          <w:p w14:paraId="5433E601"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w:t>
            </w:r>
          </w:p>
        </w:tc>
        <w:tc>
          <w:tcPr>
            <w:tcW w:w="938" w:type="dxa"/>
            <w:noWrap/>
            <w:hideMark/>
          </w:tcPr>
          <w:p w14:paraId="646991EA"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4</w:t>
            </w:r>
          </w:p>
        </w:tc>
        <w:tc>
          <w:tcPr>
            <w:tcW w:w="917" w:type="dxa"/>
            <w:noWrap/>
            <w:hideMark/>
          </w:tcPr>
          <w:p w14:paraId="410FA928"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17%</w:t>
            </w:r>
          </w:p>
        </w:tc>
        <w:tc>
          <w:tcPr>
            <w:tcW w:w="897" w:type="dxa"/>
            <w:noWrap/>
            <w:hideMark/>
          </w:tcPr>
          <w:p w14:paraId="10D933A2"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20</w:t>
            </w:r>
          </w:p>
        </w:tc>
        <w:tc>
          <w:tcPr>
            <w:tcW w:w="877" w:type="dxa"/>
            <w:noWrap/>
            <w:hideMark/>
          </w:tcPr>
          <w:p w14:paraId="779E87FE"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83%</w:t>
            </w:r>
          </w:p>
        </w:tc>
      </w:tr>
      <w:tr w:rsidR="008A3DED" w:rsidRPr="00367667" w14:paraId="55E7FC6C" w14:textId="77777777" w:rsidTr="00E167BF">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2F162429" w14:textId="5822BD5D" w:rsidR="007554B6" w:rsidRPr="00367667" w:rsidRDefault="00744B89" w:rsidP="00767A6B">
            <w:pPr>
              <w:pStyle w:val="tabletext0"/>
              <w:rPr>
                <w:rFonts w:ascii="Segoe UI" w:hAnsi="Segoe UI" w:cs="Segoe UI"/>
                <w:sz w:val="18"/>
                <w:szCs w:val="18"/>
                <w:lang w:eastAsia="en-GB"/>
              </w:rPr>
            </w:pPr>
            <w:r w:rsidRPr="00367667">
              <w:rPr>
                <w:rFonts w:ascii="Segoe UI" w:hAnsi="Segoe UI" w:cs="Segoe UI"/>
                <w:sz w:val="18"/>
                <w:szCs w:val="18"/>
                <w:lang w:eastAsia="en-GB"/>
              </w:rPr>
              <w:t>28</w:t>
            </w:r>
          </w:p>
        </w:tc>
        <w:tc>
          <w:tcPr>
            <w:tcW w:w="1510" w:type="dxa"/>
            <w:hideMark/>
          </w:tcPr>
          <w:p w14:paraId="7F75FA01"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Training and mentoring on </w:t>
            </w:r>
            <w:proofErr w:type="spellStart"/>
            <w:r w:rsidRPr="00367667">
              <w:rPr>
                <w:rFonts w:ascii="Segoe UI" w:hAnsi="Segoe UI" w:cs="Segoe UI"/>
                <w:szCs w:val="18"/>
                <w:lang w:eastAsia="en-GB"/>
              </w:rPr>
              <w:t>Swakelola</w:t>
            </w:r>
            <w:proofErr w:type="spellEnd"/>
            <w:r w:rsidRPr="00367667">
              <w:rPr>
                <w:rFonts w:ascii="Segoe UI" w:hAnsi="Segoe UI" w:cs="Segoe UI"/>
                <w:szCs w:val="18"/>
                <w:lang w:eastAsia="en-GB"/>
              </w:rPr>
              <w:t xml:space="preserve"> (Priorities and quality) - West Lombok </w:t>
            </w:r>
            <w:proofErr w:type="spellStart"/>
            <w:r w:rsidRPr="00367667">
              <w:rPr>
                <w:rFonts w:ascii="Segoe UI" w:hAnsi="Segoe UI" w:cs="Segoe UI"/>
                <w:szCs w:val="18"/>
                <w:lang w:eastAsia="en-GB"/>
              </w:rPr>
              <w:t>Kabupaten</w:t>
            </w:r>
            <w:proofErr w:type="spellEnd"/>
          </w:p>
        </w:tc>
        <w:tc>
          <w:tcPr>
            <w:tcW w:w="1276" w:type="dxa"/>
            <w:hideMark/>
          </w:tcPr>
          <w:p w14:paraId="6C04F2A5"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OJT</w:t>
            </w:r>
          </w:p>
        </w:tc>
        <w:tc>
          <w:tcPr>
            <w:tcW w:w="1214" w:type="dxa"/>
            <w:noWrap/>
            <w:hideMark/>
          </w:tcPr>
          <w:p w14:paraId="14DD8E91"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19/9/2017</w:t>
            </w:r>
          </w:p>
        </w:tc>
        <w:tc>
          <w:tcPr>
            <w:tcW w:w="1245" w:type="dxa"/>
            <w:noWrap/>
            <w:hideMark/>
          </w:tcPr>
          <w:p w14:paraId="12B31670"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19/9/2017</w:t>
            </w:r>
          </w:p>
        </w:tc>
        <w:tc>
          <w:tcPr>
            <w:tcW w:w="714" w:type="dxa"/>
            <w:noWrap/>
            <w:hideMark/>
          </w:tcPr>
          <w:p w14:paraId="7B707E48"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w:t>
            </w:r>
          </w:p>
        </w:tc>
        <w:tc>
          <w:tcPr>
            <w:tcW w:w="938" w:type="dxa"/>
            <w:noWrap/>
            <w:hideMark/>
          </w:tcPr>
          <w:p w14:paraId="73CC39E9"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w:t>
            </w:r>
          </w:p>
        </w:tc>
        <w:tc>
          <w:tcPr>
            <w:tcW w:w="917" w:type="dxa"/>
            <w:noWrap/>
            <w:hideMark/>
          </w:tcPr>
          <w:p w14:paraId="7CD68971"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20%</w:t>
            </w:r>
          </w:p>
        </w:tc>
        <w:tc>
          <w:tcPr>
            <w:tcW w:w="897" w:type="dxa"/>
            <w:noWrap/>
            <w:hideMark/>
          </w:tcPr>
          <w:p w14:paraId="4D63A02C"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4</w:t>
            </w:r>
          </w:p>
        </w:tc>
        <w:tc>
          <w:tcPr>
            <w:tcW w:w="877" w:type="dxa"/>
            <w:noWrap/>
            <w:hideMark/>
          </w:tcPr>
          <w:p w14:paraId="02049606"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80%</w:t>
            </w:r>
          </w:p>
        </w:tc>
      </w:tr>
      <w:tr w:rsidR="008A3DED" w:rsidRPr="00367667" w14:paraId="78D6BBAF" w14:textId="77777777" w:rsidTr="00E167BF">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3FCB8F12" w14:textId="60E179E5" w:rsidR="007554B6" w:rsidRPr="00367667" w:rsidRDefault="00744B89" w:rsidP="00767A6B">
            <w:pPr>
              <w:pStyle w:val="tabletext0"/>
              <w:rPr>
                <w:rFonts w:ascii="Segoe UI" w:hAnsi="Segoe UI" w:cs="Segoe UI"/>
                <w:sz w:val="18"/>
                <w:szCs w:val="18"/>
                <w:lang w:eastAsia="en-GB"/>
              </w:rPr>
            </w:pPr>
            <w:r w:rsidRPr="00367667">
              <w:rPr>
                <w:rFonts w:ascii="Segoe UI" w:hAnsi="Segoe UI" w:cs="Segoe UI"/>
                <w:sz w:val="18"/>
                <w:szCs w:val="18"/>
                <w:lang w:eastAsia="en-GB"/>
              </w:rPr>
              <w:t>29</w:t>
            </w:r>
          </w:p>
        </w:tc>
        <w:tc>
          <w:tcPr>
            <w:tcW w:w="1510" w:type="dxa"/>
            <w:hideMark/>
          </w:tcPr>
          <w:p w14:paraId="7F3C79E8"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Training </w:t>
            </w:r>
            <w:proofErr w:type="spellStart"/>
            <w:r w:rsidRPr="00367667">
              <w:rPr>
                <w:rFonts w:ascii="Segoe UI" w:hAnsi="Segoe UI" w:cs="Segoe UI"/>
                <w:szCs w:val="18"/>
                <w:lang w:eastAsia="en-GB"/>
              </w:rPr>
              <w:t>aad</w:t>
            </w:r>
            <w:proofErr w:type="spellEnd"/>
            <w:r w:rsidRPr="00367667">
              <w:rPr>
                <w:rFonts w:ascii="Segoe UI" w:hAnsi="Segoe UI" w:cs="Segoe UI"/>
                <w:szCs w:val="18"/>
                <w:lang w:eastAsia="en-GB"/>
              </w:rPr>
              <w:t xml:space="preserve"> mentoring on </w:t>
            </w:r>
            <w:proofErr w:type="spellStart"/>
            <w:r w:rsidRPr="00367667">
              <w:rPr>
                <w:rFonts w:ascii="Segoe UI" w:hAnsi="Segoe UI" w:cs="Segoe UI"/>
                <w:szCs w:val="18"/>
                <w:lang w:eastAsia="en-GB"/>
              </w:rPr>
              <w:t>Swakelola</w:t>
            </w:r>
            <w:proofErr w:type="spellEnd"/>
            <w:r w:rsidRPr="00367667">
              <w:rPr>
                <w:rFonts w:ascii="Segoe UI" w:hAnsi="Segoe UI" w:cs="Segoe UI"/>
                <w:szCs w:val="18"/>
                <w:lang w:eastAsia="en-GB"/>
              </w:rPr>
              <w:t xml:space="preserve"> (Priorities and quality) - </w:t>
            </w:r>
            <w:proofErr w:type="spellStart"/>
            <w:r w:rsidRPr="00367667">
              <w:rPr>
                <w:rFonts w:ascii="Segoe UI" w:hAnsi="Segoe UI" w:cs="Segoe UI"/>
                <w:szCs w:val="18"/>
                <w:lang w:eastAsia="en-GB"/>
              </w:rPr>
              <w:t>Balai</w:t>
            </w:r>
            <w:proofErr w:type="spellEnd"/>
            <w:r w:rsidRPr="00367667">
              <w:rPr>
                <w:rFonts w:ascii="Segoe UI" w:hAnsi="Segoe UI" w:cs="Segoe UI"/>
                <w:szCs w:val="18"/>
                <w:lang w:eastAsia="en-GB"/>
              </w:rPr>
              <w:br/>
              <w:t>Lombok</w:t>
            </w:r>
          </w:p>
        </w:tc>
        <w:tc>
          <w:tcPr>
            <w:tcW w:w="1276" w:type="dxa"/>
            <w:hideMark/>
          </w:tcPr>
          <w:p w14:paraId="4E1DA75A"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OJT</w:t>
            </w:r>
          </w:p>
        </w:tc>
        <w:tc>
          <w:tcPr>
            <w:tcW w:w="1214" w:type="dxa"/>
            <w:noWrap/>
            <w:hideMark/>
          </w:tcPr>
          <w:p w14:paraId="62A9FB17"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20/9/2017</w:t>
            </w:r>
          </w:p>
        </w:tc>
        <w:tc>
          <w:tcPr>
            <w:tcW w:w="1245" w:type="dxa"/>
            <w:noWrap/>
            <w:hideMark/>
          </w:tcPr>
          <w:p w14:paraId="2E128191"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20/9/2017</w:t>
            </w:r>
          </w:p>
        </w:tc>
        <w:tc>
          <w:tcPr>
            <w:tcW w:w="714" w:type="dxa"/>
            <w:noWrap/>
            <w:hideMark/>
          </w:tcPr>
          <w:p w14:paraId="170153D9"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w:t>
            </w:r>
          </w:p>
        </w:tc>
        <w:tc>
          <w:tcPr>
            <w:tcW w:w="938" w:type="dxa"/>
            <w:noWrap/>
            <w:hideMark/>
          </w:tcPr>
          <w:p w14:paraId="275554D0"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0</w:t>
            </w:r>
          </w:p>
        </w:tc>
        <w:tc>
          <w:tcPr>
            <w:tcW w:w="917" w:type="dxa"/>
            <w:noWrap/>
            <w:hideMark/>
          </w:tcPr>
          <w:p w14:paraId="0FA382E3"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0%</w:t>
            </w:r>
          </w:p>
        </w:tc>
        <w:tc>
          <w:tcPr>
            <w:tcW w:w="897" w:type="dxa"/>
            <w:noWrap/>
            <w:hideMark/>
          </w:tcPr>
          <w:p w14:paraId="0EE0F158"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12</w:t>
            </w:r>
          </w:p>
        </w:tc>
        <w:tc>
          <w:tcPr>
            <w:tcW w:w="877" w:type="dxa"/>
            <w:noWrap/>
            <w:hideMark/>
          </w:tcPr>
          <w:p w14:paraId="66977D41"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100%</w:t>
            </w:r>
          </w:p>
        </w:tc>
      </w:tr>
      <w:tr w:rsidR="008A3DED" w:rsidRPr="00367667" w14:paraId="65504FF4" w14:textId="77777777" w:rsidTr="00E167BF">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60EB1080" w14:textId="7C9FDB05" w:rsidR="007554B6" w:rsidRPr="00367667" w:rsidRDefault="00744B89" w:rsidP="00767A6B">
            <w:pPr>
              <w:pStyle w:val="tabletext0"/>
              <w:rPr>
                <w:rFonts w:ascii="Segoe UI" w:hAnsi="Segoe UI" w:cs="Segoe UI"/>
                <w:sz w:val="18"/>
                <w:szCs w:val="18"/>
                <w:lang w:eastAsia="en-GB"/>
              </w:rPr>
            </w:pPr>
            <w:r w:rsidRPr="00367667">
              <w:rPr>
                <w:rFonts w:ascii="Segoe UI" w:hAnsi="Segoe UI" w:cs="Segoe UI"/>
                <w:sz w:val="18"/>
                <w:szCs w:val="18"/>
                <w:lang w:eastAsia="en-GB"/>
              </w:rPr>
              <w:t>30</w:t>
            </w:r>
          </w:p>
        </w:tc>
        <w:tc>
          <w:tcPr>
            <w:tcW w:w="1510" w:type="dxa"/>
            <w:hideMark/>
          </w:tcPr>
          <w:p w14:paraId="34E4D5F1"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Training and mentoring on </w:t>
            </w:r>
            <w:proofErr w:type="spellStart"/>
            <w:r w:rsidRPr="00367667">
              <w:rPr>
                <w:rFonts w:ascii="Segoe UI" w:hAnsi="Segoe UI" w:cs="Segoe UI"/>
                <w:szCs w:val="18"/>
                <w:lang w:eastAsia="en-GB"/>
              </w:rPr>
              <w:t>Swakelola</w:t>
            </w:r>
            <w:proofErr w:type="spellEnd"/>
            <w:r w:rsidRPr="00367667">
              <w:rPr>
                <w:rFonts w:ascii="Segoe UI" w:hAnsi="Segoe UI" w:cs="Segoe UI"/>
                <w:szCs w:val="18"/>
                <w:lang w:eastAsia="en-GB"/>
              </w:rPr>
              <w:t xml:space="preserve"> (Priorities and quality) - Sumbawa</w:t>
            </w:r>
          </w:p>
        </w:tc>
        <w:tc>
          <w:tcPr>
            <w:tcW w:w="1276" w:type="dxa"/>
            <w:hideMark/>
          </w:tcPr>
          <w:p w14:paraId="49F0576A"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OJT</w:t>
            </w:r>
          </w:p>
        </w:tc>
        <w:tc>
          <w:tcPr>
            <w:tcW w:w="1214" w:type="dxa"/>
            <w:noWrap/>
            <w:hideMark/>
          </w:tcPr>
          <w:p w14:paraId="245667AF"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9/25/2017</w:t>
            </w:r>
          </w:p>
        </w:tc>
        <w:tc>
          <w:tcPr>
            <w:tcW w:w="1245" w:type="dxa"/>
            <w:noWrap/>
            <w:hideMark/>
          </w:tcPr>
          <w:p w14:paraId="21D466D0"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9/26/2017</w:t>
            </w:r>
          </w:p>
        </w:tc>
        <w:tc>
          <w:tcPr>
            <w:tcW w:w="714" w:type="dxa"/>
            <w:noWrap/>
            <w:hideMark/>
          </w:tcPr>
          <w:p w14:paraId="6C7902EA"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w:t>
            </w:r>
          </w:p>
        </w:tc>
        <w:tc>
          <w:tcPr>
            <w:tcW w:w="938" w:type="dxa"/>
            <w:noWrap/>
            <w:hideMark/>
          </w:tcPr>
          <w:p w14:paraId="1C8DD3F4"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w:t>
            </w:r>
          </w:p>
        </w:tc>
        <w:tc>
          <w:tcPr>
            <w:tcW w:w="917" w:type="dxa"/>
            <w:noWrap/>
            <w:hideMark/>
          </w:tcPr>
          <w:p w14:paraId="0808E7D3"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6%</w:t>
            </w:r>
          </w:p>
        </w:tc>
        <w:tc>
          <w:tcPr>
            <w:tcW w:w="897" w:type="dxa"/>
            <w:noWrap/>
            <w:hideMark/>
          </w:tcPr>
          <w:p w14:paraId="58B23542"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16</w:t>
            </w:r>
          </w:p>
        </w:tc>
        <w:tc>
          <w:tcPr>
            <w:tcW w:w="877" w:type="dxa"/>
            <w:noWrap/>
            <w:hideMark/>
          </w:tcPr>
          <w:p w14:paraId="47B21A3D"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94%</w:t>
            </w:r>
          </w:p>
        </w:tc>
      </w:tr>
      <w:tr w:rsidR="008A3DED" w:rsidRPr="00367667" w14:paraId="2AE132A0" w14:textId="77777777" w:rsidTr="00E167BF">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551827E5" w14:textId="49945EB1" w:rsidR="007554B6" w:rsidRPr="00367667" w:rsidRDefault="00744B89" w:rsidP="00767A6B">
            <w:pPr>
              <w:pStyle w:val="tabletext0"/>
              <w:rPr>
                <w:rFonts w:ascii="Segoe UI" w:hAnsi="Segoe UI" w:cs="Segoe UI"/>
                <w:sz w:val="18"/>
                <w:szCs w:val="18"/>
                <w:lang w:eastAsia="en-GB"/>
              </w:rPr>
            </w:pPr>
            <w:r w:rsidRPr="00367667">
              <w:rPr>
                <w:rFonts w:ascii="Segoe UI" w:hAnsi="Segoe UI" w:cs="Segoe UI"/>
                <w:sz w:val="18"/>
                <w:szCs w:val="18"/>
                <w:lang w:eastAsia="en-GB"/>
              </w:rPr>
              <w:t>31</w:t>
            </w:r>
          </w:p>
        </w:tc>
        <w:tc>
          <w:tcPr>
            <w:tcW w:w="1510" w:type="dxa"/>
            <w:hideMark/>
          </w:tcPr>
          <w:p w14:paraId="1ABF5762"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On the job training KRMS- WLK</w:t>
            </w:r>
          </w:p>
        </w:tc>
        <w:tc>
          <w:tcPr>
            <w:tcW w:w="1276" w:type="dxa"/>
            <w:hideMark/>
          </w:tcPr>
          <w:p w14:paraId="39880040"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OJT</w:t>
            </w:r>
          </w:p>
        </w:tc>
        <w:tc>
          <w:tcPr>
            <w:tcW w:w="1214" w:type="dxa"/>
            <w:noWrap/>
            <w:hideMark/>
          </w:tcPr>
          <w:p w14:paraId="317E7330"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19/9/2017</w:t>
            </w:r>
          </w:p>
        </w:tc>
        <w:tc>
          <w:tcPr>
            <w:tcW w:w="1245" w:type="dxa"/>
            <w:noWrap/>
            <w:hideMark/>
          </w:tcPr>
          <w:p w14:paraId="5B15CD68"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19/9/2017</w:t>
            </w:r>
          </w:p>
        </w:tc>
        <w:tc>
          <w:tcPr>
            <w:tcW w:w="714" w:type="dxa"/>
            <w:noWrap/>
            <w:hideMark/>
          </w:tcPr>
          <w:p w14:paraId="6E75E7DE"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w:t>
            </w:r>
          </w:p>
        </w:tc>
        <w:tc>
          <w:tcPr>
            <w:tcW w:w="938" w:type="dxa"/>
            <w:noWrap/>
            <w:hideMark/>
          </w:tcPr>
          <w:p w14:paraId="780671CE"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4</w:t>
            </w:r>
          </w:p>
        </w:tc>
        <w:tc>
          <w:tcPr>
            <w:tcW w:w="917" w:type="dxa"/>
            <w:noWrap/>
            <w:hideMark/>
          </w:tcPr>
          <w:p w14:paraId="2A48DCAE"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50%</w:t>
            </w:r>
          </w:p>
        </w:tc>
        <w:tc>
          <w:tcPr>
            <w:tcW w:w="897" w:type="dxa"/>
            <w:noWrap/>
            <w:hideMark/>
          </w:tcPr>
          <w:p w14:paraId="4846C7F7"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4</w:t>
            </w:r>
          </w:p>
        </w:tc>
        <w:tc>
          <w:tcPr>
            <w:tcW w:w="877" w:type="dxa"/>
            <w:noWrap/>
            <w:hideMark/>
          </w:tcPr>
          <w:p w14:paraId="5E7236E1"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50%</w:t>
            </w:r>
          </w:p>
        </w:tc>
      </w:tr>
      <w:tr w:rsidR="008A3DED" w:rsidRPr="00367667" w14:paraId="6FBE4377" w14:textId="77777777" w:rsidTr="00E167BF">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1C5FED2F" w14:textId="508636A1" w:rsidR="007554B6" w:rsidRPr="00367667" w:rsidRDefault="00744B89" w:rsidP="00767A6B">
            <w:pPr>
              <w:pStyle w:val="tabletext0"/>
              <w:rPr>
                <w:rFonts w:ascii="Segoe UI" w:hAnsi="Segoe UI" w:cs="Segoe UI"/>
                <w:sz w:val="18"/>
                <w:szCs w:val="18"/>
                <w:lang w:eastAsia="en-GB"/>
              </w:rPr>
            </w:pPr>
            <w:r w:rsidRPr="00367667">
              <w:rPr>
                <w:rFonts w:ascii="Segoe UI" w:hAnsi="Segoe UI" w:cs="Segoe UI"/>
                <w:sz w:val="18"/>
                <w:szCs w:val="18"/>
                <w:lang w:eastAsia="en-GB"/>
              </w:rPr>
              <w:t>32</w:t>
            </w:r>
          </w:p>
        </w:tc>
        <w:tc>
          <w:tcPr>
            <w:tcW w:w="1510" w:type="dxa"/>
            <w:hideMark/>
          </w:tcPr>
          <w:p w14:paraId="271ADB60"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On the job training</w:t>
            </w:r>
            <w:r w:rsidRPr="00367667">
              <w:rPr>
                <w:rFonts w:ascii="Segoe UI" w:hAnsi="Segoe UI" w:cs="Segoe UI"/>
                <w:szCs w:val="18"/>
                <w:lang w:eastAsia="en-GB"/>
              </w:rPr>
              <w:br/>
              <w:t>KRMS- WLK</w:t>
            </w:r>
          </w:p>
        </w:tc>
        <w:tc>
          <w:tcPr>
            <w:tcW w:w="1276" w:type="dxa"/>
            <w:hideMark/>
          </w:tcPr>
          <w:p w14:paraId="4C5EA74C"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OJT</w:t>
            </w:r>
          </w:p>
        </w:tc>
        <w:tc>
          <w:tcPr>
            <w:tcW w:w="1214" w:type="dxa"/>
            <w:noWrap/>
            <w:hideMark/>
          </w:tcPr>
          <w:p w14:paraId="6644FC01"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22/9/2017</w:t>
            </w:r>
          </w:p>
        </w:tc>
        <w:tc>
          <w:tcPr>
            <w:tcW w:w="1245" w:type="dxa"/>
            <w:noWrap/>
            <w:hideMark/>
          </w:tcPr>
          <w:p w14:paraId="7F8493B1"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22/9/2017</w:t>
            </w:r>
          </w:p>
        </w:tc>
        <w:tc>
          <w:tcPr>
            <w:tcW w:w="714" w:type="dxa"/>
            <w:noWrap/>
            <w:hideMark/>
          </w:tcPr>
          <w:p w14:paraId="1C22EBA2"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w:t>
            </w:r>
          </w:p>
        </w:tc>
        <w:tc>
          <w:tcPr>
            <w:tcW w:w="938" w:type="dxa"/>
            <w:noWrap/>
            <w:hideMark/>
          </w:tcPr>
          <w:p w14:paraId="29FDACA3"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4</w:t>
            </w:r>
          </w:p>
        </w:tc>
        <w:tc>
          <w:tcPr>
            <w:tcW w:w="917" w:type="dxa"/>
            <w:noWrap/>
            <w:hideMark/>
          </w:tcPr>
          <w:p w14:paraId="03D4A5D7"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50%</w:t>
            </w:r>
          </w:p>
        </w:tc>
        <w:tc>
          <w:tcPr>
            <w:tcW w:w="897" w:type="dxa"/>
            <w:noWrap/>
            <w:hideMark/>
          </w:tcPr>
          <w:p w14:paraId="0FEACB33"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4</w:t>
            </w:r>
          </w:p>
        </w:tc>
        <w:tc>
          <w:tcPr>
            <w:tcW w:w="877" w:type="dxa"/>
            <w:noWrap/>
            <w:hideMark/>
          </w:tcPr>
          <w:p w14:paraId="3D822FCE"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50%</w:t>
            </w:r>
          </w:p>
        </w:tc>
      </w:tr>
      <w:tr w:rsidR="008A3DED" w:rsidRPr="00367667" w14:paraId="73903A06" w14:textId="77777777" w:rsidTr="00E167BF">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712F29BC" w14:textId="1E93A40E" w:rsidR="007554B6" w:rsidRPr="00367667" w:rsidRDefault="00744B89" w:rsidP="00767A6B">
            <w:pPr>
              <w:pStyle w:val="tabletext0"/>
              <w:rPr>
                <w:rFonts w:ascii="Segoe UI" w:hAnsi="Segoe UI" w:cs="Segoe UI"/>
                <w:sz w:val="18"/>
                <w:szCs w:val="18"/>
                <w:lang w:eastAsia="en-GB"/>
              </w:rPr>
            </w:pPr>
            <w:r w:rsidRPr="00367667">
              <w:rPr>
                <w:rFonts w:ascii="Segoe UI" w:hAnsi="Segoe UI" w:cs="Segoe UI"/>
                <w:sz w:val="18"/>
                <w:szCs w:val="18"/>
                <w:lang w:eastAsia="en-GB"/>
              </w:rPr>
              <w:t>33</w:t>
            </w:r>
          </w:p>
        </w:tc>
        <w:tc>
          <w:tcPr>
            <w:tcW w:w="1510" w:type="dxa"/>
            <w:hideMark/>
          </w:tcPr>
          <w:p w14:paraId="3960F4BA"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Road Safety audit training</w:t>
            </w:r>
          </w:p>
        </w:tc>
        <w:tc>
          <w:tcPr>
            <w:tcW w:w="1276" w:type="dxa"/>
            <w:hideMark/>
          </w:tcPr>
          <w:p w14:paraId="57995EE8"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Training</w:t>
            </w:r>
          </w:p>
        </w:tc>
        <w:tc>
          <w:tcPr>
            <w:tcW w:w="1214" w:type="dxa"/>
            <w:noWrap/>
            <w:hideMark/>
          </w:tcPr>
          <w:p w14:paraId="31DAD43B"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09/25/2017</w:t>
            </w:r>
          </w:p>
        </w:tc>
        <w:tc>
          <w:tcPr>
            <w:tcW w:w="1245" w:type="dxa"/>
            <w:noWrap/>
            <w:hideMark/>
          </w:tcPr>
          <w:p w14:paraId="330CAF21"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09/30/2017</w:t>
            </w:r>
          </w:p>
        </w:tc>
        <w:tc>
          <w:tcPr>
            <w:tcW w:w="714" w:type="dxa"/>
            <w:noWrap/>
            <w:hideMark/>
          </w:tcPr>
          <w:p w14:paraId="08A75AB6"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6</w:t>
            </w:r>
          </w:p>
        </w:tc>
        <w:tc>
          <w:tcPr>
            <w:tcW w:w="938" w:type="dxa"/>
            <w:noWrap/>
            <w:hideMark/>
          </w:tcPr>
          <w:p w14:paraId="654BC557"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7</w:t>
            </w:r>
          </w:p>
        </w:tc>
        <w:tc>
          <w:tcPr>
            <w:tcW w:w="917" w:type="dxa"/>
            <w:noWrap/>
            <w:hideMark/>
          </w:tcPr>
          <w:p w14:paraId="26DE7A97"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26%</w:t>
            </w:r>
          </w:p>
        </w:tc>
        <w:tc>
          <w:tcPr>
            <w:tcW w:w="897" w:type="dxa"/>
            <w:noWrap/>
            <w:hideMark/>
          </w:tcPr>
          <w:p w14:paraId="4011C07B"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20</w:t>
            </w:r>
          </w:p>
        </w:tc>
        <w:tc>
          <w:tcPr>
            <w:tcW w:w="877" w:type="dxa"/>
            <w:noWrap/>
            <w:hideMark/>
          </w:tcPr>
          <w:p w14:paraId="04120F6C"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74%</w:t>
            </w:r>
          </w:p>
        </w:tc>
      </w:tr>
      <w:tr w:rsidR="008A3DED" w:rsidRPr="00367667" w14:paraId="261760CD" w14:textId="77777777" w:rsidTr="00E167BF">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7F0EE8DE" w14:textId="443823EF" w:rsidR="007554B6" w:rsidRPr="00367667" w:rsidRDefault="00744B89" w:rsidP="00767A6B">
            <w:pPr>
              <w:pStyle w:val="tabletext0"/>
              <w:rPr>
                <w:rFonts w:ascii="Segoe UI" w:hAnsi="Segoe UI" w:cs="Segoe UI"/>
                <w:sz w:val="18"/>
                <w:szCs w:val="18"/>
                <w:lang w:eastAsia="en-GB"/>
              </w:rPr>
            </w:pPr>
            <w:r w:rsidRPr="00367667">
              <w:rPr>
                <w:rFonts w:ascii="Segoe UI" w:hAnsi="Segoe UI" w:cs="Segoe UI"/>
                <w:sz w:val="18"/>
                <w:szCs w:val="18"/>
                <w:lang w:eastAsia="en-GB"/>
              </w:rPr>
              <w:t>34</w:t>
            </w:r>
          </w:p>
        </w:tc>
        <w:tc>
          <w:tcPr>
            <w:tcW w:w="1510" w:type="dxa"/>
            <w:hideMark/>
          </w:tcPr>
          <w:p w14:paraId="7A08940A"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Training </w:t>
            </w:r>
            <w:proofErr w:type="spellStart"/>
            <w:r w:rsidRPr="00367667">
              <w:rPr>
                <w:rFonts w:ascii="Segoe UI" w:hAnsi="Segoe UI" w:cs="Segoe UI"/>
                <w:szCs w:val="18"/>
                <w:lang w:eastAsia="en-GB"/>
              </w:rPr>
              <w:t>aad</w:t>
            </w:r>
            <w:proofErr w:type="spellEnd"/>
            <w:r w:rsidRPr="00367667">
              <w:rPr>
                <w:rFonts w:ascii="Segoe UI" w:hAnsi="Segoe UI" w:cs="Segoe UI"/>
                <w:szCs w:val="18"/>
                <w:lang w:eastAsia="en-GB"/>
              </w:rPr>
              <w:t xml:space="preserve"> mentoring on </w:t>
            </w:r>
            <w:proofErr w:type="spellStart"/>
            <w:r w:rsidRPr="00367667">
              <w:rPr>
                <w:rFonts w:ascii="Segoe UI" w:hAnsi="Segoe UI" w:cs="Segoe UI"/>
                <w:szCs w:val="18"/>
                <w:lang w:eastAsia="en-GB"/>
              </w:rPr>
              <w:t>Swakelola</w:t>
            </w:r>
            <w:proofErr w:type="spellEnd"/>
            <w:r w:rsidRPr="00367667">
              <w:rPr>
                <w:rFonts w:ascii="Segoe UI" w:hAnsi="Segoe UI" w:cs="Segoe UI"/>
                <w:szCs w:val="18"/>
                <w:lang w:eastAsia="en-GB"/>
              </w:rPr>
              <w:t xml:space="preserve"> (Priorities and quality) - </w:t>
            </w:r>
            <w:proofErr w:type="spellStart"/>
            <w:r w:rsidRPr="00367667">
              <w:rPr>
                <w:rFonts w:ascii="Segoe UI" w:hAnsi="Segoe UI" w:cs="Segoe UI"/>
                <w:szCs w:val="18"/>
                <w:lang w:eastAsia="en-GB"/>
              </w:rPr>
              <w:t>Bima</w:t>
            </w:r>
            <w:proofErr w:type="spellEnd"/>
          </w:p>
        </w:tc>
        <w:tc>
          <w:tcPr>
            <w:tcW w:w="1276" w:type="dxa"/>
            <w:hideMark/>
          </w:tcPr>
          <w:p w14:paraId="36244C87"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Training</w:t>
            </w:r>
          </w:p>
        </w:tc>
        <w:tc>
          <w:tcPr>
            <w:tcW w:w="1214" w:type="dxa"/>
            <w:noWrap/>
            <w:hideMark/>
          </w:tcPr>
          <w:p w14:paraId="2998AB7D"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28/9/2017</w:t>
            </w:r>
          </w:p>
        </w:tc>
        <w:tc>
          <w:tcPr>
            <w:tcW w:w="1245" w:type="dxa"/>
            <w:noWrap/>
            <w:hideMark/>
          </w:tcPr>
          <w:p w14:paraId="60F7A915"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28/9/2017</w:t>
            </w:r>
          </w:p>
        </w:tc>
        <w:tc>
          <w:tcPr>
            <w:tcW w:w="714" w:type="dxa"/>
            <w:noWrap/>
            <w:hideMark/>
          </w:tcPr>
          <w:p w14:paraId="181E8032"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w:t>
            </w:r>
          </w:p>
        </w:tc>
        <w:tc>
          <w:tcPr>
            <w:tcW w:w="938" w:type="dxa"/>
            <w:noWrap/>
            <w:hideMark/>
          </w:tcPr>
          <w:p w14:paraId="652B12A3"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0</w:t>
            </w:r>
          </w:p>
        </w:tc>
        <w:tc>
          <w:tcPr>
            <w:tcW w:w="917" w:type="dxa"/>
            <w:noWrap/>
            <w:hideMark/>
          </w:tcPr>
          <w:p w14:paraId="4076DCF8"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0%</w:t>
            </w:r>
          </w:p>
        </w:tc>
        <w:tc>
          <w:tcPr>
            <w:tcW w:w="897" w:type="dxa"/>
            <w:noWrap/>
            <w:hideMark/>
          </w:tcPr>
          <w:p w14:paraId="2B07E332"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5</w:t>
            </w:r>
          </w:p>
        </w:tc>
        <w:tc>
          <w:tcPr>
            <w:tcW w:w="877" w:type="dxa"/>
            <w:noWrap/>
            <w:hideMark/>
          </w:tcPr>
          <w:p w14:paraId="68A3CB7B"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100%</w:t>
            </w:r>
          </w:p>
        </w:tc>
      </w:tr>
      <w:tr w:rsidR="008A3DED" w:rsidRPr="00367667" w14:paraId="1D31D01C" w14:textId="77777777" w:rsidTr="00E167BF">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69E9553D" w14:textId="745515ED" w:rsidR="007554B6" w:rsidRPr="00367667" w:rsidRDefault="00744B89" w:rsidP="00767A6B">
            <w:pPr>
              <w:pStyle w:val="tabletext0"/>
              <w:rPr>
                <w:rFonts w:ascii="Segoe UI" w:hAnsi="Segoe UI" w:cs="Segoe UI"/>
                <w:sz w:val="18"/>
                <w:szCs w:val="18"/>
                <w:lang w:eastAsia="en-GB"/>
              </w:rPr>
            </w:pPr>
            <w:r w:rsidRPr="00367667">
              <w:rPr>
                <w:rFonts w:ascii="Segoe UI" w:hAnsi="Segoe UI" w:cs="Segoe UI"/>
                <w:sz w:val="18"/>
                <w:szCs w:val="18"/>
                <w:lang w:eastAsia="en-GB"/>
              </w:rPr>
              <w:t>35</w:t>
            </w:r>
          </w:p>
        </w:tc>
        <w:tc>
          <w:tcPr>
            <w:tcW w:w="1510" w:type="dxa"/>
            <w:hideMark/>
          </w:tcPr>
          <w:p w14:paraId="3777EAEA"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Training on how to conduct Road Condition survey for </w:t>
            </w:r>
            <w:proofErr w:type="spellStart"/>
            <w:r w:rsidRPr="00367667">
              <w:rPr>
                <w:rFonts w:ascii="Segoe UI" w:hAnsi="Segoe UI" w:cs="Segoe UI"/>
                <w:szCs w:val="18"/>
                <w:lang w:eastAsia="en-GB"/>
              </w:rPr>
              <w:t>Juru</w:t>
            </w:r>
            <w:proofErr w:type="spellEnd"/>
            <w:r w:rsidRPr="00367667">
              <w:rPr>
                <w:rFonts w:ascii="Segoe UI" w:hAnsi="Segoe UI" w:cs="Segoe UI"/>
                <w:szCs w:val="18"/>
                <w:lang w:eastAsia="en-GB"/>
              </w:rPr>
              <w:t xml:space="preserve"> and</w:t>
            </w:r>
            <w:r w:rsidRPr="00367667">
              <w:rPr>
                <w:rFonts w:ascii="Segoe UI" w:hAnsi="Segoe UI" w:cs="Segoe UI"/>
                <w:szCs w:val="18"/>
                <w:lang w:eastAsia="en-GB"/>
              </w:rPr>
              <w:br/>
            </w:r>
            <w:proofErr w:type="spellStart"/>
            <w:r w:rsidRPr="00367667">
              <w:rPr>
                <w:rFonts w:ascii="Segoe UI" w:hAnsi="Segoe UI" w:cs="Segoe UI"/>
                <w:szCs w:val="18"/>
                <w:lang w:eastAsia="en-GB"/>
              </w:rPr>
              <w:t>pengamat</w:t>
            </w:r>
            <w:proofErr w:type="spellEnd"/>
            <w:r w:rsidRPr="00367667">
              <w:rPr>
                <w:rFonts w:ascii="Segoe UI" w:hAnsi="Segoe UI" w:cs="Segoe UI"/>
                <w:szCs w:val="18"/>
                <w:lang w:eastAsia="en-GB"/>
              </w:rPr>
              <w:t xml:space="preserve"> </w:t>
            </w:r>
            <w:proofErr w:type="spellStart"/>
            <w:r w:rsidRPr="00367667">
              <w:rPr>
                <w:rFonts w:ascii="Segoe UI" w:hAnsi="Segoe UI" w:cs="Segoe UI"/>
                <w:szCs w:val="18"/>
                <w:lang w:eastAsia="en-GB"/>
              </w:rPr>
              <w:t>jalan</w:t>
            </w:r>
            <w:proofErr w:type="spellEnd"/>
            <w:r w:rsidRPr="00367667">
              <w:rPr>
                <w:rFonts w:ascii="Segoe UI" w:hAnsi="Segoe UI" w:cs="Segoe UI"/>
                <w:szCs w:val="18"/>
                <w:lang w:eastAsia="en-GB"/>
              </w:rPr>
              <w:t xml:space="preserve"> of WLK</w:t>
            </w:r>
          </w:p>
        </w:tc>
        <w:tc>
          <w:tcPr>
            <w:tcW w:w="1276" w:type="dxa"/>
            <w:hideMark/>
          </w:tcPr>
          <w:p w14:paraId="0E7BE01D"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Training</w:t>
            </w:r>
          </w:p>
        </w:tc>
        <w:tc>
          <w:tcPr>
            <w:tcW w:w="1214" w:type="dxa"/>
            <w:noWrap/>
            <w:hideMark/>
          </w:tcPr>
          <w:p w14:paraId="4151687D"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10/3/2017</w:t>
            </w:r>
          </w:p>
        </w:tc>
        <w:tc>
          <w:tcPr>
            <w:tcW w:w="1245" w:type="dxa"/>
            <w:noWrap/>
            <w:hideMark/>
          </w:tcPr>
          <w:p w14:paraId="6B2266D6"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10/4/2017</w:t>
            </w:r>
          </w:p>
        </w:tc>
        <w:tc>
          <w:tcPr>
            <w:tcW w:w="714" w:type="dxa"/>
            <w:noWrap/>
            <w:hideMark/>
          </w:tcPr>
          <w:p w14:paraId="21D0215F"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w:t>
            </w:r>
          </w:p>
        </w:tc>
        <w:tc>
          <w:tcPr>
            <w:tcW w:w="938" w:type="dxa"/>
            <w:noWrap/>
            <w:hideMark/>
          </w:tcPr>
          <w:p w14:paraId="48A0E78C"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w:t>
            </w:r>
          </w:p>
        </w:tc>
        <w:tc>
          <w:tcPr>
            <w:tcW w:w="917" w:type="dxa"/>
            <w:noWrap/>
            <w:hideMark/>
          </w:tcPr>
          <w:p w14:paraId="5FDFB2F5"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17%</w:t>
            </w:r>
          </w:p>
        </w:tc>
        <w:tc>
          <w:tcPr>
            <w:tcW w:w="897" w:type="dxa"/>
            <w:noWrap/>
            <w:hideMark/>
          </w:tcPr>
          <w:p w14:paraId="23E15DB0"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15</w:t>
            </w:r>
          </w:p>
        </w:tc>
        <w:tc>
          <w:tcPr>
            <w:tcW w:w="877" w:type="dxa"/>
            <w:noWrap/>
            <w:hideMark/>
          </w:tcPr>
          <w:p w14:paraId="17D3E602"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83%</w:t>
            </w:r>
          </w:p>
        </w:tc>
      </w:tr>
      <w:tr w:rsidR="008A3DED" w:rsidRPr="00367667" w14:paraId="2DB44504" w14:textId="77777777" w:rsidTr="00E167BF">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1B0973A1" w14:textId="107D4176" w:rsidR="007554B6" w:rsidRPr="00367667" w:rsidRDefault="00744B89" w:rsidP="00767A6B">
            <w:pPr>
              <w:pStyle w:val="tabletext0"/>
              <w:rPr>
                <w:rFonts w:ascii="Segoe UI" w:hAnsi="Segoe UI" w:cs="Segoe UI"/>
                <w:sz w:val="18"/>
                <w:szCs w:val="18"/>
                <w:lang w:eastAsia="en-GB"/>
              </w:rPr>
            </w:pPr>
            <w:r w:rsidRPr="00367667">
              <w:rPr>
                <w:rFonts w:ascii="Segoe UI" w:hAnsi="Segoe UI" w:cs="Segoe UI"/>
                <w:sz w:val="18"/>
                <w:szCs w:val="18"/>
                <w:lang w:eastAsia="en-GB"/>
              </w:rPr>
              <w:t>36</w:t>
            </w:r>
          </w:p>
        </w:tc>
        <w:tc>
          <w:tcPr>
            <w:tcW w:w="1510" w:type="dxa"/>
            <w:hideMark/>
          </w:tcPr>
          <w:p w14:paraId="54A59678"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On the job training KRMS- WLK</w:t>
            </w:r>
          </w:p>
        </w:tc>
        <w:tc>
          <w:tcPr>
            <w:tcW w:w="1276" w:type="dxa"/>
            <w:hideMark/>
          </w:tcPr>
          <w:p w14:paraId="6F8A4F29"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OJT</w:t>
            </w:r>
          </w:p>
        </w:tc>
        <w:tc>
          <w:tcPr>
            <w:tcW w:w="1214" w:type="dxa"/>
            <w:noWrap/>
            <w:hideMark/>
          </w:tcPr>
          <w:p w14:paraId="280BC25F"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10/3/2017</w:t>
            </w:r>
          </w:p>
        </w:tc>
        <w:tc>
          <w:tcPr>
            <w:tcW w:w="1245" w:type="dxa"/>
            <w:noWrap/>
            <w:hideMark/>
          </w:tcPr>
          <w:p w14:paraId="662C6E55"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10/4/2017</w:t>
            </w:r>
          </w:p>
        </w:tc>
        <w:tc>
          <w:tcPr>
            <w:tcW w:w="714" w:type="dxa"/>
            <w:noWrap/>
            <w:hideMark/>
          </w:tcPr>
          <w:p w14:paraId="51919915"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w:t>
            </w:r>
          </w:p>
        </w:tc>
        <w:tc>
          <w:tcPr>
            <w:tcW w:w="938" w:type="dxa"/>
            <w:noWrap/>
            <w:hideMark/>
          </w:tcPr>
          <w:p w14:paraId="7EAA214C"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4</w:t>
            </w:r>
          </w:p>
        </w:tc>
        <w:tc>
          <w:tcPr>
            <w:tcW w:w="917" w:type="dxa"/>
            <w:noWrap/>
            <w:hideMark/>
          </w:tcPr>
          <w:p w14:paraId="5FCC6CA6"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50%</w:t>
            </w:r>
          </w:p>
        </w:tc>
        <w:tc>
          <w:tcPr>
            <w:tcW w:w="897" w:type="dxa"/>
            <w:noWrap/>
            <w:hideMark/>
          </w:tcPr>
          <w:p w14:paraId="407108E0"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4</w:t>
            </w:r>
          </w:p>
        </w:tc>
        <w:tc>
          <w:tcPr>
            <w:tcW w:w="877" w:type="dxa"/>
            <w:noWrap/>
            <w:hideMark/>
          </w:tcPr>
          <w:p w14:paraId="4B6E5AC8"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50%</w:t>
            </w:r>
          </w:p>
        </w:tc>
      </w:tr>
      <w:tr w:rsidR="00744B89" w:rsidRPr="00367667" w14:paraId="7A338F55" w14:textId="77777777" w:rsidTr="00E167BF">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77C87827" w14:textId="65C95F29" w:rsidR="007554B6" w:rsidRPr="00367667" w:rsidRDefault="00744B89" w:rsidP="00767A6B">
            <w:pPr>
              <w:pStyle w:val="tabletext0"/>
              <w:rPr>
                <w:rFonts w:ascii="Segoe UI" w:hAnsi="Segoe UI" w:cs="Segoe UI"/>
                <w:sz w:val="18"/>
                <w:szCs w:val="18"/>
                <w:lang w:eastAsia="en-GB"/>
              </w:rPr>
            </w:pPr>
            <w:r w:rsidRPr="00367667">
              <w:rPr>
                <w:rFonts w:ascii="Segoe UI" w:hAnsi="Segoe UI" w:cs="Segoe UI"/>
                <w:sz w:val="18"/>
                <w:szCs w:val="18"/>
                <w:lang w:eastAsia="en-GB"/>
              </w:rPr>
              <w:t>37</w:t>
            </w:r>
          </w:p>
        </w:tc>
        <w:tc>
          <w:tcPr>
            <w:tcW w:w="1510" w:type="dxa"/>
            <w:hideMark/>
          </w:tcPr>
          <w:p w14:paraId="60B657DE"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Lecture on Road Safety</w:t>
            </w:r>
            <w:r w:rsidRPr="00367667">
              <w:rPr>
                <w:rFonts w:ascii="Segoe UI" w:hAnsi="Segoe UI" w:cs="Segoe UI"/>
                <w:szCs w:val="18"/>
                <w:lang w:eastAsia="en-GB"/>
              </w:rPr>
              <w:br/>
            </w:r>
            <w:proofErr w:type="gramStart"/>
            <w:r w:rsidRPr="00367667">
              <w:rPr>
                <w:rFonts w:ascii="Segoe UI" w:hAnsi="Segoe UI" w:cs="Segoe UI"/>
                <w:szCs w:val="18"/>
                <w:lang w:eastAsia="en-GB"/>
              </w:rPr>
              <w:t xml:space="preserve">at  </w:t>
            </w:r>
            <w:proofErr w:type="spellStart"/>
            <w:r w:rsidRPr="00367667">
              <w:rPr>
                <w:rFonts w:ascii="Segoe UI" w:hAnsi="Segoe UI" w:cs="Segoe UI"/>
                <w:szCs w:val="18"/>
                <w:lang w:eastAsia="en-GB"/>
              </w:rPr>
              <w:t>Mataram</w:t>
            </w:r>
            <w:proofErr w:type="spellEnd"/>
            <w:proofErr w:type="gramEnd"/>
            <w:r w:rsidRPr="00367667">
              <w:rPr>
                <w:rFonts w:ascii="Segoe UI" w:hAnsi="Segoe UI" w:cs="Segoe UI"/>
                <w:szCs w:val="18"/>
                <w:lang w:eastAsia="en-GB"/>
              </w:rPr>
              <w:t xml:space="preserve"> University</w:t>
            </w:r>
          </w:p>
        </w:tc>
        <w:tc>
          <w:tcPr>
            <w:tcW w:w="1276" w:type="dxa"/>
            <w:hideMark/>
          </w:tcPr>
          <w:p w14:paraId="4E55C879"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Lecture</w:t>
            </w:r>
          </w:p>
        </w:tc>
        <w:tc>
          <w:tcPr>
            <w:tcW w:w="1214" w:type="dxa"/>
            <w:noWrap/>
            <w:hideMark/>
          </w:tcPr>
          <w:p w14:paraId="4BF8A837"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10/4/2017</w:t>
            </w:r>
          </w:p>
        </w:tc>
        <w:tc>
          <w:tcPr>
            <w:tcW w:w="1245" w:type="dxa"/>
            <w:noWrap/>
            <w:hideMark/>
          </w:tcPr>
          <w:p w14:paraId="1D5A3327"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10/4/2017</w:t>
            </w:r>
          </w:p>
        </w:tc>
        <w:tc>
          <w:tcPr>
            <w:tcW w:w="714" w:type="dxa"/>
            <w:noWrap/>
            <w:hideMark/>
          </w:tcPr>
          <w:p w14:paraId="28692B99"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w:t>
            </w:r>
          </w:p>
        </w:tc>
        <w:tc>
          <w:tcPr>
            <w:tcW w:w="938" w:type="dxa"/>
            <w:noWrap/>
            <w:hideMark/>
          </w:tcPr>
          <w:p w14:paraId="36CABF04"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55</w:t>
            </w:r>
          </w:p>
        </w:tc>
        <w:tc>
          <w:tcPr>
            <w:tcW w:w="917" w:type="dxa"/>
            <w:noWrap/>
            <w:hideMark/>
          </w:tcPr>
          <w:p w14:paraId="1B0ED459"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55%</w:t>
            </w:r>
          </w:p>
        </w:tc>
        <w:tc>
          <w:tcPr>
            <w:tcW w:w="897" w:type="dxa"/>
            <w:noWrap/>
            <w:hideMark/>
          </w:tcPr>
          <w:p w14:paraId="22F51048"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45</w:t>
            </w:r>
          </w:p>
        </w:tc>
        <w:tc>
          <w:tcPr>
            <w:tcW w:w="877" w:type="dxa"/>
            <w:noWrap/>
            <w:hideMark/>
          </w:tcPr>
          <w:p w14:paraId="2E7E6B9B"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45%</w:t>
            </w:r>
          </w:p>
        </w:tc>
      </w:tr>
      <w:tr w:rsidR="00744B89" w:rsidRPr="00367667" w14:paraId="43E493D9" w14:textId="77777777" w:rsidTr="00E167BF">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270EA0DF" w14:textId="0BA56E38" w:rsidR="007554B6" w:rsidRPr="00367667" w:rsidRDefault="00744B89" w:rsidP="00767A6B">
            <w:pPr>
              <w:pStyle w:val="tabletext0"/>
              <w:rPr>
                <w:rFonts w:ascii="Segoe UI" w:hAnsi="Segoe UI" w:cs="Segoe UI"/>
                <w:sz w:val="18"/>
                <w:szCs w:val="18"/>
                <w:lang w:eastAsia="en-GB"/>
              </w:rPr>
            </w:pPr>
            <w:r w:rsidRPr="00367667">
              <w:rPr>
                <w:rFonts w:ascii="Segoe UI" w:hAnsi="Segoe UI" w:cs="Segoe UI"/>
                <w:sz w:val="18"/>
                <w:szCs w:val="18"/>
                <w:lang w:eastAsia="en-GB"/>
              </w:rPr>
              <w:t>38</w:t>
            </w:r>
          </w:p>
        </w:tc>
        <w:tc>
          <w:tcPr>
            <w:tcW w:w="1510" w:type="dxa"/>
            <w:hideMark/>
          </w:tcPr>
          <w:p w14:paraId="773E618D"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Lecture on Road Safety </w:t>
            </w:r>
            <w:proofErr w:type="gramStart"/>
            <w:r w:rsidRPr="00367667">
              <w:rPr>
                <w:rFonts w:ascii="Segoe UI" w:hAnsi="Segoe UI" w:cs="Segoe UI"/>
                <w:szCs w:val="18"/>
                <w:lang w:eastAsia="en-GB"/>
              </w:rPr>
              <w:t>At</w:t>
            </w:r>
            <w:proofErr w:type="gramEnd"/>
            <w:r w:rsidRPr="00367667">
              <w:rPr>
                <w:rFonts w:ascii="Segoe UI" w:hAnsi="Segoe UI" w:cs="Segoe UI"/>
                <w:szCs w:val="18"/>
                <w:lang w:eastAsia="en-GB"/>
              </w:rPr>
              <w:t xml:space="preserve"> </w:t>
            </w:r>
            <w:proofErr w:type="spellStart"/>
            <w:r w:rsidRPr="00367667">
              <w:rPr>
                <w:rFonts w:ascii="Segoe UI" w:hAnsi="Segoe UI" w:cs="Segoe UI"/>
                <w:szCs w:val="18"/>
                <w:lang w:eastAsia="en-GB"/>
              </w:rPr>
              <w:lastRenderedPageBreak/>
              <w:t>AlAzhar</w:t>
            </w:r>
            <w:proofErr w:type="spellEnd"/>
            <w:r w:rsidRPr="00367667">
              <w:rPr>
                <w:rFonts w:ascii="Segoe UI" w:hAnsi="Segoe UI" w:cs="Segoe UI"/>
                <w:szCs w:val="18"/>
                <w:lang w:eastAsia="en-GB"/>
              </w:rPr>
              <w:t xml:space="preserve"> University</w:t>
            </w:r>
          </w:p>
        </w:tc>
        <w:tc>
          <w:tcPr>
            <w:tcW w:w="1276" w:type="dxa"/>
            <w:hideMark/>
          </w:tcPr>
          <w:p w14:paraId="2F31568F"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lastRenderedPageBreak/>
              <w:t>Lecture</w:t>
            </w:r>
          </w:p>
        </w:tc>
        <w:tc>
          <w:tcPr>
            <w:tcW w:w="1214" w:type="dxa"/>
            <w:noWrap/>
            <w:hideMark/>
          </w:tcPr>
          <w:p w14:paraId="12D27B00"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10/4/2017</w:t>
            </w:r>
          </w:p>
        </w:tc>
        <w:tc>
          <w:tcPr>
            <w:tcW w:w="1245" w:type="dxa"/>
            <w:noWrap/>
            <w:hideMark/>
          </w:tcPr>
          <w:p w14:paraId="2FC57AAE"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10/4/2017</w:t>
            </w:r>
          </w:p>
        </w:tc>
        <w:tc>
          <w:tcPr>
            <w:tcW w:w="714" w:type="dxa"/>
            <w:noWrap/>
            <w:hideMark/>
          </w:tcPr>
          <w:p w14:paraId="46002A38"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w:t>
            </w:r>
          </w:p>
        </w:tc>
        <w:tc>
          <w:tcPr>
            <w:tcW w:w="938" w:type="dxa"/>
            <w:noWrap/>
            <w:hideMark/>
          </w:tcPr>
          <w:p w14:paraId="05CEA97B"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50</w:t>
            </w:r>
          </w:p>
        </w:tc>
        <w:tc>
          <w:tcPr>
            <w:tcW w:w="917" w:type="dxa"/>
            <w:noWrap/>
            <w:hideMark/>
          </w:tcPr>
          <w:p w14:paraId="6448867C"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45%</w:t>
            </w:r>
          </w:p>
        </w:tc>
        <w:tc>
          <w:tcPr>
            <w:tcW w:w="897" w:type="dxa"/>
            <w:noWrap/>
            <w:hideMark/>
          </w:tcPr>
          <w:p w14:paraId="4D5C22BB"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60</w:t>
            </w:r>
          </w:p>
        </w:tc>
        <w:tc>
          <w:tcPr>
            <w:tcW w:w="877" w:type="dxa"/>
            <w:noWrap/>
            <w:hideMark/>
          </w:tcPr>
          <w:p w14:paraId="62AD380C"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55%</w:t>
            </w:r>
          </w:p>
        </w:tc>
      </w:tr>
      <w:tr w:rsidR="008A3DED" w:rsidRPr="00367667" w14:paraId="7278CAB6" w14:textId="77777777" w:rsidTr="00E167BF">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3308D7CE" w14:textId="7F905A17" w:rsidR="007554B6" w:rsidRPr="00367667" w:rsidRDefault="00744B89" w:rsidP="00767A6B">
            <w:pPr>
              <w:pStyle w:val="tabletext0"/>
              <w:rPr>
                <w:rFonts w:ascii="Segoe UI" w:hAnsi="Segoe UI" w:cs="Segoe UI"/>
                <w:sz w:val="18"/>
                <w:szCs w:val="18"/>
                <w:lang w:eastAsia="en-GB"/>
              </w:rPr>
            </w:pPr>
            <w:r w:rsidRPr="00367667">
              <w:rPr>
                <w:rFonts w:ascii="Segoe UI" w:hAnsi="Segoe UI" w:cs="Segoe UI"/>
                <w:sz w:val="18"/>
                <w:szCs w:val="18"/>
                <w:lang w:eastAsia="en-GB"/>
              </w:rPr>
              <w:t>39</w:t>
            </w:r>
          </w:p>
        </w:tc>
        <w:tc>
          <w:tcPr>
            <w:tcW w:w="1510" w:type="dxa"/>
            <w:hideMark/>
          </w:tcPr>
          <w:p w14:paraId="754BC9DB"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Road survey using GPS and mapping road </w:t>
            </w:r>
            <w:proofErr w:type="spellStart"/>
            <w:r w:rsidRPr="00367667">
              <w:rPr>
                <w:rFonts w:ascii="Segoe UI" w:hAnsi="Segoe UI" w:cs="Segoe UI"/>
                <w:szCs w:val="18"/>
                <w:lang w:eastAsia="en-GB"/>
              </w:rPr>
              <w:t>netwrok</w:t>
            </w:r>
            <w:proofErr w:type="spellEnd"/>
            <w:r w:rsidRPr="00367667">
              <w:rPr>
                <w:rFonts w:ascii="Segoe UI" w:hAnsi="Segoe UI" w:cs="Segoe UI"/>
                <w:szCs w:val="18"/>
                <w:lang w:eastAsia="en-GB"/>
              </w:rPr>
              <w:t xml:space="preserve"> and a map</w:t>
            </w:r>
            <w:r w:rsidRPr="00367667">
              <w:rPr>
                <w:rFonts w:ascii="Segoe UI" w:hAnsi="Segoe UI" w:cs="Segoe UI"/>
                <w:szCs w:val="18"/>
                <w:lang w:eastAsia="en-GB"/>
              </w:rPr>
              <w:br/>
              <w:t xml:space="preserve">editing based on </w:t>
            </w:r>
            <w:proofErr w:type="spellStart"/>
            <w:r w:rsidRPr="00367667">
              <w:rPr>
                <w:rFonts w:ascii="Segoe UI" w:hAnsi="Segoe UI" w:cs="Segoe UI"/>
                <w:szCs w:val="18"/>
                <w:lang w:eastAsia="en-GB"/>
              </w:rPr>
              <w:t>shp</w:t>
            </w:r>
            <w:proofErr w:type="spellEnd"/>
            <w:r w:rsidRPr="00367667">
              <w:rPr>
                <w:rFonts w:ascii="Segoe UI" w:hAnsi="Segoe UI" w:cs="Segoe UI"/>
                <w:szCs w:val="18"/>
                <w:lang w:eastAsia="en-GB"/>
              </w:rPr>
              <w:t>/</w:t>
            </w:r>
            <w:proofErr w:type="spellStart"/>
            <w:r w:rsidRPr="00367667">
              <w:rPr>
                <w:rFonts w:ascii="Segoe UI" w:hAnsi="Segoe UI" w:cs="Segoe UI"/>
                <w:szCs w:val="18"/>
                <w:lang w:eastAsia="en-GB"/>
              </w:rPr>
              <w:t>ois</w:t>
            </w:r>
            <w:proofErr w:type="spellEnd"/>
          </w:p>
        </w:tc>
        <w:tc>
          <w:tcPr>
            <w:tcW w:w="1276" w:type="dxa"/>
            <w:hideMark/>
          </w:tcPr>
          <w:p w14:paraId="778BD675"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Training</w:t>
            </w:r>
          </w:p>
        </w:tc>
        <w:tc>
          <w:tcPr>
            <w:tcW w:w="1214" w:type="dxa"/>
            <w:noWrap/>
            <w:hideMark/>
          </w:tcPr>
          <w:p w14:paraId="4AAF491B"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05/10/2017</w:t>
            </w:r>
          </w:p>
        </w:tc>
        <w:tc>
          <w:tcPr>
            <w:tcW w:w="1245" w:type="dxa"/>
            <w:noWrap/>
            <w:hideMark/>
          </w:tcPr>
          <w:p w14:paraId="41945B5D"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05/10/2017</w:t>
            </w:r>
          </w:p>
        </w:tc>
        <w:tc>
          <w:tcPr>
            <w:tcW w:w="714" w:type="dxa"/>
            <w:noWrap/>
            <w:hideMark/>
          </w:tcPr>
          <w:p w14:paraId="7381CE5B"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w:t>
            </w:r>
          </w:p>
        </w:tc>
        <w:tc>
          <w:tcPr>
            <w:tcW w:w="938" w:type="dxa"/>
            <w:noWrap/>
            <w:hideMark/>
          </w:tcPr>
          <w:p w14:paraId="1F67178E"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4</w:t>
            </w:r>
          </w:p>
        </w:tc>
        <w:tc>
          <w:tcPr>
            <w:tcW w:w="917" w:type="dxa"/>
            <w:noWrap/>
            <w:hideMark/>
          </w:tcPr>
          <w:p w14:paraId="50FF6AD1"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44%</w:t>
            </w:r>
          </w:p>
        </w:tc>
        <w:tc>
          <w:tcPr>
            <w:tcW w:w="897" w:type="dxa"/>
            <w:noWrap/>
            <w:hideMark/>
          </w:tcPr>
          <w:p w14:paraId="71B1B1A9"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5</w:t>
            </w:r>
          </w:p>
        </w:tc>
        <w:tc>
          <w:tcPr>
            <w:tcW w:w="877" w:type="dxa"/>
            <w:noWrap/>
            <w:hideMark/>
          </w:tcPr>
          <w:p w14:paraId="48F98326"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56%</w:t>
            </w:r>
          </w:p>
        </w:tc>
      </w:tr>
      <w:tr w:rsidR="008A3DED" w:rsidRPr="00367667" w14:paraId="39A0440B" w14:textId="77777777" w:rsidTr="00E167BF">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1F059AAF" w14:textId="697A4B82" w:rsidR="007554B6" w:rsidRPr="00367667" w:rsidRDefault="00744B89" w:rsidP="00767A6B">
            <w:pPr>
              <w:pStyle w:val="tabletext0"/>
              <w:rPr>
                <w:rFonts w:ascii="Segoe UI" w:hAnsi="Segoe UI" w:cs="Segoe UI"/>
                <w:sz w:val="18"/>
                <w:szCs w:val="18"/>
                <w:lang w:eastAsia="en-GB"/>
              </w:rPr>
            </w:pPr>
            <w:r w:rsidRPr="00367667">
              <w:rPr>
                <w:rFonts w:ascii="Segoe UI" w:hAnsi="Segoe UI" w:cs="Segoe UI"/>
                <w:sz w:val="18"/>
                <w:szCs w:val="18"/>
                <w:lang w:eastAsia="en-GB"/>
              </w:rPr>
              <w:t>40</w:t>
            </w:r>
          </w:p>
        </w:tc>
        <w:tc>
          <w:tcPr>
            <w:tcW w:w="1510" w:type="dxa"/>
            <w:hideMark/>
          </w:tcPr>
          <w:p w14:paraId="350BFB13"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Development general planning on midterm and </w:t>
            </w:r>
            <w:proofErr w:type="gramStart"/>
            <w:r w:rsidRPr="00367667">
              <w:rPr>
                <w:rFonts w:ascii="Segoe UI" w:hAnsi="Segoe UI" w:cs="Segoe UI"/>
                <w:szCs w:val="18"/>
                <w:lang w:eastAsia="en-GB"/>
              </w:rPr>
              <w:t>long term</w:t>
            </w:r>
            <w:proofErr w:type="gramEnd"/>
            <w:r w:rsidRPr="00367667">
              <w:rPr>
                <w:rFonts w:ascii="Segoe UI" w:hAnsi="Segoe UI" w:cs="Segoe UI"/>
                <w:szCs w:val="18"/>
                <w:lang w:eastAsia="en-GB"/>
              </w:rPr>
              <w:t xml:space="preserve"> road</w:t>
            </w:r>
            <w:r w:rsidRPr="00367667">
              <w:rPr>
                <w:rFonts w:ascii="Segoe UI" w:hAnsi="Segoe UI" w:cs="Segoe UI"/>
                <w:szCs w:val="18"/>
                <w:lang w:eastAsia="en-GB"/>
              </w:rPr>
              <w:br/>
              <w:t>network (for WLK only)</w:t>
            </w:r>
          </w:p>
        </w:tc>
        <w:tc>
          <w:tcPr>
            <w:tcW w:w="1276" w:type="dxa"/>
            <w:hideMark/>
          </w:tcPr>
          <w:p w14:paraId="27ABD707"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Training</w:t>
            </w:r>
          </w:p>
        </w:tc>
        <w:tc>
          <w:tcPr>
            <w:tcW w:w="1214" w:type="dxa"/>
            <w:noWrap/>
            <w:hideMark/>
          </w:tcPr>
          <w:p w14:paraId="0664FA31"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10/5/2017</w:t>
            </w:r>
          </w:p>
        </w:tc>
        <w:tc>
          <w:tcPr>
            <w:tcW w:w="1245" w:type="dxa"/>
            <w:noWrap/>
            <w:hideMark/>
          </w:tcPr>
          <w:p w14:paraId="6ADEEAB0"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10/5/2017</w:t>
            </w:r>
          </w:p>
        </w:tc>
        <w:tc>
          <w:tcPr>
            <w:tcW w:w="714" w:type="dxa"/>
            <w:noWrap/>
            <w:hideMark/>
          </w:tcPr>
          <w:p w14:paraId="04DE4752"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w:t>
            </w:r>
          </w:p>
        </w:tc>
        <w:tc>
          <w:tcPr>
            <w:tcW w:w="938" w:type="dxa"/>
            <w:noWrap/>
            <w:hideMark/>
          </w:tcPr>
          <w:p w14:paraId="0D4AFA28"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4</w:t>
            </w:r>
          </w:p>
        </w:tc>
        <w:tc>
          <w:tcPr>
            <w:tcW w:w="917" w:type="dxa"/>
            <w:noWrap/>
            <w:hideMark/>
          </w:tcPr>
          <w:p w14:paraId="106B879B"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36%</w:t>
            </w:r>
          </w:p>
        </w:tc>
        <w:tc>
          <w:tcPr>
            <w:tcW w:w="897" w:type="dxa"/>
            <w:noWrap/>
            <w:hideMark/>
          </w:tcPr>
          <w:p w14:paraId="083E0C32"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7</w:t>
            </w:r>
          </w:p>
        </w:tc>
        <w:tc>
          <w:tcPr>
            <w:tcW w:w="877" w:type="dxa"/>
            <w:noWrap/>
            <w:hideMark/>
          </w:tcPr>
          <w:p w14:paraId="4F668732"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64%</w:t>
            </w:r>
          </w:p>
        </w:tc>
      </w:tr>
      <w:tr w:rsidR="008A3DED" w:rsidRPr="00367667" w14:paraId="3963C949" w14:textId="77777777" w:rsidTr="00E167BF">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545F2E5D" w14:textId="0494982D" w:rsidR="007554B6" w:rsidRPr="00367667" w:rsidRDefault="00744B89" w:rsidP="00767A6B">
            <w:pPr>
              <w:pStyle w:val="tabletext0"/>
              <w:rPr>
                <w:rFonts w:ascii="Segoe UI" w:hAnsi="Segoe UI" w:cs="Segoe UI"/>
                <w:sz w:val="18"/>
                <w:szCs w:val="18"/>
                <w:lang w:eastAsia="en-GB"/>
              </w:rPr>
            </w:pPr>
            <w:r w:rsidRPr="00367667">
              <w:rPr>
                <w:rFonts w:ascii="Segoe UI" w:hAnsi="Segoe UI" w:cs="Segoe UI"/>
                <w:sz w:val="18"/>
                <w:szCs w:val="18"/>
                <w:lang w:eastAsia="en-GB"/>
              </w:rPr>
              <w:t>41</w:t>
            </w:r>
          </w:p>
        </w:tc>
        <w:tc>
          <w:tcPr>
            <w:tcW w:w="1510" w:type="dxa"/>
            <w:hideMark/>
          </w:tcPr>
          <w:p w14:paraId="628293DA"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On the job training KRMS- WLK</w:t>
            </w:r>
          </w:p>
        </w:tc>
        <w:tc>
          <w:tcPr>
            <w:tcW w:w="1276" w:type="dxa"/>
            <w:hideMark/>
          </w:tcPr>
          <w:p w14:paraId="466F0BE1"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OJT</w:t>
            </w:r>
          </w:p>
        </w:tc>
        <w:tc>
          <w:tcPr>
            <w:tcW w:w="1214" w:type="dxa"/>
            <w:noWrap/>
            <w:hideMark/>
          </w:tcPr>
          <w:p w14:paraId="2D278FFB"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10/9/2017</w:t>
            </w:r>
          </w:p>
        </w:tc>
        <w:tc>
          <w:tcPr>
            <w:tcW w:w="1245" w:type="dxa"/>
            <w:noWrap/>
            <w:hideMark/>
          </w:tcPr>
          <w:p w14:paraId="61CB5078"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10/10/2017</w:t>
            </w:r>
          </w:p>
        </w:tc>
        <w:tc>
          <w:tcPr>
            <w:tcW w:w="714" w:type="dxa"/>
            <w:noWrap/>
            <w:hideMark/>
          </w:tcPr>
          <w:p w14:paraId="4FDB05F3"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w:t>
            </w:r>
          </w:p>
        </w:tc>
        <w:tc>
          <w:tcPr>
            <w:tcW w:w="938" w:type="dxa"/>
            <w:noWrap/>
            <w:hideMark/>
          </w:tcPr>
          <w:p w14:paraId="70462892"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4</w:t>
            </w:r>
          </w:p>
        </w:tc>
        <w:tc>
          <w:tcPr>
            <w:tcW w:w="917" w:type="dxa"/>
            <w:noWrap/>
            <w:hideMark/>
          </w:tcPr>
          <w:p w14:paraId="4E8F66C5"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50%</w:t>
            </w:r>
          </w:p>
        </w:tc>
        <w:tc>
          <w:tcPr>
            <w:tcW w:w="897" w:type="dxa"/>
            <w:noWrap/>
            <w:hideMark/>
          </w:tcPr>
          <w:p w14:paraId="6E66659C"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4</w:t>
            </w:r>
          </w:p>
        </w:tc>
        <w:tc>
          <w:tcPr>
            <w:tcW w:w="877" w:type="dxa"/>
            <w:noWrap/>
            <w:hideMark/>
          </w:tcPr>
          <w:p w14:paraId="69550DE7"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50%</w:t>
            </w:r>
          </w:p>
        </w:tc>
      </w:tr>
      <w:tr w:rsidR="008A3DED" w:rsidRPr="00367667" w14:paraId="43C5D318" w14:textId="77777777" w:rsidTr="00E167BF">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442DCE29" w14:textId="325B73AB" w:rsidR="007554B6" w:rsidRPr="00367667" w:rsidRDefault="00744B89" w:rsidP="00767A6B">
            <w:pPr>
              <w:pStyle w:val="tabletext0"/>
              <w:rPr>
                <w:rFonts w:ascii="Segoe UI" w:hAnsi="Segoe UI" w:cs="Segoe UI"/>
                <w:sz w:val="18"/>
                <w:szCs w:val="18"/>
                <w:lang w:eastAsia="en-GB"/>
              </w:rPr>
            </w:pPr>
            <w:r w:rsidRPr="00367667">
              <w:rPr>
                <w:rFonts w:ascii="Segoe UI" w:hAnsi="Segoe UI" w:cs="Segoe UI"/>
                <w:sz w:val="18"/>
                <w:szCs w:val="18"/>
                <w:lang w:eastAsia="en-GB"/>
              </w:rPr>
              <w:t>42</w:t>
            </w:r>
          </w:p>
        </w:tc>
        <w:tc>
          <w:tcPr>
            <w:tcW w:w="1510" w:type="dxa"/>
            <w:hideMark/>
          </w:tcPr>
          <w:p w14:paraId="2C4AD02A"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Training on how to prepare " a conforming bid"</w:t>
            </w:r>
          </w:p>
        </w:tc>
        <w:tc>
          <w:tcPr>
            <w:tcW w:w="1276" w:type="dxa"/>
            <w:hideMark/>
          </w:tcPr>
          <w:p w14:paraId="4D20A9DB"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Training</w:t>
            </w:r>
          </w:p>
        </w:tc>
        <w:tc>
          <w:tcPr>
            <w:tcW w:w="1214" w:type="dxa"/>
            <w:noWrap/>
            <w:hideMark/>
          </w:tcPr>
          <w:p w14:paraId="79212526"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10/24/2017</w:t>
            </w:r>
          </w:p>
        </w:tc>
        <w:tc>
          <w:tcPr>
            <w:tcW w:w="1245" w:type="dxa"/>
            <w:noWrap/>
            <w:hideMark/>
          </w:tcPr>
          <w:p w14:paraId="079B26E8"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10/25/2017</w:t>
            </w:r>
          </w:p>
        </w:tc>
        <w:tc>
          <w:tcPr>
            <w:tcW w:w="714" w:type="dxa"/>
            <w:noWrap/>
            <w:hideMark/>
          </w:tcPr>
          <w:p w14:paraId="66304EBF"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w:t>
            </w:r>
          </w:p>
        </w:tc>
        <w:tc>
          <w:tcPr>
            <w:tcW w:w="938" w:type="dxa"/>
            <w:noWrap/>
            <w:hideMark/>
          </w:tcPr>
          <w:p w14:paraId="3BFB2F13"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6</w:t>
            </w:r>
          </w:p>
        </w:tc>
        <w:tc>
          <w:tcPr>
            <w:tcW w:w="917" w:type="dxa"/>
            <w:noWrap/>
            <w:hideMark/>
          </w:tcPr>
          <w:p w14:paraId="2E49C0B9"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32%</w:t>
            </w:r>
          </w:p>
        </w:tc>
        <w:tc>
          <w:tcPr>
            <w:tcW w:w="897" w:type="dxa"/>
            <w:noWrap/>
            <w:hideMark/>
          </w:tcPr>
          <w:p w14:paraId="5E73445C"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13</w:t>
            </w:r>
          </w:p>
        </w:tc>
        <w:tc>
          <w:tcPr>
            <w:tcW w:w="877" w:type="dxa"/>
            <w:noWrap/>
            <w:hideMark/>
          </w:tcPr>
          <w:p w14:paraId="07125E62"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68%</w:t>
            </w:r>
          </w:p>
        </w:tc>
      </w:tr>
      <w:tr w:rsidR="008A3DED" w:rsidRPr="00367667" w14:paraId="4AEA5FC6" w14:textId="77777777" w:rsidTr="00E167BF">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17400B2D" w14:textId="0C268174" w:rsidR="007554B6" w:rsidRPr="00367667" w:rsidRDefault="00744B89" w:rsidP="00767A6B">
            <w:pPr>
              <w:pStyle w:val="tabletext0"/>
              <w:rPr>
                <w:rFonts w:ascii="Segoe UI" w:hAnsi="Segoe UI" w:cs="Segoe UI"/>
                <w:sz w:val="18"/>
                <w:szCs w:val="18"/>
                <w:lang w:eastAsia="en-GB"/>
              </w:rPr>
            </w:pPr>
            <w:r w:rsidRPr="00367667">
              <w:rPr>
                <w:rFonts w:ascii="Segoe UI" w:hAnsi="Segoe UI" w:cs="Segoe UI"/>
                <w:sz w:val="18"/>
                <w:szCs w:val="18"/>
                <w:lang w:eastAsia="en-GB"/>
              </w:rPr>
              <w:t>43</w:t>
            </w:r>
          </w:p>
        </w:tc>
        <w:tc>
          <w:tcPr>
            <w:tcW w:w="1510" w:type="dxa"/>
            <w:hideMark/>
          </w:tcPr>
          <w:p w14:paraId="0EF96D74"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Training </w:t>
            </w:r>
            <w:proofErr w:type="gramStart"/>
            <w:r w:rsidRPr="00367667">
              <w:rPr>
                <w:rFonts w:ascii="Segoe UI" w:hAnsi="Segoe UI" w:cs="Segoe UI"/>
                <w:szCs w:val="18"/>
                <w:lang w:eastAsia="en-GB"/>
              </w:rPr>
              <w:t>on  Road</w:t>
            </w:r>
            <w:proofErr w:type="gramEnd"/>
            <w:r w:rsidRPr="00367667">
              <w:rPr>
                <w:rFonts w:ascii="Segoe UI" w:hAnsi="Segoe UI" w:cs="Segoe UI"/>
                <w:szCs w:val="18"/>
                <w:lang w:eastAsia="en-GB"/>
              </w:rPr>
              <w:t xml:space="preserve"> Safety Audit in design/DED</w:t>
            </w:r>
          </w:p>
        </w:tc>
        <w:tc>
          <w:tcPr>
            <w:tcW w:w="1276" w:type="dxa"/>
            <w:hideMark/>
          </w:tcPr>
          <w:p w14:paraId="11E8C626"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Training</w:t>
            </w:r>
          </w:p>
        </w:tc>
        <w:tc>
          <w:tcPr>
            <w:tcW w:w="1214" w:type="dxa"/>
            <w:noWrap/>
            <w:hideMark/>
          </w:tcPr>
          <w:p w14:paraId="2A064C77"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10/30/2017</w:t>
            </w:r>
          </w:p>
        </w:tc>
        <w:tc>
          <w:tcPr>
            <w:tcW w:w="1245" w:type="dxa"/>
            <w:noWrap/>
            <w:hideMark/>
          </w:tcPr>
          <w:p w14:paraId="4EB02E99"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10/31/2017</w:t>
            </w:r>
          </w:p>
        </w:tc>
        <w:tc>
          <w:tcPr>
            <w:tcW w:w="714" w:type="dxa"/>
            <w:noWrap/>
            <w:hideMark/>
          </w:tcPr>
          <w:p w14:paraId="57F8745B"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w:t>
            </w:r>
          </w:p>
        </w:tc>
        <w:tc>
          <w:tcPr>
            <w:tcW w:w="938" w:type="dxa"/>
            <w:noWrap/>
            <w:hideMark/>
          </w:tcPr>
          <w:p w14:paraId="6CD3B5E6"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6</w:t>
            </w:r>
          </w:p>
        </w:tc>
        <w:tc>
          <w:tcPr>
            <w:tcW w:w="917" w:type="dxa"/>
            <w:noWrap/>
            <w:hideMark/>
          </w:tcPr>
          <w:p w14:paraId="10F6262E"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32%</w:t>
            </w:r>
          </w:p>
        </w:tc>
        <w:tc>
          <w:tcPr>
            <w:tcW w:w="897" w:type="dxa"/>
            <w:noWrap/>
            <w:hideMark/>
          </w:tcPr>
          <w:p w14:paraId="4E235C4C"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13</w:t>
            </w:r>
          </w:p>
        </w:tc>
        <w:tc>
          <w:tcPr>
            <w:tcW w:w="877" w:type="dxa"/>
            <w:noWrap/>
            <w:hideMark/>
          </w:tcPr>
          <w:p w14:paraId="3D98A22E"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68%</w:t>
            </w:r>
          </w:p>
        </w:tc>
      </w:tr>
      <w:tr w:rsidR="008A3DED" w:rsidRPr="00367667" w14:paraId="0442D57A" w14:textId="77777777" w:rsidTr="00E167BF">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1C68FF2E" w14:textId="37D4CB70" w:rsidR="007554B6" w:rsidRPr="00367667" w:rsidRDefault="00744B89" w:rsidP="00767A6B">
            <w:pPr>
              <w:pStyle w:val="tabletext0"/>
              <w:rPr>
                <w:rFonts w:ascii="Segoe UI" w:hAnsi="Segoe UI" w:cs="Segoe UI"/>
                <w:sz w:val="18"/>
                <w:szCs w:val="18"/>
                <w:lang w:eastAsia="en-GB"/>
              </w:rPr>
            </w:pPr>
            <w:r w:rsidRPr="00367667">
              <w:rPr>
                <w:rFonts w:ascii="Segoe UI" w:hAnsi="Segoe UI" w:cs="Segoe UI"/>
                <w:sz w:val="18"/>
                <w:szCs w:val="18"/>
                <w:lang w:eastAsia="en-GB"/>
              </w:rPr>
              <w:t>44</w:t>
            </w:r>
          </w:p>
        </w:tc>
        <w:tc>
          <w:tcPr>
            <w:tcW w:w="1510" w:type="dxa"/>
            <w:hideMark/>
          </w:tcPr>
          <w:p w14:paraId="03124FCC"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Manual Pavement </w:t>
            </w:r>
            <w:proofErr w:type="gramStart"/>
            <w:r w:rsidRPr="00367667">
              <w:rPr>
                <w:rFonts w:ascii="Segoe UI" w:hAnsi="Segoe UI" w:cs="Segoe UI"/>
                <w:szCs w:val="18"/>
                <w:lang w:eastAsia="en-GB"/>
              </w:rPr>
              <w:t>design  Training</w:t>
            </w:r>
            <w:proofErr w:type="gramEnd"/>
          </w:p>
        </w:tc>
        <w:tc>
          <w:tcPr>
            <w:tcW w:w="1276" w:type="dxa"/>
            <w:hideMark/>
          </w:tcPr>
          <w:p w14:paraId="708BEE8B"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Training</w:t>
            </w:r>
          </w:p>
        </w:tc>
        <w:tc>
          <w:tcPr>
            <w:tcW w:w="1214" w:type="dxa"/>
            <w:noWrap/>
            <w:hideMark/>
          </w:tcPr>
          <w:p w14:paraId="434B357F"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11/7/2017</w:t>
            </w:r>
          </w:p>
        </w:tc>
        <w:tc>
          <w:tcPr>
            <w:tcW w:w="1245" w:type="dxa"/>
            <w:noWrap/>
            <w:hideMark/>
          </w:tcPr>
          <w:p w14:paraId="37502261"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11/8/2017</w:t>
            </w:r>
          </w:p>
        </w:tc>
        <w:tc>
          <w:tcPr>
            <w:tcW w:w="714" w:type="dxa"/>
            <w:noWrap/>
            <w:hideMark/>
          </w:tcPr>
          <w:p w14:paraId="1843A388"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w:t>
            </w:r>
          </w:p>
        </w:tc>
        <w:tc>
          <w:tcPr>
            <w:tcW w:w="938" w:type="dxa"/>
            <w:noWrap/>
            <w:hideMark/>
          </w:tcPr>
          <w:p w14:paraId="77BCB8DC"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8</w:t>
            </w:r>
          </w:p>
        </w:tc>
        <w:tc>
          <w:tcPr>
            <w:tcW w:w="917" w:type="dxa"/>
            <w:noWrap/>
            <w:hideMark/>
          </w:tcPr>
          <w:p w14:paraId="1E0CB7DA"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31%</w:t>
            </w:r>
          </w:p>
        </w:tc>
        <w:tc>
          <w:tcPr>
            <w:tcW w:w="897" w:type="dxa"/>
            <w:noWrap/>
            <w:hideMark/>
          </w:tcPr>
          <w:p w14:paraId="68F5D745"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18</w:t>
            </w:r>
          </w:p>
        </w:tc>
        <w:tc>
          <w:tcPr>
            <w:tcW w:w="877" w:type="dxa"/>
            <w:noWrap/>
            <w:hideMark/>
          </w:tcPr>
          <w:p w14:paraId="3A50714C"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69%</w:t>
            </w:r>
          </w:p>
        </w:tc>
      </w:tr>
      <w:tr w:rsidR="00744B89" w:rsidRPr="00367667" w14:paraId="172A9E81" w14:textId="77777777" w:rsidTr="00E167BF">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13044C51" w14:textId="1F1677E4" w:rsidR="007554B6" w:rsidRPr="00367667" w:rsidRDefault="00744B89" w:rsidP="00767A6B">
            <w:pPr>
              <w:pStyle w:val="tabletext0"/>
              <w:rPr>
                <w:rFonts w:ascii="Segoe UI" w:hAnsi="Segoe UI" w:cs="Segoe UI"/>
                <w:sz w:val="18"/>
                <w:szCs w:val="18"/>
                <w:lang w:eastAsia="en-GB"/>
              </w:rPr>
            </w:pPr>
            <w:r w:rsidRPr="00367667">
              <w:rPr>
                <w:rFonts w:ascii="Segoe UI" w:hAnsi="Segoe UI" w:cs="Segoe UI"/>
                <w:sz w:val="18"/>
                <w:szCs w:val="18"/>
                <w:lang w:eastAsia="en-GB"/>
              </w:rPr>
              <w:t>45</w:t>
            </w:r>
          </w:p>
        </w:tc>
        <w:tc>
          <w:tcPr>
            <w:tcW w:w="1510" w:type="dxa"/>
            <w:hideMark/>
          </w:tcPr>
          <w:p w14:paraId="26F06C3C"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Lecture on Pavement Manual at </w:t>
            </w:r>
            <w:proofErr w:type="spellStart"/>
            <w:r w:rsidRPr="00367667">
              <w:rPr>
                <w:rFonts w:ascii="Segoe UI" w:hAnsi="Segoe UI" w:cs="Segoe UI"/>
                <w:szCs w:val="18"/>
                <w:lang w:eastAsia="en-GB"/>
              </w:rPr>
              <w:t>AlAzhar</w:t>
            </w:r>
            <w:proofErr w:type="spellEnd"/>
            <w:r w:rsidRPr="00367667">
              <w:rPr>
                <w:rFonts w:ascii="Segoe UI" w:hAnsi="Segoe UI" w:cs="Segoe UI"/>
                <w:szCs w:val="18"/>
                <w:lang w:eastAsia="en-GB"/>
              </w:rPr>
              <w:t xml:space="preserve"> University</w:t>
            </w:r>
          </w:p>
        </w:tc>
        <w:tc>
          <w:tcPr>
            <w:tcW w:w="1276" w:type="dxa"/>
            <w:hideMark/>
          </w:tcPr>
          <w:p w14:paraId="70750519"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Lecture</w:t>
            </w:r>
          </w:p>
        </w:tc>
        <w:tc>
          <w:tcPr>
            <w:tcW w:w="1214" w:type="dxa"/>
            <w:noWrap/>
            <w:hideMark/>
          </w:tcPr>
          <w:p w14:paraId="54517EFA"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09/11/2017</w:t>
            </w:r>
          </w:p>
        </w:tc>
        <w:tc>
          <w:tcPr>
            <w:tcW w:w="1245" w:type="dxa"/>
            <w:noWrap/>
            <w:hideMark/>
          </w:tcPr>
          <w:p w14:paraId="55811011"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09/11/2017</w:t>
            </w:r>
          </w:p>
        </w:tc>
        <w:tc>
          <w:tcPr>
            <w:tcW w:w="714" w:type="dxa"/>
            <w:noWrap/>
            <w:hideMark/>
          </w:tcPr>
          <w:p w14:paraId="53522E72"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w:t>
            </w:r>
          </w:p>
        </w:tc>
        <w:tc>
          <w:tcPr>
            <w:tcW w:w="938" w:type="dxa"/>
            <w:noWrap/>
            <w:hideMark/>
          </w:tcPr>
          <w:p w14:paraId="5276230F"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25</w:t>
            </w:r>
          </w:p>
        </w:tc>
        <w:tc>
          <w:tcPr>
            <w:tcW w:w="917" w:type="dxa"/>
            <w:noWrap/>
            <w:hideMark/>
          </w:tcPr>
          <w:p w14:paraId="192BC534"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22%</w:t>
            </w:r>
          </w:p>
        </w:tc>
        <w:tc>
          <w:tcPr>
            <w:tcW w:w="897" w:type="dxa"/>
            <w:noWrap/>
            <w:hideMark/>
          </w:tcPr>
          <w:p w14:paraId="3F390BB2"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89</w:t>
            </w:r>
          </w:p>
        </w:tc>
        <w:tc>
          <w:tcPr>
            <w:tcW w:w="877" w:type="dxa"/>
            <w:noWrap/>
            <w:hideMark/>
          </w:tcPr>
          <w:p w14:paraId="0A828129"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78%</w:t>
            </w:r>
          </w:p>
        </w:tc>
      </w:tr>
      <w:tr w:rsidR="00744B89" w:rsidRPr="00367667" w14:paraId="52617B0E" w14:textId="77777777" w:rsidTr="00E167BF">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590F735C" w14:textId="3B55C7F7" w:rsidR="007554B6" w:rsidRPr="00367667" w:rsidRDefault="00744B89" w:rsidP="00767A6B">
            <w:pPr>
              <w:pStyle w:val="tabletext0"/>
              <w:rPr>
                <w:rFonts w:ascii="Segoe UI" w:hAnsi="Segoe UI" w:cs="Segoe UI"/>
                <w:sz w:val="18"/>
                <w:szCs w:val="18"/>
                <w:lang w:eastAsia="en-GB"/>
              </w:rPr>
            </w:pPr>
            <w:r w:rsidRPr="00367667">
              <w:rPr>
                <w:rFonts w:ascii="Segoe UI" w:hAnsi="Segoe UI" w:cs="Segoe UI"/>
                <w:sz w:val="18"/>
                <w:szCs w:val="18"/>
                <w:lang w:eastAsia="en-GB"/>
              </w:rPr>
              <w:t>46</w:t>
            </w:r>
          </w:p>
        </w:tc>
        <w:tc>
          <w:tcPr>
            <w:tcW w:w="1510" w:type="dxa"/>
            <w:hideMark/>
          </w:tcPr>
          <w:p w14:paraId="40C9689D"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Lecture on Pavement Manual </w:t>
            </w:r>
            <w:proofErr w:type="gramStart"/>
            <w:r w:rsidRPr="00367667">
              <w:rPr>
                <w:rFonts w:ascii="Segoe UI" w:hAnsi="Segoe UI" w:cs="Segoe UI"/>
                <w:szCs w:val="18"/>
                <w:lang w:eastAsia="en-GB"/>
              </w:rPr>
              <w:t>At</w:t>
            </w:r>
            <w:proofErr w:type="gramEnd"/>
            <w:r w:rsidRPr="00367667">
              <w:rPr>
                <w:rFonts w:ascii="Segoe UI" w:hAnsi="Segoe UI" w:cs="Segoe UI"/>
                <w:szCs w:val="18"/>
                <w:lang w:eastAsia="en-GB"/>
              </w:rPr>
              <w:t xml:space="preserve"> </w:t>
            </w:r>
            <w:proofErr w:type="spellStart"/>
            <w:r w:rsidRPr="00367667">
              <w:rPr>
                <w:rFonts w:ascii="Segoe UI" w:hAnsi="Segoe UI" w:cs="Segoe UI"/>
                <w:szCs w:val="18"/>
                <w:lang w:eastAsia="en-GB"/>
              </w:rPr>
              <w:t>Mataram</w:t>
            </w:r>
            <w:proofErr w:type="spellEnd"/>
            <w:r w:rsidRPr="00367667">
              <w:rPr>
                <w:rFonts w:ascii="Segoe UI" w:hAnsi="Segoe UI" w:cs="Segoe UI"/>
                <w:szCs w:val="18"/>
                <w:lang w:eastAsia="en-GB"/>
              </w:rPr>
              <w:t xml:space="preserve"> University</w:t>
            </w:r>
          </w:p>
        </w:tc>
        <w:tc>
          <w:tcPr>
            <w:tcW w:w="1276" w:type="dxa"/>
            <w:hideMark/>
          </w:tcPr>
          <w:p w14:paraId="09BF20DC"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Lecture</w:t>
            </w:r>
          </w:p>
        </w:tc>
        <w:tc>
          <w:tcPr>
            <w:tcW w:w="1214" w:type="dxa"/>
            <w:noWrap/>
            <w:hideMark/>
          </w:tcPr>
          <w:p w14:paraId="045C58E4"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10/11/2017</w:t>
            </w:r>
          </w:p>
        </w:tc>
        <w:tc>
          <w:tcPr>
            <w:tcW w:w="1245" w:type="dxa"/>
            <w:noWrap/>
            <w:hideMark/>
          </w:tcPr>
          <w:p w14:paraId="65CAC272"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10/11/2017</w:t>
            </w:r>
          </w:p>
        </w:tc>
        <w:tc>
          <w:tcPr>
            <w:tcW w:w="714" w:type="dxa"/>
            <w:noWrap/>
            <w:hideMark/>
          </w:tcPr>
          <w:p w14:paraId="2E928248"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w:t>
            </w:r>
          </w:p>
        </w:tc>
        <w:tc>
          <w:tcPr>
            <w:tcW w:w="938" w:type="dxa"/>
            <w:noWrap/>
            <w:hideMark/>
          </w:tcPr>
          <w:p w14:paraId="2ADB5564"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51</w:t>
            </w:r>
          </w:p>
        </w:tc>
        <w:tc>
          <w:tcPr>
            <w:tcW w:w="917" w:type="dxa"/>
            <w:noWrap/>
            <w:hideMark/>
          </w:tcPr>
          <w:p w14:paraId="3B67B598"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63%</w:t>
            </w:r>
          </w:p>
        </w:tc>
        <w:tc>
          <w:tcPr>
            <w:tcW w:w="897" w:type="dxa"/>
            <w:noWrap/>
            <w:hideMark/>
          </w:tcPr>
          <w:p w14:paraId="14AE6103"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30</w:t>
            </w:r>
          </w:p>
        </w:tc>
        <w:tc>
          <w:tcPr>
            <w:tcW w:w="877" w:type="dxa"/>
            <w:noWrap/>
            <w:hideMark/>
          </w:tcPr>
          <w:p w14:paraId="00CC6CF0"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37%</w:t>
            </w:r>
          </w:p>
        </w:tc>
      </w:tr>
      <w:tr w:rsidR="00744B89" w:rsidRPr="00367667" w14:paraId="7F13E736" w14:textId="77777777" w:rsidTr="00E167BF">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00BAAA3F" w14:textId="5D4F6BA1" w:rsidR="007554B6" w:rsidRPr="00367667" w:rsidRDefault="00744B89" w:rsidP="00767A6B">
            <w:pPr>
              <w:pStyle w:val="tabletext0"/>
              <w:rPr>
                <w:rFonts w:ascii="Segoe UI" w:hAnsi="Segoe UI" w:cs="Segoe UI"/>
                <w:sz w:val="18"/>
                <w:szCs w:val="18"/>
                <w:lang w:eastAsia="en-GB"/>
              </w:rPr>
            </w:pPr>
            <w:r w:rsidRPr="00367667">
              <w:rPr>
                <w:rFonts w:ascii="Segoe UI" w:hAnsi="Segoe UI" w:cs="Segoe UI"/>
                <w:sz w:val="18"/>
                <w:szCs w:val="18"/>
                <w:lang w:eastAsia="en-GB"/>
              </w:rPr>
              <w:t>47</w:t>
            </w:r>
          </w:p>
        </w:tc>
        <w:tc>
          <w:tcPr>
            <w:tcW w:w="1510" w:type="dxa"/>
            <w:hideMark/>
          </w:tcPr>
          <w:p w14:paraId="1421E46B"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Lecture on Pavement</w:t>
            </w:r>
            <w:r w:rsidRPr="00367667">
              <w:rPr>
                <w:rFonts w:ascii="Segoe UI" w:hAnsi="Segoe UI" w:cs="Segoe UI"/>
                <w:szCs w:val="18"/>
                <w:lang w:eastAsia="en-GB"/>
              </w:rPr>
              <w:br/>
              <w:t>Manual at University of Technology Sumbawa</w:t>
            </w:r>
          </w:p>
        </w:tc>
        <w:tc>
          <w:tcPr>
            <w:tcW w:w="1276" w:type="dxa"/>
            <w:hideMark/>
          </w:tcPr>
          <w:p w14:paraId="734492D1"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Lecture</w:t>
            </w:r>
          </w:p>
        </w:tc>
        <w:tc>
          <w:tcPr>
            <w:tcW w:w="1214" w:type="dxa"/>
            <w:hideMark/>
          </w:tcPr>
          <w:p w14:paraId="28C15F3D"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15/11/2017</w:t>
            </w:r>
          </w:p>
        </w:tc>
        <w:tc>
          <w:tcPr>
            <w:tcW w:w="1245" w:type="dxa"/>
            <w:hideMark/>
          </w:tcPr>
          <w:p w14:paraId="1D6F7A68"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15/11/2017</w:t>
            </w:r>
          </w:p>
        </w:tc>
        <w:tc>
          <w:tcPr>
            <w:tcW w:w="714" w:type="dxa"/>
            <w:noWrap/>
            <w:hideMark/>
          </w:tcPr>
          <w:p w14:paraId="58B7BA0D"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w:t>
            </w:r>
          </w:p>
        </w:tc>
        <w:tc>
          <w:tcPr>
            <w:tcW w:w="938" w:type="dxa"/>
            <w:noWrap/>
            <w:hideMark/>
          </w:tcPr>
          <w:p w14:paraId="36E72EC2"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33</w:t>
            </w:r>
          </w:p>
        </w:tc>
        <w:tc>
          <w:tcPr>
            <w:tcW w:w="917" w:type="dxa"/>
            <w:noWrap/>
            <w:hideMark/>
          </w:tcPr>
          <w:p w14:paraId="5DF9973A"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28%</w:t>
            </w:r>
          </w:p>
        </w:tc>
        <w:tc>
          <w:tcPr>
            <w:tcW w:w="897" w:type="dxa"/>
            <w:noWrap/>
            <w:hideMark/>
          </w:tcPr>
          <w:p w14:paraId="4B2B623D"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86</w:t>
            </w:r>
          </w:p>
        </w:tc>
        <w:tc>
          <w:tcPr>
            <w:tcW w:w="877" w:type="dxa"/>
            <w:noWrap/>
            <w:hideMark/>
          </w:tcPr>
          <w:p w14:paraId="5A6493A7"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72%</w:t>
            </w:r>
          </w:p>
        </w:tc>
      </w:tr>
      <w:tr w:rsidR="008A3DED" w:rsidRPr="00367667" w14:paraId="5ADA67E0" w14:textId="77777777" w:rsidTr="00E167BF">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399A07D7" w14:textId="1F7042B3" w:rsidR="007554B6" w:rsidRPr="00367667" w:rsidRDefault="00744B89" w:rsidP="00767A6B">
            <w:pPr>
              <w:pStyle w:val="tabletext0"/>
              <w:rPr>
                <w:rFonts w:ascii="Segoe UI" w:hAnsi="Segoe UI" w:cs="Segoe UI"/>
                <w:sz w:val="18"/>
                <w:szCs w:val="18"/>
                <w:lang w:eastAsia="en-GB"/>
              </w:rPr>
            </w:pPr>
            <w:r w:rsidRPr="00367667">
              <w:rPr>
                <w:rFonts w:ascii="Segoe UI" w:hAnsi="Segoe UI" w:cs="Segoe UI"/>
                <w:sz w:val="18"/>
                <w:szCs w:val="18"/>
                <w:lang w:eastAsia="en-GB"/>
              </w:rPr>
              <w:t>48</w:t>
            </w:r>
          </w:p>
        </w:tc>
        <w:tc>
          <w:tcPr>
            <w:tcW w:w="1510" w:type="dxa"/>
            <w:hideMark/>
          </w:tcPr>
          <w:p w14:paraId="652B9B72"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Training on Procurement</w:t>
            </w:r>
          </w:p>
        </w:tc>
        <w:tc>
          <w:tcPr>
            <w:tcW w:w="1276" w:type="dxa"/>
            <w:hideMark/>
          </w:tcPr>
          <w:p w14:paraId="54F7442C"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Training</w:t>
            </w:r>
          </w:p>
        </w:tc>
        <w:tc>
          <w:tcPr>
            <w:tcW w:w="1214" w:type="dxa"/>
            <w:noWrap/>
            <w:hideMark/>
          </w:tcPr>
          <w:p w14:paraId="2CFF2B12"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11/20/2017</w:t>
            </w:r>
          </w:p>
        </w:tc>
        <w:tc>
          <w:tcPr>
            <w:tcW w:w="1245" w:type="dxa"/>
            <w:noWrap/>
            <w:hideMark/>
          </w:tcPr>
          <w:p w14:paraId="54241845"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11/21/2017</w:t>
            </w:r>
          </w:p>
        </w:tc>
        <w:tc>
          <w:tcPr>
            <w:tcW w:w="714" w:type="dxa"/>
            <w:noWrap/>
            <w:hideMark/>
          </w:tcPr>
          <w:p w14:paraId="07C3FAE4"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w:t>
            </w:r>
          </w:p>
        </w:tc>
        <w:tc>
          <w:tcPr>
            <w:tcW w:w="938" w:type="dxa"/>
            <w:noWrap/>
            <w:hideMark/>
          </w:tcPr>
          <w:p w14:paraId="40B4F8CA"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10</w:t>
            </w:r>
          </w:p>
        </w:tc>
        <w:tc>
          <w:tcPr>
            <w:tcW w:w="917" w:type="dxa"/>
            <w:noWrap/>
            <w:hideMark/>
          </w:tcPr>
          <w:p w14:paraId="79B938CB"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29%</w:t>
            </w:r>
          </w:p>
        </w:tc>
        <w:tc>
          <w:tcPr>
            <w:tcW w:w="897" w:type="dxa"/>
            <w:noWrap/>
            <w:hideMark/>
          </w:tcPr>
          <w:p w14:paraId="51C4B4AA"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25</w:t>
            </w:r>
          </w:p>
        </w:tc>
        <w:tc>
          <w:tcPr>
            <w:tcW w:w="877" w:type="dxa"/>
            <w:noWrap/>
            <w:hideMark/>
          </w:tcPr>
          <w:p w14:paraId="0253AD69"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71%</w:t>
            </w:r>
          </w:p>
        </w:tc>
      </w:tr>
      <w:tr w:rsidR="008A3DED" w:rsidRPr="00367667" w14:paraId="3DA7C2D6" w14:textId="77777777" w:rsidTr="00E167BF">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07CFD505" w14:textId="3EE5C6F1" w:rsidR="007554B6" w:rsidRPr="00367667" w:rsidRDefault="00744B89" w:rsidP="00767A6B">
            <w:pPr>
              <w:pStyle w:val="tabletext0"/>
              <w:rPr>
                <w:rFonts w:ascii="Segoe UI" w:hAnsi="Segoe UI" w:cs="Segoe UI"/>
                <w:sz w:val="18"/>
                <w:szCs w:val="18"/>
                <w:lang w:eastAsia="en-GB"/>
              </w:rPr>
            </w:pPr>
            <w:r w:rsidRPr="00367667">
              <w:rPr>
                <w:rFonts w:ascii="Segoe UI" w:hAnsi="Segoe UI" w:cs="Segoe UI"/>
                <w:sz w:val="18"/>
                <w:szCs w:val="18"/>
                <w:lang w:eastAsia="en-GB"/>
              </w:rPr>
              <w:t>49</w:t>
            </w:r>
          </w:p>
        </w:tc>
        <w:tc>
          <w:tcPr>
            <w:tcW w:w="1510" w:type="dxa"/>
            <w:hideMark/>
          </w:tcPr>
          <w:p w14:paraId="4B2BCFB9"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Training on how to conduct Road Condition survey for </w:t>
            </w:r>
            <w:proofErr w:type="spellStart"/>
            <w:r w:rsidRPr="00367667">
              <w:rPr>
                <w:rFonts w:ascii="Segoe UI" w:hAnsi="Segoe UI" w:cs="Segoe UI"/>
                <w:szCs w:val="18"/>
                <w:lang w:eastAsia="en-GB"/>
              </w:rPr>
              <w:t>Juru</w:t>
            </w:r>
            <w:proofErr w:type="spellEnd"/>
            <w:r w:rsidRPr="00367667">
              <w:rPr>
                <w:rFonts w:ascii="Segoe UI" w:hAnsi="Segoe UI" w:cs="Segoe UI"/>
                <w:szCs w:val="18"/>
                <w:lang w:eastAsia="en-GB"/>
              </w:rPr>
              <w:t xml:space="preserve"> </w:t>
            </w:r>
            <w:r w:rsidRPr="00367667">
              <w:rPr>
                <w:rFonts w:ascii="Segoe UI" w:hAnsi="Segoe UI" w:cs="Segoe UI"/>
                <w:szCs w:val="18"/>
                <w:lang w:eastAsia="en-GB"/>
              </w:rPr>
              <w:lastRenderedPageBreak/>
              <w:t xml:space="preserve">and </w:t>
            </w:r>
            <w:proofErr w:type="spellStart"/>
            <w:r w:rsidRPr="00367667">
              <w:rPr>
                <w:rFonts w:ascii="Segoe UI" w:hAnsi="Segoe UI" w:cs="Segoe UI"/>
                <w:szCs w:val="18"/>
                <w:lang w:eastAsia="en-GB"/>
              </w:rPr>
              <w:t>pengamat</w:t>
            </w:r>
            <w:proofErr w:type="spellEnd"/>
            <w:r w:rsidRPr="00367667">
              <w:rPr>
                <w:rFonts w:ascii="Segoe UI" w:hAnsi="Segoe UI" w:cs="Segoe UI"/>
                <w:szCs w:val="18"/>
                <w:lang w:eastAsia="en-GB"/>
              </w:rPr>
              <w:t xml:space="preserve"> </w:t>
            </w:r>
            <w:proofErr w:type="spellStart"/>
            <w:r w:rsidRPr="00367667">
              <w:rPr>
                <w:rFonts w:ascii="Segoe UI" w:hAnsi="Segoe UI" w:cs="Segoe UI"/>
                <w:szCs w:val="18"/>
                <w:lang w:eastAsia="en-GB"/>
              </w:rPr>
              <w:t>jalan</w:t>
            </w:r>
            <w:proofErr w:type="spellEnd"/>
            <w:r w:rsidRPr="00367667">
              <w:rPr>
                <w:rFonts w:ascii="Segoe UI" w:hAnsi="Segoe UI" w:cs="Segoe UI"/>
                <w:szCs w:val="18"/>
                <w:lang w:eastAsia="en-GB"/>
              </w:rPr>
              <w:t xml:space="preserve"> </w:t>
            </w:r>
            <w:proofErr w:type="spellStart"/>
            <w:r w:rsidRPr="00367667">
              <w:rPr>
                <w:rFonts w:ascii="Segoe UI" w:hAnsi="Segoe UI" w:cs="Segoe UI"/>
                <w:szCs w:val="18"/>
                <w:lang w:eastAsia="en-GB"/>
              </w:rPr>
              <w:t>balai</w:t>
            </w:r>
            <w:proofErr w:type="spellEnd"/>
            <w:r w:rsidRPr="00367667">
              <w:rPr>
                <w:rFonts w:ascii="Segoe UI" w:hAnsi="Segoe UI" w:cs="Segoe UI"/>
                <w:szCs w:val="18"/>
                <w:lang w:eastAsia="en-GB"/>
              </w:rPr>
              <w:t xml:space="preserve"> </w:t>
            </w:r>
            <w:proofErr w:type="gramStart"/>
            <w:r w:rsidRPr="00367667">
              <w:rPr>
                <w:rFonts w:ascii="Segoe UI" w:hAnsi="Segoe UI" w:cs="Segoe UI"/>
                <w:szCs w:val="18"/>
                <w:lang w:eastAsia="en-GB"/>
              </w:rPr>
              <w:t>Sumbawa ,</w:t>
            </w:r>
            <w:proofErr w:type="gramEnd"/>
            <w:r w:rsidRPr="00367667">
              <w:rPr>
                <w:rFonts w:ascii="Segoe UI" w:hAnsi="Segoe UI" w:cs="Segoe UI"/>
                <w:szCs w:val="18"/>
                <w:lang w:eastAsia="en-GB"/>
              </w:rPr>
              <w:t xml:space="preserve"> </w:t>
            </w:r>
            <w:proofErr w:type="spellStart"/>
            <w:r w:rsidRPr="00367667">
              <w:rPr>
                <w:rFonts w:ascii="Segoe UI" w:hAnsi="Segoe UI" w:cs="Segoe UI"/>
                <w:szCs w:val="18"/>
                <w:lang w:eastAsia="en-GB"/>
              </w:rPr>
              <w:t>sumbawa</w:t>
            </w:r>
            <w:proofErr w:type="spellEnd"/>
            <w:r w:rsidRPr="00367667">
              <w:rPr>
                <w:rFonts w:ascii="Segoe UI" w:hAnsi="Segoe UI" w:cs="Segoe UI"/>
                <w:szCs w:val="18"/>
                <w:lang w:eastAsia="en-GB"/>
              </w:rPr>
              <w:br/>
              <w:t>areas</w:t>
            </w:r>
          </w:p>
        </w:tc>
        <w:tc>
          <w:tcPr>
            <w:tcW w:w="1276" w:type="dxa"/>
            <w:hideMark/>
          </w:tcPr>
          <w:p w14:paraId="6ACCBACE"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lastRenderedPageBreak/>
              <w:t>Training</w:t>
            </w:r>
          </w:p>
        </w:tc>
        <w:tc>
          <w:tcPr>
            <w:tcW w:w="1214" w:type="dxa"/>
            <w:noWrap/>
            <w:hideMark/>
          </w:tcPr>
          <w:p w14:paraId="4B275F6E"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11/21/2017</w:t>
            </w:r>
          </w:p>
        </w:tc>
        <w:tc>
          <w:tcPr>
            <w:tcW w:w="1245" w:type="dxa"/>
            <w:noWrap/>
            <w:hideMark/>
          </w:tcPr>
          <w:p w14:paraId="4084DCB2"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11/22/2017</w:t>
            </w:r>
          </w:p>
        </w:tc>
        <w:tc>
          <w:tcPr>
            <w:tcW w:w="714" w:type="dxa"/>
            <w:noWrap/>
            <w:hideMark/>
          </w:tcPr>
          <w:p w14:paraId="44137B6B"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w:t>
            </w:r>
          </w:p>
        </w:tc>
        <w:tc>
          <w:tcPr>
            <w:tcW w:w="938" w:type="dxa"/>
            <w:noWrap/>
            <w:hideMark/>
          </w:tcPr>
          <w:p w14:paraId="5A9CEA26"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0</w:t>
            </w:r>
          </w:p>
        </w:tc>
        <w:tc>
          <w:tcPr>
            <w:tcW w:w="917" w:type="dxa"/>
            <w:noWrap/>
            <w:hideMark/>
          </w:tcPr>
          <w:p w14:paraId="50CF8840"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0%</w:t>
            </w:r>
          </w:p>
        </w:tc>
        <w:tc>
          <w:tcPr>
            <w:tcW w:w="897" w:type="dxa"/>
            <w:noWrap/>
            <w:hideMark/>
          </w:tcPr>
          <w:p w14:paraId="44AACDED"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30</w:t>
            </w:r>
          </w:p>
        </w:tc>
        <w:tc>
          <w:tcPr>
            <w:tcW w:w="877" w:type="dxa"/>
            <w:noWrap/>
            <w:hideMark/>
          </w:tcPr>
          <w:p w14:paraId="67AACC4B"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100%</w:t>
            </w:r>
          </w:p>
        </w:tc>
      </w:tr>
      <w:tr w:rsidR="00744B89" w:rsidRPr="00367667" w14:paraId="1E046BF5" w14:textId="77777777" w:rsidTr="00E167BF">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67EA717E" w14:textId="2DBA5B14" w:rsidR="007554B6" w:rsidRPr="00367667" w:rsidRDefault="00744B89" w:rsidP="00767A6B">
            <w:pPr>
              <w:pStyle w:val="tabletext0"/>
              <w:rPr>
                <w:rFonts w:ascii="Segoe UI" w:hAnsi="Segoe UI" w:cs="Segoe UI"/>
                <w:sz w:val="18"/>
                <w:szCs w:val="18"/>
                <w:lang w:eastAsia="en-GB"/>
              </w:rPr>
            </w:pPr>
            <w:r w:rsidRPr="00367667">
              <w:rPr>
                <w:rFonts w:ascii="Segoe UI" w:hAnsi="Segoe UI" w:cs="Segoe UI"/>
                <w:sz w:val="18"/>
                <w:szCs w:val="18"/>
                <w:lang w:eastAsia="en-GB"/>
              </w:rPr>
              <w:t>50</w:t>
            </w:r>
          </w:p>
        </w:tc>
        <w:tc>
          <w:tcPr>
            <w:tcW w:w="1510" w:type="dxa"/>
            <w:hideMark/>
          </w:tcPr>
          <w:p w14:paraId="2810E23D"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Lecture on Introduction to Road Asset Management concept at</w:t>
            </w:r>
            <w:r w:rsidRPr="00367667">
              <w:rPr>
                <w:rFonts w:ascii="Segoe UI" w:hAnsi="Segoe UI" w:cs="Segoe UI"/>
                <w:szCs w:val="18"/>
                <w:lang w:eastAsia="en-GB"/>
              </w:rPr>
              <w:br/>
            </w:r>
            <w:proofErr w:type="spellStart"/>
            <w:r w:rsidRPr="00367667">
              <w:rPr>
                <w:rFonts w:ascii="Segoe UI" w:hAnsi="Segoe UI" w:cs="Segoe UI"/>
                <w:szCs w:val="18"/>
                <w:lang w:eastAsia="en-GB"/>
              </w:rPr>
              <w:t>Mataram</w:t>
            </w:r>
            <w:proofErr w:type="spellEnd"/>
            <w:r w:rsidRPr="00367667">
              <w:rPr>
                <w:rFonts w:ascii="Segoe UI" w:hAnsi="Segoe UI" w:cs="Segoe UI"/>
                <w:szCs w:val="18"/>
                <w:lang w:eastAsia="en-GB"/>
              </w:rPr>
              <w:t xml:space="preserve"> University</w:t>
            </w:r>
          </w:p>
        </w:tc>
        <w:tc>
          <w:tcPr>
            <w:tcW w:w="1276" w:type="dxa"/>
            <w:hideMark/>
          </w:tcPr>
          <w:p w14:paraId="2AC4147B"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Lecture</w:t>
            </w:r>
          </w:p>
        </w:tc>
        <w:tc>
          <w:tcPr>
            <w:tcW w:w="1214" w:type="dxa"/>
            <w:hideMark/>
          </w:tcPr>
          <w:p w14:paraId="3F526FC0"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22/11/2017</w:t>
            </w:r>
          </w:p>
        </w:tc>
        <w:tc>
          <w:tcPr>
            <w:tcW w:w="1245" w:type="dxa"/>
            <w:hideMark/>
          </w:tcPr>
          <w:p w14:paraId="5895F403"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22/11/2017</w:t>
            </w:r>
          </w:p>
        </w:tc>
        <w:tc>
          <w:tcPr>
            <w:tcW w:w="714" w:type="dxa"/>
            <w:noWrap/>
            <w:hideMark/>
          </w:tcPr>
          <w:p w14:paraId="0BBEFA13"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w:t>
            </w:r>
          </w:p>
        </w:tc>
        <w:tc>
          <w:tcPr>
            <w:tcW w:w="938" w:type="dxa"/>
            <w:noWrap/>
            <w:hideMark/>
          </w:tcPr>
          <w:p w14:paraId="7BBFE466"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52</w:t>
            </w:r>
          </w:p>
        </w:tc>
        <w:tc>
          <w:tcPr>
            <w:tcW w:w="917" w:type="dxa"/>
            <w:noWrap/>
            <w:hideMark/>
          </w:tcPr>
          <w:p w14:paraId="0BAA18FD"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60%</w:t>
            </w:r>
          </w:p>
        </w:tc>
        <w:tc>
          <w:tcPr>
            <w:tcW w:w="897" w:type="dxa"/>
            <w:noWrap/>
            <w:hideMark/>
          </w:tcPr>
          <w:p w14:paraId="178D662C"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35</w:t>
            </w:r>
          </w:p>
        </w:tc>
        <w:tc>
          <w:tcPr>
            <w:tcW w:w="877" w:type="dxa"/>
            <w:noWrap/>
            <w:hideMark/>
          </w:tcPr>
          <w:p w14:paraId="26956BAB"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40%</w:t>
            </w:r>
          </w:p>
        </w:tc>
      </w:tr>
      <w:tr w:rsidR="008A3DED" w:rsidRPr="00367667" w14:paraId="113BF5A5" w14:textId="77777777" w:rsidTr="00E167BF">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2AAE4C2E" w14:textId="09DA1328" w:rsidR="007554B6" w:rsidRPr="00367667" w:rsidRDefault="00744B89" w:rsidP="00767A6B">
            <w:pPr>
              <w:pStyle w:val="tabletext0"/>
              <w:rPr>
                <w:rFonts w:ascii="Segoe UI" w:hAnsi="Segoe UI" w:cs="Segoe UI"/>
                <w:sz w:val="18"/>
                <w:szCs w:val="18"/>
                <w:lang w:eastAsia="en-GB"/>
              </w:rPr>
            </w:pPr>
            <w:r w:rsidRPr="00367667">
              <w:rPr>
                <w:rFonts w:ascii="Segoe UI" w:hAnsi="Segoe UI" w:cs="Segoe UI"/>
                <w:sz w:val="18"/>
                <w:szCs w:val="18"/>
                <w:lang w:eastAsia="en-GB"/>
              </w:rPr>
              <w:t>51</w:t>
            </w:r>
          </w:p>
        </w:tc>
        <w:tc>
          <w:tcPr>
            <w:tcW w:w="1510" w:type="dxa"/>
            <w:hideMark/>
          </w:tcPr>
          <w:p w14:paraId="7BAD40B2"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PKRMS </w:t>
            </w:r>
            <w:proofErr w:type="spellStart"/>
            <w:r w:rsidRPr="00367667">
              <w:rPr>
                <w:rFonts w:ascii="Segoe UI" w:hAnsi="Segoe UI" w:cs="Segoe UI"/>
                <w:szCs w:val="18"/>
                <w:lang w:eastAsia="en-GB"/>
              </w:rPr>
              <w:t>Refreseher</w:t>
            </w:r>
            <w:proofErr w:type="spellEnd"/>
            <w:r w:rsidRPr="00367667">
              <w:rPr>
                <w:rFonts w:ascii="Segoe UI" w:hAnsi="Segoe UI" w:cs="Segoe UI"/>
                <w:szCs w:val="18"/>
                <w:lang w:eastAsia="en-GB"/>
              </w:rPr>
              <w:t xml:space="preserve"> training and survey using</w:t>
            </w:r>
            <w:r w:rsidRPr="00367667">
              <w:rPr>
                <w:rFonts w:ascii="Segoe UI" w:hAnsi="Segoe UI" w:cs="Segoe UI"/>
                <w:szCs w:val="18"/>
                <w:lang w:eastAsia="en-GB"/>
              </w:rPr>
              <w:br/>
              <w:t>tablet</w:t>
            </w:r>
          </w:p>
        </w:tc>
        <w:tc>
          <w:tcPr>
            <w:tcW w:w="1276" w:type="dxa"/>
            <w:hideMark/>
          </w:tcPr>
          <w:p w14:paraId="4097F183"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Training</w:t>
            </w:r>
          </w:p>
        </w:tc>
        <w:tc>
          <w:tcPr>
            <w:tcW w:w="1214" w:type="dxa"/>
            <w:noWrap/>
            <w:hideMark/>
          </w:tcPr>
          <w:p w14:paraId="20190A61"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11/23/2017</w:t>
            </w:r>
          </w:p>
        </w:tc>
        <w:tc>
          <w:tcPr>
            <w:tcW w:w="1245" w:type="dxa"/>
            <w:noWrap/>
            <w:hideMark/>
          </w:tcPr>
          <w:p w14:paraId="7BAFF244"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11/24/2017</w:t>
            </w:r>
          </w:p>
        </w:tc>
        <w:tc>
          <w:tcPr>
            <w:tcW w:w="714" w:type="dxa"/>
            <w:noWrap/>
            <w:hideMark/>
          </w:tcPr>
          <w:p w14:paraId="27EE2266"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w:t>
            </w:r>
          </w:p>
        </w:tc>
        <w:tc>
          <w:tcPr>
            <w:tcW w:w="938" w:type="dxa"/>
            <w:noWrap/>
            <w:hideMark/>
          </w:tcPr>
          <w:p w14:paraId="284131F8"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7</w:t>
            </w:r>
          </w:p>
        </w:tc>
        <w:tc>
          <w:tcPr>
            <w:tcW w:w="917" w:type="dxa"/>
            <w:noWrap/>
            <w:hideMark/>
          </w:tcPr>
          <w:p w14:paraId="6826C072"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41%</w:t>
            </w:r>
          </w:p>
        </w:tc>
        <w:tc>
          <w:tcPr>
            <w:tcW w:w="897" w:type="dxa"/>
            <w:noWrap/>
            <w:hideMark/>
          </w:tcPr>
          <w:p w14:paraId="31B1CEF3"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10</w:t>
            </w:r>
          </w:p>
        </w:tc>
        <w:tc>
          <w:tcPr>
            <w:tcW w:w="877" w:type="dxa"/>
            <w:noWrap/>
            <w:hideMark/>
          </w:tcPr>
          <w:p w14:paraId="0D5D0B95"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59%</w:t>
            </w:r>
          </w:p>
        </w:tc>
      </w:tr>
      <w:tr w:rsidR="008A3DED" w:rsidRPr="00367667" w14:paraId="3AC47652" w14:textId="77777777" w:rsidTr="00E167BF">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444B66D9" w14:textId="096EA059" w:rsidR="007554B6" w:rsidRPr="00367667" w:rsidRDefault="00744B89" w:rsidP="00767A6B">
            <w:pPr>
              <w:pStyle w:val="tabletext0"/>
              <w:rPr>
                <w:rFonts w:ascii="Segoe UI" w:hAnsi="Segoe UI" w:cs="Segoe UI"/>
                <w:sz w:val="18"/>
                <w:szCs w:val="18"/>
                <w:lang w:eastAsia="en-GB"/>
              </w:rPr>
            </w:pPr>
            <w:r w:rsidRPr="00367667">
              <w:rPr>
                <w:rFonts w:ascii="Segoe UI" w:hAnsi="Segoe UI" w:cs="Segoe UI"/>
                <w:sz w:val="18"/>
                <w:szCs w:val="18"/>
                <w:lang w:eastAsia="en-GB"/>
              </w:rPr>
              <w:t>52</w:t>
            </w:r>
          </w:p>
        </w:tc>
        <w:tc>
          <w:tcPr>
            <w:tcW w:w="1510" w:type="dxa"/>
            <w:hideMark/>
          </w:tcPr>
          <w:p w14:paraId="1BB57D9B"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Training on how to conduct Road condition survey for </w:t>
            </w:r>
            <w:proofErr w:type="spellStart"/>
            <w:r w:rsidRPr="00367667">
              <w:rPr>
                <w:rFonts w:ascii="Segoe UI" w:hAnsi="Segoe UI" w:cs="Segoe UI"/>
                <w:szCs w:val="18"/>
                <w:lang w:eastAsia="en-GB"/>
              </w:rPr>
              <w:t>jur</w:t>
            </w:r>
            <w:proofErr w:type="spellEnd"/>
            <w:r w:rsidRPr="00367667">
              <w:rPr>
                <w:rFonts w:ascii="Segoe UI" w:hAnsi="Segoe UI" w:cs="Segoe UI"/>
                <w:szCs w:val="18"/>
                <w:lang w:eastAsia="en-GB"/>
              </w:rPr>
              <w:t xml:space="preserve"> and </w:t>
            </w:r>
            <w:proofErr w:type="spellStart"/>
            <w:r w:rsidRPr="00367667">
              <w:rPr>
                <w:rFonts w:ascii="Segoe UI" w:hAnsi="Segoe UI" w:cs="Segoe UI"/>
                <w:szCs w:val="18"/>
                <w:lang w:eastAsia="en-GB"/>
              </w:rPr>
              <w:t>pengamat</w:t>
            </w:r>
            <w:proofErr w:type="spellEnd"/>
            <w:r w:rsidRPr="00367667">
              <w:rPr>
                <w:rFonts w:ascii="Segoe UI" w:hAnsi="Segoe UI" w:cs="Segoe UI"/>
                <w:szCs w:val="18"/>
                <w:lang w:eastAsia="en-GB"/>
              </w:rPr>
              <w:t xml:space="preserve"> </w:t>
            </w:r>
            <w:proofErr w:type="spellStart"/>
            <w:r w:rsidRPr="00367667">
              <w:rPr>
                <w:rFonts w:ascii="Segoe UI" w:hAnsi="Segoe UI" w:cs="Segoe UI"/>
                <w:szCs w:val="18"/>
                <w:lang w:eastAsia="en-GB"/>
              </w:rPr>
              <w:t>jalan</w:t>
            </w:r>
            <w:proofErr w:type="spellEnd"/>
            <w:r w:rsidRPr="00367667">
              <w:rPr>
                <w:rFonts w:ascii="Segoe UI" w:hAnsi="Segoe UI" w:cs="Segoe UI"/>
                <w:szCs w:val="18"/>
                <w:lang w:eastAsia="en-GB"/>
              </w:rPr>
              <w:t xml:space="preserve"> of </w:t>
            </w:r>
            <w:proofErr w:type="spellStart"/>
            <w:r w:rsidRPr="00367667">
              <w:rPr>
                <w:rFonts w:ascii="Segoe UI" w:hAnsi="Segoe UI" w:cs="Segoe UI"/>
                <w:szCs w:val="18"/>
                <w:lang w:eastAsia="en-GB"/>
              </w:rPr>
              <w:t>Balai</w:t>
            </w:r>
            <w:proofErr w:type="spellEnd"/>
            <w:r w:rsidRPr="00367667">
              <w:rPr>
                <w:rFonts w:ascii="Segoe UI" w:hAnsi="Segoe UI" w:cs="Segoe UI"/>
                <w:szCs w:val="18"/>
                <w:lang w:eastAsia="en-GB"/>
              </w:rPr>
              <w:t xml:space="preserve"> Sumbawa-</w:t>
            </w:r>
            <w:proofErr w:type="spellStart"/>
            <w:r w:rsidRPr="00367667">
              <w:rPr>
                <w:rFonts w:ascii="Segoe UI" w:hAnsi="Segoe UI" w:cs="Segoe UI"/>
                <w:szCs w:val="18"/>
                <w:lang w:eastAsia="en-GB"/>
              </w:rPr>
              <w:t>Bima</w:t>
            </w:r>
            <w:proofErr w:type="spellEnd"/>
            <w:r w:rsidRPr="00367667">
              <w:rPr>
                <w:rFonts w:ascii="Segoe UI" w:hAnsi="Segoe UI" w:cs="Segoe UI"/>
                <w:szCs w:val="18"/>
                <w:lang w:eastAsia="en-GB"/>
              </w:rPr>
              <w:t xml:space="preserve">- </w:t>
            </w:r>
            <w:proofErr w:type="spellStart"/>
            <w:r w:rsidRPr="00367667">
              <w:rPr>
                <w:rFonts w:ascii="Segoe UI" w:hAnsi="Segoe UI" w:cs="Segoe UI"/>
                <w:szCs w:val="18"/>
                <w:lang w:eastAsia="en-GB"/>
              </w:rPr>
              <w:t>Dompu</w:t>
            </w:r>
            <w:proofErr w:type="spellEnd"/>
            <w:r w:rsidRPr="00367667">
              <w:rPr>
                <w:rFonts w:ascii="Segoe UI" w:hAnsi="Segoe UI" w:cs="Segoe UI"/>
                <w:szCs w:val="18"/>
                <w:lang w:eastAsia="en-GB"/>
              </w:rPr>
              <w:br/>
              <w:t>areas</w:t>
            </w:r>
          </w:p>
        </w:tc>
        <w:tc>
          <w:tcPr>
            <w:tcW w:w="1276" w:type="dxa"/>
            <w:hideMark/>
          </w:tcPr>
          <w:p w14:paraId="1CA076EE"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Training</w:t>
            </w:r>
          </w:p>
        </w:tc>
        <w:tc>
          <w:tcPr>
            <w:tcW w:w="1214" w:type="dxa"/>
            <w:noWrap/>
            <w:hideMark/>
          </w:tcPr>
          <w:p w14:paraId="52FF5736"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11/24/2017</w:t>
            </w:r>
          </w:p>
        </w:tc>
        <w:tc>
          <w:tcPr>
            <w:tcW w:w="1245" w:type="dxa"/>
            <w:noWrap/>
            <w:hideMark/>
          </w:tcPr>
          <w:p w14:paraId="28C188C9"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11/25/2017</w:t>
            </w:r>
          </w:p>
        </w:tc>
        <w:tc>
          <w:tcPr>
            <w:tcW w:w="714" w:type="dxa"/>
            <w:noWrap/>
            <w:hideMark/>
          </w:tcPr>
          <w:p w14:paraId="23A95C84"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w:t>
            </w:r>
          </w:p>
        </w:tc>
        <w:tc>
          <w:tcPr>
            <w:tcW w:w="938" w:type="dxa"/>
            <w:noWrap/>
            <w:hideMark/>
          </w:tcPr>
          <w:p w14:paraId="768407F2"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0</w:t>
            </w:r>
          </w:p>
        </w:tc>
        <w:tc>
          <w:tcPr>
            <w:tcW w:w="917" w:type="dxa"/>
            <w:noWrap/>
            <w:hideMark/>
          </w:tcPr>
          <w:p w14:paraId="4231D423"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0%</w:t>
            </w:r>
          </w:p>
        </w:tc>
        <w:tc>
          <w:tcPr>
            <w:tcW w:w="897" w:type="dxa"/>
            <w:noWrap/>
            <w:hideMark/>
          </w:tcPr>
          <w:p w14:paraId="0CA41B0F"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40</w:t>
            </w:r>
          </w:p>
        </w:tc>
        <w:tc>
          <w:tcPr>
            <w:tcW w:w="877" w:type="dxa"/>
            <w:noWrap/>
            <w:hideMark/>
          </w:tcPr>
          <w:p w14:paraId="0EAEC7D9"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100%</w:t>
            </w:r>
          </w:p>
        </w:tc>
      </w:tr>
      <w:tr w:rsidR="008A3DED" w:rsidRPr="00367667" w14:paraId="202D2C0C" w14:textId="77777777" w:rsidTr="00E167BF">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1DFBED40" w14:textId="3A5B1D75" w:rsidR="007554B6" w:rsidRPr="00367667" w:rsidRDefault="00744B89" w:rsidP="00767A6B">
            <w:pPr>
              <w:pStyle w:val="tabletext0"/>
              <w:rPr>
                <w:rFonts w:ascii="Segoe UI" w:hAnsi="Segoe UI" w:cs="Segoe UI"/>
                <w:sz w:val="18"/>
                <w:szCs w:val="18"/>
                <w:lang w:eastAsia="en-GB"/>
              </w:rPr>
            </w:pPr>
            <w:r w:rsidRPr="00367667">
              <w:rPr>
                <w:rFonts w:ascii="Segoe UI" w:hAnsi="Segoe UI" w:cs="Segoe UI"/>
                <w:sz w:val="18"/>
                <w:szCs w:val="18"/>
                <w:lang w:eastAsia="en-GB"/>
              </w:rPr>
              <w:t>53</w:t>
            </w:r>
          </w:p>
        </w:tc>
        <w:tc>
          <w:tcPr>
            <w:tcW w:w="1510" w:type="dxa"/>
            <w:hideMark/>
          </w:tcPr>
          <w:p w14:paraId="64C97256"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Unit cost analysis on</w:t>
            </w:r>
            <w:r w:rsidRPr="00367667">
              <w:rPr>
                <w:rFonts w:ascii="Segoe UI" w:hAnsi="Segoe UI" w:cs="Segoe UI"/>
                <w:szCs w:val="18"/>
                <w:lang w:eastAsia="en-GB"/>
              </w:rPr>
              <w:br/>
              <w:t xml:space="preserve">road and bridge work using </w:t>
            </w:r>
            <w:proofErr w:type="spellStart"/>
            <w:r w:rsidRPr="00367667">
              <w:rPr>
                <w:rFonts w:ascii="Segoe UI" w:hAnsi="Segoe UI" w:cs="Segoe UI"/>
                <w:szCs w:val="18"/>
                <w:lang w:eastAsia="en-GB"/>
              </w:rPr>
              <w:t>spesification</w:t>
            </w:r>
            <w:proofErr w:type="spellEnd"/>
            <w:r w:rsidRPr="00367667">
              <w:rPr>
                <w:rFonts w:ascii="Segoe UI" w:hAnsi="Segoe UI" w:cs="Segoe UI"/>
                <w:szCs w:val="18"/>
                <w:lang w:eastAsia="en-GB"/>
              </w:rPr>
              <w:t xml:space="preserve"> 2010</w:t>
            </w:r>
          </w:p>
        </w:tc>
        <w:tc>
          <w:tcPr>
            <w:tcW w:w="1276" w:type="dxa"/>
            <w:hideMark/>
          </w:tcPr>
          <w:p w14:paraId="1F342F07"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Training</w:t>
            </w:r>
          </w:p>
        </w:tc>
        <w:tc>
          <w:tcPr>
            <w:tcW w:w="1214" w:type="dxa"/>
            <w:noWrap/>
            <w:hideMark/>
          </w:tcPr>
          <w:p w14:paraId="2FFCD498"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11/27/2017</w:t>
            </w:r>
          </w:p>
        </w:tc>
        <w:tc>
          <w:tcPr>
            <w:tcW w:w="1245" w:type="dxa"/>
            <w:noWrap/>
            <w:hideMark/>
          </w:tcPr>
          <w:p w14:paraId="117495C7"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11/27/2017</w:t>
            </w:r>
          </w:p>
        </w:tc>
        <w:tc>
          <w:tcPr>
            <w:tcW w:w="714" w:type="dxa"/>
            <w:noWrap/>
            <w:hideMark/>
          </w:tcPr>
          <w:p w14:paraId="40A29C81"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w:t>
            </w:r>
          </w:p>
        </w:tc>
        <w:tc>
          <w:tcPr>
            <w:tcW w:w="938" w:type="dxa"/>
            <w:noWrap/>
            <w:hideMark/>
          </w:tcPr>
          <w:p w14:paraId="6CF54387"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11</w:t>
            </w:r>
          </w:p>
        </w:tc>
        <w:tc>
          <w:tcPr>
            <w:tcW w:w="917" w:type="dxa"/>
            <w:noWrap/>
            <w:hideMark/>
          </w:tcPr>
          <w:p w14:paraId="182C79AC"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24%</w:t>
            </w:r>
          </w:p>
        </w:tc>
        <w:tc>
          <w:tcPr>
            <w:tcW w:w="897" w:type="dxa"/>
            <w:noWrap/>
            <w:hideMark/>
          </w:tcPr>
          <w:p w14:paraId="7D44770D"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34</w:t>
            </w:r>
          </w:p>
        </w:tc>
        <w:tc>
          <w:tcPr>
            <w:tcW w:w="877" w:type="dxa"/>
            <w:noWrap/>
            <w:hideMark/>
          </w:tcPr>
          <w:p w14:paraId="46981712"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76%</w:t>
            </w:r>
          </w:p>
        </w:tc>
      </w:tr>
      <w:tr w:rsidR="008A3DED" w:rsidRPr="00367667" w14:paraId="273CBFE4" w14:textId="77777777" w:rsidTr="00E167BF">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5BAE47CD" w14:textId="660EBC68" w:rsidR="007554B6" w:rsidRPr="00367667" w:rsidRDefault="00744B89" w:rsidP="00767A6B">
            <w:pPr>
              <w:pStyle w:val="tabletext0"/>
              <w:rPr>
                <w:rFonts w:ascii="Segoe UI" w:hAnsi="Segoe UI" w:cs="Segoe UI"/>
                <w:sz w:val="18"/>
                <w:szCs w:val="18"/>
                <w:lang w:eastAsia="en-GB"/>
              </w:rPr>
            </w:pPr>
            <w:r w:rsidRPr="00367667">
              <w:rPr>
                <w:rFonts w:ascii="Segoe UI" w:hAnsi="Segoe UI" w:cs="Segoe UI"/>
                <w:sz w:val="18"/>
                <w:szCs w:val="18"/>
                <w:lang w:eastAsia="en-GB"/>
              </w:rPr>
              <w:t>54</w:t>
            </w:r>
          </w:p>
        </w:tc>
        <w:tc>
          <w:tcPr>
            <w:tcW w:w="1510" w:type="dxa"/>
            <w:hideMark/>
          </w:tcPr>
          <w:p w14:paraId="48056C5F"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Implementation of routine and BMW such as cold mix, hot mix, overlay, patching,</w:t>
            </w:r>
            <w:r w:rsidRPr="00367667">
              <w:rPr>
                <w:rFonts w:ascii="Segoe UI" w:hAnsi="Segoe UI" w:cs="Segoe UI"/>
                <w:szCs w:val="18"/>
                <w:lang w:eastAsia="en-GB"/>
              </w:rPr>
              <w:br/>
              <w:t>reconstruction work</w:t>
            </w:r>
          </w:p>
        </w:tc>
        <w:tc>
          <w:tcPr>
            <w:tcW w:w="1276" w:type="dxa"/>
            <w:hideMark/>
          </w:tcPr>
          <w:p w14:paraId="131B5DBE"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Training</w:t>
            </w:r>
          </w:p>
        </w:tc>
        <w:tc>
          <w:tcPr>
            <w:tcW w:w="1214" w:type="dxa"/>
            <w:noWrap/>
            <w:hideMark/>
          </w:tcPr>
          <w:p w14:paraId="1BE804B6"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12/7/2017</w:t>
            </w:r>
          </w:p>
        </w:tc>
        <w:tc>
          <w:tcPr>
            <w:tcW w:w="1245" w:type="dxa"/>
            <w:noWrap/>
            <w:hideMark/>
          </w:tcPr>
          <w:p w14:paraId="2F0986EC"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12/8/2017</w:t>
            </w:r>
          </w:p>
        </w:tc>
        <w:tc>
          <w:tcPr>
            <w:tcW w:w="714" w:type="dxa"/>
            <w:noWrap/>
            <w:hideMark/>
          </w:tcPr>
          <w:p w14:paraId="1B89C62E"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w:t>
            </w:r>
          </w:p>
        </w:tc>
        <w:tc>
          <w:tcPr>
            <w:tcW w:w="938" w:type="dxa"/>
            <w:noWrap/>
            <w:hideMark/>
          </w:tcPr>
          <w:p w14:paraId="6E05041A"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4</w:t>
            </w:r>
          </w:p>
        </w:tc>
        <w:tc>
          <w:tcPr>
            <w:tcW w:w="917" w:type="dxa"/>
            <w:noWrap/>
            <w:hideMark/>
          </w:tcPr>
          <w:p w14:paraId="517B4A83"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16%</w:t>
            </w:r>
          </w:p>
        </w:tc>
        <w:tc>
          <w:tcPr>
            <w:tcW w:w="897" w:type="dxa"/>
            <w:noWrap/>
            <w:hideMark/>
          </w:tcPr>
          <w:p w14:paraId="01E6612E"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21</w:t>
            </w:r>
          </w:p>
        </w:tc>
        <w:tc>
          <w:tcPr>
            <w:tcW w:w="877" w:type="dxa"/>
            <w:noWrap/>
            <w:hideMark/>
          </w:tcPr>
          <w:p w14:paraId="7E2AD02A"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84%</w:t>
            </w:r>
          </w:p>
        </w:tc>
      </w:tr>
      <w:tr w:rsidR="008A3DED" w:rsidRPr="00367667" w14:paraId="4767CCB0" w14:textId="77777777" w:rsidTr="00E167BF">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609A603F" w14:textId="31D90BC2" w:rsidR="007554B6" w:rsidRPr="00367667" w:rsidRDefault="00744B89" w:rsidP="00767A6B">
            <w:pPr>
              <w:pStyle w:val="tabletext0"/>
              <w:rPr>
                <w:rFonts w:ascii="Segoe UI" w:hAnsi="Segoe UI" w:cs="Segoe UI"/>
                <w:sz w:val="18"/>
                <w:szCs w:val="18"/>
                <w:lang w:eastAsia="en-GB"/>
              </w:rPr>
            </w:pPr>
            <w:r w:rsidRPr="00367667">
              <w:rPr>
                <w:rFonts w:ascii="Segoe UI" w:hAnsi="Segoe UI" w:cs="Segoe UI"/>
                <w:sz w:val="18"/>
                <w:szCs w:val="18"/>
                <w:lang w:eastAsia="en-GB"/>
              </w:rPr>
              <w:t>55</w:t>
            </w:r>
          </w:p>
        </w:tc>
        <w:tc>
          <w:tcPr>
            <w:tcW w:w="1510" w:type="dxa"/>
            <w:hideMark/>
          </w:tcPr>
          <w:p w14:paraId="1D6B4999"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proofErr w:type="gramStart"/>
            <w:r w:rsidRPr="00367667">
              <w:rPr>
                <w:rFonts w:ascii="Segoe UI" w:hAnsi="Segoe UI" w:cs="Segoe UI"/>
                <w:szCs w:val="18"/>
                <w:lang w:eastAsia="en-GB"/>
              </w:rPr>
              <w:t>Training  on</w:t>
            </w:r>
            <w:proofErr w:type="gramEnd"/>
            <w:r w:rsidRPr="00367667">
              <w:rPr>
                <w:rFonts w:ascii="Segoe UI" w:hAnsi="Segoe UI" w:cs="Segoe UI"/>
                <w:szCs w:val="18"/>
                <w:lang w:eastAsia="en-GB"/>
              </w:rPr>
              <w:t xml:space="preserve"> </w:t>
            </w:r>
            <w:proofErr w:type="spellStart"/>
            <w:r w:rsidRPr="00367667">
              <w:rPr>
                <w:rFonts w:ascii="Segoe UI" w:hAnsi="Segoe UI" w:cs="Segoe UI"/>
                <w:szCs w:val="18"/>
                <w:lang w:eastAsia="en-GB"/>
              </w:rPr>
              <w:t>circly</w:t>
            </w:r>
            <w:proofErr w:type="spellEnd"/>
            <w:r w:rsidRPr="00367667">
              <w:rPr>
                <w:rFonts w:ascii="Segoe UI" w:hAnsi="Segoe UI" w:cs="Segoe UI"/>
                <w:szCs w:val="18"/>
                <w:lang w:eastAsia="en-GB"/>
              </w:rPr>
              <w:t xml:space="preserve"> pavement design software</w:t>
            </w:r>
          </w:p>
        </w:tc>
        <w:tc>
          <w:tcPr>
            <w:tcW w:w="1276" w:type="dxa"/>
            <w:hideMark/>
          </w:tcPr>
          <w:p w14:paraId="37F33DF6"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Training</w:t>
            </w:r>
          </w:p>
        </w:tc>
        <w:tc>
          <w:tcPr>
            <w:tcW w:w="1214" w:type="dxa"/>
            <w:noWrap/>
            <w:hideMark/>
          </w:tcPr>
          <w:p w14:paraId="099CD5DF"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12/12/2017</w:t>
            </w:r>
          </w:p>
        </w:tc>
        <w:tc>
          <w:tcPr>
            <w:tcW w:w="1245" w:type="dxa"/>
            <w:noWrap/>
            <w:hideMark/>
          </w:tcPr>
          <w:p w14:paraId="60C574C5"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12/13/2017</w:t>
            </w:r>
          </w:p>
        </w:tc>
        <w:tc>
          <w:tcPr>
            <w:tcW w:w="714" w:type="dxa"/>
            <w:noWrap/>
            <w:hideMark/>
          </w:tcPr>
          <w:p w14:paraId="121DA294"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w:t>
            </w:r>
          </w:p>
        </w:tc>
        <w:tc>
          <w:tcPr>
            <w:tcW w:w="938" w:type="dxa"/>
            <w:noWrap/>
            <w:hideMark/>
          </w:tcPr>
          <w:p w14:paraId="1E08940C"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6</w:t>
            </w:r>
          </w:p>
        </w:tc>
        <w:tc>
          <w:tcPr>
            <w:tcW w:w="917" w:type="dxa"/>
            <w:noWrap/>
            <w:hideMark/>
          </w:tcPr>
          <w:p w14:paraId="4A2460FB"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46%</w:t>
            </w:r>
          </w:p>
        </w:tc>
        <w:tc>
          <w:tcPr>
            <w:tcW w:w="897" w:type="dxa"/>
            <w:noWrap/>
            <w:hideMark/>
          </w:tcPr>
          <w:p w14:paraId="70A9681B"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7</w:t>
            </w:r>
          </w:p>
        </w:tc>
        <w:tc>
          <w:tcPr>
            <w:tcW w:w="877" w:type="dxa"/>
            <w:noWrap/>
            <w:hideMark/>
          </w:tcPr>
          <w:p w14:paraId="2E0BB55E"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54%</w:t>
            </w:r>
          </w:p>
        </w:tc>
      </w:tr>
      <w:tr w:rsidR="00744B89" w:rsidRPr="00367667" w14:paraId="29FE5A73" w14:textId="77777777" w:rsidTr="00E167BF">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74246881" w14:textId="16BA88BE" w:rsidR="007554B6" w:rsidRPr="00367667" w:rsidRDefault="00744B89" w:rsidP="00767A6B">
            <w:pPr>
              <w:pStyle w:val="tabletext0"/>
              <w:rPr>
                <w:rFonts w:ascii="Segoe UI" w:hAnsi="Segoe UI" w:cs="Segoe UI"/>
                <w:sz w:val="18"/>
                <w:szCs w:val="18"/>
                <w:lang w:eastAsia="en-GB"/>
              </w:rPr>
            </w:pPr>
            <w:r w:rsidRPr="00367667">
              <w:rPr>
                <w:rFonts w:ascii="Segoe UI" w:hAnsi="Segoe UI" w:cs="Segoe UI"/>
                <w:sz w:val="18"/>
                <w:szCs w:val="18"/>
                <w:lang w:eastAsia="en-GB"/>
              </w:rPr>
              <w:t>56</w:t>
            </w:r>
          </w:p>
        </w:tc>
        <w:tc>
          <w:tcPr>
            <w:tcW w:w="1510" w:type="dxa"/>
            <w:hideMark/>
          </w:tcPr>
          <w:p w14:paraId="33CA24A2"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GESI Workshop</w:t>
            </w:r>
          </w:p>
        </w:tc>
        <w:tc>
          <w:tcPr>
            <w:tcW w:w="1276" w:type="dxa"/>
            <w:hideMark/>
          </w:tcPr>
          <w:p w14:paraId="6CEC39C9"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Workshop</w:t>
            </w:r>
          </w:p>
        </w:tc>
        <w:tc>
          <w:tcPr>
            <w:tcW w:w="1214" w:type="dxa"/>
            <w:noWrap/>
            <w:hideMark/>
          </w:tcPr>
          <w:p w14:paraId="3D71B32E"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14/12/2017</w:t>
            </w:r>
          </w:p>
        </w:tc>
        <w:tc>
          <w:tcPr>
            <w:tcW w:w="1245" w:type="dxa"/>
            <w:noWrap/>
            <w:hideMark/>
          </w:tcPr>
          <w:p w14:paraId="4DF3B990"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14/12/2017</w:t>
            </w:r>
          </w:p>
        </w:tc>
        <w:tc>
          <w:tcPr>
            <w:tcW w:w="714" w:type="dxa"/>
            <w:noWrap/>
            <w:hideMark/>
          </w:tcPr>
          <w:p w14:paraId="1A229897"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w:t>
            </w:r>
          </w:p>
        </w:tc>
        <w:tc>
          <w:tcPr>
            <w:tcW w:w="938" w:type="dxa"/>
            <w:noWrap/>
            <w:hideMark/>
          </w:tcPr>
          <w:p w14:paraId="2DCB1EEA"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26</w:t>
            </w:r>
          </w:p>
        </w:tc>
        <w:tc>
          <w:tcPr>
            <w:tcW w:w="917" w:type="dxa"/>
            <w:noWrap/>
            <w:hideMark/>
          </w:tcPr>
          <w:p w14:paraId="646DB6C5"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65%</w:t>
            </w:r>
          </w:p>
        </w:tc>
        <w:tc>
          <w:tcPr>
            <w:tcW w:w="897" w:type="dxa"/>
            <w:noWrap/>
            <w:hideMark/>
          </w:tcPr>
          <w:p w14:paraId="60099382"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14</w:t>
            </w:r>
          </w:p>
        </w:tc>
        <w:tc>
          <w:tcPr>
            <w:tcW w:w="877" w:type="dxa"/>
            <w:noWrap/>
            <w:hideMark/>
          </w:tcPr>
          <w:p w14:paraId="6A6CCA4D"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35%</w:t>
            </w:r>
          </w:p>
        </w:tc>
      </w:tr>
      <w:tr w:rsidR="008A3DED" w:rsidRPr="00367667" w14:paraId="53640929" w14:textId="77777777" w:rsidTr="00E167BF">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1DE0B676" w14:textId="6ED27063" w:rsidR="007554B6" w:rsidRPr="00367667" w:rsidRDefault="00744B89" w:rsidP="00767A6B">
            <w:pPr>
              <w:pStyle w:val="tabletext0"/>
              <w:rPr>
                <w:rFonts w:ascii="Segoe UI" w:hAnsi="Segoe UI" w:cs="Segoe UI"/>
                <w:sz w:val="18"/>
                <w:szCs w:val="18"/>
                <w:lang w:eastAsia="en-GB"/>
              </w:rPr>
            </w:pPr>
            <w:r w:rsidRPr="00367667">
              <w:rPr>
                <w:rFonts w:ascii="Segoe UI" w:hAnsi="Segoe UI" w:cs="Segoe UI"/>
                <w:sz w:val="18"/>
                <w:szCs w:val="18"/>
                <w:lang w:eastAsia="en-GB"/>
              </w:rPr>
              <w:t>57</w:t>
            </w:r>
          </w:p>
        </w:tc>
        <w:tc>
          <w:tcPr>
            <w:tcW w:w="1510" w:type="dxa"/>
            <w:hideMark/>
          </w:tcPr>
          <w:p w14:paraId="50C487AF"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Internal PIUC GESI Training</w:t>
            </w:r>
          </w:p>
        </w:tc>
        <w:tc>
          <w:tcPr>
            <w:tcW w:w="1276" w:type="dxa"/>
            <w:hideMark/>
          </w:tcPr>
          <w:p w14:paraId="1E9634F8"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Training</w:t>
            </w:r>
          </w:p>
        </w:tc>
        <w:tc>
          <w:tcPr>
            <w:tcW w:w="1214" w:type="dxa"/>
            <w:noWrap/>
            <w:hideMark/>
          </w:tcPr>
          <w:p w14:paraId="037AD342"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12/15/2017</w:t>
            </w:r>
          </w:p>
        </w:tc>
        <w:tc>
          <w:tcPr>
            <w:tcW w:w="1245" w:type="dxa"/>
            <w:noWrap/>
            <w:hideMark/>
          </w:tcPr>
          <w:p w14:paraId="1A073131"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12/15/2017</w:t>
            </w:r>
          </w:p>
        </w:tc>
        <w:tc>
          <w:tcPr>
            <w:tcW w:w="714" w:type="dxa"/>
            <w:noWrap/>
            <w:hideMark/>
          </w:tcPr>
          <w:p w14:paraId="20F6F0B5"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w:t>
            </w:r>
          </w:p>
        </w:tc>
        <w:tc>
          <w:tcPr>
            <w:tcW w:w="938" w:type="dxa"/>
            <w:noWrap/>
            <w:hideMark/>
          </w:tcPr>
          <w:p w14:paraId="22F49FFA"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w:t>
            </w:r>
          </w:p>
        </w:tc>
        <w:tc>
          <w:tcPr>
            <w:tcW w:w="917" w:type="dxa"/>
            <w:noWrap/>
            <w:hideMark/>
          </w:tcPr>
          <w:p w14:paraId="1DAA0F17"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23%</w:t>
            </w:r>
          </w:p>
        </w:tc>
        <w:tc>
          <w:tcPr>
            <w:tcW w:w="897" w:type="dxa"/>
            <w:noWrap/>
            <w:hideMark/>
          </w:tcPr>
          <w:p w14:paraId="2011B3F5"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10</w:t>
            </w:r>
          </w:p>
        </w:tc>
        <w:tc>
          <w:tcPr>
            <w:tcW w:w="877" w:type="dxa"/>
            <w:noWrap/>
            <w:hideMark/>
          </w:tcPr>
          <w:p w14:paraId="6231863C" w14:textId="77777777" w:rsidR="007554B6" w:rsidRPr="00367667" w:rsidRDefault="007554B6" w:rsidP="00767A6B">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77%</w:t>
            </w:r>
          </w:p>
        </w:tc>
      </w:tr>
    </w:tbl>
    <w:p w14:paraId="2D5B9FF8" w14:textId="506A4946" w:rsidR="00ED2CFC" w:rsidRPr="00367667" w:rsidRDefault="00ED2CFC" w:rsidP="00A36486">
      <w:pPr>
        <w:pStyle w:val="Annexsubsubheading"/>
        <w:ind w:firstLine="0"/>
        <w:rPr>
          <w:rFonts w:ascii="Segoe UI" w:hAnsi="Segoe UI" w:cs="Segoe UI"/>
        </w:rPr>
      </w:pPr>
    </w:p>
    <w:p w14:paraId="764C143E" w14:textId="77777777" w:rsidR="00897DFB" w:rsidRDefault="00897DFB">
      <w:pPr>
        <w:spacing w:line="276" w:lineRule="auto"/>
        <w:jc w:val="left"/>
        <w:rPr>
          <w:rFonts w:ascii="Segoe UI" w:eastAsiaTheme="majorEastAsia" w:hAnsi="Segoe UI" w:cs="Segoe UI"/>
          <w:color w:val="0E327A" w:themeColor="accent1"/>
          <w:lang w:val="en-US"/>
        </w:rPr>
      </w:pPr>
      <w:r>
        <w:rPr>
          <w:rFonts w:ascii="Segoe UI" w:hAnsi="Segoe UI" w:cs="Segoe UI"/>
        </w:rPr>
        <w:br w:type="page"/>
      </w:r>
    </w:p>
    <w:p w14:paraId="1889ECC1" w14:textId="312F152C" w:rsidR="00484B65" w:rsidRPr="00367667" w:rsidRDefault="00484B65" w:rsidP="000C4D88">
      <w:pPr>
        <w:pStyle w:val="Annexsubsubheading"/>
        <w:rPr>
          <w:rFonts w:ascii="Segoe UI" w:hAnsi="Segoe UI" w:cs="Segoe UI"/>
        </w:rPr>
      </w:pPr>
      <w:r w:rsidRPr="00367667">
        <w:rPr>
          <w:rFonts w:ascii="Segoe UI" w:hAnsi="Segoe UI" w:cs="Segoe UI"/>
        </w:rPr>
        <w:lastRenderedPageBreak/>
        <w:t>2018 Workshops &amp; Training</w:t>
      </w:r>
    </w:p>
    <w:tbl>
      <w:tblPr>
        <w:tblStyle w:val="PlainTable11"/>
        <w:tblW w:w="9771" w:type="dxa"/>
        <w:tblLayout w:type="fixed"/>
        <w:tblLook w:val="04A0" w:firstRow="1" w:lastRow="0" w:firstColumn="1" w:lastColumn="0" w:noHBand="0" w:noVBand="1"/>
      </w:tblPr>
      <w:tblGrid>
        <w:gridCol w:w="470"/>
        <w:gridCol w:w="3494"/>
        <w:gridCol w:w="993"/>
        <w:gridCol w:w="962"/>
        <w:gridCol w:w="963"/>
        <w:gridCol w:w="963"/>
        <w:gridCol w:w="963"/>
        <w:gridCol w:w="963"/>
      </w:tblGrid>
      <w:tr w:rsidR="00FB6978" w:rsidRPr="00367667" w14:paraId="33B9D173" w14:textId="77777777" w:rsidTr="00897DFB">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470" w:type="dxa"/>
            <w:shd w:val="clear" w:color="auto" w:fill="F2F2F2" w:themeFill="background1" w:themeFillShade="F2"/>
          </w:tcPr>
          <w:p w14:paraId="379948BB" w14:textId="4CE7C2D7" w:rsidR="00A0087D" w:rsidRPr="00367667" w:rsidRDefault="00A0087D" w:rsidP="00D10B7B">
            <w:pPr>
              <w:pStyle w:val="tabletext0"/>
              <w:rPr>
                <w:rFonts w:ascii="Segoe UI" w:hAnsi="Segoe UI" w:cs="Segoe UI"/>
                <w:b/>
                <w:bCs/>
                <w:sz w:val="18"/>
                <w:szCs w:val="18"/>
                <w:lang w:eastAsia="en-GB"/>
              </w:rPr>
            </w:pPr>
            <w:r w:rsidRPr="00367667">
              <w:rPr>
                <w:rFonts w:ascii="Segoe UI" w:hAnsi="Segoe UI" w:cs="Segoe UI"/>
                <w:b/>
                <w:bCs/>
                <w:sz w:val="18"/>
                <w:szCs w:val="18"/>
                <w:lang w:eastAsia="en-GB"/>
              </w:rPr>
              <w:t>No.</w:t>
            </w:r>
          </w:p>
        </w:tc>
        <w:tc>
          <w:tcPr>
            <w:tcW w:w="3494" w:type="dxa"/>
            <w:shd w:val="clear" w:color="auto" w:fill="F2F2F2" w:themeFill="background1" w:themeFillShade="F2"/>
          </w:tcPr>
          <w:p w14:paraId="0E87FABE" w14:textId="722A97A1" w:rsidR="00A0087D" w:rsidRPr="00367667" w:rsidRDefault="00A0087D" w:rsidP="00D10B7B">
            <w:pPr>
              <w:pStyle w:val="tabletext0"/>
              <w:cnfStyle w:val="100000000000" w:firstRow="1" w:lastRow="0" w:firstColumn="0" w:lastColumn="0" w:oddVBand="0" w:evenVBand="0" w:oddHBand="0" w:evenHBand="0" w:firstRowFirstColumn="0" w:firstRowLastColumn="0" w:lastRowFirstColumn="0" w:lastRowLastColumn="0"/>
              <w:rPr>
                <w:rFonts w:ascii="Segoe UI" w:hAnsi="Segoe UI" w:cs="Segoe UI"/>
                <w:b/>
                <w:bCs/>
                <w:sz w:val="18"/>
                <w:szCs w:val="18"/>
                <w:lang w:eastAsia="en-GB"/>
              </w:rPr>
            </w:pPr>
            <w:r w:rsidRPr="00367667">
              <w:rPr>
                <w:rFonts w:ascii="Segoe UI" w:hAnsi="Segoe UI" w:cs="Segoe UI"/>
                <w:b/>
                <w:bCs/>
                <w:sz w:val="18"/>
                <w:szCs w:val="18"/>
                <w:lang w:eastAsia="en-GB"/>
              </w:rPr>
              <w:t>Training Topics</w:t>
            </w:r>
          </w:p>
        </w:tc>
        <w:tc>
          <w:tcPr>
            <w:tcW w:w="993" w:type="dxa"/>
            <w:shd w:val="clear" w:color="auto" w:fill="F2F2F2" w:themeFill="background1" w:themeFillShade="F2"/>
            <w:noWrap/>
          </w:tcPr>
          <w:p w14:paraId="11AAF61C" w14:textId="67080069" w:rsidR="00A0087D" w:rsidRPr="00367667" w:rsidRDefault="00A0087D" w:rsidP="00D10B7B">
            <w:pPr>
              <w:pStyle w:val="tabletext0"/>
              <w:cnfStyle w:val="100000000000" w:firstRow="1" w:lastRow="0" w:firstColumn="0" w:lastColumn="0" w:oddVBand="0" w:evenVBand="0" w:oddHBand="0" w:evenHBand="0" w:firstRowFirstColumn="0" w:firstRowLastColumn="0" w:lastRowFirstColumn="0" w:lastRowLastColumn="0"/>
              <w:rPr>
                <w:rFonts w:ascii="Segoe UI" w:hAnsi="Segoe UI" w:cs="Segoe UI"/>
                <w:b/>
                <w:bCs/>
                <w:sz w:val="18"/>
                <w:szCs w:val="18"/>
                <w:lang w:eastAsia="en-GB"/>
              </w:rPr>
            </w:pPr>
            <w:r w:rsidRPr="00367667">
              <w:rPr>
                <w:rFonts w:ascii="Segoe UI" w:hAnsi="Segoe UI" w:cs="Segoe UI"/>
                <w:b/>
                <w:bCs/>
                <w:sz w:val="18"/>
                <w:szCs w:val="18"/>
                <w:lang w:eastAsia="en-GB"/>
              </w:rPr>
              <w:t>Date</w:t>
            </w:r>
          </w:p>
        </w:tc>
        <w:tc>
          <w:tcPr>
            <w:tcW w:w="962" w:type="dxa"/>
            <w:shd w:val="clear" w:color="auto" w:fill="F2F2F2" w:themeFill="background1" w:themeFillShade="F2"/>
            <w:noWrap/>
          </w:tcPr>
          <w:p w14:paraId="66B054A8" w14:textId="39049EFA" w:rsidR="00A0087D" w:rsidRPr="00367667" w:rsidRDefault="00A0087D" w:rsidP="00D10B7B">
            <w:pPr>
              <w:pStyle w:val="tabletext0"/>
              <w:cnfStyle w:val="100000000000" w:firstRow="1" w:lastRow="0" w:firstColumn="0" w:lastColumn="0" w:oddVBand="0" w:evenVBand="0" w:oddHBand="0" w:evenHBand="0" w:firstRowFirstColumn="0" w:firstRowLastColumn="0" w:lastRowFirstColumn="0" w:lastRowLastColumn="0"/>
              <w:rPr>
                <w:rFonts w:ascii="Segoe UI" w:hAnsi="Segoe UI" w:cs="Segoe UI"/>
                <w:b/>
                <w:bCs/>
                <w:sz w:val="18"/>
                <w:szCs w:val="18"/>
                <w:lang w:eastAsia="en-GB"/>
              </w:rPr>
            </w:pPr>
            <w:r w:rsidRPr="00367667">
              <w:rPr>
                <w:rFonts w:ascii="Segoe UI" w:hAnsi="Segoe UI" w:cs="Segoe UI"/>
                <w:b/>
                <w:bCs/>
                <w:sz w:val="18"/>
                <w:szCs w:val="18"/>
                <w:lang w:eastAsia="en-GB"/>
              </w:rPr>
              <w:t>No of Days</w:t>
            </w:r>
          </w:p>
        </w:tc>
        <w:tc>
          <w:tcPr>
            <w:tcW w:w="963" w:type="dxa"/>
            <w:shd w:val="clear" w:color="auto" w:fill="F2F2F2" w:themeFill="background1" w:themeFillShade="F2"/>
            <w:noWrap/>
          </w:tcPr>
          <w:p w14:paraId="15AC8B9F" w14:textId="341ECE99" w:rsidR="00A0087D" w:rsidRPr="00367667" w:rsidRDefault="005A10DF" w:rsidP="00D10B7B">
            <w:pPr>
              <w:pStyle w:val="tabletext0"/>
              <w:cnfStyle w:val="100000000000" w:firstRow="1" w:lastRow="0" w:firstColumn="0" w:lastColumn="0" w:oddVBand="0" w:evenVBand="0" w:oddHBand="0" w:evenHBand="0" w:firstRowFirstColumn="0" w:firstRowLastColumn="0" w:lastRowFirstColumn="0" w:lastRowLastColumn="0"/>
              <w:rPr>
                <w:rFonts w:ascii="Segoe UI" w:hAnsi="Segoe UI" w:cs="Segoe UI"/>
                <w:b/>
                <w:bCs/>
                <w:sz w:val="18"/>
                <w:szCs w:val="18"/>
                <w:lang w:eastAsia="en-GB"/>
              </w:rPr>
            </w:pPr>
            <w:r w:rsidRPr="00367667">
              <w:rPr>
                <w:rFonts w:ascii="Segoe UI" w:hAnsi="Segoe UI" w:cs="Segoe UI"/>
                <w:b/>
                <w:bCs/>
                <w:sz w:val="18"/>
                <w:szCs w:val="18"/>
                <w:lang w:eastAsia="en-GB"/>
              </w:rPr>
              <w:t>Male</w:t>
            </w:r>
          </w:p>
        </w:tc>
        <w:tc>
          <w:tcPr>
            <w:tcW w:w="963" w:type="dxa"/>
            <w:shd w:val="clear" w:color="auto" w:fill="F2F2F2" w:themeFill="background1" w:themeFillShade="F2"/>
            <w:noWrap/>
          </w:tcPr>
          <w:p w14:paraId="17751D65" w14:textId="0316F24F" w:rsidR="00A0087D" w:rsidRPr="00367667" w:rsidRDefault="005A10DF" w:rsidP="00D10B7B">
            <w:pPr>
              <w:pStyle w:val="tabletext0"/>
              <w:cnfStyle w:val="100000000000" w:firstRow="1" w:lastRow="0" w:firstColumn="0" w:lastColumn="0" w:oddVBand="0" w:evenVBand="0" w:oddHBand="0" w:evenHBand="0" w:firstRowFirstColumn="0" w:firstRowLastColumn="0" w:lastRowFirstColumn="0" w:lastRowLastColumn="0"/>
              <w:rPr>
                <w:rFonts w:ascii="Segoe UI" w:hAnsi="Segoe UI" w:cs="Segoe UI"/>
                <w:b/>
                <w:bCs/>
                <w:sz w:val="18"/>
                <w:szCs w:val="18"/>
                <w:lang w:eastAsia="en-GB"/>
              </w:rPr>
            </w:pPr>
            <w:r w:rsidRPr="00367667">
              <w:rPr>
                <w:rFonts w:ascii="Segoe UI" w:hAnsi="Segoe UI" w:cs="Segoe UI"/>
                <w:b/>
                <w:bCs/>
                <w:sz w:val="18"/>
                <w:szCs w:val="18"/>
                <w:lang w:eastAsia="en-GB"/>
              </w:rPr>
              <w:t>% Male</w:t>
            </w:r>
          </w:p>
        </w:tc>
        <w:tc>
          <w:tcPr>
            <w:tcW w:w="963" w:type="dxa"/>
            <w:shd w:val="clear" w:color="auto" w:fill="F2F2F2" w:themeFill="background1" w:themeFillShade="F2"/>
            <w:noWrap/>
          </w:tcPr>
          <w:p w14:paraId="02F55BE0" w14:textId="461D3454" w:rsidR="00A0087D" w:rsidRPr="00367667" w:rsidRDefault="005A10DF" w:rsidP="00D10B7B">
            <w:pPr>
              <w:pStyle w:val="tabletext0"/>
              <w:cnfStyle w:val="100000000000" w:firstRow="1" w:lastRow="0" w:firstColumn="0" w:lastColumn="0" w:oddVBand="0" w:evenVBand="0" w:oddHBand="0" w:evenHBand="0" w:firstRowFirstColumn="0" w:firstRowLastColumn="0" w:lastRowFirstColumn="0" w:lastRowLastColumn="0"/>
              <w:rPr>
                <w:rFonts w:ascii="Segoe UI" w:hAnsi="Segoe UI" w:cs="Segoe UI"/>
                <w:b/>
                <w:bCs/>
                <w:sz w:val="18"/>
                <w:szCs w:val="18"/>
                <w:lang w:eastAsia="en-GB"/>
              </w:rPr>
            </w:pPr>
            <w:r w:rsidRPr="00367667">
              <w:rPr>
                <w:rFonts w:ascii="Segoe UI" w:hAnsi="Segoe UI" w:cs="Segoe UI"/>
                <w:b/>
                <w:bCs/>
                <w:sz w:val="18"/>
                <w:szCs w:val="18"/>
                <w:lang w:eastAsia="en-GB"/>
              </w:rPr>
              <w:t>Female</w:t>
            </w:r>
          </w:p>
        </w:tc>
        <w:tc>
          <w:tcPr>
            <w:tcW w:w="963" w:type="dxa"/>
            <w:shd w:val="clear" w:color="auto" w:fill="F2F2F2" w:themeFill="background1" w:themeFillShade="F2"/>
            <w:noWrap/>
          </w:tcPr>
          <w:p w14:paraId="19D24BFC" w14:textId="7AFC8C1B" w:rsidR="00A0087D" w:rsidRPr="00367667" w:rsidRDefault="005A10DF" w:rsidP="00D10B7B">
            <w:pPr>
              <w:pStyle w:val="tabletext0"/>
              <w:cnfStyle w:val="100000000000" w:firstRow="1" w:lastRow="0" w:firstColumn="0" w:lastColumn="0" w:oddVBand="0" w:evenVBand="0" w:oddHBand="0" w:evenHBand="0" w:firstRowFirstColumn="0" w:firstRowLastColumn="0" w:lastRowFirstColumn="0" w:lastRowLastColumn="0"/>
              <w:rPr>
                <w:rFonts w:ascii="Segoe UI" w:hAnsi="Segoe UI" w:cs="Segoe UI"/>
                <w:b/>
                <w:bCs/>
                <w:sz w:val="18"/>
                <w:szCs w:val="18"/>
                <w:lang w:eastAsia="en-GB"/>
              </w:rPr>
            </w:pPr>
            <w:r w:rsidRPr="00367667">
              <w:rPr>
                <w:rFonts w:ascii="Segoe UI" w:hAnsi="Segoe UI" w:cs="Segoe UI"/>
                <w:b/>
                <w:bCs/>
                <w:sz w:val="18"/>
                <w:szCs w:val="18"/>
                <w:lang w:eastAsia="en-GB"/>
              </w:rPr>
              <w:t>% Female</w:t>
            </w:r>
          </w:p>
        </w:tc>
      </w:tr>
      <w:tr w:rsidR="00FB6978" w:rsidRPr="00367667" w14:paraId="184D577B" w14:textId="77777777" w:rsidTr="000E14E2">
        <w:trPr>
          <w:trHeight w:val="20"/>
        </w:trPr>
        <w:tc>
          <w:tcPr>
            <w:cnfStyle w:val="001000000000" w:firstRow="0" w:lastRow="0" w:firstColumn="1" w:lastColumn="0" w:oddVBand="0" w:evenVBand="0" w:oddHBand="0" w:evenHBand="0" w:firstRowFirstColumn="0" w:firstRowLastColumn="0" w:lastRowFirstColumn="0" w:lastRowLastColumn="0"/>
            <w:tcW w:w="470" w:type="dxa"/>
            <w:hideMark/>
          </w:tcPr>
          <w:p w14:paraId="1F73B042" w14:textId="77777777" w:rsidR="00A0087D" w:rsidRPr="00367667" w:rsidRDefault="00A0087D" w:rsidP="00967E5A">
            <w:pPr>
              <w:pStyle w:val="tabletext0"/>
              <w:rPr>
                <w:rFonts w:ascii="Segoe UI" w:hAnsi="Segoe UI" w:cs="Segoe UI"/>
                <w:sz w:val="18"/>
                <w:szCs w:val="18"/>
                <w:lang w:eastAsia="en-GB"/>
              </w:rPr>
            </w:pPr>
            <w:r w:rsidRPr="00367667">
              <w:rPr>
                <w:rFonts w:ascii="Segoe UI" w:hAnsi="Segoe UI" w:cs="Segoe UI"/>
                <w:sz w:val="18"/>
                <w:szCs w:val="18"/>
                <w:lang w:eastAsia="en-GB"/>
              </w:rPr>
              <w:t>1</w:t>
            </w:r>
          </w:p>
        </w:tc>
        <w:tc>
          <w:tcPr>
            <w:tcW w:w="3494" w:type="dxa"/>
            <w:hideMark/>
          </w:tcPr>
          <w:p w14:paraId="343D95B1"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Follow up of Pavement Training</w:t>
            </w:r>
            <w:r w:rsidRPr="00367667">
              <w:rPr>
                <w:rFonts w:ascii="Segoe UI" w:hAnsi="Segoe UI" w:cs="Segoe UI"/>
                <w:szCs w:val="18"/>
                <w:lang w:eastAsia="en-GB"/>
              </w:rPr>
              <w:br/>
              <w:t>using CIRCLY</w:t>
            </w:r>
          </w:p>
        </w:tc>
        <w:tc>
          <w:tcPr>
            <w:tcW w:w="993" w:type="dxa"/>
            <w:noWrap/>
            <w:hideMark/>
          </w:tcPr>
          <w:p w14:paraId="39A4663E"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16-01-18</w:t>
            </w:r>
          </w:p>
        </w:tc>
        <w:tc>
          <w:tcPr>
            <w:tcW w:w="962" w:type="dxa"/>
            <w:noWrap/>
            <w:hideMark/>
          </w:tcPr>
          <w:p w14:paraId="72F3222D"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w:t>
            </w:r>
          </w:p>
        </w:tc>
        <w:tc>
          <w:tcPr>
            <w:tcW w:w="963" w:type="dxa"/>
            <w:noWrap/>
            <w:hideMark/>
          </w:tcPr>
          <w:p w14:paraId="74730763"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6</w:t>
            </w:r>
          </w:p>
        </w:tc>
        <w:tc>
          <w:tcPr>
            <w:tcW w:w="963" w:type="dxa"/>
            <w:noWrap/>
            <w:hideMark/>
          </w:tcPr>
          <w:p w14:paraId="7BEF68A8"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55%</w:t>
            </w:r>
          </w:p>
        </w:tc>
        <w:tc>
          <w:tcPr>
            <w:tcW w:w="963" w:type="dxa"/>
            <w:noWrap/>
            <w:hideMark/>
          </w:tcPr>
          <w:p w14:paraId="2A8EF370"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5</w:t>
            </w:r>
          </w:p>
        </w:tc>
        <w:tc>
          <w:tcPr>
            <w:tcW w:w="963" w:type="dxa"/>
            <w:noWrap/>
            <w:hideMark/>
          </w:tcPr>
          <w:p w14:paraId="491DD3A6"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45%</w:t>
            </w:r>
          </w:p>
        </w:tc>
      </w:tr>
      <w:tr w:rsidR="00FB6978" w:rsidRPr="00367667" w14:paraId="3476029E" w14:textId="77777777" w:rsidTr="000E14E2">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6A21CACB" w14:textId="77777777" w:rsidR="00A0087D" w:rsidRPr="00367667" w:rsidRDefault="00A0087D" w:rsidP="00967E5A">
            <w:pPr>
              <w:pStyle w:val="tabletext0"/>
              <w:rPr>
                <w:rFonts w:ascii="Segoe UI" w:hAnsi="Segoe UI" w:cs="Segoe UI"/>
                <w:sz w:val="18"/>
                <w:szCs w:val="18"/>
                <w:lang w:eastAsia="en-GB"/>
              </w:rPr>
            </w:pPr>
            <w:r w:rsidRPr="00367667">
              <w:rPr>
                <w:rFonts w:ascii="Segoe UI" w:hAnsi="Segoe UI" w:cs="Segoe UI"/>
                <w:sz w:val="18"/>
                <w:szCs w:val="18"/>
                <w:lang w:eastAsia="en-GB"/>
              </w:rPr>
              <w:t>2</w:t>
            </w:r>
          </w:p>
        </w:tc>
        <w:tc>
          <w:tcPr>
            <w:tcW w:w="3494" w:type="dxa"/>
            <w:hideMark/>
          </w:tcPr>
          <w:p w14:paraId="2D6DC808"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Trial module of systemic issues with Internal PIUC </w:t>
            </w:r>
            <w:proofErr w:type="gramStart"/>
            <w:r w:rsidRPr="00367667">
              <w:rPr>
                <w:rFonts w:ascii="Segoe UI" w:hAnsi="Segoe UI" w:cs="Segoe UI"/>
                <w:szCs w:val="18"/>
                <w:lang w:eastAsia="en-GB"/>
              </w:rPr>
              <w:t>( (</w:t>
            </w:r>
            <w:proofErr w:type="gramEnd"/>
            <w:r w:rsidRPr="00367667">
              <w:rPr>
                <w:rFonts w:ascii="Segoe UI" w:hAnsi="Segoe UI" w:cs="Segoe UI"/>
                <w:szCs w:val="18"/>
                <w:lang w:eastAsia="en-GB"/>
              </w:rPr>
              <w:t xml:space="preserve"> module 2  &amp; module</w:t>
            </w:r>
            <w:r w:rsidRPr="00367667">
              <w:rPr>
                <w:rFonts w:ascii="Segoe UI" w:hAnsi="Segoe UI" w:cs="Segoe UI"/>
                <w:szCs w:val="18"/>
                <w:lang w:eastAsia="en-GB"/>
              </w:rPr>
              <w:br/>
              <w:t>4)</w:t>
            </w:r>
          </w:p>
        </w:tc>
        <w:tc>
          <w:tcPr>
            <w:tcW w:w="993" w:type="dxa"/>
            <w:noWrap/>
            <w:hideMark/>
          </w:tcPr>
          <w:p w14:paraId="679F9F2A"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18-01-18</w:t>
            </w:r>
          </w:p>
        </w:tc>
        <w:tc>
          <w:tcPr>
            <w:tcW w:w="962" w:type="dxa"/>
            <w:noWrap/>
            <w:hideMark/>
          </w:tcPr>
          <w:p w14:paraId="71A9FA4D"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w:t>
            </w:r>
          </w:p>
        </w:tc>
        <w:tc>
          <w:tcPr>
            <w:tcW w:w="963" w:type="dxa"/>
            <w:noWrap/>
            <w:hideMark/>
          </w:tcPr>
          <w:p w14:paraId="20F45954"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7</w:t>
            </w:r>
          </w:p>
        </w:tc>
        <w:tc>
          <w:tcPr>
            <w:tcW w:w="963" w:type="dxa"/>
            <w:noWrap/>
            <w:hideMark/>
          </w:tcPr>
          <w:p w14:paraId="5913C102"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78%</w:t>
            </w:r>
          </w:p>
        </w:tc>
        <w:tc>
          <w:tcPr>
            <w:tcW w:w="963" w:type="dxa"/>
            <w:noWrap/>
            <w:hideMark/>
          </w:tcPr>
          <w:p w14:paraId="65E04D3B"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w:t>
            </w:r>
          </w:p>
        </w:tc>
        <w:tc>
          <w:tcPr>
            <w:tcW w:w="963" w:type="dxa"/>
            <w:noWrap/>
            <w:hideMark/>
          </w:tcPr>
          <w:p w14:paraId="68FFB2AA"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22%</w:t>
            </w:r>
          </w:p>
        </w:tc>
      </w:tr>
      <w:tr w:rsidR="00FB6978" w:rsidRPr="00367667" w14:paraId="4E3CCD82" w14:textId="77777777" w:rsidTr="000E14E2">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2E4F3F97" w14:textId="77777777" w:rsidR="00A0087D" w:rsidRPr="00367667" w:rsidRDefault="00A0087D" w:rsidP="00967E5A">
            <w:pPr>
              <w:pStyle w:val="tabletext0"/>
              <w:rPr>
                <w:rFonts w:ascii="Segoe UI" w:hAnsi="Segoe UI" w:cs="Segoe UI"/>
                <w:sz w:val="18"/>
                <w:szCs w:val="18"/>
                <w:lang w:eastAsia="en-GB"/>
              </w:rPr>
            </w:pPr>
            <w:r w:rsidRPr="00367667">
              <w:rPr>
                <w:rFonts w:ascii="Segoe UI" w:hAnsi="Segoe UI" w:cs="Segoe UI"/>
                <w:sz w:val="18"/>
                <w:szCs w:val="18"/>
                <w:lang w:eastAsia="en-GB"/>
              </w:rPr>
              <w:t>3</w:t>
            </w:r>
          </w:p>
        </w:tc>
        <w:tc>
          <w:tcPr>
            <w:tcW w:w="3494" w:type="dxa"/>
            <w:hideMark/>
          </w:tcPr>
          <w:p w14:paraId="314755AE"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Trial module of systemic issues with DPU NTB </w:t>
            </w:r>
            <w:proofErr w:type="gramStart"/>
            <w:r w:rsidRPr="00367667">
              <w:rPr>
                <w:rFonts w:ascii="Segoe UI" w:hAnsi="Segoe UI" w:cs="Segoe UI"/>
                <w:szCs w:val="18"/>
                <w:lang w:eastAsia="en-GB"/>
              </w:rPr>
              <w:t>( (</w:t>
            </w:r>
            <w:proofErr w:type="gramEnd"/>
            <w:r w:rsidRPr="00367667">
              <w:rPr>
                <w:rFonts w:ascii="Segoe UI" w:hAnsi="Segoe UI" w:cs="Segoe UI"/>
                <w:szCs w:val="18"/>
                <w:lang w:eastAsia="en-GB"/>
              </w:rPr>
              <w:t xml:space="preserve"> module 2</w:t>
            </w:r>
            <w:r w:rsidRPr="00367667">
              <w:rPr>
                <w:rFonts w:ascii="Segoe UI" w:hAnsi="Segoe UI" w:cs="Segoe UI"/>
                <w:szCs w:val="18"/>
                <w:lang w:eastAsia="en-GB"/>
              </w:rPr>
              <w:br/>
              <w:t>&amp; module 4)</w:t>
            </w:r>
          </w:p>
        </w:tc>
        <w:tc>
          <w:tcPr>
            <w:tcW w:w="993" w:type="dxa"/>
            <w:noWrap/>
            <w:hideMark/>
          </w:tcPr>
          <w:p w14:paraId="18AEB52D"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23-01-18</w:t>
            </w:r>
          </w:p>
        </w:tc>
        <w:tc>
          <w:tcPr>
            <w:tcW w:w="962" w:type="dxa"/>
            <w:noWrap/>
            <w:hideMark/>
          </w:tcPr>
          <w:p w14:paraId="01694556"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w:t>
            </w:r>
          </w:p>
        </w:tc>
        <w:tc>
          <w:tcPr>
            <w:tcW w:w="963" w:type="dxa"/>
            <w:noWrap/>
            <w:hideMark/>
          </w:tcPr>
          <w:p w14:paraId="3E959A62"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14</w:t>
            </w:r>
          </w:p>
        </w:tc>
        <w:tc>
          <w:tcPr>
            <w:tcW w:w="963" w:type="dxa"/>
            <w:noWrap/>
            <w:hideMark/>
          </w:tcPr>
          <w:p w14:paraId="0C50668A"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88%</w:t>
            </w:r>
          </w:p>
        </w:tc>
        <w:tc>
          <w:tcPr>
            <w:tcW w:w="963" w:type="dxa"/>
            <w:noWrap/>
            <w:hideMark/>
          </w:tcPr>
          <w:p w14:paraId="037A7F46"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w:t>
            </w:r>
          </w:p>
        </w:tc>
        <w:tc>
          <w:tcPr>
            <w:tcW w:w="963" w:type="dxa"/>
            <w:noWrap/>
            <w:hideMark/>
          </w:tcPr>
          <w:p w14:paraId="0D714A51"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13%</w:t>
            </w:r>
          </w:p>
        </w:tc>
      </w:tr>
      <w:tr w:rsidR="00FB6978" w:rsidRPr="00367667" w14:paraId="02D777B6" w14:textId="77777777" w:rsidTr="000E14E2">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0DA4C407" w14:textId="77777777" w:rsidR="00A0087D" w:rsidRPr="00367667" w:rsidRDefault="00A0087D" w:rsidP="00967E5A">
            <w:pPr>
              <w:pStyle w:val="tabletext0"/>
              <w:rPr>
                <w:rFonts w:ascii="Segoe UI" w:hAnsi="Segoe UI" w:cs="Segoe UI"/>
                <w:sz w:val="18"/>
                <w:szCs w:val="18"/>
                <w:lang w:eastAsia="en-GB"/>
              </w:rPr>
            </w:pPr>
            <w:r w:rsidRPr="00367667">
              <w:rPr>
                <w:rFonts w:ascii="Segoe UI" w:hAnsi="Segoe UI" w:cs="Segoe UI"/>
                <w:sz w:val="18"/>
                <w:szCs w:val="18"/>
                <w:lang w:eastAsia="en-GB"/>
              </w:rPr>
              <w:t>4</w:t>
            </w:r>
          </w:p>
        </w:tc>
        <w:tc>
          <w:tcPr>
            <w:tcW w:w="3494" w:type="dxa"/>
            <w:hideMark/>
          </w:tcPr>
          <w:p w14:paraId="0501052E"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Trial module of systemic issues at WLK </w:t>
            </w:r>
            <w:proofErr w:type="gramStart"/>
            <w:r w:rsidRPr="00367667">
              <w:rPr>
                <w:rFonts w:ascii="Segoe UI" w:hAnsi="Segoe UI" w:cs="Segoe UI"/>
                <w:szCs w:val="18"/>
                <w:lang w:eastAsia="en-GB"/>
              </w:rPr>
              <w:t>DPU  (</w:t>
            </w:r>
            <w:proofErr w:type="gramEnd"/>
            <w:r w:rsidRPr="00367667">
              <w:rPr>
                <w:rFonts w:ascii="Segoe UI" w:hAnsi="Segoe UI" w:cs="Segoe UI"/>
                <w:szCs w:val="18"/>
                <w:lang w:eastAsia="en-GB"/>
              </w:rPr>
              <w:t xml:space="preserve"> module 2</w:t>
            </w:r>
            <w:r w:rsidRPr="00367667">
              <w:rPr>
                <w:rFonts w:ascii="Segoe UI" w:hAnsi="Segoe UI" w:cs="Segoe UI"/>
                <w:szCs w:val="18"/>
                <w:lang w:eastAsia="en-GB"/>
              </w:rPr>
              <w:br/>
              <w:t>&amp; module 4)</w:t>
            </w:r>
          </w:p>
        </w:tc>
        <w:tc>
          <w:tcPr>
            <w:tcW w:w="993" w:type="dxa"/>
            <w:noWrap/>
            <w:hideMark/>
          </w:tcPr>
          <w:p w14:paraId="133077E0"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25-01-18</w:t>
            </w:r>
          </w:p>
        </w:tc>
        <w:tc>
          <w:tcPr>
            <w:tcW w:w="962" w:type="dxa"/>
            <w:noWrap/>
            <w:hideMark/>
          </w:tcPr>
          <w:p w14:paraId="45738EC3"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w:t>
            </w:r>
          </w:p>
        </w:tc>
        <w:tc>
          <w:tcPr>
            <w:tcW w:w="963" w:type="dxa"/>
            <w:noWrap/>
            <w:hideMark/>
          </w:tcPr>
          <w:p w14:paraId="7D38A621"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15</w:t>
            </w:r>
          </w:p>
        </w:tc>
        <w:tc>
          <w:tcPr>
            <w:tcW w:w="963" w:type="dxa"/>
            <w:noWrap/>
            <w:hideMark/>
          </w:tcPr>
          <w:p w14:paraId="014A3149"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88%</w:t>
            </w:r>
          </w:p>
        </w:tc>
        <w:tc>
          <w:tcPr>
            <w:tcW w:w="963" w:type="dxa"/>
            <w:noWrap/>
            <w:hideMark/>
          </w:tcPr>
          <w:p w14:paraId="16516336"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w:t>
            </w:r>
          </w:p>
        </w:tc>
        <w:tc>
          <w:tcPr>
            <w:tcW w:w="963" w:type="dxa"/>
            <w:noWrap/>
            <w:hideMark/>
          </w:tcPr>
          <w:p w14:paraId="4B57D01B"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12%</w:t>
            </w:r>
          </w:p>
        </w:tc>
      </w:tr>
      <w:tr w:rsidR="00FB6978" w:rsidRPr="00367667" w14:paraId="789E36F7" w14:textId="77777777" w:rsidTr="000E14E2">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1F183F76" w14:textId="77777777" w:rsidR="00A0087D" w:rsidRPr="00367667" w:rsidRDefault="00A0087D" w:rsidP="00967E5A">
            <w:pPr>
              <w:pStyle w:val="tabletext0"/>
              <w:rPr>
                <w:rFonts w:ascii="Segoe UI" w:hAnsi="Segoe UI" w:cs="Segoe UI"/>
                <w:sz w:val="18"/>
                <w:szCs w:val="18"/>
                <w:lang w:eastAsia="en-GB"/>
              </w:rPr>
            </w:pPr>
            <w:r w:rsidRPr="00367667">
              <w:rPr>
                <w:rFonts w:ascii="Segoe UI" w:hAnsi="Segoe UI" w:cs="Segoe UI"/>
                <w:sz w:val="18"/>
                <w:szCs w:val="18"/>
                <w:lang w:eastAsia="en-GB"/>
              </w:rPr>
              <w:t>5</w:t>
            </w:r>
          </w:p>
        </w:tc>
        <w:tc>
          <w:tcPr>
            <w:tcW w:w="3494" w:type="dxa"/>
            <w:hideMark/>
          </w:tcPr>
          <w:p w14:paraId="00474A25"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KRMS Training for </w:t>
            </w:r>
            <w:proofErr w:type="spellStart"/>
            <w:r w:rsidRPr="00367667">
              <w:rPr>
                <w:rFonts w:ascii="Segoe UI" w:hAnsi="Segoe UI" w:cs="Segoe UI"/>
                <w:szCs w:val="18"/>
                <w:lang w:eastAsia="en-GB"/>
              </w:rPr>
              <w:t>Districs</w:t>
            </w:r>
            <w:proofErr w:type="spellEnd"/>
            <w:r w:rsidRPr="00367667">
              <w:rPr>
                <w:rFonts w:ascii="Segoe UI" w:hAnsi="Segoe UI" w:cs="Segoe UI"/>
                <w:szCs w:val="18"/>
                <w:lang w:eastAsia="en-GB"/>
              </w:rPr>
              <w:t>/cities DPU</w:t>
            </w:r>
            <w:r w:rsidRPr="00367667">
              <w:rPr>
                <w:rFonts w:ascii="Segoe UI" w:hAnsi="Segoe UI" w:cs="Segoe UI"/>
                <w:szCs w:val="18"/>
                <w:lang w:eastAsia="en-GB"/>
              </w:rPr>
              <w:br/>
              <w:t>within NTB Province</w:t>
            </w:r>
          </w:p>
        </w:tc>
        <w:tc>
          <w:tcPr>
            <w:tcW w:w="993" w:type="dxa"/>
            <w:hideMark/>
          </w:tcPr>
          <w:p w14:paraId="49F4215E" w14:textId="2E8C1E60"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26-28</w:t>
            </w:r>
            <w:r w:rsidRPr="00367667">
              <w:rPr>
                <w:rFonts w:ascii="Segoe UI" w:hAnsi="Segoe UI" w:cs="Segoe UI"/>
                <w:szCs w:val="18"/>
                <w:lang w:eastAsia="en-GB"/>
              </w:rPr>
              <w:br/>
              <w:t>Februar</w:t>
            </w:r>
            <w:r w:rsidR="00FB6978" w:rsidRPr="00367667">
              <w:rPr>
                <w:rFonts w:ascii="Segoe UI" w:hAnsi="Segoe UI" w:cs="Segoe UI"/>
                <w:szCs w:val="18"/>
                <w:lang w:eastAsia="en-GB"/>
              </w:rPr>
              <w:t>y</w:t>
            </w:r>
          </w:p>
        </w:tc>
        <w:tc>
          <w:tcPr>
            <w:tcW w:w="962" w:type="dxa"/>
            <w:noWrap/>
            <w:hideMark/>
          </w:tcPr>
          <w:p w14:paraId="35B0E845"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w:t>
            </w:r>
          </w:p>
        </w:tc>
        <w:tc>
          <w:tcPr>
            <w:tcW w:w="963" w:type="dxa"/>
            <w:noWrap/>
            <w:hideMark/>
          </w:tcPr>
          <w:p w14:paraId="5ECB6E1D"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23</w:t>
            </w:r>
          </w:p>
        </w:tc>
        <w:tc>
          <w:tcPr>
            <w:tcW w:w="963" w:type="dxa"/>
            <w:noWrap/>
            <w:hideMark/>
          </w:tcPr>
          <w:p w14:paraId="3D4C4094"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88%</w:t>
            </w:r>
          </w:p>
        </w:tc>
        <w:tc>
          <w:tcPr>
            <w:tcW w:w="963" w:type="dxa"/>
            <w:noWrap/>
            <w:hideMark/>
          </w:tcPr>
          <w:p w14:paraId="315632C7"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w:t>
            </w:r>
          </w:p>
        </w:tc>
        <w:tc>
          <w:tcPr>
            <w:tcW w:w="963" w:type="dxa"/>
            <w:noWrap/>
            <w:hideMark/>
          </w:tcPr>
          <w:p w14:paraId="52E6BAEF"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12%</w:t>
            </w:r>
          </w:p>
        </w:tc>
      </w:tr>
      <w:tr w:rsidR="00FB6978" w:rsidRPr="00367667" w14:paraId="2B8485D5" w14:textId="77777777" w:rsidTr="000E14E2">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68AFA142" w14:textId="77777777" w:rsidR="00A0087D" w:rsidRPr="00367667" w:rsidRDefault="00A0087D" w:rsidP="00967E5A">
            <w:pPr>
              <w:pStyle w:val="tabletext0"/>
              <w:rPr>
                <w:rFonts w:ascii="Segoe UI" w:hAnsi="Segoe UI" w:cs="Segoe UI"/>
                <w:sz w:val="18"/>
                <w:szCs w:val="18"/>
                <w:lang w:eastAsia="en-GB"/>
              </w:rPr>
            </w:pPr>
            <w:r w:rsidRPr="00367667">
              <w:rPr>
                <w:rFonts w:ascii="Segoe UI" w:hAnsi="Segoe UI" w:cs="Segoe UI"/>
                <w:sz w:val="18"/>
                <w:szCs w:val="18"/>
                <w:lang w:eastAsia="en-GB"/>
              </w:rPr>
              <w:t>6</w:t>
            </w:r>
          </w:p>
        </w:tc>
        <w:tc>
          <w:tcPr>
            <w:tcW w:w="3494" w:type="dxa"/>
            <w:hideMark/>
          </w:tcPr>
          <w:p w14:paraId="34CA40D0"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Procurement training for ULP WLK</w:t>
            </w:r>
          </w:p>
        </w:tc>
        <w:tc>
          <w:tcPr>
            <w:tcW w:w="993" w:type="dxa"/>
            <w:hideMark/>
          </w:tcPr>
          <w:p w14:paraId="4E252B40" w14:textId="551ADE8F"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12-13 of</w:t>
            </w:r>
            <w:r w:rsidRPr="00367667">
              <w:rPr>
                <w:rFonts w:ascii="Segoe UI" w:hAnsi="Segoe UI" w:cs="Segoe UI"/>
                <w:szCs w:val="18"/>
                <w:lang w:eastAsia="en-GB"/>
              </w:rPr>
              <w:br/>
              <w:t>March</w:t>
            </w:r>
          </w:p>
        </w:tc>
        <w:tc>
          <w:tcPr>
            <w:tcW w:w="962" w:type="dxa"/>
            <w:noWrap/>
            <w:hideMark/>
          </w:tcPr>
          <w:p w14:paraId="02F91F3B"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w:t>
            </w:r>
          </w:p>
        </w:tc>
        <w:tc>
          <w:tcPr>
            <w:tcW w:w="963" w:type="dxa"/>
            <w:noWrap/>
            <w:hideMark/>
          </w:tcPr>
          <w:p w14:paraId="2A2FB9E8"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7</w:t>
            </w:r>
          </w:p>
        </w:tc>
        <w:tc>
          <w:tcPr>
            <w:tcW w:w="963" w:type="dxa"/>
            <w:noWrap/>
            <w:hideMark/>
          </w:tcPr>
          <w:p w14:paraId="03FBB7DA"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58%</w:t>
            </w:r>
          </w:p>
        </w:tc>
        <w:tc>
          <w:tcPr>
            <w:tcW w:w="963" w:type="dxa"/>
            <w:noWrap/>
            <w:hideMark/>
          </w:tcPr>
          <w:p w14:paraId="6AC8E402"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5</w:t>
            </w:r>
          </w:p>
        </w:tc>
        <w:tc>
          <w:tcPr>
            <w:tcW w:w="963" w:type="dxa"/>
            <w:noWrap/>
            <w:hideMark/>
          </w:tcPr>
          <w:p w14:paraId="37E01B4F"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42%</w:t>
            </w:r>
          </w:p>
        </w:tc>
      </w:tr>
      <w:tr w:rsidR="00FB6978" w:rsidRPr="00367667" w14:paraId="285E0CE3" w14:textId="77777777" w:rsidTr="000E14E2">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160F17F2" w14:textId="77777777" w:rsidR="00A0087D" w:rsidRPr="00367667" w:rsidRDefault="00A0087D" w:rsidP="00967E5A">
            <w:pPr>
              <w:pStyle w:val="tabletext0"/>
              <w:rPr>
                <w:rFonts w:ascii="Segoe UI" w:hAnsi="Segoe UI" w:cs="Segoe UI"/>
                <w:sz w:val="18"/>
                <w:szCs w:val="18"/>
                <w:lang w:eastAsia="en-GB"/>
              </w:rPr>
            </w:pPr>
            <w:r w:rsidRPr="00367667">
              <w:rPr>
                <w:rFonts w:ascii="Segoe UI" w:hAnsi="Segoe UI" w:cs="Segoe UI"/>
                <w:sz w:val="18"/>
                <w:szCs w:val="18"/>
                <w:lang w:eastAsia="en-GB"/>
              </w:rPr>
              <w:t>7</w:t>
            </w:r>
          </w:p>
        </w:tc>
        <w:tc>
          <w:tcPr>
            <w:tcW w:w="3494" w:type="dxa"/>
            <w:hideMark/>
          </w:tcPr>
          <w:p w14:paraId="5C16510A"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proofErr w:type="spellStart"/>
            <w:r w:rsidRPr="00367667">
              <w:rPr>
                <w:rFonts w:ascii="Segoe UI" w:hAnsi="Segoe UI" w:cs="Segoe UI"/>
                <w:szCs w:val="18"/>
                <w:lang w:eastAsia="en-GB"/>
              </w:rPr>
              <w:t>Introdution</w:t>
            </w:r>
            <w:proofErr w:type="spellEnd"/>
            <w:r w:rsidRPr="00367667">
              <w:rPr>
                <w:rFonts w:ascii="Segoe UI" w:hAnsi="Segoe UI" w:cs="Segoe UI"/>
                <w:szCs w:val="18"/>
                <w:lang w:eastAsia="en-GB"/>
              </w:rPr>
              <w:t xml:space="preserve"> to Road Construction Manager</w:t>
            </w:r>
            <w:r w:rsidRPr="00367667">
              <w:rPr>
                <w:rFonts w:ascii="Segoe UI" w:hAnsi="Segoe UI" w:cs="Segoe UI"/>
                <w:szCs w:val="18"/>
                <w:lang w:eastAsia="en-GB"/>
              </w:rPr>
              <w:br/>
              <w:t xml:space="preserve">for IWAPI –NTB </w:t>
            </w:r>
            <w:proofErr w:type="gramStart"/>
            <w:r w:rsidRPr="00367667">
              <w:rPr>
                <w:rFonts w:ascii="Segoe UI" w:hAnsi="Segoe UI" w:cs="Segoe UI"/>
                <w:szCs w:val="18"/>
                <w:lang w:eastAsia="en-GB"/>
              </w:rPr>
              <w:t>members .</w:t>
            </w:r>
            <w:proofErr w:type="gramEnd"/>
          </w:p>
        </w:tc>
        <w:tc>
          <w:tcPr>
            <w:tcW w:w="993" w:type="dxa"/>
            <w:hideMark/>
          </w:tcPr>
          <w:p w14:paraId="5F2FDA54"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26-30 March</w:t>
            </w:r>
          </w:p>
        </w:tc>
        <w:tc>
          <w:tcPr>
            <w:tcW w:w="962" w:type="dxa"/>
            <w:noWrap/>
            <w:hideMark/>
          </w:tcPr>
          <w:p w14:paraId="49D79F5B"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5</w:t>
            </w:r>
          </w:p>
        </w:tc>
        <w:tc>
          <w:tcPr>
            <w:tcW w:w="963" w:type="dxa"/>
            <w:noWrap/>
            <w:hideMark/>
          </w:tcPr>
          <w:p w14:paraId="700953E7"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0</w:t>
            </w:r>
          </w:p>
        </w:tc>
        <w:tc>
          <w:tcPr>
            <w:tcW w:w="963" w:type="dxa"/>
            <w:noWrap/>
            <w:hideMark/>
          </w:tcPr>
          <w:p w14:paraId="30E4A9B3"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0%</w:t>
            </w:r>
          </w:p>
        </w:tc>
        <w:tc>
          <w:tcPr>
            <w:tcW w:w="963" w:type="dxa"/>
            <w:hideMark/>
          </w:tcPr>
          <w:p w14:paraId="4F4EF757"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24</w:t>
            </w:r>
          </w:p>
        </w:tc>
        <w:tc>
          <w:tcPr>
            <w:tcW w:w="963" w:type="dxa"/>
            <w:noWrap/>
            <w:hideMark/>
          </w:tcPr>
          <w:p w14:paraId="2373B11B"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100%</w:t>
            </w:r>
          </w:p>
        </w:tc>
      </w:tr>
      <w:tr w:rsidR="00FB6978" w:rsidRPr="00367667" w14:paraId="4001E0BC" w14:textId="77777777" w:rsidTr="000E14E2">
        <w:trPr>
          <w:trHeight w:val="20"/>
        </w:trPr>
        <w:tc>
          <w:tcPr>
            <w:cnfStyle w:val="001000000000" w:firstRow="0" w:lastRow="0" w:firstColumn="1" w:lastColumn="0" w:oddVBand="0" w:evenVBand="0" w:oddHBand="0" w:evenHBand="0" w:firstRowFirstColumn="0" w:firstRowLastColumn="0" w:lastRowFirstColumn="0" w:lastRowLastColumn="0"/>
            <w:tcW w:w="470" w:type="dxa"/>
            <w:hideMark/>
          </w:tcPr>
          <w:p w14:paraId="3B211D28" w14:textId="77777777" w:rsidR="00A0087D" w:rsidRPr="00367667" w:rsidRDefault="00A0087D" w:rsidP="00967E5A">
            <w:pPr>
              <w:pStyle w:val="tabletext0"/>
              <w:rPr>
                <w:rFonts w:ascii="Segoe UI" w:hAnsi="Segoe UI" w:cs="Segoe UI"/>
                <w:sz w:val="18"/>
                <w:szCs w:val="18"/>
                <w:lang w:eastAsia="en-GB"/>
              </w:rPr>
            </w:pPr>
            <w:r w:rsidRPr="00367667">
              <w:rPr>
                <w:rFonts w:ascii="Segoe UI" w:hAnsi="Segoe UI" w:cs="Segoe UI"/>
                <w:sz w:val="18"/>
                <w:szCs w:val="18"/>
                <w:lang w:eastAsia="en-GB"/>
              </w:rPr>
              <w:t>8</w:t>
            </w:r>
          </w:p>
        </w:tc>
        <w:tc>
          <w:tcPr>
            <w:tcW w:w="3494" w:type="dxa"/>
            <w:hideMark/>
          </w:tcPr>
          <w:p w14:paraId="00686652"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GESI and CP Workshop for PIUC</w:t>
            </w:r>
            <w:r w:rsidRPr="00367667">
              <w:rPr>
                <w:rFonts w:ascii="Segoe UI" w:hAnsi="Segoe UI" w:cs="Segoe UI"/>
                <w:szCs w:val="18"/>
                <w:lang w:eastAsia="en-GB"/>
              </w:rPr>
              <w:br/>
              <w:t>staffs</w:t>
            </w:r>
          </w:p>
        </w:tc>
        <w:tc>
          <w:tcPr>
            <w:tcW w:w="993" w:type="dxa"/>
            <w:hideMark/>
          </w:tcPr>
          <w:p w14:paraId="402A02A6" w14:textId="02D8EAAF"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2-3 April</w:t>
            </w:r>
          </w:p>
        </w:tc>
        <w:tc>
          <w:tcPr>
            <w:tcW w:w="962" w:type="dxa"/>
            <w:noWrap/>
            <w:hideMark/>
          </w:tcPr>
          <w:p w14:paraId="26B47040"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w:t>
            </w:r>
          </w:p>
        </w:tc>
        <w:tc>
          <w:tcPr>
            <w:tcW w:w="963" w:type="dxa"/>
            <w:noWrap/>
            <w:hideMark/>
          </w:tcPr>
          <w:p w14:paraId="73431639"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8</w:t>
            </w:r>
          </w:p>
        </w:tc>
        <w:tc>
          <w:tcPr>
            <w:tcW w:w="963" w:type="dxa"/>
            <w:noWrap/>
            <w:hideMark/>
          </w:tcPr>
          <w:p w14:paraId="6FB873C7"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67%</w:t>
            </w:r>
          </w:p>
        </w:tc>
        <w:tc>
          <w:tcPr>
            <w:tcW w:w="963" w:type="dxa"/>
            <w:hideMark/>
          </w:tcPr>
          <w:p w14:paraId="123E88DD"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4</w:t>
            </w:r>
          </w:p>
        </w:tc>
        <w:tc>
          <w:tcPr>
            <w:tcW w:w="963" w:type="dxa"/>
            <w:noWrap/>
            <w:hideMark/>
          </w:tcPr>
          <w:p w14:paraId="04154B99"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33%</w:t>
            </w:r>
          </w:p>
        </w:tc>
      </w:tr>
      <w:tr w:rsidR="00FB6978" w:rsidRPr="00367667" w14:paraId="51B0D447" w14:textId="77777777" w:rsidTr="000E14E2">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23174FF6" w14:textId="77777777" w:rsidR="00A0087D" w:rsidRPr="00367667" w:rsidRDefault="00A0087D" w:rsidP="00967E5A">
            <w:pPr>
              <w:pStyle w:val="tabletext0"/>
              <w:rPr>
                <w:rFonts w:ascii="Segoe UI" w:hAnsi="Segoe UI" w:cs="Segoe UI"/>
                <w:sz w:val="18"/>
                <w:szCs w:val="18"/>
                <w:lang w:eastAsia="en-GB"/>
              </w:rPr>
            </w:pPr>
            <w:r w:rsidRPr="00367667">
              <w:rPr>
                <w:rFonts w:ascii="Segoe UI" w:hAnsi="Segoe UI" w:cs="Segoe UI"/>
                <w:sz w:val="18"/>
                <w:szCs w:val="18"/>
                <w:lang w:eastAsia="en-GB"/>
              </w:rPr>
              <w:t>9</w:t>
            </w:r>
          </w:p>
        </w:tc>
        <w:tc>
          <w:tcPr>
            <w:tcW w:w="3494" w:type="dxa"/>
            <w:hideMark/>
          </w:tcPr>
          <w:p w14:paraId="506344AB"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Refresher training on Bid Conformity</w:t>
            </w:r>
          </w:p>
        </w:tc>
        <w:tc>
          <w:tcPr>
            <w:tcW w:w="993" w:type="dxa"/>
            <w:noWrap/>
            <w:hideMark/>
          </w:tcPr>
          <w:p w14:paraId="0B4E25B9"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5-Apr-18</w:t>
            </w:r>
          </w:p>
        </w:tc>
        <w:tc>
          <w:tcPr>
            <w:tcW w:w="962" w:type="dxa"/>
            <w:noWrap/>
            <w:hideMark/>
          </w:tcPr>
          <w:p w14:paraId="5009D644"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w:t>
            </w:r>
          </w:p>
        </w:tc>
        <w:tc>
          <w:tcPr>
            <w:tcW w:w="963" w:type="dxa"/>
            <w:noWrap/>
            <w:hideMark/>
          </w:tcPr>
          <w:p w14:paraId="246DC10D"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31</w:t>
            </w:r>
          </w:p>
        </w:tc>
        <w:tc>
          <w:tcPr>
            <w:tcW w:w="963" w:type="dxa"/>
            <w:noWrap/>
            <w:hideMark/>
          </w:tcPr>
          <w:p w14:paraId="2193DB1A"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72%</w:t>
            </w:r>
          </w:p>
        </w:tc>
        <w:tc>
          <w:tcPr>
            <w:tcW w:w="963" w:type="dxa"/>
            <w:hideMark/>
          </w:tcPr>
          <w:p w14:paraId="404943F2"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12</w:t>
            </w:r>
          </w:p>
        </w:tc>
        <w:tc>
          <w:tcPr>
            <w:tcW w:w="963" w:type="dxa"/>
            <w:noWrap/>
            <w:hideMark/>
          </w:tcPr>
          <w:p w14:paraId="55C06A0A"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28%</w:t>
            </w:r>
          </w:p>
        </w:tc>
      </w:tr>
      <w:tr w:rsidR="00FB6978" w:rsidRPr="00367667" w14:paraId="4128FEB4" w14:textId="77777777" w:rsidTr="000E14E2">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07CC8F0C" w14:textId="77777777" w:rsidR="00A0087D" w:rsidRPr="00367667" w:rsidRDefault="00A0087D" w:rsidP="00967E5A">
            <w:pPr>
              <w:pStyle w:val="tabletext0"/>
              <w:rPr>
                <w:rFonts w:ascii="Segoe UI" w:hAnsi="Segoe UI" w:cs="Segoe UI"/>
                <w:sz w:val="18"/>
                <w:szCs w:val="18"/>
                <w:lang w:eastAsia="en-GB"/>
              </w:rPr>
            </w:pPr>
            <w:r w:rsidRPr="00367667">
              <w:rPr>
                <w:rFonts w:ascii="Segoe UI" w:hAnsi="Segoe UI" w:cs="Segoe UI"/>
                <w:sz w:val="18"/>
                <w:szCs w:val="18"/>
                <w:lang w:eastAsia="en-GB"/>
              </w:rPr>
              <w:t>10</w:t>
            </w:r>
          </w:p>
        </w:tc>
        <w:tc>
          <w:tcPr>
            <w:tcW w:w="3494" w:type="dxa"/>
            <w:hideMark/>
          </w:tcPr>
          <w:p w14:paraId="4D987E60"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Workshop on reviewing the environment document (UPL/UKL) of 2018 PRIM work</w:t>
            </w:r>
            <w:r w:rsidRPr="00367667">
              <w:rPr>
                <w:rFonts w:ascii="Segoe UI" w:hAnsi="Segoe UI" w:cs="Segoe UI"/>
                <w:szCs w:val="18"/>
                <w:lang w:eastAsia="en-GB"/>
              </w:rPr>
              <w:br/>
              <w:t>packages in KLB</w:t>
            </w:r>
          </w:p>
        </w:tc>
        <w:tc>
          <w:tcPr>
            <w:tcW w:w="993" w:type="dxa"/>
            <w:noWrap/>
            <w:hideMark/>
          </w:tcPr>
          <w:p w14:paraId="6E34F97F"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6-Apr-18</w:t>
            </w:r>
          </w:p>
        </w:tc>
        <w:tc>
          <w:tcPr>
            <w:tcW w:w="962" w:type="dxa"/>
            <w:noWrap/>
            <w:hideMark/>
          </w:tcPr>
          <w:p w14:paraId="01546810"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w:t>
            </w:r>
          </w:p>
        </w:tc>
        <w:tc>
          <w:tcPr>
            <w:tcW w:w="963" w:type="dxa"/>
            <w:noWrap/>
            <w:hideMark/>
          </w:tcPr>
          <w:p w14:paraId="1E28E915"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8</w:t>
            </w:r>
          </w:p>
        </w:tc>
        <w:tc>
          <w:tcPr>
            <w:tcW w:w="963" w:type="dxa"/>
            <w:noWrap/>
            <w:hideMark/>
          </w:tcPr>
          <w:p w14:paraId="2282981C"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67%</w:t>
            </w:r>
          </w:p>
        </w:tc>
        <w:tc>
          <w:tcPr>
            <w:tcW w:w="963" w:type="dxa"/>
            <w:hideMark/>
          </w:tcPr>
          <w:p w14:paraId="0712221C"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4</w:t>
            </w:r>
          </w:p>
        </w:tc>
        <w:tc>
          <w:tcPr>
            <w:tcW w:w="963" w:type="dxa"/>
            <w:noWrap/>
            <w:hideMark/>
          </w:tcPr>
          <w:p w14:paraId="5DB34348"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33%</w:t>
            </w:r>
          </w:p>
        </w:tc>
      </w:tr>
      <w:tr w:rsidR="00FB6978" w:rsidRPr="00367667" w14:paraId="5E8BC79E" w14:textId="77777777" w:rsidTr="000E14E2">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5CC023F1" w14:textId="77777777" w:rsidR="00A0087D" w:rsidRPr="00367667" w:rsidRDefault="00A0087D" w:rsidP="00967E5A">
            <w:pPr>
              <w:pStyle w:val="tabletext0"/>
              <w:rPr>
                <w:rFonts w:ascii="Segoe UI" w:hAnsi="Segoe UI" w:cs="Segoe UI"/>
                <w:sz w:val="18"/>
                <w:szCs w:val="18"/>
                <w:lang w:eastAsia="en-GB"/>
              </w:rPr>
            </w:pPr>
            <w:r w:rsidRPr="00367667">
              <w:rPr>
                <w:rFonts w:ascii="Segoe UI" w:hAnsi="Segoe UI" w:cs="Segoe UI"/>
                <w:sz w:val="18"/>
                <w:szCs w:val="18"/>
                <w:lang w:eastAsia="en-GB"/>
              </w:rPr>
              <w:t>11</w:t>
            </w:r>
          </w:p>
        </w:tc>
        <w:tc>
          <w:tcPr>
            <w:tcW w:w="3494" w:type="dxa"/>
            <w:hideMark/>
          </w:tcPr>
          <w:p w14:paraId="522FCB9C"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GESI and CP Workshop for DPU</w:t>
            </w:r>
            <w:r w:rsidRPr="00367667">
              <w:rPr>
                <w:rFonts w:ascii="Segoe UI" w:hAnsi="Segoe UI" w:cs="Segoe UI"/>
                <w:szCs w:val="18"/>
                <w:lang w:eastAsia="en-GB"/>
              </w:rPr>
              <w:br/>
              <w:t>WLK</w:t>
            </w:r>
          </w:p>
        </w:tc>
        <w:tc>
          <w:tcPr>
            <w:tcW w:w="993" w:type="dxa"/>
            <w:hideMark/>
          </w:tcPr>
          <w:p w14:paraId="0EA31191" w14:textId="60A86956"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9-10 of April</w:t>
            </w:r>
          </w:p>
        </w:tc>
        <w:tc>
          <w:tcPr>
            <w:tcW w:w="962" w:type="dxa"/>
            <w:noWrap/>
            <w:hideMark/>
          </w:tcPr>
          <w:p w14:paraId="20E59EC0"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w:t>
            </w:r>
          </w:p>
        </w:tc>
        <w:tc>
          <w:tcPr>
            <w:tcW w:w="963" w:type="dxa"/>
            <w:noWrap/>
            <w:hideMark/>
          </w:tcPr>
          <w:p w14:paraId="2407F2A2"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13</w:t>
            </w:r>
          </w:p>
        </w:tc>
        <w:tc>
          <w:tcPr>
            <w:tcW w:w="963" w:type="dxa"/>
            <w:noWrap/>
            <w:hideMark/>
          </w:tcPr>
          <w:p w14:paraId="5FF4043F"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93%</w:t>
            </w:r>
          </w:p>
        </w:tc>
        <w:tc>
          <w:tcPr>
            <w:tcW w:w="963" w:type="dxa"/>
            <w:hideMark/>
          </w:tcPr>
          <w:p w14:paraId="2F53C519"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w:t>
            </w:r>
          </w:p>
        </w:tc>
        <w:tc>
          <w:tcPr>
            <w:tcW w:w="963" w:type="dxa"/>
            <w:noWrap/>
            <w:hideMark/>
          </w:tcPr>
          <w:p w14:paraId="3BBD0C40"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7%</w:t>
            </w:r>
          </w:p>
        </w:tc>
      </w:tr>
      <w:tr w:rsidR="00FB6978" w:rsidRPr="00367667" w14:paraId="1F27CEA3" w14:textId="77777777" w:rsidTr="000E14E2">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3375E678" w14:textId="77777777" w:rsidR="00A0087D" w:rsidRPr="00367667" w:rsidRDefault="00A0087D" w:rsidP="00967E5A">
            <w:pPr>
              <w:pStyle w:val="tabletext0"/>
              <w:rPr>
                <w:rFonts w:ascii="Segoe UI" w:hAnsi="Segoe UI" w:cs="Segoe UI"/>
                <w:sz w:val="18"/>
                <w:szCs w:val="18"/>
                <w:lang w:eastAsia="en-GB"/>
              </w:rPr>
            </w:pPr>
            <w:r w:rsidRPr="00367667">
              <w:rPr>
                <w:rFonts w:ascii="Segoe UI" w:hAnsi="Segoe UI" w:cs="Segoe UI"/>
                <w:sz w:val="18"/>
                <w:szCs w:val="18"/>
                <w:lang w:eastAsia="en-GB"/>
              </w:rPr>
              <w:t>12</w:t>
            </w:r>
          </w:p>
        </w:tc>
        <w:tc>
          <w:tcPr>
            <w:tcW w:w="3494" w:type="dxa"/>
            <w:hideMark/>
          </w:tcPr>
          <w:p w14:paraId="4D175CEA"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Transfer of knowledge from PIUC to TP3 J on Supervision of Road</w:t>
            </w:r>
            <w:r w:rsidRPr="00367667">
              <w:rPr>
                <w:rFonts w:ascii="Segoe UI" w:hAnsi="Segoe UI" w:cs="Segoe UI"/>
                <w:szCs w:val="18"/>
                <w:lang w:eastAsia="en-GB"/>
              </w:rPr>
              <w:br/>
              <w:t>construction</w:t>
            </w:r>
          </w:p>
        </w:tc>
        <w:tc>
          <w:tcPr>
            <w:tcW w:w="993" w:type="dxa"/>
            <w:hideMark/>
          </w:tcPr>
          <w:p w14:paraId="14545640" w14:textId="4F37FF15"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16 April</w:t>
            </w:r>
          </w:p>
        </w:tc>
        <w:tc>
          <w:tcPr>
            <w:tcW w:w="962" w:type="dxa"/>
            <w:noWrap/>
            <w:hideMark/>
          </w:tcPr>
          <w:p w14:paraId="027D958B"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w:t>
            </w:r>
          </w:p>
        </w:tc>
        <w:tc>
          <w:tcPr>
            <w:tcW w:w="963" w:type="dxa"/>
            <w:noWrap/>
            <w:hideMark/>
          </w:tcPr>
          <w:p w14:paraId="26DEA321"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41</w:t>
            </w:r>
          </w:p>
        </w:tc>
        <w:tc>
          <w:tcPr>
            <w:tcW w:w="963" w:type="dxa"/>
            <w:noWrap/>
            <w:hideMark/>
          </w:tcPr>
          <w:p w14:paraId="4624F438"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98%</w:t>
            </w:r>
          </w:p>
        </w:tc>
        <w:tc>
          <w:tcPr>
            <w:tcW w:w="963" w:type="dxa"/>
            <w:hideMark/>
          </w:tcPr>
          <w:p w14:paraId="12B9E0E9"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w:t>
            </w:r>
          </w:p>
        </w:tc>
        <w:tc>
          <w:tcPr>
            <w:tcW w:w="963" w:type="dxa"/>
            <w:noWrap/>
            <w:hideMark/>
          </w:tcPr>
          <w:p w14:paraId="7FF618F1"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w:t>
            </w:r>
          </w:p>
        </w:tc>
      </w:tr>
      <w:tr w:rsidR="00FB6978" w:rsidRPr="00367667" w14:paraId="35F66AC0" w14:textId="77777777" w:rsidTr="000E14E2">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552F0B12" w14:textId="77777777" w:rsidR="00A0087D" w:rsidRPr="00367667" w:rsidRDefault="00A0087D" w:rsidP="00967E5A">
            <w:pPr>
              <w:pStyle w:val="tabletext0"/>
              <w:rPr>
                <w:rFonts w:ascii="Segoe UI" w:hAnsi="Segoe UI" w:cs="Segoe UI"/>
                <w:sz w:val="18"/>
                <w:szCs w:val="18"/>
                <w:lang w:eastAsia="en-GB"/>
              </w:rPr>
            </w:pPr>
            <w:r w:rsidRPr="00367667">
              <w:rPr>
                <w:rFonts w:ascii="Segoe UI" w:hAnsi="Segoe UI" w:cs="Segoe UI"/>
                <w:sz w:val="18"/>
                <w:szCs w:val="18"/>
                <w:lang w:eastAsia="en-GB"/>
              </w:rPr>
              <w:t>13</w:t>
            </w:r>
          </w:p>
        </w:tc>
        <w:tc>
          <w:tcPr>
            <w:tcW w:w="3494" w:type="dxa"/>
            <w:hideMark/>
          </w:tcPr>
          <w:p w14:paraId="08C892CD"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GESI and CP Workshop for DPU</w:t>
            </w:r>
            <w:r w:rsidRPr="00367667">
              <w:rPr>
                <w:rFonts w:ascii="Segoe UI" w:hAnsi="Segoe UI" w:cs="Segoe UI"/>
                <w:szCs w:val="18"/>
                <w:lang w:eastAsia="en-GB"/>
              </w:rPr>
              <w:br/>
              <w:t>NTB</w:t>
            </w:r>
          </w:p>
        </w:tc>
        <w:tc>
          <w:tcPr>
            <w:tcW w:w="993" w:type="dxa"/>
            <w:hideMark/>
          </w:tcPr>
          <w:p w14:paraId="11B46D1C" w14:textId="582A88AF"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18-19 </w:t>
            </w:r>
            <w:r w:rsidR="00D10B7B" w:rsidRPr="00367667">
              <w:rPr>
                <w:rFonts w:ascii="Segoe UI" w:hAnsi="Segoe UI" w:cs="Segoe UI"/>
                <w:szCs w:val="18"/>
                <w:lang w:eastAsia="en-GB"/>
              </w:rPr>
              <w:t>A</w:t>
            </w:r>
            <w:r w:rsidRPr="00367667">
              <w:rPr>
                <w:rFonts w:ascii="Segoe UI" w:hAnsi="Segoe UI" w:cs="Segoe UI"/>
                <w:szCs w:val="18"/>
                <w:lang w:eastAsia="en-GB"/>
              </w:rPr>
              <w:t>pr</w:t>
            </w:r>
          </w:p>
        </w:tc>
        <w:tc>
          <w:tcPr>
            <w:tcW w:w="962" w:type="dxa"/>
            <w:noWrap/>
            <w:hideMark/>
          </w:tcPr>
          <w:p w14:paraId="51CA8C35"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w:t>
            </w:r>
          </w:p>
        </w:tc>
        <w:tc>
          <w:tcPr>
            <w:tcW w:w="963" w:type="dxa"/>
            <w:noWrap/>
            <w:hideMark/>
          </w:tcPr>
          <w:p w14:paraId="6271C091"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9</w:t>
            </w:r>
          </w:p>
        </w:tc>
        <w:tc>
          <w:tcPr>
            <w:tcW w:w="963" w:type="dxa"/>
            <w:noWrap/>
            <w:hideMark/>
          </w:tcPr>
          <w:p w14:paraId="40F5696C"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53%</w:t>
            </w:r>
          </w:p>
        </w:tc>
        <w:tc>
          <w:tcPr>
            <w:tcW w:w="963" w:type="dxa"/>
            <w:hideMark/>
          </w:tcPr>
          <w:p w14:paraId="21DA198C"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8</w:t>
            </w:r>
          </w:p>
        </w:tc>
        <w:tc>
          <w:tcPr>
            <w:tcW w:w="963" w:type="dxa"/>
            <w:noWrap/>
            <w:hideMark/>
          </w:tcPr>
          <w:p w14:paraId="4712C402"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47%</w:t>
            </w:r>
          </w:p>
        </w:tc>
      </w:tr>
      <w:tr w:rsidR="00FB6978" w:rsidRPr="00367667" w14:paraId="289E2C2B" w14:textId="77777777" w:rsidTr="000E14E2">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496A226A" w14:textId="77777777" w:rsidR="00A0087D" w:rsidRPr="00367667" w:rsidRDefault="00A0087D" w:rsidP="00967E5A">
            <w:pPr>
              <w:pStyle w:val="tabletext0"/>
              <w:rPr>
                <w:rFonts w:ascii="Segoe UI" w:hAnsi="Segoe UI" w:cs="Segoe UI"/>
                <w:sz w:val="18"/>
                <w:szCs w:val="18"/>
                <w:lang w:eastAsia="en-GB"/>
              </w:rPr>
            </w:pPr>
            <w:r w:rsidRPr="00367667">
              <w:rPr>
                <w:rFonts w:ascii="Segoe UI" w:hAnsi="Segoe UI" w:cs="Segoe UI"/>
                <w:sz w:val="18"/>
                <w:szCs w:val="18"/>
                <w:lang w:eastAsia="en-GB"/>
              </w:rPr>
              <w:t>14</w:t>
            </w:r>
          </w:p>
        </w:tc>
        <w:tc>
          <w:tcPr>
            <w:tcW w:w="3494" w:type="dxa"/>
            <w:hideMark/>
          </w:tcPr>
          <w:p w14:paraId="07B70E1C"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GESI and CP Workshop for FLLAJ</w:t>
            </w:r>
            <w:r w:rsidRPr="00367667">
              <w:rPr>
                <w:rFonts w:ascii="Segoe UI" w:hAnsi="Segoe UI" w:cs="Segoe UI"/>
                <w:szCs w:val="18"/>
                <w:lang w:eastAsia="en-GB"/>
              </w:rPr>
              <w:br/>
              <w:t>NTB</w:t>
            </w:r>
          </w:p>
        </w:tc>
        <w:tc>
          <w:tcPr>
            <w:tcW w:w="993" w:type="dxa"/>
            <w:hideMark/>
          </w:tcPr>
          <w:p w14:paraId="14A4F43C" w14:textId="3510DCA9"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23-24 </w:t>
            </w:r>
            <w:r w:rsidR="00D10B7B" w:rsidRPr="00367667">
              <w:rPr>
                <w:rFonts w:ascii="Segoe UI" w:hAnsi="Segoe UI" w:cs="Segoe UI"/>
                <w:szCs w:val="18"/>
                <w:lang w:eastAsia="en-GB"/>
              </w:rPr>
              <w:t>Apr</w:t>
            </w:r>
          </w:p>
        </w:tc>
        <w:tc>
          <w:tcPr>
            <w:tcW w:w="962" w:type="dxa"/>
            <w:noWrap/>
            <w:hideMark/>
          </w:tcPr>
          <w:p w14:paraId="173A4DC8"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w:t>
            </w:r>
          </w:p>
        </w:tc>
        <w:tc>
          <w:tcPr>
            <w:tcW w:w="963" w:type="dxa"/>
            <w:noWrap/>
            <w:hideMark/>
          </w:tcPr>
          <w:p w14:paraId="32C6BD09"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13</w:t>
            </w:r>
          </w:p>
        </w:tc>
        <w:tc>
          <w:tcPr>
            <w:tcW w:w="963" w:type="dxa"/>
            <w:noWrap/>
            <w:hideMark/>
          </w:tcPr>
          <w:p w14:paraId="0D4ED1C6"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62%</w:t>
            </w:r>
          </w:p>
        </w:tc>
        <w:tc>
          <w:tcPr>
            <w:tcW w:w="963" w:type="dxa"/>
            <w:hideMark/>
          </w:tcPr>
          <w:p w14:paraId="23D241B1"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8</w:t>
            </w:r>
          </w:p>
        </w:tc>
        <w:tc>
          <w:tcPr>
            <w:tcW w:w="963" w:type="dxa"/>
            <w:noWrap/>
            <w:hideMark/>
          </w:tcPr>
          <w:p w14:paraId="542EF5F2"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38%</w:t>
            </w:r>
          </w:p>
        </w:tc>
      </w:tr>
      <w:tr w:rsidR="00FB6978" w:rsidRPr="00367667" w14:paraId="5453C9E2" w14:textId="77777777" w:rsidTr="000E14E2">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57112CA2" w14:textId="77777777" w:rsidR="00A0087D" w:rsidRPr="00367667" w:rsidRDefault="00A0087D" w:rsidP="00967E5A">
            <w:pPr>
              <w:pStyle w:val="tabletext0"/>
              <w:rPr>
                <w:rFonts w:ascii="Segoe UI" w:hAnsi="Segoe UI" w:cs="Segoe UI"/>
                <w:sz w:val="18"/>
                <w:szCs w:val="18"/>
                <w:lang w:eastAsia="en-GB"/>
              </w:rPr>
            </w:pPr>
            <w:r w:rsidRPr="00367667">
              <w:rPr>
                <w:rFonts w:ascii="Segoe UI" w:hAnsi="Segoe UI" w:cs="Segoe UI"/>
                <w:sz w:val="18"/>
                <w:szCs w:val="18"/>
                <w:lang w:eastAsia="en-GB"/>
              </w:rPr>
              <w:t>15</w:t>
            </w:r>
          </w:p>
        </w:tc>
        <w:tc>
          <w:tcPr>
            <w:tcW w:w="3494" w:type="dxa"/>
            <w:hideMark/>
          </w:tcPr>
          <w:p w14:paraId="48EA39D6"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Systemic Issues trial training with university student and observer from</w:t>
            </w:r>
            <w:r w:rsidRPr="00367667">
              <w:rPr>
                <w:rFonts w:ascii="Segoe UI" w:hAnsi="Segoe UI" w:cs="Segoe UI"/>
                <w:szCs w:val="18"/>
                <w:lang w:eastAsia="en-GB"/>
              </w:rPr>
              <w:br/>
            </w:r>
            <w:proofErr w:type="spellStart"/>
            <w:r w:rsidRPr="00367667">
              <w:rPr>
                <w:rFonts w:ascii="Segoe UI" w:hAnsi="Segoe UI" w:cs="Segoe UI"/>
                <w:szCs w:val="18"/>
                <w:lang w:eastAsia="en-GB"/>
              </w:rPr>
              <w:t>Pusdiklat</w:t>
            </w:r>
            <w:proofErr w:type="spellEnd"/>
          </w:p>
        </w:tc>
        <w:tc>
          <w:tcPr>
            <w:tcW w:w="993" w:type="dxa"/>
            <w:noWrap/>
            <w:hideMark/>
          </w:tcPr>
          <w:p w14:paraId="5CB9B1AA"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26-04-18</w:t>
            </w:r>
          </w:p>
        </w:tc>
        <w:tc>
          <w:tcPr>
            <w:tcW w:w="962" w:type="dxa"/>
            <w:noWrap/>
            <w:hideMark/>
          </w:tcPr>
          <w:p w14:paraId="5AE1A850"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w:t>
            </w:r>
          </w:p>
        </w:tc>
        <w:tc>
          <w:tcPr>
            <w:tcW w:w="963" w:type="dxa"/>
            <w:noWrap/>
            <w:hideMark/>
          </w:tcPr>
          <w:p w14:paraId="1E02F1F0"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12</w:t>
            </w:r>
          </w:p>
        </w:tc>
        <w:tc>
          <w:tcPr>
            <w:tcW w:w="963" w:type="dxa"/>
            <w:noWrap/>
            <w:hideMark/>
          </w:tcPr>
          <w:p w14:paraId="720834BD"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86%</w:t>
            </w:r>
          </w:p>
        </w:tc>
        <w:tc>
          <w:tcPr>
            <w:tcW w:w="963" w:type="dxa"/>
            <w:hideMark/>
          </w:tcPr>
          <w:p w14:paraId="3FDC2B79"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w:t>
            </w:r>
          </w:p>
        </w:tc>
        <w:tc>
          <w:tcPr>
            <w:tcW w:w="963" w:type="dxa"/>
            <w:noWrap/>
            <w:hideMark/>
          </w:tcPr>
          <w:p w14:paraId="7C7CA1B0"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14%</w:t>
            </w:r>
          </w:p>
        </w:tc>
      </w:tr>
      <w:tr w:rsidR="00FB6978" w:rsidRPr="00367667" w14:paraId="73E6A5D2" w14:textId="77777777" w:rsidTr="000E14E2">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2D74C123" w14:textId="77777777" w:rsidR="00A0087D" w:rsidRPr="00367667" w:rsidRDefault="00A0087D" w:rsidP="00967E5A">
            <w:pPr>
              <w:pStyle w:val="tabletext0"/>
              <w:rPr>
                <w:rFonts w:ascii="Segoe UI" w:hAnsi="Segoe UI" w:cs="Segoe UI"/>
                <w:sz w:val="18"/>
                <w:szCs w:val="18"/>
                <w:lang w:eastAsia="en-GB"/>
              </w:rPr>
            </w:pPr>
            <w:r w:rsidRPr="00367667">
              <w:rPr>
                <w:rFonts w:ascii="Segoe UI" w:hAnsi="Segoe UI" w:cs="Segoe UI"/>
                <w:sz w:val="18"/>
                <w:szCs w:val="18"/>
                <w:lang w:eastAsia="en-GB"/>
              </w:rPr>
              <w:t>16</w:t>
            </w:r>
          </w:p>
        </w:tc>
        <w:tc>
          <w:tcPr>
            <w:tcW w:w="3494" w:type="dxa"/>
            <w:hideMark/>
          </w:tcPr>
          <w:p w14:paraId="732233FA"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Environment at Road construction Training</w:t>
            </w:r>
          </w:p>
        </w:tc>
        <w:tc>
          <w:tcPr>
            <w:tcW w:w="993" w:type="dxa"/>
            <w:noWrap/>
            <w:hideMark/>
          </w:tcPr>
          <w:p w14:paraId="0230FCFA"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30-04-18</w:t>
            </w:r>
          </w:p>
        </w:tc>
        <w:tc>
          <w:tcPr>
            <w:tcW w:w="962" w:type="dxa"/>
            <w:noWrap/>
            <w:hideMark/>
          </w:tcPr>
          <w:p w14:paraId="2C65BFBD"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w:t>
            </w:r>
          </w:p>
        </w:tc>
        <w:tc>
          <w:tcPr>
            <w:tcW w:w="963" w:type="dxa"/>
            <w:noWrap/>
            <w:hideMark/>
          </w:tcPr>
          <w:p w14:paraId="567982FD"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16</w:t>
            </w:r>
          </w:p>
        </w:tc>
        <w:tc>
          <w:tcPr>
            <w:tcW w:w="963" w:type="dxa"/>
            <w:noWrap/>
            <w:hideMark/>
          </w:tcPr>
          <w:p w14:paraId="0EA2FFC7"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94%</w:t>
            </w:r>
          </w:p>
        </w:tc>
        <w:tc>
          <w:tcPr>
            <w:tcW w:w="963" w:type="dxa"/>
            <w:hideMark/>
          </w:tcPr>
          <w:p w14:paraId="1E3B1CEF"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w:t>
            </w:r>
          </w:p>
        </w:tc>
        <w:tc>
          <w:tcPr>
            <w:tcW w:w="963" w:type="dxa"/>
            <w:noWrap/>
            <w:hideMark/>
          </w:tcPr>
          <w:p w14:paraId="5CD1B3AC"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6%</w:t>
            </w:r>
          </w:p>
        </w:tc>
      </w:tr>
      <w:tr w:rsidR="00FB6978" w:rsidRPr="00367667" w14:paraId="6F56B399" w14:textId="77777777" w:rsidTr="000E14E2">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72746F68" w14:textId="77777777" w:rsidR="00A0087D" w:rsidRPr="00367667" w:rsidRDefault="00A0087D" w:rsidP="00967E5A">
            <w:pPr>
              <w:pStyle w:val="tabletext0"/>
              <w:rPr>
                <w:rFonts w:ascii="Segoe UI" w:hAnsi="Segoe UI" w:cs="Segoe UI"/>
                <w:sz w:val="18"/>
                <w:szCs w:val="18"/>
                <w:lang w:eastAsia="en-GB"/>
              </w:rPr>
            </w:pPr>
            <w:r w:rsidRPr="00367667">
              <w:rPr>
                <w:rFonts w:ascii="Segoe UI" w:hAnsi="Segoe UI" w:cs="Segoe UI"/>
                <w:sz w:val="18"/>
                <w:szCs w:val="18"/>
                <w:lang w:eastAsia="en-GB"/>
              </w:rPr>
              <w:t>17</w:t>
            </w:r>
          </w:p>
        </w:tc>
        <w:tc>
          <w:tcPr>
            <w:tcW w:w="3494" w:type="dxa"/>
            <w:hideMark/>
          </w:tcPr>
          <w:p w14:paraId="77E2EE60"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Road Construction and Supervision Training for 2018 Awardee PRIM/DAK/DAU at</w:t>
            </w:r>
            <w:r w:rsidRPr="00367667">
              <w:rPr>
                <w:rFonts w:ascii="Segoe UI" w:hAnsi="Segoe UI" w:cs="Segoe UI"/>
                <w:szCs w:val="18"/>
                <w:lang w:eastAsia="en-GB"/>
              </w:rPr>
              <w:br/>
              <w:t>WLK (including GESI)</w:t>
            </w:r>
          </w:p>
        </w:tc>
        <w:tc>
          <w:tcPr>
            <w:tcW w:w="993" w:type="dxa"/>
            <w:hideMark/>
          </w:tcPr>
          <w:p w14:paraId="57DFD3FB" w14:textId="3CD45F5F"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14-16 May</w:t>
            </w:r>
          </w:p>
        </w:tc>
        <w:tc>
          <w:tcPr>
            <w:tcW w:w="962" w:type="dxa"/>
            <w:noWrap/>
            <w:hideMark/>
          </w:tcPr>
          <w:p w14:paraId="40D42ECF"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w:t>
            </w:r>
          </w:p>
        </w:tc>
        <w:tc>
          <w:tcPr>
            <w:tcW w:w="963" w:type="dxa"/>
            <w:noWrap/>
            <w:hideMark/>
          </w:tcPr>
          <w:p w14:paraId="271480E2"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97</w:t>
            </w:r>
          </w:p>
        </w:tc>
        <w:tc>
          <w:tcPr>
            <w:tcW w:w="963" w:type="dxa"/>
            <w:noWrap/>
            <w:hideMark/>
          </w:tcPr>
          <w:p w14:paraId="58A13518"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94%</w:t>
            </w:r>
          </w:p>
        </w:tc>
        <w:tc>
          <w:tcPr>
            <w:tcW w:w="963" w:type="dxa"/>
            <w:hideMark/>
          </w:tcPr>
          <w:p w14:paraId="3B7EAF23"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6</w:t>
            </w:r>
          </w:p>
        </w:tc>
        <w:tc>
          <w:tcPr>
            <w:tcW w:w="963" w:type="dxa"/>
            <w:noWrap/>
            <w:hideMark/>
          </w:tcPr>
          <w:p w14:paraId="0611AE41"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6%</w:t>
            </w:r>
          </w:p>
        </w:tc>
      </w:tr>
      <w:tr w:rsidR="00FB6978" w:rsidRPr="00367667" w14:paraId="47676361" w14:textId="77777777" w:rsidTr="000E14E2">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6C34F96D" w14:textId="77777777" w:rsidR="00A0087D" w:rsidRPr="00367667" w:rsidRDefault="00A0087D" w:rsidP="00967E5A">
            <w:pPr>
              <w:pStyle w:val="tabletext0"/>
              <w:rPr>
                <w:rFonts w:ascii="Segoe UI" w:hAnsi="Segoe UI" w:cs="Segoe UI"/>
                <w:sz w:val="18"/>
                <w:szCs w:val="18"/>
                <w:lang w:eastAsia="en-GB"/>
              </w:rPr>
            </w:pPr>
            <w:r w:rsidRPr="00367667">
              <w:rPr>
                <w:rFonts w:ascii="Segoe UI" w:hAnsi="Segoe UI" w:cs="Segoe UI"/>
                <w:sz w:val="18"/>
                <w:szCs w:val="18"/>
                <w:lang w:eastAsia="en-GB"/>
              </w:rPr>
              <w:t>18</w:t>
            </w:r>
          </w:p>
        </w:tc>
        <w:tc>
          <w:tcPr>
            <w:tcW w:w="3494" w:type="dxa"/>
            <w:hideMark/>
          </w:tcPr>
          <w:p w14:paraId="4751CCBF"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In house training on Training modules</w:t>
            </w:r>
            <w:r w:rsidRPr="00367667">
              <w:rPr>
                <w:rFonts w:ascii="Segoe UI" w:hAnsi="Segoe UI" w:cs="Segoe UI"/>
                <w:szCs w:val="18"/>
                <w:lang w:eastAsia="en-GB"/>
              </w:rPr>
              <w:br/>
              <w:t>development.</w:t>
            </w:r>
          </w:p>
        </w:tc>
        <w:tc>
          <w:tcPr>
            <w:tcW w:w="993" w:type="dxa"/>
            <w:hideMark/>
          </w:tcPr>
          <w:p w14:paraId="2828A8DC" w14:textId="499AB9B3"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21-22 May</w:t>
            </w:r>
          </w:p>
        </w:tc>
        <w:tc>
          <w:tcPr>
            <w:tcW w:w="962" w:type="dxa"/>
            <w:noWrap/>
            <w:hideMark/>
          </w:tcPr>
          <w:p w14:paraId="3AE2C1DC"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w:t>
            </w:r>
          </w:p>
        </w:tc>
        <w:tc>
          <w:tcPr>
            <w:tcW w:w="963" w:type="dxa"/>
            <w:noWrap/>
            <w:hideMark/>
          </w:tcPr>
          <w:p w14:paraId="2833E8C5"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w:t>
            </w:r>
          </w:p>
        </w:tc>
        <w:tc>
          <w:tcPr>
            <w:tcW w:w="963" w:type="dxa"/>
            <w:noWrap/>
            <w:hideMark/>
          </w:tcPr>
          <w:p w14:paraId="6A758ADB"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50%</w:t>
            </w:r>
          </w:p>
        </w:tc>
        <w:tc>
          <w:tcPr>
            <w:tcW w:w="963" w:type="dxa"/>
            <w:hideMark/>
          </w:tcPr>
          <w:p w14:paraId="3A5CE3BA"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w:t>
            </w:r>
          </w:p>
        </w:tc>
        <w:tc>
          <w:tcPr>
            <w:tcW w:w="963" w:type="dxa"/>
            <w:noWrap/>
            <w:hideMark/>
          </w:tcPr>
          <w:p w14:paraId="18992D31"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50%</w:t>
            </w:r>
          </w:p>
        </w:tc>
      </w:tr>
      <w:tr w:rsidR="00FB6978" w:rsidRPr="00367667" w14:paraId="1423DDA4" w14:textId="77777777" w:rsidTr="000E14E2">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645C4B04" w14:textId="77777777" w:rsidR="00A0087D" w:rsidRPr="00367667" w:rsidRDefault="00A0087D" w:rsidP="00967E5A">
            <w:pPr>
              <w:pStyle w:val="tabletext0"/>
              <w:rPr>
                <w:rFonts w:ascii="Segoe UI" w:hAnsi="Segoe UI" w:cs="Segoe UI"/>
                <w:sz w:val="18"/>
                <w:szCs w:val="18"/>
                <w:lang w:eastAsia="en-GB"/>
              </w:rPr>
            </w:pPr>
            <w:r w:rsidRPr="00367667">
              <w:rPr>
                <w:rFonts w:ascii="Segoe UI" w:hAnsi="Segoe UI" w:cs="Segoe UI"/>
                <w:sz w:val="18"/>
                <w:szCs w:val="18"/>
                <w:lang w:eastAsia="en-GB"/>
              </w:rPr>
              <w:t>19</w:t>
            </w:r>
          </w:p>
        </w:tc>
        <w:tc>
          <w:tcPr>
            <w:tcW w:w="3494" w:type="dxa"/>
            <w:hideMark/>
          </w:tcPr>
          <w:p w14:paraId="43B6BCEF"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KRMS follow-up training for DPUs within NTB</w:t>
            </w:r>
          </w:p>
        </w:tc>
        <w:tc>
          <w:tcPr>
            <w:tcW w:w="993" w:type="dxa"/>
            <w:noWrap/>
            <w:hideMark/>
          </w:tcPr>
          <w:p w14:paraId="547AE68E"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2018</w:t>
            </w:r>
          </w:p>
        </w:tc>
        <w:tc>
          <w:tcPr>
            <w:tcW w:w="962" w:type="dxa"/>
            <w:noWrap/>
            <w:hideMark/>
          </w:tcPr>
          <w:p w14:paraId="09EBA53D"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w:t>
            </w:r>
          </w:p>
        </w:tc>
        <w:tc>
          <w:tcPr>
            <w:tcW w:w="963" w:type="dxa"/>
            <w:noWrap/>
            <w:hideMark/>
          </w:tcPr>
          <w:p w14:paraId="302ECBDC"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23</w:t>
            </w:r>
          </w:p>
        </w:tc>
        <w:tc>
          <w:tcPr>
            <w:tcW w:w="963" w:type="dxa"/>
            <w:noWrap/>
            <w:hideMark/>
          </w:tcPr>
          <w:p w14:paraId="0E4F8154"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77%</w:t>
            </w:r>
          </w:p>
        </w:tc>
        <w:tc>
          <w:tcPr>
            <w:tcW w:w="963" w:type="dxa"/>
            <w:hideMark/>
          </w:tcPr>
          <w:p w14:paraId="1B213528"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7</w:t>
            </w:r>
          </w:p>
        </w:tc>
        <w:tc>
          <w:tcPr>
            <w:tcW w:w="963" w:type="dxa"/>
            <w:noWrap/>
            <w:hideMark/>
          </w:tcPr>
          <w:p w14:paraId="6400F780"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23%</w:t>
            </w:r>
          </w:p>
        </w:tc>
      </w:tr>
      <w:tr w:rsidR="00FB6978" w:rsidRPr="00367667" w14:paraId="2EEAB907" w14:textId="77777777" w:rsidTr="000E14E2">
        <w:trPr>
          <w:trHeight w:val="20"/>
        </w:trPr>
        <w:tc>
          <w:tcPr>
            <w:cnfStyle w:val="001000000000" w:firstRow="0" w:lastRow="0" w:firstColumn="1" w:lastColumn="0" w:oddVBand="0" w:evenVBand="0" w:oddHBand="0" w:evenHBand="0" w:firstRowFirstColumn="0" w:firstRowLastColumn="0" w:lastRowFirstColumn="0" w:lastRowLastColumn="0"/>
            <w:tcW w:w="470" w:type="dxa"/>
            <w:hideMark/>
          </w:tcPr>
          <w:p w14:paraId="3EFAA4E2" w14:textId="77777777" w:rsidR="00A0087D" w:rsidRPr="00367667" w:rsidRDefault="00A0087D" w:rsidP="00967E5A">
            <w:pPr>
              <w:pStyle w:val="tabletext0"/>
              <w:rPr>
                <w:rFonts w:ascii="Segoe UI" w:hAnsi="Segoe UI" w:cs="Segoe UI"/>
                <w:sz w:val="18"/>
                <w:szCs w:val="18"/>
                <w:lang w:eastAsia="en-GB"/>
              </w:rPr>
            </w:pPr>
            <w:r w:rsidRPr="00367667">
              <w:rPr>
                <w:rFonts w:ascii="Segoe UI" w:hAnsi="Segoe UI" w:cs="Segoe UI"/>
                <w:sz w:val="18"/>
                <w:szCs w:val="18"/>
                <w:lang w:eastAsia="en-GB"/>
              </w:rPr>
              <w:t>20</w:t>
            </w:r>
          </w:p>
        </w:tc>
        <w:tc>
          <w:tcPr>
            <w:tcW w:w="3494" w:type="dxa"/>
            <w:hideMark/>
          </w:tcPr>
          <w:p w14:paraId="309456CE"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Road material laboratory testing</w:t>
            </w:r>
            <w:r w:rsidRPr="00367667">
              <w:rPr>
                <w:rFonts w:ascii="Segoe UI" w:hAnsi="Segoe UI" w:cs="Segoe UI"/>
                <w:szCs w:val="18"/>
                <w:lang w:eastAsia="en-GB"/>
              </w:rPr>
              <w:br/>
              <w:t>Training</w:t>
            </w:r>
          </w:p>
        </w:tc>
        <w:tc>
          <w:tcPr>
            <w:tcW w:w="993" w:type="dxa"/>
            <w:hideMark/>
          </w:tcPr>
          <w:p w14:paraId="45D2FB78" w14:textId="27046714"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16-19 July</w:t>
            </w:r>
          </w:p>
        </w:tc>
        <w:tc>
          <w:tcPr>
            <w:tcW w:w="962" w:type="dxa"/>
            <w:noWrap/>
            <w:hideMark/>
          </w:tcPr>
          <w:p w14:paraId="4A06143E"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4</w:t>
            </w:r>
          </w:p>
        </w:tc>
        <w:tc>
          <w:tcPr>
            <w:tcW w:w="963" w:type="dxa"/>
            <w:noWrap/>
            <w:hideMark/>
          </w:tcPr>
          <w:p w14:paraId="66436CB5"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22</w:t>
            </w:r>
          </w:p>
        </w:tc>
        <w:tc>
          <w:tcPr>
            <w:tcW w:w="963" w:type="dxa"/>
            <w:noWrap/>
            <w:hideMark/>
          </w:tcPr>
          <w:p w14:paraId="43AE41F5"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92%</w:t>
            </w:r>
          </w:p>
        </w:tc>
        <w:tc>
          <w:tcPr>
            <w:tcW w:w="963" w:type="dxa"/>
            <w:hideMark/>
          </w:tcPr>
          <w:p w14:paraId="0F25248E"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w:t>
            </w:r>
          </w:p>
        </w:tc>
        <w:tc>
          <w:tcPr>
            <w:tcW w:w="963" w:type="dxa"/>
            <w:noWrap/>
            <w:hideMark/>
          </w:tcPr>
          <w:p w14:paraId="1EF8192E"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8%</w:t>
            </w:r>
          </w:p>
        </w:tc>
      </w:tr>
      <w:tr w:rsidR="00FB6978" w:rsidRPr="00367667" w14:paraId="0F565863" w14:textId="77777777" w:rsidTr="000E14E2">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7DC907AC" w14:textId="77777777" w:rsidR="00A0087D" w:rsidRPr="00367667" w:rsidRDefault="00A0087D" w:rsidP="00967E5A">
            <w:pPr>
              <w:pStyle w:val="tabletext0"/>
              <w:rPr>
                <w:rFonts w:ascii="Segoe UI" w:hAnsi="Segoe UI" w:cs="Segoe UI"/>
                <w:sz w:val="18"/>
                <w:szCs w:val="18"/>
                <w:lang w:eastAsia="en-GB"/>
              </w:rPr>
            </w:pPr>
            <w:r w:rsidRPr="00367667">
              <w:rPr>
                <w:rFonts w:ascii="Segoe UI" w:hAnsi="Segoe UI" w:cs="Segoe UI"/>
                <w:sz w:val="18"/>
                <w:szCs w:val="18"/>
                <w:lang w:eastAsia="en-GB"/>
              </w:rPr>
              <w:lastRenderedPageBreak/>
              <w:t>21</w:t>
            </w:r>
          </w:p>
        </w:tc>
        <w:tc>
          <w:tcPr>
            <w:tcW w:w="3494" w:type="dxa"/>
            <w:hideMark/>
          </w:tcPr>
          <w:p w14:paraId="2438524A" w14:textId="03DD6946"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On the job training for staking out</w:t>
            </w:r>
            <w:r w:rsidR="009636C2" w:rsidRPr="00367667">
              <w:rPr>
                <w:rFonts w:ascii="Segoe UI" w:hAnsi="Segoe UI" w:cs="Segoe UI"/>
                <w:szCs w:val="18"/>
                <w:lang w:eastAsia="en-GB"/>
              </w:rPr>
              <w:t xml:space="preserve"> </w:t>
            </w:r>
            <w:proofErr w:type="spellStart"/>
            <w:proofErr w:type="gramStart"/>
            <w:r w:rsidRPr="00367667">
              <w:rPr>
                <w:rFonts w:ascii="Segoe UI" w:hAnsi="Segoe UI" w:cs="Segoe UI"/>
                <w:szCs w:val="18"/>
                <w:lang w:eastAsia="en-GB"/>
              </w:rPr>
              <w:t>drainage,Pavement</w:t>
            </w:r>
            <w:proofErr w:type="spellEnd"/>
            <w:proofErr w:type="gramEnd"/>
            <w:r w:rsidRPr="00367667">
              <w:rPr>
                <w:rFonts w:ascii="Segoe UI" w:hAnsi="Segoe UI" w:cs="Segoe UI"/>
                <w:szCs w:val="18"/>
                <w:lang w:eastAsia="en-GB"/>
              </w:rPr>
              <w:t xml:space="preserve">- subgrade, sub base, base and overlay; </w:t>
            </w:r>
            <w:proofErr w:type="spellStart"/>
            <w:r w:rsidRPr="00367667">
              <w:rPr>
                <w:rFonts w:ascii="Segoe UI" w:hAnsi="Segoe UI" w:cs="Segoe UI"/>
                <w:szCs w:val="18"/>
                <w:lang w:eastAsia="en-GB"/>
              </w:rPr>
              <w:t>unline</w:t>
            </w:r>
            <w:proofErr w:type="spellEnd"/>
            <w:r w:rsidRPr="00367667">
              <w:rPr>
                <w:rFonts w:ascii="Segoe UI" w:hAnsi="Segoe UI" w:cs="Segoe UI"/>
                <w:szCs w:val="18"/>
                <w:lang w:eastAsia="en-GB"/>
              </w:rPr>
              <w:t xml:space="preserve"> </w:t>
            </w:r>
            <w:proofErr w:type="spellStart"/>
            <w:r w:rsidRPr="00367667">
              <w:rPr>
                <w:rFonts w:ascii="Segoe UI" w:hAnsi="Segoe UI" w:cs="Segoe UI"/>
                <w:szCs w:val="18"/>
                <w:lang w:eastAsia="en-GB"/>
              </w:rPr>
              <w:t>drainage;hold</w:t>
            </w:r>
            <w:proofErr w:type="spellEnd"/>
            <w:r w:rsidRPr="00367667">
              <w:rPr>
                <w:rFonts w:ascii="Segoe UI" w:hAnsi="Segoe UI" w:cs="Segoe UI"/>
                <w:szCs w:val="18"/>
                <w:lang w:eastAsia="en-GB"/>
              </w:rPr>
              <w:t xml:space="preserve"> point; camber </w:t>
            </w:r>
            <w:proofErr w:type="spellStart"/>
            <w:r w:rsidRPr="00367667">
              <w:rPr>
                <w:rFonts w:ascii="Segoe UI" w:hAnsi="Segoe UI" w:cs="Segoe UI"/>
                <w:szCs w:val="18"/>
                <w:lang w:eastAsia="en-GB"/>
              </w:rPr>
              <w:t>control;ack</w:t>
            </w:r>
            <w:proofErr w:type="spellEnd"/>
            <w:r w:rsidRPr="00367667">
              <w:rPr>
                <w:rFonts w:ascii="Segoe UI" w:hAnsi="Segoe UI" w:cs="Segoe UI"/>
                <w:szCs w:val="18"/>
                <w:lang w:eastAsia="en-GB"/>
              </w:rPr>
              <w:t xml:space="preserve"> fill and compaction; shoulder compaction) and</w:t>
            </w:r>
            <w:r w:rsidRPr="00367667">
              <w:rPr>
                <w:rFonts w:ascii="Segoe UI" w:hAnsi="Segoe UI" w:cs="Segoe UI"/>
                <w:szCs w:val="18"/>
                <w:lang w:eastAsia="en-GB"/>
              </w:rPr>
              <w:br/>
              <w:t>traffic management</w:t>
            </w:r>
          </w:p>
        </w:tc>
        <w:tc>
          <w:tcPr>
            <w:tcW w:w="993" w:type="dxa"/>
            <w:hideMark/>
          </w:tcPr>
          <w:p w14:paraId="1FB99DA7" w14:textId="0909B343"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21-26 July</w:t>
            </w:r>
          </w:p>
        </w:tc>
        <w:tc>
          <w:tcPr>
            <w:tcW w:w="962" w:type="dxa"/>
            <w:noWrap/>
            <w:hideMark/>
          </w:tcPr>
          <w:p w14:paraId="2EE1CF0F"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6</w:t>
            </w:r>
          </w:p>
        </w:tc>
        <w:tc>
          <w:tcPr>
            <w:tcW w:w="963" w:type="dxa"/>
            <w:noWrap/>
            <w:hideMark/>
          </w:tcPr>
          <w:p w14:paraId="27D13F8D"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27</w:t>
            </w:r>
          </w:p>
        </w:tc>
        <w:tc>
          <w:tcPr>
            <w:tcW w:w="963" w:type="dxa"/>
            <w:noWrap/>
            <w:hideMark/>
          </w:tcPr>
          <w:p w14:paraId="217FDA8B"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90%</w:t>
            </w:r>
          </w:p>
        </w:tc>
        <w:tc>
          <w:tcPr>
            <w:tcW w:w="963" w:type="dxa"/>
            <w:hideMark/>
          </w:tcPr>
          <w:p w14:paraId="40EFC390"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w:t>
            </w:r>
          </w:p>
        </w:tc>
        <w:tc>
          <w:tcPr>
            <w:tcW w:w="963" w:type="dxa"/>
            <w:noWrap/>
            <w:hideMark/>
          </w:tcPr>
          <w:p w14:paraId="492E4693"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10%</w:t>
            </w:r>
          </w:p>
        </w:tc>
      </w:tr>
      <w:tr w:rsidR="00FB6978" w:rsidRPr="00367667" w14:paraId="56FD94C5" w14:textId="77777777" w:rsidTr="000E14E2">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7E897F6A" w14:textId="77777777" w:rsidR="00A0087D" w:rsidRPr="00367667" w:rsidRDefault="00A0087D" w:rsidP="00967E5A">
            <w:pPr>
              <w:pStyle w:val="tabletext0"/>
              <w:rPr>
                <w:rFonts w:ascii="Segoe UI" w:hAnsi="Segoe UI" w:cs="Segoe UI"/>
                <w:sz w:val="18"/>
                <w:szCs w:val="18"/>
                <w:lang w:eastAsia="en-GB"/>
              </w:rPr>
            </w:pPr>
            <w:r w:rsidRPr="00367667">
              <w:rPr>
                <w:rFonts w:ascii="Segoe UI" w:hAnsi="Segoe UI" w:cs="Segoe UI"/>
                <w:sz w:val="18"/>
                <w:szCs w:val="18"/>
                <w:lang w:eastAsia="en-GB"/>
              </w:rPr>
              <w:t>22</w:t>
            </w:r>
          </w:p>
        </w:tc>
        <w:tc>
          <w:tcPr>
            <w:tcW w:w="3494" w:type="dxa"/>
            <w:hideMark/>
          </w:tcPr>
          <w:p w14:paraId="7BEA0136" w14:textId="6A69100E"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Training on Technical Assessment &amp; verification- Transfer of knowledge from PMC to TP3J and</w:t>
            </w:r>
            <w:r w:rsidR="00967E5A" w:rsidRPr="00367667">
              <w:rPr>
                <w:rFonts w:ascii="Segoe UI" w:hAnsi="Segoe UI" w:cs="Segoe UI"/>
                <w:szCs w:val="18"/>
                <w:lang w:eastAsia="en-GB"/>
              </w:rPr>
              <w:t xml:space="preserve"> </w:t>
            </w:r>
            <w:r w:rsidRPr="00367667">
              <w:rPr>
                <w:rFonts w:ascii="Segoe UI" w:hAnsi="Segoe UI" w:cs="Segoe UI"/>
                <w:szCs w:val="18"/>
                <w:lang w:eastAsia="en-GB"/>
              </w:rPr>
              <w:t>FLLAJ</w:t>
            </w:r>
          </w:p>
        </w:tc>
        <w:tc>
          <w:tcPr>
            <w:tcW w:w="993" w:type="dxa"/>
            <w:hideMark/>
          </w:tcPr>
          <w:p w14:paraId="5B3D709F" w14:textId="07152042"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1-3 </w:t>
            </w:r>
            <w:r w:rsidR="00D10B7B" w:rsidRPr="00367667">
              <w:rPr>
                <w:rFonts w:ascii="Segoe UI" w:hAnsi="Segoe UI" w:cs="Segoe UI"/>
                <w:szCs w:val="18"/>
                <w:lang w:eastAsia="en-GB"/>
              </w:rPr>
              <w:t>Aug</w:t>
            </w:r>
          </w:p>
        </w:tc>
        <w:tc>
          <w:tcPr>
            <w:tcW w:w="962" w:type="dxa"/>
            <w:noWrap/>
            <w:hideMark/>
          </w:tcPr>
          <w:p w14:paraId="5F167547"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w:t>
            </w:r>
          </w:p>
        </w:tc>
        <w:tc>
          <w:tcPr>
            <w:tcW w:w="963" w:type="dxa"/>
            <w:noWrap/>
            <w:hideMark/>
          </w:tcPr>
          <w:p w14:paraId="7B9E05BF"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18</w:t>
            </w:r>
          </w:p>
        </w:tc>
        <w:tc>
          <w:tcPr>
            <w:tcW w:w="963" w:type="dxa"/>
            <w:noWrap/>
            <w:hideMark/>
          </w:tcPr>
          <w:p w14:paraId="784F723C"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69%</w:t>
            </w:r>
          </w:p>
        </w:tc>
        <w:tc>
          <w:tcPr>
            <w:tcW w:w="963" w:type="dxa"/>
            <w:hideMark/>
          </w:tcPr>
          <w:p w14:paraId="1ADE5FC2"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8</w:t>
            </w:r>
          </w:p>
        </w:tc>
        <w:tc>
          <w:tcPr>
            <w:tcW w:w="963" w:type="dxa"/>
            <w:noWrap/>
            <w:hideMark/>
          </w:tcPr>
          <w:p w14:paraId="600C67F9"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31%</w:t>
            </w:r>
          </w:p>
        </w:tc>
      </w:tr>
      <w:tr w:rsidR="00FB6978" w:rsidRPr="00367667" w14:paraId="1028D368" w14:textId="77777777" w:rsidTr="000E14E2">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5941372F" w14:textId="77777777" w:rsidR="00A0087D" w:rsidRPr="00367667" w:rsidRDefault="00A0087D" w:rsidP="00967E5A">
            <w:pPr>
              <w:pStyle w:val="tabletext0"/>
              <w:rPr>
                <w:rFonts w:ascii="Segoe UI" w:hAnsi="Segoe UI" w:cs="Segoe UI"/>
                <w:sz w:val="18"/>
                <w:szCs w:val="18"/>
                <w:lang w:eastAsia="en-GB"/>
              </w:rPr>
            </w:pPr>
            <w:r w:rsidRPr="00367667">
              <w:rPr>
                <w:rFonts w:ascii="Segoe UI" w:hAnsi="Segoe UI" w:cs="Segoe UI"/>
                <w:sz w:val="18"/>
                <w:szCs w:val="18"/>
                <w:lang w:eastAsia="en-GB"/>
              </w:rPr>
              <w:t>23</w:t>
            </w:r>
          </w:p>
        </w:tc>
        <w:tc>
          <w:tcPr>
            <w:tcW w:w="3494" w:type="dxa"/>
            <w:hideMark/>
          </w:tcPr>
          <w:p w14:paraId="35EEFC50"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Bridge Design Training</w:t>
            </w:r>
          </w:p>
        </w:tc>
        <w:tc>
          <w:tcPr>
            <w:tcW w:w="993" w:type="dxa"/>
            <w:hideMark/>
          </w:tcPr>
          <w:p w14:paraId="2C5254AB" w14:textId="0A09176F"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12-15</w:t>
            </w:r>
            <w:r w:rsidR="00D10B7B" w:rsidRPr="00367667">
              <w:rPr>
                <w:rFonts w:ascii="Segoe UI" w:hAnsi="Segoe UI" w:cs="Segoe UI"/>
                <w:szCs w:val="18"/>
                <w:lang w:eastAsia="en-GB"/>
              </w:rPr>
              <w:t xml:space="preserve"> </w:t>
            </w:r>
            <w:r w:rsidR="00FB6978" w:rsidRPr="00367667">
              <w:rPr>
                <w:rFonts w:ascii="Segoe UI" w:hAnsi="Segoe UI" w:cs="Segoe UI"/>
                <w:szCs w:val="18"/>
                <w:lang w:eastAsia="en-GB"/>
              </w:rPr>
              <w:t>Sep</w:t>
            </w:r>
          </w:p>
        </w:tc>
        <w:tc>
          <w:tcPr>
            <w:tcW w:w="962" w:type="dxa"/>
            <w:noWrap/>
            <w:hideMark/>
          </w:tcPr>
          <w:p w14:paraId="6D86E229"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4</w:t>
            </w:r>
          </w:p>
        </w:tc>
        <w:tc>
          <w:tcPr>
            <w:tcW w:w="963" w:type="dxa"/>
            <w:noWrap/>
            <w:hideMark/>
          </w:tcPr>
          <w:p w14:paraId="6A9F2804"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26</w:t>
            </w:r>
          </w:p>
        </w:tc>
        <w:tc>
          <w:tcPr>
            <w:tcW w:w="963" w:type="dxa"/>
            <w:noWrap/>
            <w:hideMark/>
          </w:tcPr>
          <w:p w14:paraId="76CF1BA8"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68%</w:t>
            </w:r>
          </w:p>
        </w:tc>
        <w:tc>
          <w:tcPr>
            <w:tcW w:w="963" w:type="dxa"/>
            <w:hideMark/>
          </w:tcPr>
          <w:p w14:paraId="0265060E"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12</w:t>
            </w:r>
          </w:p>
        </w:tc>
        <w:tc>
          <w:tcPr>
            <w:tcW w:w="963" w:type="dxa"/>
            <w:noWrap/>
            <w:hideMark/>
          </w:tcPr>
          <w:p w14:paraId="78A5EAAC"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32%</w:t>
            </w:r>
          </w:p>
        </w:tc>
      </w:tr>
      <w:tr w:rsidR="00FB6978" w:rsidRPr="00367667" w14:paraId="744C8453" w14:textId="77777777" w:rsidTr="000E14E2">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0942FE33" w14:textId="77777777" w:rsidR="00A0087D" w:rsidRPr="00367667" w:rsidRDefault="00A0087D" w:rsidP="00967E5A">
            <w:pPr>
              <w:pStyle w:val="tabletext0"/>
              <w:rPr>
                <w:rFonts w:ascii="Segoe UI" w:hAnsi="Segoe UI" w:cs="Segoe UI"/>
                <w:sz w:val="18"/>
                <w:szCs w:val="18"/>
                <w:lang w:eastAsia="en-GB"/>
              </w:rPr>
            </w:pPr>
            <w:r w:rsidRPr="00367667">
              <w:rPr>
                <w:rFonts w:ascii="Segoe UI" w:hAnsi="Segoe UI" w:cs="Segoe UI"/>
                <w:sz w:val="18"/>
                <w:szCs w:val="18"/>
                <w:lang w:eastAsia="en-GB"/>
              </w:rPr>
              <w:t>24</w:t>
            </w:r>
          </w:p>
        </w:tc>
        <w:tc>
          <w:tcPr>
            <w:tcW w:w="3494" w:type="dxa"/>
            <w:hideMark/>
          </w:tcPr>
          <w:p w14:paraId="6A1E8D97" w14:textId="391A4901"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Pavement Design at Expansive Soil</w:t>
            </w:r>
          </w:p>
        </w:tc>
        <w:tc>
          <w:tcPr>
            <w:tcW w:w="993" w:type="dxa"/>
            <w:hideMark/>
          </w:tcPr>
          <w:p w14:paraId="312ADA5C" w14:textId="2F8E9470"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25-27</w:t>
            </w:r>
            <w:r w:rsidR="00FB6978" w:rsidRPr="00367667">
              <w:rPr>
                <w:rFonts w:ascii="Segoe UI" w:hAnsi="Segoe UI" w:cs="Segoe UI"/>
                <w:szCs w:val="18"/>
                <w:lang w:eastAsia="en-GB"/>
              </w:rPr>
              <w:t xml:space="preserve"> S</w:t>
            </w:r>
            <w:r w:rsidRPr="00367667">
              <w:rPr>
                <w:rFonts w:ascii="Segoe UI" w:hAnsi="Segoe UI" w:cs="Segoe UI"/>
                <w:szCs w:val="18"/>
                <w:lang w:eastAsia="en-GB"/>
              </w:rPr>
              <w:t>ep</w:t>
            </w:r>
          </w:p>
        </w:tc>
        <w:tc>
          <w:tcPr>
            <w:tcW w:w="962" w:type="dxa"/>
            <w:noWrap/>
            <w:hideMark/>
          </w:tcPr>
          <w:p w14:paraId="5407C29A"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w:t>
            </w:r>
          </w:p>
        </w:tc>
        <w:tc>
          <w:tcPr>
            <w:tcW w:w="963" w:type="dxa"/>
            <w:noWrap/>
            <w:hideMark/>
          </w:tcPr>
          <w:p w14:paraId="48C17D37"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18</w:t>
            </w:r>
          </w:p>
        </w:tc>
        <w:tc>
          <w:tcPr>
            <w:tcW w:w="963" w:type="dxa"/>
            <w:noWrap/>
            <w:hideMark/>
          </w:tcPr>
          <w:p w14:paraId="41ED76B4"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69%</w:t>
            </w:r>
          </w:p>
        </w:tc>
        <w:tc>
          <w:tcPr>
            <w:tcW w:w="963" w:type="dxa"/>
            <w:hideMark/>
          </w:tcPr>
          <w:p w14:paraId="4DEFBB6B"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8</w:t>
            </w:r>
          </w:p>
        </w:tc>
        <w:tc>
          <w:tcPr>
            <w:tcW w:w="963" w:type="dxa"/>
            <w:noWrap/>
            <w:hideMark/>
          </w:tcPr>
          <w:p w14:paraId="00F5E485"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31%</w:t>
            </w:r>
          </w:p>
        </w:tc>
      </w:tr>
      <w:tr w:rsidR="00FB6978" w:rsidRPr="00367667" w14:paraId="52FD328D" w14:textId="77777777" w:rsidTr="000E14E2">
        <w:trPr>
          <w:trHeight w:val="20"/>
        </w:trPr>
        <w:tc>
          <w:tcPr>
            <w:cnfStyle w:val="001000000000" w:firstRow="0" w:lastRow="0" w:firstColumn="1" w:lastColumn="0" w:oddVBand="0" w:evenVBand="0" w:oddHBand="0" w:evenHBand="0" w:firstRowFirstColumn="0" w:firstRowLastColumn="0" w:lastRowFirstColumn="0" w:lastRowLastColumn="0"/>
            <w:tcW w:w="470" w:type="dxa"/>
            <w:hideMark/>
          </w:tcPr>
          <w:p w14:paraId="367D6555" w14:textId="56AFE562" w:rsidR="00A0087D" w:rsidRPr="00367667" w:rsidRDefault="00D10B7B" w:rsidP="00967E5A">
            <w:pPr>
              <w:pStyle w:val="tabletext0"/>
              <w:rPr>
                <w:rFonts w:ascii="Segoe UI" w:hAnsi="Segoe UI" w:cs="Segoe UI"/>
                <w:sz w:val="18"/>
                <w:szCs w:val="18"/>
                <w:lang w:eastAsia="en-GB"/>
              </w:rPr>
            </w:pPr>
            <w:r w:rsidRPr="00367667">
              <w:rPr>
                <w:rFonts w:ascii="Segoe UI" w:hAnsi="Segoe UI" w:cs="Segoe UI"/>
                <w:sz w:val="18"/>
                <w:szCs w:val="18"/>
                <w:lang w:eastAsia="en-GB"/>
              </w:rPr>
              <w:t>25</w:t>
            </w:r>
          </w:p>
        </w:tc>
        <w:tc>
          <w:tcPr>
            <w:tcW w:w="3494" w:type="dxa"/>
            <w:hideMark/>
          </w:tcPr>
          <w:p w14:paraId="03A53298" w14:textId="4CDFC2B1"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Training on Manual Pavement Design and</w:t>
            </w:r>
            <w:r w:rsidRPr="00367667">
              <w:rPr>
                <w:rFonts w:ascii="Segoe UI" w:hAnsi="Segoe UI" w:cs="Segoe UI"/>
                <w:szCs w:val="18"/>
                <w:lang w:eastAsia="en-GB"/>
              </w:rPr>
              <w:br/>
              <w:t>Rigid Pavement</w:t>
            </w:r>
          </w:p>
        </w:tc>
        <w:tc>
          <w:tcPr>
            <w:tcW w:w="993" w:type="dxa"/>
            <w:hideMark/>
          </w:tcPr>
          <w:p w14:paraId="739293FC" w14:textId="385FCFF9"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2-4 Oct</w:t>
            </w:r>
          </w:p>
        </w:tc>
        <w:tc>
          <w:tcPr>
            <w:tcW w:w="962" w:type="dxa"/>
            <w:noWrap/>
            <w:hideMark/>
          </w:tcPr>
          <w:p w14:paraId="59440F2D"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4</w:t>
            </w:r>
          </w:p>
        </w:tc>
        <w:tc>
          <w:tcPr>
            <w:tcW w:w="963" w:type="dxa"/>
            <w:noWrap/>
            <w:hideMark/>
          </w:tcPr>
          <w:p w14:paraId="23070917"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19</w:t>
            </w:r>
          </w:p>
        </w:tc>
        <w:tc>
          <w:tcPr>
            <w:tcW w:w="963" w:type="dxa"/>
            <w:noWrap/>
            <w:hideMark/>
          </w:tcPr>
          <w:p w14:paraId="5FF485BB"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70%</w:t>
            </w:r>
          </w:p>
        </w:tc>
        <w:tc>
          <w:tcPr>
            <w:tcW w:w="963" w:type="dxa"/>
            <w:hideMark/>
          </w:tcPr>
          <w:p w14:paraId="42BB309F"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8</w:t>
            </w:r>
          </w:p>
        </w:tc>
        <w:tc>
          <w:tcPr>
            <w:tcW w:w="963" w:type="dxa"/>
            <w:noWrap/>
            <w:hideMark/>
          </w:tcPr>
          <w:p w14:paraId="22452DDD"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30%</w:t>
            </w:r>
          </w:p>
        </w:tc>
      </w:tr>
      <w:tr w:rsidR="00FB6978" w:rsidRPr="00367667" w14:paraId="73F936E7" w14:textId="77777777" w:rsidTr="000E14E2">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56893F10" w14:textId="77777777" w:rsidR="00A0087D" w:rsidRPr="00367667" w:rsidRDefault="00A0087D" w:rsidP="00967E5A">
            <w:pPr>
              <w:pStyle w:val="tabletext0"/>
              <w:rPr>
                <w:rFonts w:ascii="Segoe UI" w:hAnsi="Segoe UI" w:cs="Segoe UI"/>
                <w:sz w:val="18"/>
                <w:szCs w:val="18"/>
                <w:lang w:eastAsia="en-GB"/>
              </w:rPr>
            </w:pPr>
            <w:r w:rsidRPr="00367667">
              <w:rPr>
                <w:rFonts w:ascii="Segoe UI" w:hAnsi="Segoe UI" w:cs="Segoe UI"/>
                <w:sz w:val="18"/>
                <w:szCs w:val="18"/>
                <w:lang w:eastAsia="en-GB"/>
              </w:rPr>
              <w:t>26</w:t>
            </w:r>
          </w:p>
        </w:tc>
        <w:tc>
          <w:tcPr>
            <w:tcW w:w="3494" w:type="dxa"/>
            <w:hideMark/>
          </w:tcPr>
          <w:p w14:paraId="6A451B9B"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Road Geometric Training</w:t>
            </w:r>
          </w:p>
        </w:tc>
        <w:tc>
          <w:tcPr>
            <w:tcW w:w="993" w:type="dxa"/>
            <w:hideMark/>
          </w:tcPr>
          <w:p w14:paraId="7840FE7E" w14:textId="2E3D8354"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9-11</w:t>
            </w:r>
            <w:r w:rsidR="00D10B7B" w:rsidRPr="00367667">
              <w:rPr>
                <w:rFonts w:ascii="Segoe UI" w:hAnsi="Segoe UI" w:cs="Segoe UI"/>
                <w:szCs w:val="18"/>
                <w:lang w:eastAsia="en-GB"/>
              </w:rPr>
              <w:t xml:space="preserve"> </w:t>
            </w:r>
            <w:r w:rsidRPr="00367667">
              <w:rPr>
                <w:rFonts w:ascii="Segoe UI" w:hAnsi="Segoe UI" w:cs="Segoe UI"/>
                <w:szCs w:val="18"/>
                <w:lang w:eastAsia="en-GB"/>
              </w:rPr>
              <w:t>Oct</w:t>
            </w:r>
          </w:p>
        </w:tc>
        <w:tc>
          <w:tcPr>
            <w:tcW w:w="962" w:type="dxa"/>
            <w:noWrap/>
            <w:hideMark/>
          </w:tcPr>
          <w:p w14:paraId="70702B45"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w:t>
            </w:r>
          </w:p>
        </w:tc>
        <w:tc>
          <w:tcPr>
            <w:tcW w:w="963" w:type="dxa"/>
            <w:noWrap/>
            <w:hideMark/>
          </w:tcPr>
          <w:p w14:paraId="1A38EDE1"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15</w:t>
            </w:r>
          </w:p>
        </w:tc>
        <w:tc>
          <w:tcPr>
            <w:tcW w:w="963" w:type="dxa"/>
            <w:noWrap/>
            <w:hideMark/>
          </w:tcPr>
          <w:p w14:paraId="150A954D"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63%</w:t>
            </w:r>
          </w:p>
        </w:tc>
        <w:tc>
          <w:tcPr>
            <w:tcW w:w="963" w:type="dxa"/>
            <w:hideMark/>
          </w:tcPr>
          <w:p w14:paraId="520E662A"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9</w:t>
            </w:r>
          </w:p>
        </w:tc>
        <w:tc>
          <w:tcPr>
            <w:tcW w:w="963" w:type="dxa"/>
            <w:noWrap/>
            <w:hideMark/>
          </w:tcPr>
          <w:p w14:paraId="0D724622"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38%</w:t>
            </w:r>
          </w:p>
        </w:tc>
      </w:tr>
      <w:tr w:rsidR="00FB6978" w:rsidRPr="00367667" w14:paraId="2CD4F7A6" w14:textId="77777777" w:rsidTr="000E14E2">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3ABC30BB" w14:textId="77777777" w:rsidR="00A0087D" w:rsidRPr="00367667" w:rsidRDefault="00A0087D" w:rsidP="00967E5A">
            <w:pPr>
              <w:pStyle w:val="tabletext0"/>
              <w:rPr>
                <w:rFonts w:ascii="Segoe UI" w:hAnsi="Segoe UI" w:cs="Segoe UI"/>
                <w:sz w:val="18"/>
                <w:szCs w:val="18"/>
                <w:lang w:eastAsia="en-GB"/>
              </w:rPr>
            </w:pPr>
            <w:r w:rsidRPr="00367667">
              <w:rPr>
                <w:rFonts w:ascii="Segoe UI" w:hAnsi="Segoe UI" w:cs="Segoe UI"/>
                <w:sz w:val="18"/>
                <w:szCs w:val="18"/>
                <w:lang w:eastAsia="en-GB"/>
              </w:rPr>
              <w:t>27</w:t>
            </w:r>
          </w:p>
        </w:tc>
        <w:tc>
          <w:tcPr>
            <w:tcW w:w="3494" w:type="dxa"/>
            <w:hideMark/>
          </w:tcPr>
          <w:p w14:paraId="60A656AA"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Training on Manual Routine Maintenance for </w:t>
            </w:r>
            <w:proofErr w:type="spellStart"/>
            <w:r w:rsidRPr="00367667">
              <w:rPr>
                <w:rFonts w:ascii="Segoe UI" w:hAnsi="Segoe UI" w:cs="Segoe UI"/>
                <w:szCs w:val="18"/>
                <w:lang w:eastAsia="en-GB"/>
              </w:rPr>
              <w:t>Pengamat</w:t>
            </w:r>
            <w:proofErr w:type="spellEnd"/>
            <w:r w:rsidRPr="00367667">
              <w:rPr>
                <w:rFonts w:ascii="Segoe UI" w:hAnsi="Segoe UI" w:cs="Segoe UI"/>
                <w:szCs w:val="18"/>
                <w:lang w:eastAsia="en-GB"/>
              </w:rPr>
              <w:t xml:space="preserve"> and </w:t>
            </w:r>
            <w:proofErr w:type="spellStart"/>
            <w:r w:rsidRPr="00367667">
              <w:rPr>
                <w:rFonts w:ascii="Segoe UI" w:hAnsi="Segoe UI" w:cs="Segoe UI"/>
                <w:szCs w:val="18"/>
                <w:lang w:eastAsia="en-GB"/>
              </w:rPr>
              <w:t>Juru</w:t>
            </w:r>
            <w:proofErr w:type="spellEnd"/>
            <w:r w:rsidRPr="00367667">
              <w:rPr>
                <w:rFonts w:ascii="Segoe UI" w:hAnsi="Segoe UI" w:cs="Segoe UI"/>
                <w:szCs w:val="18"/>
                <w:lang w:eastAsia="en-GB"/>
              </w:rPr>
              <w:t xml:space="preserve"> Jalan of </w:t>
            </w:r>
            <w:proofErr w:type="spellStart"/>
            <w:r w:rsidRPr="00367667">
              <w:rPr>
                <w:rFonts w:ascii="Segoe UI" w:hAnsi="Segoe UI" w:cs="Segoe UI"/>
                <w:szCs w:val="18"/>
                <w:lang w:eastAsia="en-GB"/>
              </w:rPr>
              <w:t>Bidang</w:t>
            </w:r>
            <w:proofErr w:type="spellEnd"/>
            <w:r w:rsidRPr="00367667">
              <w:rPr>
                <w:rFonts w:ascii="Segoe UI" w:hAnsi="Segoe UI" w:cs="Segoe UI"/>
                <w:szCs w:val="18"/>
                <w:lang w:eastAsia="en-GB"/>
              </w:rPr>
              <w:t xml:space="preserve"> Bina</w:t>
            </w:r>
            <w:r w:rsidRPr="00367667">
              <w:rPr>
                <w:rFonts w:ascii="Segoe UI" w:hAnsi="Segoe UI" w:cs="Segoe UI"/>
                <w:szCs w:val="18"/>
                <w:lang w:eastAsia="en-GB"/>
              </w:rPr>
              <w:br/>
            </w:r>
            <w:proofErr w:type="spellStart"/>
            <w:r w:rsidRPr="00367667">
              <w:rPr>
                <w:rFonts w:ascii="Segoe UI" w:hAnsi="Segoe UI" w:cs="Segoe UI"/>
                <w:szCs w:val="18"/>
                <w:lang w:eastAsia="en-GB"/>
              </w:rPr>
              <w:t>Marga</w:t>
            </w:r>
            <w:proofErr w:type="spellEnd"/>
            <w:r w:rsidRPr="00367667">
              <w:rPr>
                <w:rFonts w:ascii="Segoe UI" w:hAnsi="Segoe UI" w:cs="Segoe UI"/>
                <w:szCs w:val="18"/>
                <w:lang w:eastAsia="en-GB"/>
              </w:rPr>
              <w:t xml:space="preserve"> Dinas PU</w:t>
            </w:r>
          </w:p>
        </w:tc>
        <w:tc>
          <w:tcPr>
            <w:tcW w:w="993" w:type="dxa"/>
            <w:noWrap/>
            <w:hideMark/>
          </w:tcPr>
          <w:p w14:paraId="6857A4B4"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12-10-18</w:t>
            </w:r>
          </w:p>
        </w:tc>
        <w:tc>
          <w:tcPr>
            <w:tcW w:w="962" w:type="dxa"/>
            <w:noWrap/>
            <w:hideMark/>
          </w:tcPr>
          <w:p w14:paraId="05566B48"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w:t>
            </w:r>
          </w:p>
        </w:tc>
        <w:tc>
          <w:tcPr>
            <w:tcW w:w="963" w:type="dxa"/>
            <w:noWrap/>
            <w:hideMark/>
          </w:tcPr>
          <w:p w14:paraId="5F5E4D1F"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10</w:t>
            </w:r>
          </w:p>
        </w:tc>
        <w:tc>
          <w:tcPr>
            <w:tcW w:w="963" w:type="dxa"/>
            <w:noWrap/>
            <w:hideMark/>
          </w:tcPr>
          <w:p w14:paraId="3FC17F4B"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100%</w:t>
            </w:r>
          </w:p>
        </w:tc>
        <w:tc>
          <w:tcPr>
            <w:tcW w:w="963" w:type="dxa"/>
            <w:hideMark/>
          </w:tcPr>
          <w:p w14:paraId="7D3D42B3"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0</w:t>
            </w:r>
          </w:p>
        </w:tc>
        <w:tc>
          <w:tcPr>
            <w:tcW w:w="963" w:type="dxa"/>
            <w:noWrap/>
            <w:hideMark/>
          </w:tcPr>
          <w:p w14:paraId="3234C0CB"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0%</w:t>
            </w:r>
          </w:p>
        </w:tc>
      </w:tr>
      <w:tr w:rsidR="00FB6978" w:rsidRPr="00367667" w14:paraId="18D08B2E" w14:textId="77777777" w:rsidTr="000E14E2">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012D7539" w14:textId="77777777" w:rsidR="00A0087D" w:rsidRPr="00367667" w:rsidRDefault="00A0087D" w:rsidP="00967E5A">
            <w:pPr>
              <w:pStyle w:val="tabletext0"/>
              <w:rPr>
                <w:rFonts w:ascii="Segoe UI" w:hAnsi="Segoe UI" w:cs="Segoe UI"/>
                <w:sz w:val="18"/>
                <w:szCs w:val="18"/>
                <w:lang w:eastAsia="en-GB"/>
              </w:rPr>
            </w:pPr>
            <w:r w:rsidRPr="00367667">
              <w:rPr>
                <w:rFonts w:ascii="Segoe UI" w:hAnsi="Segoe UI" w:cs="Segoe UI"/>
                <w:sz w:val="18"/>
                <w:szCs w:val="18"/>
                <w:lang w:eastAsia="en-GB"/>
              </w:rPr>
              <w:t>28</w:t>
            </w:r>
          </w:p>
        </w:tc>
        <w:tc>
          <w:tcPr>
            <w:tcW w:w="3494" w:type="dxa"/>
            <w:hideMark/>
          </w:tcPr>
          <w:p w14:paraId="47F6BDFC" w14:textId="1CC30794"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Training of Trainer on Routine Maintenance</w:t>
            </w:r>
            <w:r w:rsidRPr="00367667">
              <w:rPr>
                <w:rFonts w:ascii="Segoe UI" w:hAnsi="Segoe UI" w:cs="Segoe UI"/>
                <w:szCs w:val="18"/>
                <w:lang w:eastAsia="en-GB"/>
              </w:rPr>
              <w:br/>
              <w:t xml:space="preserve">for </w:t>
            </w:r>
            <w:proofErr w:type="spellStart"/>
            <w:r w:rsidRPr="00367667">
              <w:rPr>
                <w:rFonts w:ascii="Segoe UI" w:hAnsi="Segoe UI" w:cs="Segoe UI"/>
                <w:szCs w:val="18"/>
                <w:lang w:eastAsia="en-GB"/>
              </w:rPr>
              <w:t>Mandor</w:t>
            </w:r>
            <w:proofErr w:type="spellEnd"/>
          </w:p>
        </w:tc>
        <w:tc>
          <w:tcPr>
            <w:tcW w:w="993" w:type="dxa"/>
            <w:noWrap/>
            <w:hideMark/>
          </w:tcPr>
          <w:p w14:paraId="5FE341D1"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16-10-18</w:t>
            </w:r>
          </w:p>
        </w:tc>
        <w:tc>
          <w:tcPr>
            <w:tcW w:w="962" w:type="dxa"/>
            <w:noWrap/>
            <w:hideMark/>
          </w:tcPr>
          <w:p w14:paraId="2C60C8FE"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w:t>
            </w:r>
          </w:p>
        </w:tc>
        <w:tc>
          <w:tcPr>
            <w:tcW w:w="963" w:type="dxa"/>
            <w:noWrap/>
            <w:hideMark/>
          </w:tcPr>
          <w:p w14:paraId="180B787D"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19</w:t>
            </w:r>
          </w:p>
        </w:tc>
        <w:tc>
          <w:tcPr>
            <w:tcW w:w="963" w:type="dxa"/>
            <w:noWrap/>
            <w:hideMark/>
          </w:tcPr>
          <w:p w14:paraId="0B1A2071"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100%</w:t>
            </w:r>
          </w:p>
        </w:tc>
        <w:tc>
          <w:tcPr>
            <w:tcW w:w="963" w:type="dxa"/>
            <w:hideMark/>
          </w:tcPr>
          <w:p w14:paraId="045B380A"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0</w:t>
            </w:r>
          </w:p>
        </w:tc>
        <w:tc>
          <w:tcPr>
            <w:tcW w:w="963" w:type="dxa"/>
            <w:noWrap/>
            <w:hideMark/>
          </w:tcPr>
          <w:p w14:paraId="3A8198D2"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0%</w:t>
            </w:r>
          </w:p>
        </w:tc>
      </w:tr>
      <w:tr w:rsidR="00FB6978" w:rsidRPr="00367667" w14:paraId="6807D3B9" w14:textId="77777777" w:rsidTr="000E14E2">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137823DA" w14:textId="77777777" w:rsidR="00A0087D" w:rsidRPr="00367667" w:rsidRDefault="00A0087D" w:rsidP="00967E5A">
            <w:pPr>
              <w:pStyle w:val="tabletext0"/>
              <w:rPr>
                <w:rFonts w:ascii="Segoe UI" w:hAnsi="Segoe UI" w:cs="Segoe UI"/>
                <w:sz w:val="18"/>
                <w:szCs w:val="18"/>
                <w:lang w:eastAsia="en-GB"/>
              </w:rPr>
            </w:pPr>
            <w:r w:rsidRPr="00367667">
              <w:rPr>
                <w:rFonts w:ascii="Segoe UI" w:hAnsi="Segoe UI" w:cs="Segoe UI"/>
                <w:sz w:val="18"/>
                <w:szCs w:val="18"/>
                <w:lang w:eastAsia="en-GB"/>
              </w:rPr>
              <w:t>29</w:t>
            </w:r>
          </w:p>
        </w:tc>
        <w:tc>
          <w:tcPr>
            <w:tcW w:w="3494" w:type="dxa"/>
            <w:hideMark/>
          </w:tcPr>
          <w:p w14:paraId="03042842"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Road Safety in design stage</w:t>
            </w:r>
          </w:p>
        </w:tc>
        <w:tc>
          <w:tcPr>
            <w:tcW w:w="993" w:type="dxa"/>
            <w:hideMark/>
          </w:tcPr>
          <w:p w14:paraId="51891915" w14:textId="40F6BBEC"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17- 18</w:t>
            </w:r>
            <w:r w:rsidR="00FB6978" w:rsidRPr="00367667">
              <w:rPr>
                <w:rFonts w:ascii="Segoe UI" w:hAnsi="Segoe UI" w:cs="Segoe UI"/>
                <w:szCs w:val="18"/>
                <w:lang w:eastAsia="en-GB"/>
              </w:rPr>
              <w:t xml:space="preserve"> </w:t>
            </w:r>
            <w:r w:rsidRPr="00367667">
              <w:rPr>
                <w:rFonts w:ascii="Segoe UI" w:hAnsi="Segoe UI" w:cs="Segoe UI"/>
                <w:szCs w:val="18"/>
                <w:lang w:eastAsia="en-GB"/>
              </w:rPr>
              <w:t>Oct</w:t>
            </w:r>
          </w:p>
        </w:tc>
        <w:tc>
          <w:tcPr>
            <w:tcW w:w="962" w:type="dxa"/>
            <w:noWrap/>
            <w:hideMark/>
          </w:tcPr>
          <w:p w14:paraId="139421CF"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w:t>
            </w:r>
          </w:p>
        </w:tc>
        <w:tc>
          <w:tcPr>
            <w:tcW w:w="963" w:type="dxa"/>
            <w:noWrap/>
            <w:hideMark/>
          </w:tcPr>
          <w:p w14:paraId="34E1D140"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20</w:t>
            </w:r>
          </w:p>
        </w:tc>
        <w:tc>
          <w:tcPr>
            <w:tcW w:w="963" w:type="dxa"/>
            <w:noWrap/>
            <w:hideMark/>
          </w:tcPr>
          <w:p w14:paraId="56254FED"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71%</w:t>
            </w:r>
          </w:p>
        </w:tc>
        <w:tc>
          <w:tcPr>
            <w:tcW w:w="963" w:type="dxa"/>
            <w:hideMark/>
          </w:tcPr>
          <w:p w14:paraId="70782278"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8</w:t>
            </w:r>
          </w:p>
        </w:tc>
        <w:tc>
          <w:tcPr>
            <w:tcW w:w="963" w:type="dxa"/>
            <w:noWrap/>
            <w:hideMark/>
          </w:tcPr>
          <w:p w14:paraId="4BCF3A99"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29%</w:t>
            </w:r>
          </w:p>
        </w:tc>
      </w:tr>
      <w:tr w:rsidR="00FB6978" w:rsidRPr="00367667" w14:paraId="726EEA47" w14:textId="77777777" w:rsidTr="000E14E2">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0F525FBD" w14:textId="77777777" w:rsidR="00A0087D" w:rsidRPr="00367667" w:rsidRDefault="00A0087D" w:rsidP="00967E5A">
            <w:pPr>
              <w:pStyle w:val="tabletext0"/>
              <w:rPr>
                <w:rFonts w:ascii="Segoe UI" w:hAnsi="Segoe UI" w:cs="Segoe UI"/>
                <w:sz w:val="18"/>
                <w:szCs w:val="18"/>
                <w:lang w:eastAsia="en-GB"/>
              </w:rPr>
            </w:pPr>
            <w:r w:rsidRPr="00367667">
              <w:rPr>
                <w:rFonts w:ascii="Segoe UI" w:hAnsi="Segoe UI" w:cs="Segoe UI"/>
                <w:sz w:val="18"/>
                <w:szCs w:val="18"/>
                <w:lang w:eastAsia="en-GB"/>
              </w:rPr>
              <w:t>30</w:t>
            </w:r>
          </w:p>
        </w:tc>
        <w:tc>
          <w:tcPr>
            <w:tcW w:w="3494" w:type="dxa"/>
            <w:hideMark/>
          </w:tcPr>
          <w:p w14:paraId="662F8EFA"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New Specification/ General Specification</w:t>
            </w:r>
            <w:r w:rsidRPr="00367667">
              <w:rPr>
                <w:rFonts w:ascii="Segoe UI" w:hAnsi="Segoe UI" w:cs="Segoe UI"/>
                <w:szCs w:val="18"/>
                <w:lang w:eastAsia="en-GB"/>
              </w:rPr>
              <w:br/>
              <w:t>2018</w:t>
            </w:r>
          </w:p>
        </w:tc>
        <w:tc>
          <w:tcPr>
            <w:tcW w:w="993" w:type="dxa"/>
            <w:hideMark/>
          </w:tcPr>
          <w:p w14:paraId="498D0B4D" w14:textId="1C035305"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22-24</w:t>
            </w:r>
            <w:r w:rsidR="00FB6978" w:rsidRPr="00367667">
              <w:rPr>
                <w:rFonts w:ascii="Segoe UI" w:hAnsi="Segoe UI" w:cs="Segoe UI"/>
                <w:szCs w:val="18"/>
                <w:lang w:eastAsia="en-GB"/>
              </w:rPr>
              <w:t xml:space="preserve"> </w:t>
            </w:r>
            <w:r w:rsidRPr="00367667">
              <w:rPr>
                <w:rFonts w:ascii="Segoe UI" w:hAnsi="Segoe UI" w:cs="Segoe UI"/>
                <w:szCs w:val="18"/>
                <w:lang w:eastAsia="en-GB"/>
              </w:rPr>
              <w:t>Oct</w:t>
            </w:r>
          </w:p>
        </w:tc>
        <w:tc>
          <w:tcPr>
            <w:tcW w:w="962" w:type="dxa"/>
            <w:noWrap/>
            <w:hideMark/>
          </w:tcPr>
          <w:p w14:paraId="42F753D3"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w:t>
            </w:r>
          </w:p>
        </w:tc>
        <w:tc>
          <w:tcPr>
            <w:tcW w:w="963" w:type="dxa"/>
            <w:noWrap/>
            <w:hideMark/>
          </w:tcPr>
          <w:p w14:paraId="2557B11A"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42</w:t>
            </w:r>
          </w:p>
        </w:tc>
        <w:tc>
          <w:tcPr>
            <w:tcW w:w="963" w:type="dxa"/>
            <w:noWrap/>
            <w:hideMark/>
          </w:tcPr>
          <w:p w14:paraId="3031F80E"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84%</w:t>
            </w:r>
          </w:p>
        </w:tc>
        <w:tc>
          <w:tcPr>
            <w:tcW w:w="963" w:type="dxa"/>
            <w:hideMark/>
          </w:tcPr>
          <w:p w14:paraId="0806011D"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8</w:t>
            </w:r>
          </w:p>
        </w:tc>
        <w:tc>
          <w:tcPr>
            <w:tcW w:w="963" w:type="dxa"/>
            <w:noWrap/>
            <w:hideMark/>
          </w:tcPr>
          <w:p w14:paraId="696568B5"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16%</w:t>
            </w:r>
          </w:p>
        </w:tc>
      </w:tr>
      <w:tr w:rsidR="00FB6978" w:rsidRPr="00367667" w14:paraId="06F37EF8" w14:textId="77777777" w:rsidTr="000E14E2">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241E8FAB" w14:textId="77777777" w:rsidR="00A0087D" w:rsidRPr="00367667" w:rsidRDefault="00A0087D" w:rsidP="00967E5A">
            <w:pPr>
              <w:pStyle w:val="tabletext0"/>
              <w:rPr>
                <w:rFonts w:ascii="Segoe UI" w:hAnsi="Segoe UI" w:cs="Segoe UI"/>
                <w:sz w:val="18"/>
                <w:szCs w:val="18"/>
                <w:lang w:eastAsia="en-GB"/>
              </w:rPr>
            </w:pPr>
            <w:r w:rsidRPr="00367667">
              <w:rPr>
                <w:rFonts w:ascii="Segoe UI" w:hAnsi="Segoe UI" w:cs="Segoe UI"/>
                <w:sz w:val="18"/>
                <w:szCs w:val="18"/>
                <w:lang w:eastAsia="en-GB"/>
              </w:rPr>
              <w:t>31</w:t>
            </w:r>
          </w:p>
        </w:tc>
        <w:tc>
          <w:tcPr>
            <w:tcW w:w="3494" w:type="dxa"/>
            <w:hideMark/>
          </w:tcPr>
          <w:p w14:paraId="437A5FEC"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Bridge </w:t>
            </w:r>
            <w:proofErr w:type="spellStart"/>
            <w:r w:rsidRPr="00367667">
              <w:rPr>
                <w:rFonts w:ascii="Segoe UI" w:hAnsi="Segoe UI" w:cs="Segoe UI"/>
                <w:szCs w:val="18"/>
                <w:lang w:eastAsia="en-GB"/>
              </w:rPr>
              <w:t>Retictification</w:t>
            </w:r>
            <w:proofErr w:type="spellEnd"/>
            <w:r w:rsidRPr="00367667">
              <w:rPr>
                <w:rFonts w:ascii="Segoe UI" w:hAnsi="Segoe UI" w:cs="Segoe UI"/>
                <w:szCs w:val="18"/>
                <w:lang w:eastAsia="en-GB"/>
              </w:rPr>
              <w:t xml:space="preserve"> Design Workshop -</w:t>
            </w:r>
            <w:r w:rsidRPr="00367667">
              <w:rPr>
                <w:rFonts w:ascii="Segoe UI" w:hAnsi="Segoe UI" w:cs="Segoe UI"/>
                <w:szCs w:val="18"/>
                <w:lang w:eastAsia="en-GB"/>
              </w:rPr>
              <w:br/>
              <w:t xml:space="preserve">impact of </w:t>
            </w:r>
            <w:proofErr w:type="spellStart"/>
            <w:r w:rsidRPr="00367667">
              <w:rPr>
                <w:rFonts w:ascii="Segoe UI" w:hAnsi="Segoe UI" w:cs="Segoe UI"/>
                <w:szCs w:val="18"/>
                <w:lang w:eastAsia="en-GB"/>
              </w:rPr>
              <w:t>eartquaqe</w:t>
            </w:r>
            <w:proofErr w:type="spellEnd"/>
          </w:p>
        </w:tc>
        <w:tc>
          <w:tcPr>
            <w:tcW w:w="993" w:type="dxa"/>
            <w:noWrap/>
            <w:hideMark/>
          </w:tcPr>
          <w:p w14:paraId="48BEC18B"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25-10-18</w:t>
            </w:r>
          </w:p>
        </w:tc>
        <w:tc>
          <w:tcPr>
            <w:tcW w:w="962" w:type="dxa"/>
            <w:noWrap/>
            <w:hideMark/>
          </w:tcPr>
          <w:p w14:paraId="5913BF0C"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w:t>
            </w:r>
          </w:p>
        </w:tc>
        <w:tc>
          <w:tcPr>
            <w:tcW w:w="963" w:type="dxa"/>
            <w:noWrap/>
            <w:hideMark/>
          </w:tcPr>
          <w:p w14:paraId="6595091F"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6</w:t>
            </w:r>
          </w:p>
        </w:tc>
        <w:tc>
          <w:tcPr>
            <w:tcW w:w="963" w:type="dxa"/>
            <w:noWrap/>
            <w:hideMark/>
          </w:tcPr>
          <w:p w14:paraId="218BDB55"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86%</w:t>
            </w:r>
          </w:p>
        </w:tc>
        <w:tc>
          <w:tcPr>
            <w:tcW w:w="963" w:type="dxa"/>
            <w:hideMark/>
          </w:tcPr>
          <w:p w14:paraId="0D6A0308"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w:t>
            </w:r>
          </w:p>
        </w:tc>
        <w:tc>
          <w:tcPr>
            <w:tcW w:w="963" w:type="dxa"/>
            <w:noWrap/>
            <w:hideMark/>
          </w:tcPr>
          <w:p w14:paraId="3702F165"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14%</w:t>
            </w:r>
          </w:p>
        </w:tc>
      </w:tr>
      <w:tr w:rsidR="00FB6978" w:rsidRPr="00367667" w14:paraId="43799D0D" w14:textId="77777777" w:rsidTr="000E14E2">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465AAA50" w14:textId="77777777" w:rsidR="00A0087D" w:rsidRPr="00367667" w:rsidRDefault="00A0087D" w:rsidP="00967E5A">
            <w:pPr>
              <w:pStyle w:val="tabletext0"/>
              <w:rPr>
                <w:rFonts w:ascii="Segoe UI" w:hAnsi="Segoe UI" w:cs="Segoe UI"/>
                <w:sz w:val="18"/>
                <w:szCs w:val="18"/>
                <w:lang w:eastAsia="en-GB"/>
              </w:rPr>
            </w:pPr>
            <w:r w:rsidRPr="00367667">
              <w:rPr>
                <w:rFonts w:ascii="Segoe UI" w:hAnsi="Segoe UI" w:cs="Segoe UI"/>
                <w:sz w:val="18"/>
                <w:szCs w:val="18"/>
                <w:lang w:eastAsia="en-GB"/>
              </w:rPr>
              <w:t>32</w:t>
            </w:r>
          </w:p>
        </w:tc>
        <w:tc>
          <w:tcPr>
            <w:tcW w:w="3494" w:type="dxa"/>
            <w:hideMark/>
          </w:tcPr>
          <w:p w14:paraId="1F449E13"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Refresher Training on </w:t>
            </w:r>
            <w:proofErr w:type="gramStart"/>
            <w:r w:rsidRPr="00367667">
              <w:rPr>
                <w:rFonts w:ascii="Segoe UI" w:hAnsi="Segoe UI" w:cs="Segoe UI"/>
                <w:szCs w:val="18"/>
                <w:lang w:eastAsia="en-GB"/>
              </w:rPr>
              <w:t>Road  Condition</w:t>
            </w:r>
            <w:proofErr w:type="gramEnd"/>
            <w:r w:rsidRPr="00367667">
              <w:rPr>
                <w:rFonts w:ascii="Segoe UI" w:hAnsi="Segoe UI" w:cs="Segoe UI"/>
                <w:szCs w:val="18"/>
                <w:lang w:eastAsia="en-GB"/>
              </w:rPr>
              <w:br/>
              <w:t>Survey</w:t>
            </w:r>
          </w:p>
        </w:tc>
        <w:tc>
          <w:tcPr>
            <w:tcW w:w="993" w:type="dxa"/>
            <w:noWrap/>
            <w:hideMark/>
          </w:tcPr>
          <w:p w14:paraId="2670FEAB"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26-10-18</w:t>
            </w:r>
          </w:p>
        </w:tc>
        <w:tc>
          <w:tcPr>
            <w:tcW w:w="962" w:type="dxa"/>
            <w:noWrap/>
            <w:hideMark/>
          </w:tcPr>
          <w:p w14:paraId="57E6AFB3"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w:t>
            </w:r>
          </w:p>
        </w:tc>
        <w:tc>
          <w:tcPr>
            <w:tcW w:w="963" w:type="dxa"/>
            <w:noWrap/>
            <w:hideMark/>
          </w:tcPr>
          <w:p w14:paraId="47EF4E1A"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7</w:t>
            </w:r>
          </w:p>
        </w:tc>
        <w:tc>
          <w:tcPr>
            <w:tcW w:w="963" w:type="dxa"/>
            <w:noWrap/>
            <w:hideMark/>
          </w:tcPr>
          <w:p w14:paraId="429420C0"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64%</w:t>
            </w:r>
          </w:p>
        </w:tc>
        <w:tc>
          <w:tcPr>
            <w:tcW w:w="963" w:type="dxa"/>
            <w:hideMark/>
          </w:tcPr>
          <w:p w14:paraId="47B92F68"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4</w:t>
            </w:r>
          </w:p>
        </w:tc>
        <w:tc>
          <w:tcPr>
            <w:tcW w:w="963" w:type="dxa"/>
            <w:noWrap/>
            <w:hideMark/>
          </w:tcPr>
          <w:p w14:paraId="265C7177"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36%</w:t>
            </w:r>
          </w:p>
        </w:tc>
      </w:tr>
      <w:tr w:rsidR="00FB6978" w:rsidRPr="00367667" w14:paraId="0F0B2CB9" w14:textId="77777777" w:rsidTr="000E14E2">
        <w:trPr>
          <w:trHeight w:val="20"/>
        </w:trPr>
        <w:tc>
          <w:tcPr>
            <w:cnfStyle w:val="001000000000" w:firstRow="0" w:lastRow="0" w:firstColumn="1" w:lastColumn="0" w:oddVBand="0" w:evenVBand="0" w:oddHBand="0" w:evenHBand="0" w:firstRowFirstColumn="0" w:firstRowLastColumn="0" w:lastRowFirstColumn="0" w:lastRowLastColumn="0"/>
            <w:tcW w:w="470" w:type="dxa"/>
            <w:hideMark/>
          </w:tcPr>
          <w:p w14:paraId="2B8AC5C1" w14:textId="34FFC815" w:rsidR="00A0087D" w:rsidRPr="00367667" w:rsidRDefault="00967E5A" w:rsidP="00967E5A">
            <w:pPr>
              <w:pStyle w:val="tabletext0"/>
              <w:rPr>
                <w:rFonts w:ascii="Segoe UI" w:hAnsi="Segoe UI" w:cs="Segoe UI"/>
                <w:sz w:val="18"/>
                <w:szCs w:val="18"/>
                <w:lang w:eastAsia="en-GB"/>
              </w:rPr>
            </w:pPr>
            <w:r w:rsidRPr="00367667">
              <w:rPr>
                <w:rFonts w:ascii="Segoe UI" w:hAnsi="Segoe UI" w:cs="Segoe UI"/>
                <w:sz w:val="18"/>
                <w:szCs w:val="18"/>
                <w:lang w:eastAsia="en-GB"/>
              </w:rPr>
              <w:t>33</w:t>
            </w:r>
          </w:p>
        </w:tc>
        <w:tc>
          <w:tcPr>
            <w:tcW w:w="3494" w:type="dxa"/>
            <w:hideMark/>
          </w:tcPr>
          <w:p w14:paraId="05D14247"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Training </w:t>
            </w:r>
            <w:proofErr w:type="gramStart"/>
            <w:r w:rsidRPr="00367667">
              <w:rPr>
                <w:rFonts w:ascii="Segoe UI" w:hAnsi="Segoe UI" w:cs="Segoe UI"/>
                <w:szCs w:val="18"/>
                <w:lang w:eastAsia="en-GB"/>
              </w:rPr>
              <w:t>on  Routine</w:t>
            </w:r>
            <w:proofErr w:type="gramEnd"/>
            <w:r w:rsidRPr="00367667">
              <w:rPr>
                <w:rFonts w:ascii="Segoe UI" w:hAnsi="Segoe UI" w:cs="Segoe UI"/>
                <w:szCs w:val="18"/>
                <w:lang w:eastAsia="en-GB"/>
              </w:rPr>
              <w:t xml:space="preserve"> maintenance for </w:t>
            </w:r>
            <w:proofErr w:type="spellStart"/>
            <w:r w:rsidRPr="00367667">
              <w:rPr>
                <w:rFonts w:ascii="Segoe UI" w:hAnsi="Segoe UI" w:cs="Segoe UI"/>
                <w:szCs w:val="18"/>
                <w:lang w:eastAsia="en-GB"/>
              </w:rPr>
              <w:t>Mandor</w:t>
            </w:r>
            <w:proofErr w:type="spellEnd"/>
            <w:r w:rsidRPr="00367667">
              <w:rPr>
                <w:rFonts w:ascii="Segoe UI" w:hAnsi="Segoe UI" w:cs="Segoe UI"/>
                <w:szCs w:val="18"/>
                <w:lang w:eastAsia="en-GB"/>
              </w:rPr>
              <w:t xml:space="preserve"> from  DPD</w:t>
            </w:r>
            <w:r w:rsidRPr="00367667">
              <w:rPr>
                <w:rFonts w:ascii="Segoe UI" w:hAnsi="Segoe UI" w:cs="Segoe UI"/>
                <w:szCs w:val="18"/>
                <w:lang w:eastAsia="en-GB"/>
              </w:rPr>
              <w:br/>
              <w:t>IWAPI NTB</w:t>
            </w:r>
          </w:p>
        </w:tc>
        <w:tc>
          <w:tcPr>
            <w:tcW w:w="993" w:type="dxa"/>
            <w:hideMark/>
          </w:tcPr>
          <w:p w14:paraId="47E84402" w14:textId="0DD923F3"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6-7</w:t>
            </w:r>
            <w:r w:rsidR="00D10B7B" w:rsidRPr="00367667">
              <w:rPr>
                <w:rFonts w:ascii="Segoe UI" w:hAnsi="Segoe UI" w:cs="Segoe UI"/>
                <w:szCs w:val="18"/>
                <w:lang w:eastAsia="en-GB"/>
              </w:rPr>
              <w:t xml:space="preserve"> </w:t>
            </w:r>
            <w:r w:rsidRPr="00367667">
              <w:rPr>
                <w:rFonts w:ascii="Segoe UI" w:hAnsi="Segoe UI" w:cs="Segoe UI"/>
                <w:szCs w:val="18"/>
                <w:lang w:eastAsia="en-GB"/>
              </w:rPr>
              <w:t>Nov</w:t>
            </w:r>
          </w:p>
        </w:tc>
        <w:tc>
          <w:tcPr>
            <w:tcW w:w="962" w:type="dxa"/>
            <w:noWrap/>
            <w:hideMark/>
          </w:tcPr>
          <w:p w14:paraId="3485CCA1"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w:t>
            </w:r>
          </w:p>
        </w:tc>
        <w:tc>
          <w:tcPr>
            <w:tcW w:w="963" w:type="dxa"/>
            <w:noWrap/>
            <w:hideMark/>
          </w:tcPr>
          <w:p w14:paraId="0C081668"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0</w:t>
            </w:r>
          </w:p>
        </w:tc>
        <w:tc>
          <w:tcPr>
            <w:tcW w:w="963" w:type="dxa"/>
            <w:noWrap/>
            <w:hideMark/>
          </w:tcPr>
          <w:p w14:paraId="2D50460F"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0%</w:t>
            </w:r>
          </w:p>
        </w:tc>
        <w:tc>
          <w:tcPr>
            <w:tcW w:w="963" w:type="dxa"/>
            <w:hideMark/>
          </w:tcPr>
          <w:p w14:paraId="7B9C82B7"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29</w:t>
            </w:r>
          </w:p>
        </w:tc>
        <w:tc>
          <w:tcPr>
            <w:tcW w:w="963" w:type="dxa"/>
            <w:noWrap/>
            <w:hideMark/>
          </w:tcPr>
          <w:p w14:paraId="3E4F9B72"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100%</w:t>
            </w:r>
          </w:p>
        </w:tc>
      </w:tr>
      <w:tr w:rsidR="00FB6978" w:rsidRPr="00367667" w14:paraId="43346B3E" w14:textId="77777777" w:rsidTr="000E14E2">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3ABF738C" w14:textId="77777777" w:rsidR="00A0087D" w:rsidRPr="00367667" w:rsidRDefault="00A0087D" w:rsidP="00967E5A">
            <w:pPr>
              <w:pStyle w:val="tabletext0"/>
              <w:rPr>
                <w:rFonts w:ascii="Segoe UI" w:hAnsi="Segoe UI" w:cs="Segoe UI"/>
                <w:sz w:val="18"/>
                <w:szCs w:val="18"/>
                <w:lang w:eastAsia="en-GB"/>
              </w:rPr>
            </w:pPr>
            <w:r w:rsidRPr="00367667">
              <w:rPr>
                <w:rFonts w:ascii="Segoe UI" w:hAnsi="Segoe UI" w:cs="Segoe UI"/>
                <w:sz w:val="18"/>
                <w:szCs w:val="18"/>
                <w:lang w:eastAsia="en-GB"/>
              </w:rPr>
              <w:t>34</w:t>
            </w:r>
          </w:p>
        </w:tc>
        <w:tc>
          <w:tcPr>
            <w:tcW w:w="3494" w:type="dxa"/>
            <w:hideMark/>
          </w:tcPr>
          <w:p w14:paraId="5DC0A07E"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Trial of FLLAJ Module Training at Central</w:t>
            </w:r>
            <w:r w:rsidRPr="00367667">
              <w:rPr>
                <w:rFonts w:ascii="Segoe UI" w:hAnsi="Segoe UI" w:cs="Segoe UI"/>
                <w:szCs w:val="18"/>
                <w:lang w:eastAsia="en-GB"/>
              </w:rPr>
              <w:br/>
              <w:t>Lombok District</w:t>
            </w:r>
          </w:p>
        </w:tc>
        <w:tc>
          <w:tcPr>
            <w:tcW w:w="993" w:type="dxa"/>
            <w:hideMark/>
          </w:tcPr>
          <w:p w14:paraId="41D9EB6C" w14:textId="2A2F76DD"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13-14</w:t>
            </w:r>
            <w:r w:rsidR="00D10B7B" w:rsidRPr="00367667">
              <w:rPr>
                <w:rFonts w:ascii="Segoe UI" w:hAnsi="Segoe UI" w:cs="Segoe UI"/>
                <w:szCs w:val="18"/>
                <w:lang w:eastAsia="en-GB"/>
              </w:rPr>
              <w:t xml:space="preserve"> </w:t>
            </w:r>
            <w:r w:rsidRPr="00367667">
              <w:rPr>
                <w:rFonts w:ascii="Segoe UI" w:hAnsi="Segoe UI" w:cs="Segoe UI"/>
                <w:szCs w:val="18"/>
                <w:lang w:eastAsia="en-GB"/>
              </w:rPr>
              <w:t>Nov</w:t>
            </w:r>
          </w:p>
        </w:tc>
        <w:tc>
          <w:tcPr>
            <w:tcW w:w="962" w:type="dxa"/>
            <w:noWrap/>
            <w:hideMark/>
          </w:tcPr>
          <w:p w14:paraId="60296C6B"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w:t>
            </w:r>
          </w:p>
        </w:tc>
        <w:tc>
          <w:tcPr>
            <w:tcW w:w="963" w:type="dxa"/>
            <w:noWrap/>
            <w:hideMark/>
          </w:tcPr>
          <w:p w14:paraId="30312B13"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9</w:t>
            </w:r>
          </w:p>
        </w:tc>
        <w:tc>
          <w:tcPr>
            <w:tcW w:w="963" w:type="dxa"/>
            <w:noWrap/>
            <w:hideMark/>
          </w:tcPr>
          <w:p w14:paraId="694E4873"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56%</w:t>
            </w:r>
          </w:p>
        </w:tc>
        <w:tc>
          <w:tcPr>
            <w:tcW w:w="963" w:type="dxa"/>
            <w:hideMark/>
          </w:tcPr>
          <w:p w14:paraId="7B3E47BA"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7</w:t>
            </w:r>
          </w:p>
        </w:tc>
        <w:tc>
          <w:tcPr>
            <w:tcW w:w="963" w:type="dxa"/>
            <w:noWrap/>
            <w:hideMark/>
          </w:tcPr>
          <w:p w14:paraId="1F52B69D"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44%</w:t>
            </w:r>
          </w:p>
        </w:tc>
      </w:tr>
      <w:tr w:rsidR="00FB6978" w:rsidRPr="00367667" w14:paraId="72C2037E" w14:textId="77777777" w:rsidTr="000E14E2">
        <w:trPr>
          <w:trHeight w:val="20"/>
        </w:trPr>
        <w:tc>
          <w:tcPr>
            <w:cnfStyle w:val="001000000000" w:firstRow="0" w:lastRow="0" w:firstColumn="1" w:lastColumn="0" w:oddVBand="0" w:evenVBand="0" w:oddHBand="0" w:evenHBand="0" w:firstRowFirstColumn="0" w:firstRowLastColumn="0" w:lastRowFirstColumn="0" w:lastRowLastColumn="0"/>
            <w:tcW w:w="470" w:type="dxa"/>
            <w:hideMark/>
          </w:tcPr>
          <w:p w14:paraId="4D030AEE" w14:textId="53AB9230" w:rsidR="00A0087D" w:rsidRPr="00367667" w:rsidRDefault="00A0087D" w:rsidP="00967E5A">
            <w:pPr>
              <w:pStyle w:val="tabletext0"/>
              <w:rPr>
                <w:rFonts w:ascii="Segoe UI" w:hAnsi="Segoe UI" w:cs="Segoe UI"/>
                <w:sz w:val="18"/>
                <w:szCs w:val="18"/>
                <w:lang w:eastAsia="en-GB"/>
              </w:rPr>
            </w:pPr>
          </w:p>
        </w:tc>
        <w:tc>
          <w:tcPr>
            <w:tcW w:w="3494" w:type="dxa"/>
            <w:hideMark/>
          </w:tcPr>
          <w:p w14:paraId="08C72B66"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First Aid 1</w:t>
            </w:r>
          </w:p>
        </w:tc>
        <w:tc>
          <w:tcPr>
            <w:tcW w:w="993" w:type="dxa"/>
            <w:hideMark/>
          </w:tcPr>
          <w:p w14:paraId="5BD8A0D9" w14:textId="1823C8C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4-5</w:t>
            </w:r>
            <w:r w:rsidR="00D10B7B" w:rsidRPr="00367667">
              <w:rPr>
                <w:rFonts w:ascii="Segoe UI" w:hAnsi="Segoe UI" w:cs="Segoe UI"/>
                <w:szCs w:val="18"/>
                <w:lang w:eastAsia="en-GB"/>
              </w:rPr>
              <w:t xml:space="preserve"> </w:t>
            </w:r>
            <w:r w:rsidRPr="00367667">
              <w:rPr>
                <w:rFonts w:ascii="Segoe UI" w:hAnsi="Segoe UI" w:cs="Segoe UI"/>
                <w:szCs w:val="18"/>
                <w:lang w:eastAsia="en-GB"/>
              </w:rPr>
              <w:t>Dec</w:t>
            </w:r>
          </w:p>
        </w:tc>
        <w:tc>
          <w:tcPr>
            <w:tcW w:w="962" w:type="dxa"/>
            <w:noWrap/>
            <w:hideMark/>
          </w:tcPr>
          <w:p w14:paraId="209F98E6"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w:t>
            </w:r>
          </w:p>
        </w:tc>
        <w:tc>
          <w:tcPr>
            <w:tcW w:w="963" w:type="dxa"/>
            <w:noWrap/>
            <w:hideMark/>
          </w:tcPr>
          <w:p w14:paraId="25B970E5"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16</w:t>
            </w:r>
          </w:p>
        </w:tc>
        <w:tc>
          <w:tcPr>
            <w:tcW w:w="963" w:type="dxa"/>
            <w:noWrap/>
            <w:hideMark/>
          </w:tcPr>
          <w:p w14:paraId="562CC3A7"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80%</w:t>
            </w:r>
          </w:p>
        </w:tc>
        <w:tc>
          <w:tcPr>
            <w:tcW w:w="963" w:type="dxa"/>
            <w:hideMark/>
          </w:tcPr>
          <w:p w14:paraId="0E5ABBEE"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4</w:t>
            </w:r>
          </w:p>
        </w:tc>
        <w:tc>
          <w:tcPr>
            <w:tcW w:w="963" w:type="dxa"/>
            <w:noWrap/>
            <w:hideMark/>
          </w:tcPr>
          <w:p w14:paraId="49E86045"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20%</w:t>
            </w:r>
          </w:p>
        </w:tc>
      </w:tr>
      <w:tr w:rsidR="00FB6978" w:rsidRPr="00367667" w14:paraId="77B30636" w14:textId="77777777" w:rsidTr="000E14E2">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180CDD1B" w14:textId="77777777" w:rsidR="00A0087D" w:rsidRPr="00367667" w:rsidRDefault="00A0087D" w:rsidP="00967E5A">
            <w:pPr>
              <w:pStyle w:val="tabletext0"/>
              <w:rPr>
                <w:rFonts w:ascii="Segoe UI" w:hAnsi="Segoe UI" w:cs="Segoe UI"/>
                <w:sz w:val="18"/>
                <w:szCs w:val="18"/>
                <w:lang w:eastAsia="en-GB"/>
              </w:rPr>
            </w:pPr>
            <w:r w:rsidRPr="00367667">
              <w:rPr>
                <w:rFonts w:ascii="Segoe UI" w:hAnsi="Segoe UI" w:cs="Segoe UI"/>
                <w:sz w:val="18"/>
                <w:szCs w:val="18"/>
                <w:lang w:eastAsia="en-GB"/>
              </w:rPr>
              <w:t>36</w:t>
            </w:r>
          </w:p>
        </w:tc>
        <w:tc>
          <w:tcPr>
            <w:tcW w:w="3494" w:type="dxa"/>
            <w:hideMark/>
          </w:tcPr>
          <w:p w14:paraId="408B10AD"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First Aid 2</w:t>
            </w:r>
          </w:p>
        </w:tc>
        <w:tc>
          <w:tcPr>
            <w:tcW w:w="993" w:type="dxa"/>
            <w:hideMark/>
          </w:tcPr>
          <w:p w14:paraId="320B9BB5" w14:textId="26FCCDB4"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6- 7</w:t>
            </w:r>
            <w:r w:rsidR="00D10B7B" w:rsidRPr="00367667">
              <w:rPr>
                <w:rFonts w:ascii="Segoe UI" w:hAnsi="Segoe UI" w:cs="Segoe UI"/>
                <w:szCs w:val="18"/>
                <w:lang w:eastAsia="en-GB"/>
              </w:rPr>
              <w:t xml:space="preserve"> D</w:t>
            </w:r>
            <w:r w:rsidRPr="00367667">
              <w:rPr>
                <w:rFonts w:ascii="Segoe UI" w:hAnsi="Segoe UI" w:cs="Segoe UI"/>
                <w:szCs w:val="18"/>
                <w:lang w:eastAsia="en-GB"/>
              </w:rPr>
              <w:t>ec</w:t>
            </w:r>
          </w:p>
        </w:tc>
        <w:tc>
          <w:tcPr>
            <w:tcW w:w="962" w:type="dxa"/>
            <w:noWrap/>
            <w:hideMark/>
          </w:tcPr>
          <w:p w14:paraId="026146F3"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w:t>
            </w:r>
          </w:p>
        </w:tc>
        <w:tc>
          <w:tcPr>
            <w:tcW w:w="963" w:type="dxa"/>
            <w:noWrap/>
            <w:hideMark/>
          </w:tcPr>
          <w:p w14:paraId="68EB83BC"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14</w:t>
            </w:r>
          </w:p>
        </w:tc>
        <w:tc>
          <w:tcPr>
            <w:tcW w:w="963" w:type="dxa"/>
            <w:noWrap/>
            <w:hideMark/>
          </w:tcPr>
          <w:p w14:paraId="2E29AAA0"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70%</w:t>
            </w:r>
          </w:p>
        </w:tc>
        <w:tc>
          <w:tcPr>
            <w:tcW w:w="963" w:type="dxa"/>
            <w:hideMark/>
          </w:tcPr>
          <w:p w14:paraId="0F83991D"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6</w:t>
            </w:r>
          </w:p>
        </w:tc>
        <w:tc>
          <w:tcPr>
            <w:tcW w:w="963" w:type="dxa"/>
            <w:noWrap/>
            <w:hideMark/>
          </w:tcPr>
          <w:p w14:paraId="4695B0F8"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30%</w:t>
            </w:r>
          </w:p>
        </w:tc>
      </w:tr>
      <w:tr w:rsidR="00FB6978" w:rsidRPr="00367667" w14:paraId="4A789639" w14:textId="77777777" w:rsidTr="000E14E2">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2A0249F1" w14:textId="77777777" w:rsidR="00A0087D" w:rsidRPr="00367667" w:rsidRDefault="00A0087D" w:rsidP="00967E5A">
            <w:pPr>
              <w:pStyle w:val="tabletext0"/>
              <w:rPr>
                <w:rFonts w:ascii="Segoe UI" w:hAnsi="Segoe UI" w:cs="Segoe UI"/>
                <w:sz w:val="18"/>
                <w:szCs w:val="18"/>
                <w:lang w:eastAsia="en-GB"/>
              </w:rPr>
            </w:pPr>
            <w:r w:rsidRPr="00367667">
              <w:rPr>
                <w:rFonts w:ascii="Segoe UI" w:hAnsi="Segoe UI" w:cs="Segoe UI"/>
                <w:sz w:val="18"/>
                <w:szCs w:val="18"/>
                <w:lang w:eastAsia="en-GB"/>
              </w:rPr>
              <w:t>37</w:t>
            </w:r>
          </w:p>
        </w:tc>
        <w:tc>
          <w:tcPr>
            <w:tcW w:w="3494" w:type="dxa"/>
            <w:hideMark/>
          </w:tcPr>
          <w:p w14:paraId="34DB7400"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Bridge Inspection field training</w:t>
            </w:r>
          </w:p>
        </w:tc>
        <w:tc>
          <w:tcPr>
            <w:tcW w:w="993" w:type="dxa"/>
            <w:hideMark/>
          </w:tcPr>
          <w:p w14:paraId="61FDE87C" w14:textId="79CFC5F9"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5- 6</w:t>
            </w:r>
            <w:r w:rsidR="00D10B7B" w:rsidRPr="00367667">
              <w:rPr>
                <w:rFonts w:ascii="Segoe UI" w:hAnsi="Segoe UI" w:cs="Segoe UI"/>
                <w:szCs w:val="18"/>
                <w:lang w:eastAsia="en-GB"/>
              </w:rPr>
              <w:t xml:space="preserve"> </w:t>
            </w:r>
            <w:r w:rsidRPr="00367667">
              <w:rPr>
                <w:rFonts w:ascii="Segoe UI" w:hAnsi="Segoe UI" w:cs="Segoe UI"/>
                <w:szCs w:val="18"/>
                <w:lang w:eastAsia="en-GB"/>
              </w:rPr>
              <w:t>Dec</w:t>
            </w:r>
          </w:p>
        </w:tc>
        <w:tc>
          <w:tcPr>
            <w:tcW w:w="962" w:type="dxa"/>
            <w:noWrap/>
            <w:hideMark/>
          </w:tcPr>
          <w:p w14:paraId="64CCB7A2"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w:t>
            </w:r>
          </w:p>
        </w:tc>
        <w:tc>
          <w:tcPr>
            <w:tcW w:w="963" w:type="dxa"/>
            <w:noWrap/>
            <w:hideMark/>
          </w:tcPr>
          <w:p w14:paraId="1CADB2D9"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5</w:t>
            </w:r>
          </w:p>
        </w:tc>
        <w:tc>
          <w:tcPr>
            <w:tcW w:w="963" w:type="dxa"/>
            <w:noWrap/>
            <w:hideMark/>
          </w:tcPr>
          <w:p w14:paraId="4EB2DF03"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100%</w:t>
            </w:r>
          </w:p>
        </w:tc>
        <w:tc>
          <w:tcPr>
            <w:tcW w:w="963" w:type="dxa"/>
            <w:hideMark/>
          </w:tcPr>
          <w:p w14:paraId="3F224810"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0</w:t>
            </w:r>
          </w:p>
        </w:tc>
        <w:tc>
          <w:tcPr>
            <w:tcW w:w="963" w:type="dxa"/>
            <w:noWrap/>
            <w:hideMark/>
          </w:tcPr>
          <w:p w14:paraId="21335CB7"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0%</w:t>
            </w:r>
          </w:p>
        </w:tc>
      </w:tr>
      <w:tr w:rsidR="00FB6978" w:rsidRPr="00367667" w14:paraId="56FB906F" w14:textId="77777777" w:rsidTr="000E14E2">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0F27D5F6" w14:textId="77777777" w:rsidR="00A0087D" w:rsidRPr="00367667" w:rsidRDefault="00A0087D" w:rsidP="00967E5A">
            <w:pPr>
              <w:pStyle w:val="tabletext0"/>
              <w:rPr>
                <w:rFonts w:ascii="Segoe UI" w:hAnsi="Segoe UI" w:cs="Segoe UI"/>
                <w:sz w:val="18"/>
                <w:szCs w:val="18"/>
                <w:lang w:eastAsia="en-GB"/>
              </w:rPr>
            </w:pPr>
            <w:r w:rsidRPr="00367667">
              <w:rPr>
                <w:rFonts w:ascii="Segoe UI" w:hAnsi="Segoe UI" w:cs="Segoe UI"/>
                <w:sz w:val="18"/>
                <w:szCs w:val="18"/>
                <w:lang w:eastAsia="en-GB"/>
              </w:rPr>
              <w:t>38</w:t>
            </w:r>
          </w:p>
        </w:tc>
        <w:tc>
          <w:tcPr>
            <w:tcW w:w="3494" w:type="dxa"/>
            <w:hideMark/>
          </w:tcPr>
          <w:p w14:paraId="0647FC43" w14:textId="0229D0CA"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PKRMS</w:t>
            </w:r>
            <w:r w:rsidR="00967E5A" w:rsidRPr="00367667">
              <w:rPr>
                <w:rFonts w:ascii="Segoe UI" w:hAnsi="Segoe UI" w:cs="Segoe UI"/>
                <w:szCs w:val="18"/>
                <w:lang w:eastAsia="en-GB"/>
              </w:rPr>
              <w:t xml:space="preserve"> </w:t>
            </w:r>
            <w:r w:rsidRPr="00367667">
              <w:rPr>
                <w:rFonts w:ascii="Segoe UI" w:hAnsi="Segoe UI" w:cs="Segoe UI"/>
                <w:szCs w:val="18"/>
                <w:lang w:eastAsia="en-GB"/>
              </w:rPr>
              <w:t>Strengthening</w:t>
            </w:r>
          </w:p>
        </w:tc>
        <w:tc>
          <w:tcPr>
            <w:tcW w:w="993" w:type="dxa"/>
            <w:hideMark/>
          </w:tcPr>
          <w:p w14:paraId="12A54B2B" w14:textId="066F0F10"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10-14</w:t>
            </w:r>
            <w:r w:rsidR="00D10B7B" w:rsidRPr="00367667">
              <w:rPr>
                <w:rFonts w:ascii="Segoe UI" w:hAnsi="Segoe UI" w:cs="Segoe UI"/>
                <w:szCs w:val="18"/>
                <w:lang w:eastAsia="en-GB"/>
              </w:rPr>
              <w:t xml:space="preserve"> </w:t>
            </w:r>
            <w:r w:rsidRPr="00367667">
              <w:rPr>
                <w:rFonts w:ascii="Segoe UI" w:hAnsi="Segoe UI" w:cs="Segoe UI"/>
                <w:szCs w:val="18"/>
                <w:lang w:eastAsia="en-GB"/>
              </w:rPr>
              <w:t>Dec</w:t>
            </w:r>
          </w:p>
        </w:tc>
        <w:tc>
          <w:tcPr>
            <w:tcW w:w="962" w:type="dxa"/>
            <w:noWrap/>
            <w:hideMark/>
          </w:tcPr>
          <w:p w14:paraId="6A416644"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5</w:t>
            </w:r>
          </w:p>
        </w:tc>
        <w:tc>
          <w:tcPr>
            <w:tcW w:w="963" w:type="dxa"/>
            <w:noWrap/>
            <w:hideMark/>
          </w:tcPr>
          <w:p w14:paraId="69FD4100"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20</w:t>
            </w:r>
          </w:p>
        </w:tc>
        <w:tc>
          <w:tcPr>
            <w:tcW w:w="963" w:type="dxa"/>
            <w:noWrap/>
            <w:hideMark/>
          </w:tcPr>
          <w:p w14:paraId="33B39855"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63%</w:t>
            </w:r>
          </w:p>
        </w:tc>
        <w:tc>
          <w:tcPr>
            <w:tcW w:w="963" w:type="dxa"/>
            <w:hideMark/>
          </w:tcPr>
          <w:p w14:paraId="0BE7CDF9"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12</w:t>
            </w:r>
          </w:p>
        </w:tc>
        <w:tc>
          <w:tcPr>
            <w:tcW w:w="963" w:type="dxa"/>
            <w:noWrap/>
            <w:hideMark/>
          </w:tcPr>
          <w:p w14:paraId="56D57BCF"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38%</w:t>
            </w:r>
          </w:p>
        </w:tc>
      </w:tr>
      <w:tr w:rsidR="00FB6978" w:rsidRPr="00367667" w14:paraId="5AB02EC5" w14:textId="77777777" w:rsidTr="000E14E2">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0BE0E32B" w14:textId="77777777" w:rsidR="00A0087D" w:rsidRPr="00367667" w:rsidRDefault="00A0087D" w:rsidP="00967E5A">
            <w:pPr>
              <w:pStyle w:val="tabletext0"/>
              <w:rPr>
                <w:rFonts w:ascii="Segoe UI" w:hAnsi="Segoe UI" w:cs="Segoe UI"/>
                <w:sz w:val="18"/>
                <w:szCs w:val="18"/>
                <w:lang w:eastAsia="en-GB"/>
              </w:rPr>
            </w:pPr>
            <w:r w:rsidRPr="00367667">
              <w:rPr>
                <w:rFonts w:ascii="Segoe UI" w:hAnsi="Segoe UI" w:cs="Segoe UI"/>
                <w:sz w:val="18"/>
                <w:szCs w:val="18"/>
                <w:lang w:eastAsia="en-GB"/>
              </w:rPr>
              <w:t>39</w:t>
            </w:r>
          </w:p>
        </w:tc>
        <w:tc>
          <w:tcPr>
            <w:tcW w:w="3494" w:type="dxa"/>
            <w:hideMark/>
          </w:tcPr>
          <w:p w14:paraId="4D77B13A"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FLLAJ at East Lombok</w:t>
            </w:r>
          </w:p>
        </w:tc>
        <w:tc>
          <w:tcPr>
            <w:tcW w:w="993" w:type="dxa"/>
            <w:hideMark/>
          </w:tcPr>
          <w:p w14:paraId="03D6D84A" w14:textId="6A28C798"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19-20</w:t>
            </w:r>
            <w:r w:rsidR="00D10B7B" w:rsidRPr="00367667">
              <w:rPr>
                <w:rFonts w:ascii="Segoe UI" w:hAnsi="Segoe UI" w:cs="Segoe UI"/>
                <w:szCs w:val="18"/>
                <w:lang w:eastAsia="en-GB"/>
              </w:rPr>
              <w:t xml:space="preserve"> </w:t>
            </w:r>
            <w:r w:rsidRPr="00367667">
              <w:rPr>
                <w:rFonts w:ascii="Segoe UI" w:hAnsi="Segoe UI" w:cs="Segoe UI"/>
                <w:szCs w:val="18"/>
                <w:lang w:eastAsia="en-GB"/>
              </w:rPr>
              <w:t>Dec</w:t>
            </w:r>
          </w:p>
        </w:tc>
        <w:tc>
          <w:tcPr>
            <w:tcW w:w="962" w:type="dxa"/>
            <w:noWrap/>
            <w:hideMark/>
          </w:tcPr>
          <w:p w14:paraId="643436AB"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w:t>
            </w:r>
          </w:p>
        </w:tc>
        <w:tc>
          <w:tcPr>
            <w:tcW w:w="963" w:type="dxa"/>
            <w:noWrap/>
            <w:hideMark/>
          </w:tcPr>
          <w:p w14:paraId="42222945"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17</w:t>
            </w:r>
          </w:p>
        </w:tc>
        <w:tc>
          <w:tcPr>
            <w:tcW w:w="963" w:type="dxa"/>
            <w:noWrap/>
            <w:hideMark/>
          </w:tcPr>
          <w:p w14:paraId="33960C2A"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77%</w:t>
            </w:r>
          </w:p>
        </w:tc>
        <w:tc>
          <w:tcPr>
            <w:tcW w:w="963" w:type="dxa"/>
            <w:hideMark/>
          </w:tcPr>
          <w:p w14:paraId="1E5D87C5"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5</w:t>
            </w:r>
          </w:p>
        </w:tc>
        <w:tc>
          <w:tcPr>
            <w:tcW w:w="963" w:type="dxa"/>
            <w:noWrap/>
            <w:hideMark/>
          </w:tcPr>
          <w:p w14:paraId="052E423F"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23%</w:t>
            </w:r>
          </w:p>
        </w:tc>
      </w:tr>
      <w:tr w:rsidR="00FB6978" w:rsidRPr="00367667" w14:paraId="7DEB4C59" w14:textId="77777777" w:rsidTr="000E14E2">
        <w:trPr>
          <w:trHeight w:val="20"/>
        </w:trPr>
        <w:tc>
          <w:tcPr>
            <w:cnfStyle w:val="001000000000" w:firstRow="0" w:lastRow="0" w:firstColumn="1" w:lastColumn="0" w:oddVBand="0" w:evenVBand="0" w:oddHBand="0" w:evenHBand="0" w:firstRowFirstColumn="0" w:firstRowLastColumn="0" w:lastRowFirstColumn="0" w:lastRowLastColumn="0"/>
            <w:tcW w:w="470" w:type="dxa"/>
            <w:noWrap/>
            <w:hideMark/>
          </w:tcPr>
          <w:p w14:paraId="33FF2B23" w14:textId="77777777" w:rsidR="00A0087D" w:rsidRPr="00367667" w:rsidRDefault="00A0087D" w:rsidP="00967E5A">
            <w:pPr>
              <w:pStyle w:val="tabletext0"/>
              <w:rPr>
                <w:rFonts w:ascii="Segoe UI" w:hAnsi="Segoe UI" w:cs="Segoe UI"/>
                <w:sz w:val="18"/>
                <w:szCs w:val="18"/>
                <w:lang w:eastAsia="en-GB"/>
              </w:rPr>
            </w:pPr>
            <w:r w:rsidRPr="00367667">
              <w:rPr>
                <w:rFonts w:ascii="Segoe UI" w:hAnsi="Segoe UI" w:cs="Segoe UI"/>
                <w:sz w:val="18"/>
                <w:szCs w:val="18"/>
                <w:lang w:eastAsia="en-GB"/>
              </w:rPr>
              <w:t>40</w:t>
            </w:r>
          </w:p>
        </w:tc>
        <w:tc>
          <w:tcPr>
            <w:tcW w:w="3494" w:type="dxa"/>
            <w:hideMark/>
          </w:tcPr>
          <w:p w14:paraId="5F26A2F2" w14:textId="64324A20"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Bridge Inspection and Design </w:t>
            </w:r>
            <w:r w:rsidR="00967E5A" w:rsidRPr="00367667">
              <w:rPr>
                <w:rFonts w:ascii="Segoe UI" w:hAnsi="Segoe UI" w:cs="Segoe UI"/>
                <w:szCs w:val="18"/>
                <w:lang w:eastAsia="en-GB"/>
              </w:rPr>
              <w:t>R</w:t>
            </w:r>
            <w:r w:rsidRPr="00367667">
              <w:rPr>
                <w:rFonts w:ascii="Segoe UI" w:hAnsi="Segoe UI" w:cs="Segoe UI"/>
                <w:szCs w:val="18"/>
                <w:lang w:eastAsia="en-GB"/>
              </w:rPr>
              <w:t>ectification</w:t>
            </w:r>
            <w:r w:rsidRPr="00367667">
              <w:rPr>
                <w:rFonts w:ascii="Segoe UI" w:hAnsi="Segoe UI" w:cs="Segoe UI"/>
                <w:szCs w:val="18"/>
                <w:lang w:eastAsia="en-GB"/>
              </w:rPr>
              <w:br/>
              <w:t>workshop</w:t>
            </w:r>
          </w:p>
        </w:tc>
        <w:tc>
          <w:tcPr>
            <w:tcW w:w="993" w:type="dxa"/>
            <w:hideMark/>
          </w:tcPr>
          <w:p w14:paraId="684617D2" w14:textId="0FF4D3A6"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19-20</w:t>
            </w:r>
            <w:r w:rsidR="00D10B7B" w:rsidRPr="00367667">
              <w:rPr>
                <w:rFonts w:ascii="Segoe UI" w:hAnsi="Segoe UI" w:cs="Segoe UI"/>
                <w:szCs w:val="18"/>
                <w:lang w:eastAsia="en-GB"/>
              </w:rPr>
              <w:t xml:space="preserve"> </w:t>
            </w:r>
            <w:r w:rsidRPr="00367667">
              <w:rPr>
                <w:rFonts w:ascii="Segoe UI" w:hAnsi="Segoe UI" w:cs="Segoe UI"/>
                <w:szCs w:val="18"/>
                <w:lang w:eastAsia="en-GB"/>
              </w:rPr>
              <w:t>Dec</w:t>
            </w:r>
          </w:p>
        </w:tc>
        <w:tc>
          <w:tcPr>
            <w:tcW w:w="962" w:type="dxa"/>
            <w:noWrap/>
            <w:hideMark/>
          </w:tcPr>
          <w:p w14:paraId="640CC16F"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w:t>
            </w:r>
          </w:p>
        </w:tc>
        <w:tc>
          <w:tcPr>
            <w:tcW w:w="963" w:type="dxa"/>
            <w:noWrap/>
            <w:hideMark/>
          </w:tcPr>
          <w:p w14:paraId="5865999D"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15</w:t>
            </w:r>
          </w:p>
        </w:tc>
        <w:tc>
          <w:tcPr>
            <w:tcW w:w="963" w:type="dxa"/>
            <w:noWrap/>
            <w:hideMark/>
          </w:tcPr>
          <w:p w14:paraId="4CC2F127"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88%</w:t>
            </w:r>
          </w:p>
        </w:tc>
        <w:tc>
          <w:tcPr>
            <w:tcW w:w="963" w:type="dxa"/>
            <w:hideMark/>
          </w:tcPr>
          <w:p w14:paraId="6DAA4C31"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w:t>
            </w:r>
          </w:p>
        </w:tc>
        <w:tc>
          <w:tcPr>
            <w:tcW w:w="963" w:type="dxa"/>
            <w:noWrap/>
            <w:hideMark/>
          </w:tcPr>
          <w:p w14:paraId="3939EAA3" w14:textId="77777777" w:rsidR="00A0087D" w:rsidRPr="00367667" w:rsidRDefault="00A0087D" w:rsidP="00967E5A">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12%</w:t>
            </w:r>
          </w:p>
        </w:tc>
      </w:tr>
    </w:tbl>
    <w:p w14:paraId="7203A40A" w14:textId="4B052EBA" w:rsidR="00484B65" w:rsidRPr="00367667" w:rsidRDefault="00484B65" w:rsidP="00A36486">
      <w:pPr>
        <w:pStyle w:val="Annexsubsubheading"/>
        <w:ind w:firstLine="0"/>
        <w:rPr>
          <w:rFonts w:ascii="Segoe UI" w:hAnsi="Segoe UI" w:cs="Segoe UI"/>
        </w:rPr>
      </w:pPr>
    </w:p>
    <w:p w14:paraId="20DE7D59" w14:textId="6C52DB60" w:rsidR="000D2FA1" w:rsidRPr="00367667" w:rsidRDefault="000D2FA1" w:rsidP="000C4D88">
      <w:pPr>
        <w:pStyle w:val="Annexsubsubheading"/>
        <w:rPr>
          <w:rFonts w:ascii="Segoe UI" w:hAnsi="Segoe UI" w:cs="Segoe UI"/>
        </w:rPr>
      </w:pPr>
      <w:r w:rsidRPr="00367667">
        <w:rPr>
          <w:rFonts w:ascii="Segoe UI" w:hAnsi="Segoe UI" w:cs="Segoe UI"/>
        </w:rPr>
        <w:t>2019 Training Program</w:t>
      </w:r>
    </w:p>
    <w:p w14:paraId="41B6DB4D" w14:textId="14816FC8" w:rsidR="000D2FA1" w:rsidRPr="00367667" w:rsidRDefault="000D2FA1" w:rsidP="000D2FA1">
      <w:pPr>
        <w:pStyle w:val="NormalIndent1"/>
        <w:rPr>
          <w:rFonts w:ascii="Segoe UI" w:hAnsi="Segoe UI" w:cs="Segoe UI"/>
        </w:rPr>
      </w:pPr>
      <w:r w:rsidRPr="00367667">
        <w:rPr>
          <w:rFonts w:ascii="Segoe UI" w:hAnsi="Segoe UI" w:cs="Segoe UI"/>
        </w:rPr>
        <w:t xml:space="preserve">The EPR could not </w:t>
      </w:r>
      <w:r w:rsidR="00AC3D38" w:rsidRPr="00367667">
        <w:rPr>
          <w:rFonts w:ascii="Segoe UI" w:hAnsi="Segoe UI" w:cs="Segoe UI"/>
        </w:rPr>
        <w:t xml:space="preserve">locate </w:t>
      </w:r>
      <w:r w:rsidRPr="00367667">
        <w:rPr>
          <w:rFonts w:ascii="Segoe UI" w:hAnsi="Segoe UI" w:cs="Segoe UI"/>
        </w:rPr>
        <w:t>training records for 2019</w:t>
      </w:r>
      <w:r w:rsidR="00AC3D38" w:rsidRPr="00367667">
        <w:rPr>
          <w:rFonts w:ascii="Segoe UI" w:hAnsi="Segoe UI" w:cs="Segoe UI"/>
        </w:rPr>
        <w:t xml:space="preserve"> from the review documents</w:t>
      </w:r>
      <w:r w:rsidR="008745E1" w:rsidRPr="00367667">
        <w:rPr>
          <w:rFonts w:ascii="Segoe UI" w:hAnsi="Segoe UI" w:cs="Segoe UI"/>
        </w:rPr>
        <w:t xml:space="preserve">. The table below is the Training Plan for 2019. </w:t>
      </w:r>
    </w:p>
    <w:tbl>
      <w:tblPr>
        <w:tblStyle w:val="TableGrid"/>
        <w:tblW w:w="0" w:type="auto"/>
        <w:tblLook w:val="04A0" w:firstRow="1" w:lastRow="0" w:firstColumn="1" w:lastColumn="0" w:noHBand="0" w:noVBand="1"/>
      </w:tblPr>
      <w:tblGrid>
        <w:gridCol w:w="519"/>
        <w:gridCol w:w="2888"/>
        <w:gridCol w:w="1479"/>
        <w:gridCol w:w="3583"/>
        <w:gridCol w:w="1489"/>
      </w:tblGrid>
      <w:tr w:rsidR="00AC3D38" w:rsidRPr="00367667" w14:paraId="0A69B965" w14:textId="77777777" w:rsidTr="004C40F0">
        <w:trPr>
          <w:cnfStyle w:val="100000000000" w:firstRow="1" w:lastRow="0" w:firstColumn="0" w:lastColumn="0" w:oddVBand="0" w:evenVBand="0" w:oddHBand="0" w:evenHBand="0" w:firstRowFirstColumn="0" w:firstRowLastColumn="0" w:lastRowFirstColumn="0" w:lastRowLastColumn="0"/>
          <w:trHeight w:val="288"/>
          <w:tblHeader/>
        </w:trPr>
        <w:tc>
          <w:tcPr>
            <w:cnfStyle w:val="001000000000" w:firstRow="0" w:lastRow="0" w:firstColumn="1" w:lastColumn="0" w:oddVBand="0" w:evenVBand="0" w:oddHBand="0" w:evenHBand="0" w:firstRowFirstColumn="0" w:firstRowLastColumn="0" w:lastRowFirstColumn="0" w:lastRowLastColumn="0"/>
            <w:tcW w:w="470" w:type="dxa"/>
            <w:tcBorders>
              <w:top w:val="single" w:sz="8" w:space="0" w:color="auto"/>
              <w:left w:val="single" w:sz="8" w:space="0" w:color="auto"/>
              <w:bottom w:val="single" w:sz="8" w:space="0" w:color="auto"/>
            </w:tcBorders>
            <w:shd w:val="clear" w:color="auto" w:fill="F2F2F2" w:themeFill="background1" w:themeFillShade="F2"/>
            <w:vAlign w:val="center"/>
            <w:hideMark/>
          </w:tcPr>
          <w:p w14:paraId="4CFF9DF3" w14:textId="77777777" w:rsidR="00AC3D38" w:rsidRPr="00367667" w:rsidRDefault="00AC3D38" w:rsidP="00AC3D38">
            <w:pPr>
              <w:pStyle w:val="tabletext0"/>
              <w:rPr>
                <w:rFonts w:ascii="Segoe UI" w:hAnsi="Segoe UI" w:cs="Segoe UI"/>
                <w:b/>
                <w:bCs/>
                <w:sz w:val="18"/>
                <w:szCs w:val="18"/>
                <w:lang w:eastAsia="en-GB"/>
              </w:rPr>
            </w:pPr>
            <w:r w:rsidRPr="00367667">
              <w:rPr>
                <w:rFonts w:ascii="Segoe UI" w:hAnsi="Segoe UI" w:cs="Segoe UI"/>
                <w:b/>
                <w:bCs/>
                <w:sz w:val="18"/>
                <w:szCs w:val="18"/>
                <w:lang w:eastAsia="en-GB"/>
              </w:rPr>
              <w:t>No.</w:t>
            </w:r>
          </w:p>
        </w:tc>
        <w:tc>
          <w:tcPr>
            <w:tcW w:w="2901" w:type="dxa"/>
            <w:tcBorders>
              <w:top w:val="single" w:sz="8" w:space="0" w:color="auto"/>
              <w:bottom w:val="single" w:sz="8" w:space="0" w:color="auto"/>
            </w:tcBorders>
            <w:shd w:val="clear" w:color="auto" w:fill="F2F2F2" w:themeFill="background1" w:themeFillShade="F2"/>
            <w:vAlign w:val="center"/>
            <w:hideMark/>
          </w:tcPr>
          <w:p w14:paraId="055B3E96" w14:textId="77777777" w:rsidR="00AC3D38" w:rsidRPr="00367667" w:rsidRDefault="00AC3D38" w:rsidP="00AC3D38">
            <w:pPr>
              <w:pStyle w:val="tabletext0"/>
              <w:cnfStyle w:val="100000000000" w:firstRow="1" w:lastRow="0" w:firstColumn="0" w:lastColumn="0" w:oddVBand="0" w:evenVBand="0" w:oddHBand="0" w:evenHBand="0" w:firstRowFirstColumn="0" w:firstRowLastColumn="0" w:lastRowFirstColumn="0" w:lastRowLastColumn="0"/>
              <w:rPr>
                <w:rFonts w:ascii="Segoe UI" w:hAnsi="Segoe UI" w:cs="Segoe UI"/>
                <w:b/>
                <w:bCs/>
                <w:sz w:val="18"/>
                <w:szCs w:val="18"/>
                <w:lang w:eastAsia="en-GB"/>
              </w:rPr>
            </w:pPr>
            <w:r w:rsidRPr="00367667">
              <w:rPr>
                <w:rFonts w:ascii="Segoe UI" w:hAnsi="Segoe UI" w:cs="Segoe UI"/>
                <w:b/>
                <w:bCs/>
                <w:sz w:val="18"/>
                <w:szCs w:val="18"/>
                <w:lang w:eastAsia="en-GB"/>
              </w:rPr>
              <w:t>Training Topics</w:t>
            </w:r>
          </w:p>
        </w:tc>
        <w:tc>
          <w:tcPr>
            <w:tcW w:w="1380" w:type="dxa"/>
            <w:tcBorders>
              <w:top w:val="single" w:sz="8" w:space="0" w:color="auto"/>
              <w:bottom w:val="single" w:sz="8" w:space="0" w:color="auto"/>
            </w:tcBorders>
            <w:shd w:val="clear" w:color="auto" w:fill="F2F2F2" w:themeFill="background1" w:themeFillShade="F2"/>
            <w:vAlign w:val="center"/>
            <w:hideMark/>
          </w:tcPr>
          <w:p w14:paraId="187CA2AA" w14:textId="77777777" w:rsidR="00AC3D38" w:rsidRPr="00367667" w:rsidRDefault="00AC3D38" w:rsidP="00AC3D38">
            <w:pPr>
              <w:pStyle w:val="tabletext0"/>
              <w:cnfStyle w:val="100000000000" w:firstRow="1" w:lastRow="0" w:firstColumn="0" w:lastColumn="0" w:oddVBand="0" w:evenVBand="0" w:oddHBand="0" w:evenHBand="0" w:firstRowFirstColumn="0" w:firstRowLastColumn="0" w:lastRowFirstColumn="0" w:lastRowLastColumn="0"/>
              <w:rPr>
                <w:rFonts w:ascii="Segoe UI" w:hAnsi="Segoe UI" w:cs="Segoe UI"/>
                <w:b/>
                <w:bCs/>
                <w:sz w:val="18"/>
                <w:szCs w:val="18"/>
                <w:lang w:eastAsia="en-GB"/>
              </w:rPr>
            </w:pPr>
            <w:r w:rsidRPr="00367667">
              <w:rPr>
                <w:rFonts w:ascii="Segoe UI" w:hAnsi="Segoe UI" w:cs="Segoe UI"/>
                <w:b/>
                <w:bCs/>
                <w:sz w:val="18"/>
                <w:szCs w:val="18"/>
                <w:lang w:eastAsia="en-GB"/>
              </w:rPr>
              <w:t>Area</w:t>
            </w:r>
          </w:p>
        </w:tc>
        <w:tc>
          <w:tcPr>
            <w:tcW w:w="3609" w:type="dxa"/>
            <w:tcBorders>
              <w:top w:val="single" w:sz="8" w:space="0" w:color="auto"/>
              <w:bottom w:val="single" w:sz="8" w:space="0" w:color="auto"/>
            </w:tcBorders>
            <w:shd w:val="clear" w:color="auto" w:fill="F2F2F2" w:themeFill="background1" w:themeFillShade="F2"/>
            <w:vAlign w:val="center"/>
            <w:hideMark/>
          </w:tcPr>
          <w:p w14:paraId="007900A5" w14:textId="77777777" w:rsidR="00AC3D38" w:rsidRPr="00367667" w:rsidRDefault="00AC3D38" w:rsidP="00AC3D38">
            <w:pPr>
              <w:pStyle w:val="tabletext0"/>
              <w:cnfStyle w:val="100000000000" w:firstRow="1" w:lastRow="0" w:firstColumn="0" w:lastColumn="0" w:oddVBand="0" w:evenVBand="0" w:oddHBand="0" w:evenHBand="0" w:firstRowFirstColumn="0" w:firstRowLastColumn="0" w:lastRowFirstColumn="0" w:lastRowLastColumn="0"/>
              <w:rPr>
                <w:rFonts w:ascii="Segoe UI" w:hAnsi="Segoe UI" w:cs="Segoe UI"/>
                <w:b/>
                <w:bCs/>
                <w:sz w:val="18"/>
                <w:szCs w:val="18"/>
                <w:lang w:eastAsia="en-GB"/>
              </w:rPr>
            </w:pPr>
            <w:r w:rsidRPr="00367667">
              <w:rPr>
                <w:rFonts w:ascii="Segoe UI" w:hAnsi="Segoe UI" w:cs="Segoe UI"/>
                <w:b/>
                <w:bCs/>
                <w:sz w:val="18"/>
                <w:szCs w:val="18"/>
                <w:lang w:eastAsia="en-GB"/>
              </w:rPr>
              <w:t>Target Participants</w:t>
            </w:r>
          </w:p>
        </w:tc>
        <w:tc>
          <w:tcPr>
            <w:tcW w:w="1494" w:type="dxa"/>
            <w:tcBorders>
              <w:top w:val="single" w:sz="8" w:space="0" w:color="auto"/>
              <w:bottom w:val="single" w:sz="8" w:space="0" w:color="auto"/>
              <w:right w:val="single" w:sz="8" w:space="0" w:color="auto"/>
            </w:tcBorders>
            <w:shd w:val="clear" w:color="auto" w:fill="F2F2F2" w:themeFill="background1" w:themeFillShade="F2"/>
            <w:vAlign w:val="center"/>
            <w:hideMark/>
          </w:tcPr>
          <w:p w14:paraId="38C2209B" w14:textId="7F8ABF10" w:rsidR="00AC3D38" w:rsidRPr="00367667" w:rsidRDefault="00AC3D38" w:rsidP="00AC3D38">
            <w:pPr>
              <w:pStyle w:val="tabletext0"/>
              <w:cnfStyle w:val="100000000000" w:firstRow="1" w:lastRow="0" w:firstColumn="0" w:lastColumn="0" w:oddVBand="0" w:evenVBand="0" w:oddHBand="0" w:evenHBand="0" w:firstRowFirstColumn="0" w:firstRowLastColumn="0" w:lastRowFirstColumn="0" w:lastRowLastColumn="0"/>
              <w:rPr>
                <w:rFonts w:ascii="Segoe UI" w:hAnsi="Segoe UI" w:cs="Segoe UI"/>
                <w:b/>
                <w:bCs/>
                <w:sz w:val="18"/>
                <w:szCs w:val="18"/>
                <w:lang w:eastAsia="en-GB"/>
              </w:rPr>
            </w:pPr>
            <w:r w:rsidRPr="00367667">
              <w:rPr>
                <w:rFonts w:ascii="Segoe UI" w:hAnsi="Segoe UI" w:cs="Segoe UI"/>
                <w:b/>
                <w:bCs/>
                <w:sz w:val="18"/>
                <w:szCs w:val="18"/>
                <w:lang w:eastAsia="en-GB"/>
              </w:rPr>
              <w:t xml:space="preserve">Estimated Days </w:t>
            </w:r>
          </w:p>
        </w:tc>
      </w:tr>
      <w:tr w:rsidR="00AC3D38" w:rsidRPr="00367667" w14:paraId="027CF725" w14:textId="77777777" w:rsidTr="004C40F0">
        <w:trPr>
          <w:trHeight w:val="312"/>
        </w:trPr>
        <w:tc>
          <w:tcPr>
            <w:cnfStyle w:val="001000000000" w:firstRow="0" w:lastRow="0" w:firstColumn="1" w:lastColumn="0" w:oddVBand="0" w:evenVBand="0" w:oddHBand="0" w:evenHBand="0" w:firstRowFirstColumn="0" w:firstRowLastColumn="0" w:lastRowFirstColumn="0" w:lastRowLastColumn="0"/>
            <w:tcW w:w="470" w:type="dxa"/>
            <w:tcBorders>
              <w:top w:val="single" w:sz="8" w:space="0" w:color="auto"/>
              <w:left w:val="single" w:sz="8" w:space="0" w:color="auto"/>
            </w:tcBorders>
            <w:noWrap/>
            <w:vAlign w:val="center"/>
            <w:hideMark/>
          </w:tcPr>
          <w:p w14:paraId="14FA1E6D" w14:textId="77777777" w:rsidR="00AC3D38" w:rsidRPr="00367667" w:rsidRDefault="00AC3D38" w:rsidP="00AC3D38">
            <w:pPr>
              <w:pStyle w:val="tabletext0"/>
              <w:rPr>
                <w:rFonts w:ascii="Segoe UI" w:hAnsi="Segoe UI" w:cs="Segoe UI"/>
                <w:sz w:val="18"/>
                <w:szCs w:val="18"/>
                <w:lang w:eastAsia="en-GB"/>
              </w:rPr>
            </w:pPr>
            <w:r w:rsidRPr="00367667">
              <w:rPr>
                <w:rFonts w:ascii="Segoe UI" w:hAnsi="Segoe UI" w:cs="Segoe UI"/>
                <w:sz w:val="18"/>
                <w:szCs w:val="18"/>
                <w:lang w:eastAsia="en-GB"/>
              </w:rPr>
              <w:t>1</w:t>
            </w:r>
          </w:p>
        </w:tc>
        <w:tc>
          <w:tcPr>
            <w:tcW w:w="2901" w:type="dxa"/>
            <w:tcBorders>
              <w:top w:val="single" w:sz="8" w:space="0" w:color="auto"/>
            </w:tcBorders>
            <w:vAlign w:val="center"/>
            <w:hideMark/>
          </w:tcPr>
          <w:p w14:paraId="5A6E010E"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GESI Mainstreaming</w:t>
            </w:r>
          </w:p>
        </w:tc>
        <w:tc>
          <w:tcPr>
            <w:tcW w:w="1380" w:type="dxa"/>
            <w:tcBorders>
              <w:top w:val="single" w:sz="8" w:space="0" w:color="auto"/>
            </w:tcBorders>
            <w:vAlign w:val="center"/>
            <w:hideMark/>
          </w:tcPr>
          <w:p w14:paraId="492B5E89" w14:textId="1ABEB23A"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Cross Cutting</w:t>
            </w:r>
          </w:p>
        </w:tc>
        <w:tc>
          <w:tcPr>
            <w:tcW w:w="3609" w:type="dxa"/>
            <w:tcBorders>
              <w:top w:val="single" w:sz="8" w:space="0" w:color="auto"/>
            </w:tcBorders>
            <w:vAlign w:val="center"/>
            <w:hideMark/>
          </w:tcPr>
          <w:p w14:paraId="1FD68F8E"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The </w:t>
            </w:r>
            <w:proofErr w:type="gramStart"/>
            <w:r w:rsidRPr="00367667">
              <w:rPr>
                <w:rFonts w:ascii="Segoe UI" w:hAnsi="Segoe UI" w:cs="Segoe UI"/>
                <w:szCs w:val="18"/>
                <w:lang w:eastAsia="en-GB"/>
              </w:rPr>
              <w:t>awardee  PRIM</w:t>
            </w:r>
            <w:proofErr w:type="gramEnd"/>
            <w:r w:rsidRPr="00367667">
              <w:rPr>
                <w:rFonts w:ascii="Segoe UI" w:hAnsi="Segoe UI" w:cs="Segoe UI"/>
                <w:szCs w:val="18"/>
                <w:lang w:eastAsia="en-GB"/>
              </w:rPr>
              <w:t xml:space="preserve"> 2019 WLK </w:t>
            </w:r>
            <w:proofErr w:type="spellStart"/>
            <w:r w:rsidRPr="00367667">
              <w:rPr>
                <w:rFonts w:ascii="Segoe UI" w:hAnsi="Segoe UI" w:cs="Segoe UI"/>
                <w:szCs w:val="18"/>
                <w:lang w:eastAsia="en-GB"/>
              </w:rPr>
              <w:t>Consultan</w:t>
            </w:r>
            <w:proofErr w:type="spellEnd"/>
            <w:r w:rsidRPr="00367667">
              <w:rPr>
                <w:rFonts w:ascii="Segoe UI" w:hAnsi="Segoe UI" w:cs="Segoe UI"/>
                <w:szCs w:val="18"/>
                <w:lang w:eastAsia="en-GB"/>
              </w:rPr>
              <w:t xml:space="preserve"> supervision and contractor, &amp;  design consultant</w:t>
            </w:r>
          </w:p>
        </w:tc>
        <w:tc>
          <w:tcPr>
            <w:tcW w:w="1494" w:type="dxa"/>
            <w:tcBorders>
              <w:top w:val="single" w:sz="8" w:space="0" w:color="auto"/>
              <w:right w:val="single" w:sz="8" w:space="0" w:color="auto"/>
            </w:tcBorders>
            <w:vAlign w:val="center"/>
            <w:hideMark/>
          </w:tcPr>
          <w:p w14:paraId="19EF0AC5"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 d</w:t>
            </w:r>
          </w:p>
        </w:tc>
      </w:tr>
      <w:tr w:rsidR="00AC3D38" w:rsidRPr="00367667" w14:paraId="451F1EC1" w14:textId="77777777" w:rsidTr="004C40F0">
        <w:trPr>
          <w:trHeight w:val="288"/>
        </w:trPr>
        <w:tc>
          <w:tcPr>
            <w:cnfStyle w:val="001000000000" w:firstRow="0" w:lastRow="0" w:firstColumn="1" w:lastColumn="0" w:oddVBand="0" w:evenVBand="0" w:oddHBand="0" w:evenHBand="0" w:firstRowFirstColumn="0" w:firstRowLastColumn="0" w:lastRowFirstColumn="0" w:lastRowLastColumn="0"/>
            <w:tcW w:w="470" w:type="dxa"/>
            <w:tcBorders>
              <w:left w:val="single" w:sz="8" w:space="0" w:color="auto"/>
            </w:tcBorders>
            <w:noWrap/>
            <w:vAlign w:val="center"/>
            <w:hideMark/>
          </w:tcPr>
          <w:p w14:paraId="0F21F62D" w14:textId="77777777" w:rsidR="00AC3D38" w:rsidRPr="00367667" w:rsidRDefault="00AC3D38" w:rsidP="00AC3D38">
            <w:pPr>
              <w:pStyle w:val="tabletext0"/>
              <w:rPr>
                <w:rFonts w:ascii="Segoe UI" w:hAnsi="Segoe UI" w:cs="Segoe UI"/>
                <w:sz w:val="18"/>
                <w:szCs w:val="18"/>
                <w:lang w:eastAsia="en-GB"/>
              </w:rPr>
            </w:pPr>
            <w:r w:rsidRPr="00367667">
              <w:rPr>
                <w:rFonts w:ascii="Segoe UI" w:hAnsi="Segoe UI" w:cs="Segoe UI"/>
                <w:sz w:val="18"/>
                <w:szCs w:val="18"/>
                <w:lang w:eastAsia="en-GB"/>
              </w:rPr>
              <w:t>2</w:t>
            </w:r>
          </w:p>
        </w:tc>
        <w:tc>
          <w:tcPr>
            <w:tcW w:w="2901" w:type="dxa"/>
            <w:vAlign w:val="center"/>
            <w:hideMark/>
          </w:tcPr>
          <w:p w14:paraId="24EDC483"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proofErr w:type="gramStart"/>
            <w:r w:rsidRPr="00367667">
              <w:rPr>
                <w:rFonts w:ascii="Segoe UI" w:hAnsi="Segoe UI" w:cs="Segoe UI"/>
                <w:szCs w:val="18"/>
                <w:lang w:eastAsia="en-GB"/>
              </w:rPr>
              <w:t>FLLAJ  and</w:t>
            </w:r>
            <w:proofErr w:type="gramEnd"/>
            <w:r w:rsidRPr="00367667">
              <w:rPr>
                <w:rFonts w:ascii="Segoe UI" w:hAnsi="Segoe UI" w:cs="Segoe UI"/>
                <w:szCs w:val="18"/>
                <w:lang w:eastAsia="en-GB"/>
              </w:rPr>
              <w:t xml:space="preserve"> PRIM advance   ( new modules)</w:t>
            </w:r>
          </w:p>
        </w:tc>
        <w:tc>
          <w:tcPr>
            <w:tcW w:w="1380" w:type="dxa"/>
            <w:vAlign w:val="center"/>
            <w:hideMark/>
          </w:tcPr>
          <w:p w14:paraId="5098ADDB" w14:textId="1B642985"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Cross Cutting</w:t>
            </w:r>
          </w:p>
        </w:tc>
        <w:tc>
          <w:tcPr>
            <w:tcW w:w="3609" w:type="dxa"/>
            <w:vAlign w:val="center"/>
            <w:hideMark/>
          </w:tcPr>
          <w:p w14:paraId="0C52835A"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proofErr w:type="spellStart"/>
            <w:r w:rsidRPr="00367667">
              <w:rPr>
                <w:rFonts w:ascii="Segoe UI" w:hAnsi="Segoe UI" w:cs="Segoe UI"/>
                <w:szCs w:val="18"/>
                <w:lang w:eastAsia="en-GB"/>
              </w:rPr>
              <w:t>Kab</w:t>
            </w:r>
            <w:proofErr w:type="spellEnd"/>
            <w:r w:rsidRPr="00367667">
              <w:rPr>
                <w:rFonts w:ascii="Segoe UI" w:hAnsi="Segoe UI" w:cs="Segoe UI"/>
                <w:szCs w:val="18"/>
                <w:lang w:eastAsia="en-GB"/>
              </w:rPr>
              <w:t xml:space="preserve"> Sumbawa &amp; </w:t>
            </w:r>
            <w:proofErr w:type="spellStart"/>
            <w:r w:rsidRPr="00367667">
              <w:rPr>
                <w:rFonts w:ascii="Segoe UI" w:hAnsi="Segoe UI" w:cs="Segoe UI"/>
                <w:szCs w:val="18"/>
                <w:lang w:eastAsia="en-GB"/>
              </w:rPr>
              <w:t>Kabupaten</w:t>
            </w:r>
            <w:proofErr w:type="spellEnd"/>
            <w:r w:rsidRPr="00367667">
              <w:rPr>
                <w:rFonts w:ascii="Segoe UI" w:hAnsi="Segoe UI" w:cs="Segoe UI"/>
                <w:szCs w:val="18"/>
                <w:lang w:eastAsia="en-GB"/>
              </w:rPr>
              <w:t xml:space="preserve"> </w:t>
            </w:r>
            <w:proofErr w:type="spellStart"/>
            <w:r w:rsidRPr="00367667">
              <w:rPr>
                <w:rFonts w:ascii="Segoe UI" w:hAnsi="Segoe UI" w:cs="Segoe UI"/>
                <w:szCs w:val="18"/>
                <w:lang w:eastAsia="en-GB"/>
              </w:rPr>
              <w:t>Probolinggo</w:t>
            </w:r>
            <w:proofErr w:type="spellEnd"/>
          </w:p>
        </w:tc>
        <w:tc>
          <w:tcPr>
            <w:tcW w:w="1494" w:type="dxa"/>
            <w:tcBorders>
              <w:right w:val="single" w:sz="8" w:space="0" w:color="auto"/>
            </w:tcBorders>
            <w:vAlign w:val="center"/>
            <w:hideMark/>
          </w:tcPr>
          <w:p w14:paraId="2C9E047E"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2.5 d</w:t>
            </w:r>
          </w:p>
        </w:tc>
      </w:tr>
      <w:tr w:rsidR="00AC3D38" w:rsidRPr="00367667" w14:paraId="1FE98C97" w14:textId="77777777" w:rsidTr="004C40F0">
        <w:trPr>
          <w:trHeight w:val="312"/>
        </w:trPr>
        <w:tc>
          <w:tcPr>
            <w:cnfStyle w:val="001000000000" w:firstRow="0" w:lastRow="0" w:firstColumn="1" w:lastColumn="0" w:oddVBand="0" w:evenVBand="0" w:oddHBand="0" w:evenHBand="0" w:firstRowFirstColumn="0" w:firstRowLastColumn="0" w:lastRowFirstColumn="0" w:lastRowLastColumn="0"/>
            <w:tcW w:w="470" w:type="dxa"/>
            <w:tcBorders>
              <w:left w:val="single" w:sz="8" w:space="0" w:color="auto"/>
            </w:tcBorders>
            <w:noWrap/>
            <w:vAlign w:val="center"/>
            <w:hideMark/>
          </w:tcPr>
          <w:p w14:paraId="55EBA8CE" w14:textId="77777777" w:rsidR="00AC3D38" w:rsidRPr="00367667" w:rsidRDefault="00AC3D38" w:rsidP="00AC3D38">
            <w:pPr>
              <w:pStyle w:val="tabletext0"/>
              <w:rPr>
                <w:rFonts w:ascii="Segoe UI" w:hAnsi="Segoe UI" w:cs="Segoe UI"/>
                <w:sz w:val="18"/>
                <w:szCs w:val="18"/>
                <w:lang w:eastAsia="en-GB"/>
              </w:rPr>
            </w:pPr>
            <w:r w:rsidRPr="00367667">
              <w:rPr>
                <w:rFonts w:ascii="Segoe UI" w:hAnsi="Segoe UI" w:cs="Segoe UI"/>
                <w:sz w:val="18"/>
                <w:szCs w:val="18"/>
                <w:lang w:eastAsia="en-GB"/>
              </w:rPr>
              <w:t>3</w:t>
            </w:r>
          </w:p>
        </w:tc>
        <w:tc>
          <w:tcPr>
            <w:tcW w:w="2901" w:type="dxa"/>
            <w:vAlign w:val="center"/>
            <w:hideMark/>
          </w:tcPr>
          <w:p w14:paraId="4CB7C6BE"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Systemic Issues on Planning Programming and</w:t>
            </w:r>
            <w:r w:rsidRPr="00367667">
              <w:rPr>
                <w:rFonts w:ascii="Segoe UI" w:hAnsi="Segoe UI" w:cs="Segoe UI"/>
                <w:szCs w:val="18"/>
                <w:lang w:eastAsia="en-GB"/>
              </w:rPr>
              <w:br/>
              <w:t xml:space="preserve">Budgeting </w:t>
            </w:r>
            <w:proofErr w:type="gramStart"/>
            <w:r w:rsidRPr="00367667">
              <w:rPr>
                <w:rFonts w:ascii="Segoe UI" w:hAnsi="Segoe UI" w:cs="Segoe UI"/>
                <w:szCs w:val="18"/>
                <w:lang w:eastAsia="en-GB"/>
              </w:rPr>
              <w:t>( systemic</w:t>
            </w:r>
            <w:proofErr w:type="gramEnd"/>
            <w:r w:rsidRPr="00367667">
              <w:rPr>
                <w:rFonts w:ascii="Segoe UI" w:hAnsi="Segoe UI" w:cs="Segoe UI"/>
                <w:szCs w:val="18"/>
                <w:lang w:eastAsia="en-GB"/>
              </w:rPr>
              <w:t xml:space="preserve"> issues modules)</w:t>
            </w:r>
          </w:p>
        </w:tc>
        <w:tc>
          <w:tcPr>
            <w:tcW w:w="1380" w:type="dxa"/>
            <w:vAlign w:val="center"/>
            <w:hideMark/>
          </w:tcPr>
          <w:p w14:paraId="4150540B" w14:textId="3EDC2CEF"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PPB</w:t>
            </w:r>
          </w:p>
        </w:tc>
        <w:tc>
          <w:tcPr>
            <w:tcW w:w="3609" w:type="dxa"/>
            <w:vAlign w:val="center"/>
            <w:hideMark/>
          </w:tcPr>
          <w:p w14:paraId="41B50EDA"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proofErr w:type="gramStart"/>
            <w:r w:rsidRPr="00367667">
              <w:rPr>
                <w:rFonts w:ascii="Segoe UI" w:hAnsi="Segoe UI" w:cs="Segoe UI"/>
                <w:szCs w:val="18"/>
                <w:lang w:eastAsia="en-GB"/>
              </w:rPr>
              <w:t>Planning  and</w:t>
            </w:r>
            <w:proofErr w:type="gramEnd"/>
            <w:r w:rsidRPr="00367667">
              <w:rPr>
                <w:rFonts w:ascii="Segoe UI" w:hAnsi="Segoe UI" w:cs="Segoe UI"/>
                <w:szCs w:val="18"/>
                <w:lang w:eastAsia="en-GB"/>
              </w:rPr>
              <w:t xml:space="preserve"> development Units staffs of WLK DPU</w:t>
            </w:r>
            <w:r w:rsidRPr="00367667">
              <w:rPr>
                <w:rFonts w:ascii="Segoe UI" w:hAnsi="Segoe UI" w:cs="Segoe UI"/>
                <w:szCs w:val="18"/>
                <w:lang w:eastAsia="en-GB"/>
              </w:rPr>
              <w:br/>
              <w:t>&amp; NTB DPU</w:t>
            </w:r>
          </w:p>
        </w:tc>
        <w:tc>
          <w:tcPr>
            <w:tcW w:w="1494" w:type="dxa"/>
            <w:tcBorders>
              <w:right w:val="single" w:sz="8" w:space="0" w:color="auto"/>
            </w:tcBorders>
            <w:vAlign w:val="center"/>
            <w:hideMark/>
          </w:tcPr>
          <w:p w14:paraId="6DE25BD3"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1d</w:t>
            </w:r>
          </w:p>
        </w:tc>
      </w:tr>
      <w:tr w:rsidR="00AC3D38" w:rsidRPr="00367667" w14:paraId="6126DBAA" w14:textId="77777777" w:rsidTr="004C40F0">
        <w:trPr>
          <w:trHeight w:val="312"/>
        </w:trPr>
        <w:tc>
          <w:tcPr>
            <w:cnfStyle w:val="001000000000" w:firstRow="0" w:lastRow="0" w:firstColumn="1" w:lastColumn="0" w:oddVBand="0" w:evenVBand="0" w:oddHBand="0" w:evenHBand="0" w:firstRowFirstColumn="0" w:firstRowLastColumn="0" w:lastRowFirstColumn="0" w:lastRowLastColumn="0"/>
            <w:tcW w:w="470" w:type="dxa"/>
            <w:tcBorders>
              <w:left w:val="single" w:sz="8" w:space="0" w:color="auto"/>
            </w:tcBorders>
            <w:noWrap/>
            <w:vAlign w:val="center"/>
            <w:hideMark/>
          </w:tcPr>
          <w:p w14:paraId="5DC335B9" w14:textId="77777777" w:rsidR="00AC3D38" w:rsidRPr="00367667" w:rsidRDefault="00AC3D38" w:rsidP="00AC3D38">
            <w:pPr>
              <w:pStyle w:val="tabletext0"/>
              <w:rPr>
                <w:rFonts w:ascii="Segoe UI" w:hAnsi="Segoe UI" w:cs="Segoe UI"/>
                <w:sz w:val="18"/>
                <w:szCs w:val="18"/>
                <w:lang w:eastAsia="en-GB"/>
              </w:rPr>
            </w:pPr>
            <w:r w:rsidRPr="00367667">
              <w:rPr>
                <w:rFonts w:ascii="Segoe UI" w:hAnsi="Segoe UI" w:cs="Segoe UI"/>
                <w:sz w:val="18"/>
                <w:szCs w:val="18"/>
                <w:lang w:eastAsia="en-GB"/>
              </w:rPr>
              <w:t>4</w:t>
            </w:r>
          </w:p>
        </w:tc>
        <w:tc>
          <w:tcPr>
            <w:tcW w:w="2901" w:type="dxa"/>
            <w:vAlign w:val="center"/>
            <w:hideMark/>
          </w:tcPr>
          <w:p w14:paraId="24F0F53E"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Analisa Harga </w:t>
            </w:r>
            <w:proofErr w:type="spellStart"/>
            <w:r w:rsidRPr="00367667">
              <w:rPr>
                <w:rFonts w:ascii="Segoe UI" w:hAnsi="Segoe UI" w:cs="Segoe UI"/>
                <w:szCs w:val="18"/>
                <w:lang w:eastAsia="en-GB"/>
              </w:rPr>
              <w:t>Satuan</w:t>
            </w:r>
            <w:proofErr w:type="spellEnd"/>
            <w:r w:rsidRPr="00367667">
              <w:rPr>
                <w:rFonts w:ascii="Segoe UI" w:hAnsi="Segoe UI" w:cs="Segoe UI"/>
                <w:szCs w:val="18"/>
                <w:lang w:eastAsia="en-GB"/>
              </w:rPr>
              <w:t xml:space="preserve">/Unit </w:t>
            </w:r>
            <w:proofErr w:type="gramStart"/>
            <w:r w:rsidRPr="00367667">
              <w:rPr>
                <w:rFonts w:ascii="Segoe UI" w:hAnsi="Segoe UI" w:cs="Segoe UI"/>
                <w:szCs w:val="18"/>
                <w:lang w:eastAsia="en-GB"/>
              </w:rPr>
              <w:t>Cost  -</w:t>
            </w:r>
            <w:proofErr w:type="gramEnd"/>
            <w:r w:rsidRPr="00367667">
              <w:rPr>
                <w:rFonts w:ascii="Segoe UI" w:hAnsi="Segoe UI" w:cs="Segoe UI"/>
                <w:szCs w:val="18"/>
                <w:lang w:eastAsia="en-GB"/>
              </w:rPr>
              <w:t>Spek 2018</w:t>
            </w:r>
          </w:p>
        </w:tc>
        <w:tc>
          <w:tcPr>
            <w:tcW w:w="1380" w:type="dxa"/>
            <w:vAlign w:val="center"/>
            <w:hideMark/>
          </w:tcPr>
          <w:p w14:paraId="4AFD08BD" w14:textId="3145CFF3"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PPB</w:t>
            </w:r>
          </w:p>
        </w:tc>
        <w:tc>
          <w:tcPr>
            <w:tcW w:w="3609" w:type="dxa"/>
            <w:vAlign w:val="center"/>
            <w:hideMark/>
          </w:tcPr>
          <w:p w14:paraId="684523DB"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PPK at Bina </w:t>
            </w:r>
            <w:proofErr w:type="spellStart"/>
            <w:proofErr w:type="gramStart"/>
            <w:r w:rsidRPr="00367667">
              <w:rPr>
                <w:rFonts w:ascii="Segoe UI" w:hAnsi="Segoe UI" w:cs="Segoe UI"/>
                <w:szCs w:val="18"/>
                <w:lang w:eastAsia="en-GB"/>
              </w:rPr>
              <w:t>Marga</w:t>
            </w:r>
            <w:proofErr w:type="spellEnd"/>
            <w:r w:rsidRPr="00367667">
              <w:rPr>
                <w:rFonts w:ascii="Segoe UI" w:hAnsi="Segoe UI" w:cs="Segoe UI"/>
                <w:szCs w:val="18"/>
                <w:lang w:eastAsia="en-GB"/>
              </w:rPr>
              <w:t xml:space="preserve">  WLK</w:t>
            </w:r>
            <w:proofErr w:type="gramEnd"/>
            <w:r w:rsidRPr="00367667">
              <w:rPr>
                <w:rFonts w:ascii="Segoe UI" w:hAnsi="Segoe UI" w:cs="Segoe UI"/>
                <w:szCs w:val="18"/>
                <w:lang w:eastAsia="en-GB"/>
              </w:rPr>
              <w:t xml:space="preserve"> DPU &amp; staff; ULP WLK, PPK</w:t>
            </w:r>
            <w:r w:rsidRPr="00367667">
              <w:rPr>
                <w:rFonts w:ascii="Segoe UI" w:hAnsi="Segoe UI" w:cs="Segoe UI"/>
                <w:szCs w:val="18"/>
                <w:lang w:eastAsia="en-GB"/>
              </w:rPr>
              <w:br/>
              <w:t xml:space="preserve">at Bina </w:t>
            </w:r>
            <w:proofErr w:type="spellStart"/>
            <w:r w:rsidRPr="00367667">
              <w:rPr>
                <w:rFonts w:ascii="Segoe UI" w:hAnsi="Segoe UI" w:cs="Segoe UI"/>
                <w:szCs w:val="18"/>
                <w:lang w:eastAsia="en-GB"/>
              </w:rPr>
              <w:t>Marga</w:t>
            </w:r>
            <w:proofErr w:type="spellEnd"/>
            <w:r w:rsidRPr="00367667">
              <w:rPr>
                <w:rFonts w:ascii="Segoe UI" w:hAnsi="Segoe UI" w:cs="Segoe UI"/>
                <w:szCs w:val="18"/>
                <w:lang w:eastAsia="en-GB"/>
              </w:rPr>
              <w:t xml:space="preserve"> NTB DPU; PPK at Bina </w:t>
            </w:r>
            <w:proofErr w:type="spellStart"/>
            <w:r w:rsidRPr="00367667">
              <w:rPr>
                <w:rFonts w:ascii="Segoe UI" w:hAnsi="Segoe UI" w:cs="Segoe UI"/>
                <w:szCs w:val="18"/>
                <w:lang w:eastAsia="en-GB"/>
              </w:rPr>
              <w:t>Marga</w:t>
            </w:r>
            <w:proofErr w:type="spellEnd"/>
            <w:r w:rsidRPr="00367667">
              <w:rPr>
                <w:rFonts w:ascii="Segoe UI" w:hAnsi="Segoe UI" w:cs="Segoe UI"/>
                <w:szCs w:val="18"/>
                <w:lang w:eastAsia="en-GB"/>
              </w:rPr>
              <w:t xml:space="preserve"> at other</w:t>
            </w:r>
          </w:p>
        </w:tc>
        <w:tc>
          <w:tcPr>
            <w:tcW w:w="1494" w:type="dxa"/>
            <w:tcBorders>
              <w:right w:val="single" w:sz="8" w:space="0" w:color="auto"/>
            </w:tcBorders>
            <w:vAlign w:val="center"/>
            <w:hideMark/>
          </w:tcPr>
          <w:p w14:paraId="4E16F0F6"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3d</w:t>
            </w:r>
          </w:p>
        </w:tc>
      </w:tr>
      <w:tr w:rsidR="00AC3D38" w:rsidRPr="00367667" w14:paraId="438C79AC" w14:textId="77777777" w:rsidTr="004C40F0">
        <w:trPr>
          <w:trHeight w:val="624"/>
        </w:trPr>
        <w:tc>
          <w:tcPr>
            <w:cnfStyle w:val="001000000000" w:firstRow="0" w:lastRow="0" w:firstColumn="1" w:lastColumn="0" w:oddVBand="0" w:evenVBand="0" w:oddHBand="0" w:evenHBand="0" w:firstRowFirstColumn="0" w:firstRowLastColumn="0" w:lastRowFirstColumn="0" w:lastRowLastColumn="0"/>
            <w:tcW w:w="470" w:type="dxa"/>
            <w:tcBorders>
              <w:left w:val="single" w:sz="8" w:space="0" w:color="auto"/>
            </w:tcBorders>
            <w:noWrap/>
            <w:vAlign w:val="center"/>
            <w:hideMark/>
          </w:tcPr>
          <w:p w14:paraId="2AC601D8" w14:textId="77777777" w:rsidR="00AC3D38" w:rsidRPr="00367667" w:rsidRDefault="00AC3D38" w:rsidP="00AC3D38">
            <w:pPr>
              <w:pStyle w:val="tabletext0"/>
              <w:rPr>
                <w:rFonts w:ascii="Segoe UI" w:hAnsi="Segoe UI" w:cs="Segoe UI"/>
                <w:sz w:val="18"/>
                <w:szCs w:val="18"/>
                <w:lang w:eastAsia="en-GB"/>
              </w:rPr>
            </w:pPr>
            <w:r w:rsidRPr="00367667">
              <w:rPr>
                <w:rFonts w:ascii="Segoe UI" w:hAnsi="Segoe UI" w:cs="Segoe UI"/>
                <w:sz w:val="18"/>
                <w:szCs w:val="18"/>
                <w:lang w:eastAsia="en-GB"/>
              </w:rPr>
              <w:t>5</w:t>
            </w:r>
          </w:p>
        </w:tc>
        <w:tc>
          <w:tcPr>
            <w:tcW w:w="2901" w:type="dxa"/>
            <w:vAlign w:val="center"/>
            <w:hideMark/>
          </w:tcPr>
          <w:p w14:paraId="09418354"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Social &amp; </w:t>
            </w:r>
            <w:proofErr w:type="gramStart"/>
            <w:r w:rsidRPr="00367667">
              <w:rPr>
                <w:rFonts w:ascii="Segoe UI" w:hAnsi="Segoe UI" w:cs="Segoe UI"/>
                <w:szCs w:val="18"/>
                <w:lang w:eastAsia="en-GB"/>
              </w:rPr>
              <w:t>environment  SEGESI</w:t>
            </w:r>
            <w:proofErr w:type="gramEnd"/>
            <w:r w:rsidRPr="00367667">
              <w:rPr>
                <w:rFonts w:ascii="Segoe UI" w:hAnsi="Segoe UI" w:cs="Segoe UI"/>
                <w:szCs w:val="18"/>
                <w:lang w:eastAsia="en-GB"/>
              </w:rPr>
              <w:t xml:space="preserve"> </w:t>
            </w:r>
            <w:proofErr w:type="spellStart"/>
            <w:r w:rsidRPr="00367667">
              <w:rPr>
                <w:rFonts w:ascii="Segoe UI" w:hAnsi="Segoe UI" w:cs="Segoe UI"/>
                <w:szCs w:val="18"/>
                <w:lang w:eastAsia="en-GB"/>
              </w:rPr>
              <w:t>Toolki</w:t>
            </w:r>
            <w:proofErr w:type="spellEnd"/>
            <w:r w:rsidRPr="00367667">
              <w:rPr>
                <w:rFonts w:ascii="Segoe UI" w:hAnsi="Segoe UI" w:cs="Segoe UI"/>
                <w:szCs w:val="18"/>
                <w:lang w:eastAsia="en-GB"/>
              </w:rPr>
              <w:t xml:space="preserve"> - </w:t>
            </w:r>
            <w:proofErr w:type="spellStart"/>
            <w:r w:rsidRPr="00367667">
              <w:rPr>
                <w:rFonts w:ascii="Segoe UI" w:hAnsi="Segoe UI" w:cs="Segoe UI"/>
                <w:szCs w:val="18"/>
                <w:lang w:eastAsia="en-GB"/>
              </w:rPr>
              <w:t>ToT</w:t>
            </w:r>
            <w:proofErr w:type="spellEnd"/>
            <w:r w:rsidRPr="00367667">
              <w:rPr>
                <w:rFonts w:ascii="Segoe UI" w:hAnsi="Segoe UI" w:cs="Segoe UI"/>
                <w:szCs w:val="18"/>
                <w:lang w:eastAsia="en-GB"/>
              </w:rPr>
              <w:t xml:space="preserve"> &amp; training</w:t>
            </w:r>
          </w:p>
        </w:tc>
        <w:tc>
          <w:tcPr>
            <w:tcW w:w="1380" w:type="dxa"/>
            <w:vAlign w:val="center"/>
            <w:hideMark/>
          </w:tcPr>
          <w:p w14:paraId="3157E869" w14:textId="0FB0F56C"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PPB</w:t>
            </w:r>
          </w:p>
        </w:tc>
        <w:tc>
          <w:tcPr>
            <w:tcW w:w="3609" w:type="dxa"/>
            <w:vAlign w:val="center"/>
            <w:hideMark/>
          </w:tcPr>
          <w:p w14:paraId="147BD525"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PIUC &amp; KIAT staffs </w:t>
            </w:r>
            <w:proofErr w:type="gramStart"/>
            <w:r w:rsidRPr="00367667">
              <w:rPr>
                <w:rFonts w:ascii="Segoe UI" w:hAnsi="Segoe UI" w:cs="Segoe UI"/>
                <w:szCs w:val="18"/>
                <w:lang w:eastAsia="en-GB"/>
              </w:rPr>
              <w:t xml:space="preserve">( </w:t>
            </w:r>
            <w:proofErr w:type="spellStart"/>
            <w:r w:rsidRPr="00367667">
              <w:rPr>
                <w:rFonts w:ascii="Segoe UI" w:hAnsi="Segoe UI" w:cs="Segoe UI"/>
                <w:szCs w:val="18"/>
                <w:lang w:eastAsia="en-GB"/>
              </w:rPr>
              <w:t>ToT</w:t>
            </w:r>
            <w:proofErr w:type="spellEnd"/>
            <w:proofErr w:type="gramEnd"/>
            <w:r w:rsidRPr="00367667">
              <w:rPr>
                <w:rFonts w:ascii="Segoe UI" w:hAnsi="Segoe UI" w:cs="Segoe UI"/>
                <w:szCs w:val="18"/>
                <w:lang w:eastAsia="en-GB"/>
              </w:rPr>
              <w:t xml:space="preserve">); DPU WLK , Environment unit at WLK </w:t>
            </w:r>
            <w:proofErr w:type="spellStart"/>
            <w:r w:rsidRPr="00367667">
              <w:rPr>
                <w:rFonts w:ascii="Segoe UI" w:hAnsi="Segoe UI" w:cs="Segoe UI"/>
                <w:szCs w:val="18"/>
                <w:lang w:eastAsia="en-GB"/>
              </w:rPr>
              <w:t>Bappeda</w:t>
            </w:r>
            <w:proofErr w:type="spellEnd"/>
            <w:r w:rsidRPr="00367667">
              <w:rPr>
                <w:rFonts w:ascii="Segoe UI" w:hAnsi="Segoe UI" w:cs="Segoe UI"/>
                <w:szCs w:val="18"/>
                <w:lang w:eastAsia="en-GB"/>
              </w:rPr>
              <w:t xml:space="preserve">, </w:t>
            </w:r>
            <w:proofErr w:type="spellStart"/>
            <w:r w:rsidRPr="00367667">
              <w:rPr>
                <w:rFonts w:ascii="Segoe UI" w:hAnsi="Segoe UI" w:cs="Segoe UI"/>
                <w:szCs w:val="18"/>
                <w:lang w:eastAsia="en-GB"/>
              </w:rPr>
              <w:t>Environemnt</w:t>
            </w:r>
            <w:proofErr w:type="spellEnd"/>
            <w:r w:rsidRPr="00367667">
              <w:rPr>
                <w:rFonts w:ascii="Segoe UI" w:hAnsi="Segoe UI" w:cs="Segoe UI"/>
                <w:szCs w:val="18"/>
                <w:lang w:eastAsia="en-GB"/>
              </w:rPr>
              <w:t xml:space="preserve"> unit of DLH WLK, NTB DPU,  </w:t>
            </w:r>
            <w:proofErr w:type="spellStart"/>
            <w:r w:rsidRPr="00367667">
              <w:rPr>
                <w:rFonts w:ascii="Segoe UI" w:hAnsi="Segoe UI" w:cs="Segoe UI"/>
                <w:szCs w:val="18"/>
                <w:lang w:eastAsia="en-GB"/>
              </w:rPr>
              <w:t>contrator</w:t>
            </w:r>
            <w:proofErr w:type="spellEnd"/>
            <w:r w:rsidRPr="00367667">
              <w:rPr>
                <w:rFonts w:ascii="Segoe UI" w:hAnsi="Segoe UI" w:cs="Segoe UI"/>
                <w:szCs w:val="18"/>
                <w:lang w:eastAsia="en-GB"/>
              </w:rPr>
              <w:t xml:space="preserve"> and supervision and design</w:t>
            </w:r>
            <w:r w:rsidRPr="00367667">
              <w:rPr>
                <w:rFonts w:ascii="Segoe UI" w:hAnsi="Segoe UI" w:cs="Segoe UI"/>
                <w:szCs w:val="18"/>
                <w:lang w:eastAsia="en-GB"/>
              </w:rPr>
              <w:br/>
              <w:t>consultant</w:t>
            </w:r>
          </w:p>
        </w:tc>
        <w:tc>
          <w:tcPr>
            <w:tcW w:w="1494" w:type="dxa"/>
            <w:tcBorders>
              <w:right w:val="single" w:sz="8" w:space="0" w:color="auto"/>
            </w:tcBorders>
            <w:vAlign w:val="center"/>
            <w:hideMark/>
          </w:tcPr>
          <w:p w14:paraId="148814A3"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3d each</w:t>
            </w:r>
          </w:p>
        </w:tc>
      </w:tr>
      <w:tr w:rsidR="00AC3D38" w:rsidRPr="00367667" w14:paraId="08CD08EB" w14:textId="77777777" w:rsidTr="004C40F0">
        <w:trPr>
          <w:trHeight w:val="312"/>
        </w:trPr>
        <w:tc>
          <w:tcPr>
            <w:cnfStyle w:val="001000000000" w:firstRow="0" w:lastRow="0" w:firstColumn="1" w:lastColumn="0" w:oddVBand="0" w:evenVBand="0" w:oddHBand="0" w:evenHBand="0" w:firstRowFirstColumn="0" w:firstRowLastColumn="0" w:lastRowFirstColumn="0" w:lastRowLastColumn="0"/>
            <w:tcW w:w="470" w:type="dxa"/>
            <w:tcBorders>
              <w:left w:val="single" w:sz="8" w:space="0" w:color="auto"/>
            </w:tcBorders>
            <w:noWrap/>
            <w:vAlign w:val="center"/>
            <w:hideMark/>
          </w:tcPr>
          <w:p w14:paraId="7F2487C2" w14:textId="77777777" w:rsidR="00AC3D38" w:rsidRPr="00367667" w:rsidRDefault="00AC3D38" w:rsidP="00AC3D38">
            <w:pPr>
              <w:pStyle w:val="tabletext0"/>
              <w:rPr>
                <w:rFonts w:ascii="Segoe UI" w:hAnsi="Segoe UI" w:cs="Segoe UI"/>
                <w:sz w:val="18"/>
                <w:szCs w:val="18"/>
                <w:lang w:eastAsia="en-GB"/>
              </w:rPr>
            </w:pPr>
            <w:r w:rsidRPr="00367667">
              <w:rPr>
                <w:rFonts w:ascii="Segoe UI" w:hAnsi="Segoe UI" w:cs="Segoe UI"/>
                <w:sz w:val="18"/>
                <w:szCs w:val="18"/>
                <w:lang w:eastAsia="en-GB"/>
              </w:rPr>
              <w:t>6</w:t>
            </w:r>
          </w:p>
        </w:tc>
        <w:tc>
          <w:tcPr>
            <w:tcW w:w="2901" w:type="dxa"/>
            <w:vAlign w:val="center"/>
            <w:hideMark/>
          </w:tcPr>
          <w:p w14:paraId="37791A3C"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Waste Management and waterways clogging</w:t>
            </w:r>
          </w:p>
        </w:tc>
        <w:tc>
          <w:tcPr>
            <w:tcW w:w="1380" w:type="dxa"/>
            <w:vAlign w:val="center"/>
            <w:hideMark/>
          </w:tcPr>
          <w:p w14:paraId="3BF033E8" w14:textId="4D80CBD5"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PPB</w:t>
            </w:r>
          </w:p>
        </w:tc>
        <w:tc>
          <w:tcPr>
            <w:tcW w:w="3609" w:type="dxa"/>
            <w:vAlign w:val="center"/>
            <w:hideMark/>
          </w:tcPr>
          <w:p w14:paraId="09042965"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DPU </w:t>
            </w:r>
            <w:proofErr w:type="gramStart"/>
            <w:r w:rsidRPr="00367667">
              <w:rPr>
                <w:rFonts w:ascii="Segoe UI" w:hAnsi="Segoe UI" w:cs="Segoe UI"/>
                <w:szCs w:val="18"/>
                <w:lang w:eastAsia="en-GB"/>
              </w:rPr>
              <w:t>WLK ,</w:t>
            </w:r>
            <w:proofErr w:type="gramEnd"/>
            <w:r w:rsidRPr="00367667">
              <w:rPr>
                <w:rFonts w:ascii="Segoe UI" w:hAnsi="Segoe UI" w:cs="Segoe UI"/>
                <w:szCs w:val="18"/>
                <w:lang w:eastAsia="en-GB"/>
              </w:rPr>
              <w:t xml:space="preserve"> contractors, supervision, </w:t>
            </w:r>
            <w:proofErr w:type="spellStart"/>
            <w:r w:rsidRPr="00367667">
              <w:rPr>
                <w:rFonts w:ascii="Segoe UI" w:hAnsi="Segoe UI" w:cs="Segoe UI"/>
                <w:szCs w:val="18"/>
                <w:lang w:eastAsia="en-GB"/>
              </w:rPr>
              <w:t>consultan</w:t>
            </w:r>
            <w:proofErr w:type="spellEnd"/>
            <w:r w:rsidRPr="00367667">
              <w:rPr>
                <w:rFonts w:ascii="Segoe UI" w:hAnsi="Segoe UI" w:cs="Segoe UI"/>
                <w:szCs w:val="18"/>
                <w:lang w:eastAsia="en-GB"/>
              </w:rPr>
              <w:br/>
              <w:t>design, DLH, community members at PRIM site</w:t>
            </w:r>
          </w:p>
        </w:tc>
        <w:tc>
          <w:tcPr>
            <w:tcW w:w="1494" w:type="dxa"/>
            <w:tcBorders>
              <w:right w:val="single" w:sz="8" w:space="0" w:color="auto"/>
            </w:tcBorders>
            <w:vAlign w:val="center"/>
            <w:hideMark/>
          </w:tcPr>
          <w:p w14:paraId="544C28FB"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 d</w:t>
            </w:r>
          </w:p>
        </w:tc>
      </w:tr>
      <w:tr w:rsidR="00AC3D38" w:rsidRPr="00367667" w14:paraId="02891CC0" w14:textId="77777777" w:rsidTr="004C40F0">
        <w:trPr>
          <w:trHeight w:val="780"/>
        </w:trPr>
        <w:tc>
          <w:tcPr>
            <w:cnfStyle w:val="001000000000" w:firstRow="0" w:lastRow="0" w:firstColumn="1" w:lastColumn="0" w:oddVBand="0" w:evenVBand="0" w:oddHBand="0" w:evenHBand="0" w:firstRowFirstColumn="0" w:firstRowLastColumn="0" w:lastRowFirstColumn="0" w:lastRowLastColumn="0"/>
            <w:tcW w:w="470" w:type="dxa"/>
            <w:tcBorders>
              <w:left w:val="single" w:sz="8" w:space="0" w:color="auto"/>
            </w:tcBorders>
            <w:noWrap/>
            <w:vAlign w:val="center"/>
            <w:hideMark/>
          </w:tcPr>
          <w:p w14:paraId="3CDBC9C8" w14:textId="77777777" w:rsidR="00AC3D38" w:rsidRPr="00367667" w:rsidRDefault="00AC3D38" w:rsidP="00AC3D38">
            <w:pPr>
              <w:pStyle w:val="tabletext0"/>
              <w:rPr>
                <w:rFonts w:ascii="Segoe UI" w:hAnsi="Segoe UI" w:cs="Segoe UI"/>
                <w:sz w:val="18"/>
                <w:szCs w:val="18"/>
                <w:lang w:eastAsia="en-GB"/>
              </w:rPr>
            </w:pPr>
            <w:r w:rsidRPr="00367667">
              <w:rPr>
                <w:rFonts w:ascii="Segoe UI" w:hAnsi="Segoe UI" w:cs="Segoe UI"/>
                <w:sz w:val="18"/>
                <w:szCs w:val="18"/>
                <w:lang w:eastAsia="en-GB"/>
              </w:rPr>
              <w:t>7</w:t>
            </w:r>
          </w:p>
        </w:tc>
        <w:tc>
          <w:tcPr>
            <w:tcW w:w="2901" w:type="dxa"/>
            <w:vAlign w:val="center"/>
            <w:hideMark/>
          </w:tcPr>
          <w:p w14:paraId="56D8D027"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New Spek </w:t>
            </w:r>
            <w:proofErr w:type="gramStart"/>
            <w:r w:rsidRPr="00367667">
              <w:rPr>
                <w:rFonts w:ascii="Segoe UI" w:hAnsi="Segoe UI" w:cs="Segoe UI"/>
                <w:szCs w:val="18"/>
                <w:lang w:eastAsia="en-GB"/>
              </w:rPr>
              <w:t>( dev</w:t>
            </w:r>
            <w:proofErr w:type="gramEnd"/>
            <w:r w:rsidRPr="00367667">
              <w:rPr>
                <w:rFonts w:ascii="Segoe UI" w:hAnsi="Segoe UI" w:cs="Segoe UI"/>
                <w:szCs w:val="18"/>
                <w:lang w:eastAsia="en-GB"/>
              </w:rPr>
              <w:t xml:space="preserve"> 10)</w:t>
            </w:r>
          </w:p>
        </w:tc>
        <w:tc>
          <w:tcPr>
            <w:tcW w:w="1380" w:type="dxa"/>
            <w:vAlign w:val="center"/>
            <w:hideMark/>
          </w:tcPr>
          <w:p w14:paraId="56B6417B" w14:textId="5DA89565"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PBB</w:t>
            </w:r>
          </w:p>
        </w:tc>
        <w:tc>
          <w:tcPr>
            <w:tcW w:w="3609" w:type="dxa"/>
            <w:vAlign w:val="center"/>
            <w:hideMark/>
          </w:tcPr>
          <w:p w14:paraId="28FAF94E"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PPK at Bina </w:t>
            </w:r>
            <w:proofErr w:type="spellStart"/>
            <w:proofErr w:type="gramStart"/>
            <w:r w:rsidRPr="00367667">
              <w:rPr>
                <w:rFonts w:ascii="Segoe UI" w:hAnsi="Segoe UI" w:cs="Segoe UI"/>
                <w:szCs w:val="18"/>
                <w:lang w:eastAsia="en-GB"/>
              </w:rPr>
              <w:t>Marga</w:t>
            </w:r>
            <w:proofErr w:type="spellEnd"/>
            <w:r w:rsidRPr="00367667">
              <w:rPr>
                <w:rFonts w:ascii="Segoe UI" w:hAnsi="Segoe UI" w:cs="Segoe UI"/>
                <w:szCs w:val="18"/>
                <w:lang w:eastAsia="en-GB"/>
              </w:rPr>
              <w:t xml:space="preserve">  WLK</w:t>
            </w:r>
            <w:proofErr w:type="gramEnd"/>
            <w:r w:rsidRPr="00367667">
              <w:rPr>
                <w:rFonts w:ascii="Segoe UI" w:hAnsi="Segoe UI" w:cs="Segoe UI"/>
                <w:szCs w:val="18"/>
                <w:lang w:eastAsia="en-GB"/>
              </w:rPr>
              <w:t xml:space="preserve"> DPU &amp; staff; ULP WLK, PPK at Bina </w:t>
            </w:r>
            <w:proofErr w:type="spellStart"/>
            <w:r w:rsidRPr="00367667">
              <w:rPr>
                <w:rFonts w:ascii="Segoe UI" w:hAnsi="Segoe UI" w:cs="Segoe UI"/>
                <w:szCs w:val="18"/>
                <w:lang w:eastAsia="en-GB"/>
              </w:rPr>
              <w:t>Marga</w:t>
            </w:r>
            <w:proofErr w:type="spellEnd"/>
            <w:r w:rsidRPr="00367667">
              <w:rPr>
                <w:rFonts w:ascii="Segoe UI" w:hAnsi="Segoe UI" w:cs="Segoe UI"/>
                <w:szCs w:val="18"/>
                <w:lang w:eastAsia="en-GB"/>
              </w:rPr>
              <w:t xml:space="preserve"> NTB DPU; PPK at Bina </w:t>
            </w:r>
            <w:proofErr w:type="spellStart"/>
            <w:r w:rsidRPr="00367667">
              <w:rPr>
                <w:rFonts w:ascii="Segoe UI" w:hAnsi="Segoe UI" w:cs="Segoe UI"/>
                <w:szCs w:val="18"/>
                <w:lang w:eastAsia="en-GB"/>
              </w:rPr>
              <w:t>Marga</w:t>
            </w:r>
            <w:proofErr w:type="spellEnd"/>
            <w:r w:rsidRPr="00367667">
              <w:rPr>
                <w:rFonts w:ascii="Segoe UI" w:hAnsi="Segoe UI" w:cs="Segoe UI"/>
                <w:szCs w:val="18"/>
                <w:lang w:eastAsia="en-GB"/>
              </w:rPr>
              <w:t xml:space="preserve"> at other district in NTB; PPK at Bina </w:t>
            </w:r>
            <w:proofErr w:type="spellStart"/>
            <w:r w:rsidRPr="00367667">
              <w:rPr>
                <w:rFonts w:ascii="Segoe UI" w:hAnsi="Segoe UI" w:cs="Segoe UI"/>
                <w:szCs w:val="18"/>
                <w:lang w:eastAsia="en-GB"/>
              </w:rPr>
              <w:t>Marga</w:t>
            </w:r>
            <w:proofErr w:type="spellEnd"/>
            <w:r w:rsidRPr="00367667">
              <w:rPr>
                <w:rFonts w:ascii="Segoe UI" w:hAnsi="Segoe UI" w:cs="Segoe UI"/>
                <w:szCs w:val="18"/>
                <w:lang w:eastAsia="en-GB"/>
              </w:rPr>
              <w:t xml:space="preserve"> DPU </w:t>
            </w:r>
            <w:proofErr w:type="spellStart"/>
            <w:r w:rsidRPr="00367667">
              <w:rPr>
                <w:rFonts w:ascii="Segoe UI" w:hAnsi="Segoe UI" w:cs="Segoe UI"/>
                <w:szCs w:val="18"/>
                <w:lang w:eastAsia="en-GB"/>
              </w:rPr>
              <w:t>Probolinggo</w:t>
            </w:r>
            <w:proofErr w:type="spellEnd"/>
            <w:r w:rsidRPr="00367667">
              <w:rPr>
                <w:rFonts w:ascii="Segoe UI" w:hAnsi="Segoe UI" w:cs="Segoe UI"/>
                <w:szCs w:val="18"/>
                <w:lang w:eastAsia="en-GB"/>
              </w:rPr>
              <w:t xml:space="preserve">, ULP </w:t>
            </w:r>
            <w:proofErr w:type="spellStart"/>
            <w:r w:rsidRPr="00367667">
              <w:rPr>
                <w:rFonts w:ascii="Segoe UI" w:hAnsi="Segoe UI" w:cs="Segoe UI"/>
                <w:szCs w:val="18"/>
                <w:lang w:eastAsia="en-GB"/>
              </w:rPr>
              <w:t>Probolinggo</w:t>
            </w:r>
            <w:proofErr w:type="spellEnd"/>
            <w:r w:rsidRPr="00367667">
              <w:rPr>
                <w:rFonts w:ascii="Segoe UI" w:hAnsi="Segoe UI" w:cs="Segoe UI"/>
                <w:szCs w:val="18"/>
                <w:lang w:eastAsia="en-GB"/>
              </w:rPr>
              <w:t xml:space="preserve">, </w:t>
            </w:r>
            <w:proofErr w:type="spellStart"/>
            <w:r w:rsidRPr="00367667">
              <w:rPr>
                <w:rFonts w:ascii="Segoe UI" w:hAnsi="Segoe UI" w:cs="Segoe UI"/>
                <w:szCs w:val="18"/>
                <w:lang w:eastAsia="en-GB"/>
              </w:rPr>
              <w:t>contrators</w:t>
            </w:r>
            <w:proofErr w:type="spellEnd"/>
            <w:r w:rsidRPr="00367667">
              <w:rPr>
                <w:rFonts w:ascii="Segoe UI" w:hAnsi="Segoe UI" w:cs="Segoe UI"/>
                <w:szCs w:val="18"/>
                <w:lang w:eastAsia="en-GB"/>
              </w:rPr>
              <w:t xml:space="preserve"> and supervision</w:t>
            </w:r>
            <w:r w:rsidRPr="00367667">
              <w:rPr>
                <w:rFonts w:ascii="Segoe UI" w:hAnsi="Segoe UI" w:cs="Segoe UI"/>
                <w:szCs w:val="18"/>
                <w:lang w:eastAsia="en-GB"/>
              </w:rPr>
              <w:br/>
              <w:t>consultant</w:t>
            </w:r>
          </w:p>
        </w:tc>
        <w:tc>
          <w:tcPr>
            <w:tcW w:w="1494" w:type="dxa"/>
            <w:tcBorders>
              <w:right w:val="single" w:sz="8" w:space="0" w:color="auto"/>
            </w:tcBorders>
            <w:vAlign w:val="center"/>
            <w:hideMark/>
          </w:tcPr>
          <w:p w14:paraId="53DDE438"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2d</w:t>
            </w:r>
          </w:p>
        </w:tc>
      </w:tr>
      <w:tr w:rsidR="00AC3D38" w:rsidRPr="00367667" w14:paraId="33161A98" w14:textId="77777777" w:rsidTr="004C40F0">
        <w:trPr>
          <w:trHeight w:val="312"/>
        </w:trPr>
        <w:tc>
          <w:tcPr>
            <w:cnfStyle w:val="001000000000" w:firstRow="0" w:lastRow="0" w:firstColumn="1" w:lastColumn="0" w:oddVBand="0" w:evenVBand="0" w:oddHBand="0" w:evenHBand="0" w:firstRowFirstColumn="0" w:firstRowLastColumn="0" w:lastRowFirstColumn="0" w:lastRowLastColumn="0"/>
            <w:tcW w:w="470" w:type="dxa"/>
            <w:tcBorders>
              <w:left w:val="single" w:sz="8" w:space="0" w:color="auto"/>
            </w:tcBorders>
            <w:noWrap/>
            <w:vAlign w:val="center"/>
            <w:hideMark/>
          </w:tcPr>
          <w:p w14:paraId="6120B482" w14:textId="77777777" w:rsidR="00AC3D38" w:rsidRPr="00367667" w:rsidRDefault="00AC3D38" w:rsidP="00AC3D38">
            <w:pPr>
              <w:pStyle w:val="tabletext0"/>
              <w:rPr>
                <w:rFonts w:ascii="Segoe UI" w:hAnsi="Segoe UI" w:cs="Segoe UI"/>
                <w:sz w:val="18"/>
                <w:szCs w:val="18"/>
                <w:lang w:eastAsia="en-GB"/>
              </w:rPr>
            </w:pPr>
            <w:r w:rsidRPr="00367667">
              <w:rPr>
                <w:rFonts w:ascii="Segoe UI" w:hAnsi="Segoe UI" w:cs="Segoe UI"/>
                <w:sz w:val="18"/>
                <w:szCs w:val="18"/>
                <w:lang w:eastAsia="en-GB"/>
              </w:rPr>
              <w:t>8</w:t>
            </w:r>
          </w:p>
        </w:tc>
        <w:tc>
          <w:tcPr>
            <w:tcW w:w="2901" w:type="dxa"/>
            <w:vAlign w:val="center"/>
            <w:hideMark/>
          </w:tcPr>
          <w:p w14:paraId="3EB9D95D"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PKRMS strengthening </w:t>
            </w:r>
            <w:proofErr w:type="gramStart"/>
            <w:r w:rsidRPr="00367667">
              <w:rPr>
                <w:rFonts w:ascii="Segoe UI" w:hAnsi="Segoe UI" w:cs="Segoe UI"/>
                <w:szCs w:val="18"/>
                <w:lang w:eastAsia="en-GB"/>
              </w:rPr>
              <w:t>training  for</w:t>
            </w:r>
            <w:proofErr w:type="gramEnd"/>
            <w:r w:rsidRPr="00367667">
              <w:rPr>
                <w:rFonts w:ascii="Segoe UI" w:hAnsi="Segoe UI" w:cs="Segoe UI"/>
                <w:szCs w:val="18"/>
                <w:lang w:eastAsia="en-GB"/>
              </w:rPr>
              <w:t xml:space="preserve"> 9 districts</w:t>
            </w:r>
          </w:p>
        </w:tc>
        <w:tc>
          <w:tcPr>
            <w:tcW w:w="1380" w:type="dxa"/>
            <w:vAlign w:val="center"/>
            <w:hideMark/>
          </w:tcPr>
          <w:p w14:paraId="7AD4921C" w14:textId="0DFEAC4E"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PPB</w:t>
            </w:r>
          </w:p>
        </w:tc>
        <w:tc>
          <w:tcPr>
            <w:tcW w:w="3609" w:type="dxa"/>
            <w:vAlign w:val="center"/>
            <w:hideMark/>
          </w:tcPr>
          <w:p w14:paraId="47F62765"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9 </w:t>
            </w:r>
            <w:proofErr w:type="gramStart"/>
            <w:r w:rsidRPr="00367667">
              <w:rPr>
                <w:rFonts w:ascii="Segoe UI" w:hAnsi="Segoe UI" w:cs="Segoe UI"/>
                <w:szCs w:val="18"/>
                <w:lang w:eastAsia="en-GB"/>
              </w:rPr>
              <w:t>district</w:t>
            </w:r>
            <w:proofErr w:type="gramEnd"/>
            <w:r w:rsidRPr="00367667">
              <w:rPr>
                <w:rFonts w:ascii="Segoe UI" w:hAnsi="Segoe UI" w:cs="Segoe UI"/>
                <w:szCs w:val="18"/>
                <w:lang w:eastAsia="en-GB"/>
              </w:rPr>
              <w:t xml:space="preserve"> within NTB</w:t>
            </w:r>
          </w:p>
        </w:tc>
        <w:tc>
          <w:tcPr>
            <w:tcW w:w="1494" w:type="dxa"/>
            <w:tcBorders>
              <w:right w:val="single" w:sz="8" w:space="0" w:color="auto"/>
            </w:tcBorders>
            <w:vAlign w:val="center"/>
            <w:hideMark/>
          </w:tcPr>
          <w:p w14:paraId="6F5BE2BB"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5d</w:t>
            </w:r>
          </w:p>
        </w:tc>
      </w:tr>
      <w:tr w:rsidR="00AC3D38" w:rsidRPr="00367667" w14:paraId="53B8611F" w14:textId="77777777" w:rsidTr="004C40F0">
        <w:trPr>
          <w:trHeight w:val="468"/>
        </w:trPr>
        <w:tc>
          <w:tcPr>
            <w:cnfStyle w:val="001000000000" w:firstRow="0" w:lastRow="0" w:firstColumn="1" w:lastColumn="0" w:oddVBand="0" w:evenVBand="0" w:oddHBand="0" w:evenHBand="0" w:firstRowFirstColumn="0" w:firstRowLastColumn="0" w:lastRowFirstColumn="0" w:lastRowLastColumn="0"/>
            <w:tcW w:w="470" w:type="dxa"/>
            <w:tcBorders>
              <w:left w:val="single" w:sz="8" w:space="0" w:color="auto"/>
            </w:tcBorders>
            <w:noWrap/>
            <w:vAlign w:val="center"/>
            <w:hideMark/>
          </w:tcPr>
          <w:p w14:paraId="7206FA07" w14:textId="77777777" w:rsidR="00AC3D38" w:rsidRPr="00367667" w:rsidRDefault="00AC3D38" w:rsidP="00AC3D38">
            <w:pPr>
              <w:pStyle w:val="tabletext0"/>
              <w:rPr>
                <w:rFonts w:ascii="Segoe UI" w:hAnsi="Segoe UI" w:cs="Segoe UI"/>
                <w:sz w:val="18"/>
                <w:szCs w:val="18"/>
                <w:lang w:eastAsia="en-GB"/>
              </w:rPr>
            </w:pPr>
            <w:r w:rsidRPr="00367667">
              <w:rPr>
                <w:rFonts w:ascii="Segoe UI" w:hAnsi="Segoe UI" w:cs="Segoe UI"/>
                <w:sz w:val="18"/>
                <w:szCs w:val="18"/>
                <w:lang w:eastAsia="en-GB"/>
              </w:rPr>
              <w:t>9</w:t>
            </w:r>
          </w:p>
        </w:tc>
        <w:tc>
          <w:tcPr>
            <w:tcW w:w="2901" w:type="dxa"/>
            <w:vAlign w:val="center"/>
            <w:hideMark/>
          </w:tcPr>
          <w:p w14:paraId="10B2E352"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proofErr w:type="spellStart"/>
            <w:r w:rsidRPr="00367667">
              <w:rPr>
                <w:rFonts w:ascii="Segoe UI" w:hAnsi="Segoe UI" w:cs="Segoe UI"/>
                <w:szCs w:val="18"/>
                <w:lang w:eastAsia="en-GB"/>
              </w:rPr>
              <w:t>BoQ</w:t>
            </w:r>
            <w:proofErr w:type="spellEnd"/>
            <w:r w:rsidRPr="00367667">
              <w:rPr>
                <w:rFonts w:ascii="Segoe UI" w:hAnsi="Segoe UI" w:cs="Segoe UI"/>
                <w:szCs w:val="18"/>
                <w:lang w:eastAsia="en-GB"/>
              </w:rPr>
              <w:t xml:space="preserve"> </w:t>
            </w:r>
            <w:proofErr w:type="gramStart"/>
            <w:r w:rsidRPr="00367667">
              <w:rPr>
                <w:rFonts w:ascii="Segoe UI" w:hAnsi="Segoe UI" w:cs="Segoe UI"/>
                <w:szCs w:val="18"/>
                <w:lang w:eastAsia="en-GB"/>
              </w:rPr>
              <w:t>Training  (</w:t>
            </w:r>
            <w:proofErr w:type="gramEnd"/>
            <w:r w:rsidRPr="00367667">
              <w:rPr>
                <w:rFonts w:ascii="Segoe UI" w:hAnsi="Segoe UI" w:cs="Segoe UI"/>
                <w:szCs w:val="18"/>
                <w:lang w:eastAsia="en-GB"/>
              </w:rPr>
              <w:t xml:space="preserve"> new modules)</w:t>
            </w:r>
          </w:p>
        </w:tc>
        <w:tc>
          <w:tcPr>
            <w:tcW w:w="1380" w:type="dxa"/>
            <w:vAlign w:val="center"/>
            <w:hideMark/>
          </w:tcPr>
          <w:p w14:paraId="39C76F2C" w14:textId="0A45A18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PPB</w:t>
            </w:r>
          </w:p>
        </w:tc>
        <w:tc>
          <w:tcPr>
            <w:tcW w:w="3609" w:type="dxa"/>
            <w:vAlign w:val="center"/>
            <w:hideMark/>
          </w:tcPr>
          <w:p w14:paraId="3300AF2C"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Surveyor of Bina </w:t>
            </w:r>
            <w:proofErr w:type="spellStart"/>
            <w:r w:rsidRPr="00367667">
              <w:rPr>
                <w:rFonts w:ascii="Segoe UI" w:hAnsi="Segoe UI" w:cs="Segoe UI"/>
                <w:szCs w:val="18"/>
                <w:lang w:eastAsia="en-GB"/>
              </w:rPr>
              <w:t>Marga</w:t>
            </w:r>
            <w:proofErr w:type="spellEnd"/>
            <w:r w:rsidRPr="00367667">
              <w:rPr>
                <w:rFonts w:ascii="Segoe UI" w:hAnsi="Segoe UI" w:cs="Segoe UI"/>
                <w:szCs w:val="18"/>
                <w:lang w:eastAsia="en-GB"/>
              </w:rPr>
              <w:t xml:space="preserve">   WLK DPU; surveyor of Bina </w:t>
            </w:r>
            <w:proofErr w:type="spellStart"/>
            <w:r w:rsidRPr="00367667">
              <w:rPr>
                <w:rFonts w:ascii="Segoe UI" w:hAnsi="Segoe UI" w:cs="Segoe UI"/>
                <w:szCs w:val="18"/>
                <w:lang w:eastAsia="en-GB"/>
              </w:rPr>
              <w:t>Marga</w:t>
            </w:r>
            <w:proofErr w:type="spellEnd"/>
            <w:r w:rsidRPr="00367667">
              <w:rPr>
                <w:rFonts w:ascii="Segoe UI" w:hAnsi="Segoe UI" w:cs="Segoe UI"/>
                <w:szCs w:val="18"/>
                <w:lang w:eastAsia="en-GB"/>
              </w:rPr>
              <w:t xml:space="preserve"> </w:t>
            </w:r>
            <w:proofErr w:type="spellStart"/>
            <w:r w:rsidRPr="00367667">
              <w:rPr>
                <w:rFonts w:ascii="Segoe UI" w:hAnsi="Segoe UI" w:cs="Segoe UI"/>
                <w:szCs w:val="18"/>
                <w:lang w:eastAsia="en-GB"/>
              </w:rPr>
              <w:t>Probolinggo</w:t>
            </w:r>
            <w:proofErr w:type="spellEnd"/>
            <w:r w:rsidRPr="00367667">
              <w:rPr>
                <w:rFonts w:ascii="Segoe UI" w:hAnsi="Segoe UI" w:cs="Segoe UI"/>
                <w:szCs w:val="18"/>
                <w:lang w:eastAsia="en-GB"/>
              </w:rPr>
              <w:t xml:space="preserve"> </w:t>
            </w:r>
            <w:proofErr w:type="gramStart"/>
            <w:r w:rsidRPr="00367667">
              <w:rPr>
                <w:rFonts w:ascii="Segoe UI" w:hAnsi="Segoe UI" w:cs="Segoe UI"/>
                <w:szCs w:val="18"/>
                <w:lang w:eastAsia="en-GB"/>
              </w:rPr>
              <w:t>DPU ;</w:t>
            </w:r>
            <w:proofErr w:type="gramEnd"/>
            <w:r w:rsidRPr="00367667">
              <w:rPr>
                <w:rFonts w:ascii="Segoe UI" w:hAnsi="Segoe UI" w:cs="Segoe UI"/>
                <w:szCs w:val="18"/>
                <w:lang w:eastAsia="en-GB"/>
              </w:rPr>
              <w:t xml:space="preserve"> surveyor at Bina </w:t>
            </w:r>
            <w:proofErr w:type="spellStart"/>
            <w:r w:rsidRPr="00367667">
              <w:rPr>
                <w:rFonts w:ascii="Segoe UI" w:hAnsi="Segoe UI" w:cs="Segoe UI"/>
                <w:szCs w:val="18"/>
                <w:lang w:eastAsia="en-GB"/>
              </w:rPr>
              <w:t>Marga</w:t>
            </w:r>
            <w:proofErr w:type="spellEnd"/>
            <w:r w:rsidRPr="00367667">
              <w:rPr>
                <w:rFonts w:ascii="Segoe UI" w:hAnsi="Segoe UI" w:cs="Segoe UI"/>
                <w:szCs w:val="18"/>
                <w:lang w:eastAsia="en-GB"/>
              </w:rPr>
              <w:br/>
              <w:t>NTB DPU</w:t>
            </w:r>
          </w:p>
        </w:tc>
        <w:tc>
          <w:tcPr>
            <w:tcW w:w="1494" w:type="dxa"/>
            <w:tcBorders>
              <w:right w:val="single" w:sz="8" w:space="0" w:color="auto"/>
            </w:tcBorders>
            <w:vAlign w:val="center"/>
            <w:hideMark/>
          </w:tcPr>
          <w:p w14:paraId="6DAE5323"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3d</w:t>
            </w:r>
          </w:p>
        </w:tc>
      </w:tr>
      <w:tr w:rsidR="00AC3D38" w:rsidRPr="00367667" w14:paraId="6F2D93C2" w14:textId="77777777" w:rsidTr="004C40F0">
        <w:trPr>
          <w:trHeight w:val="468"/>
        </w:trPr>
        <w:tc>
          <w:tcPr>
            <w:cnfStyle w:val="001000000000" w:firstRow="0" w:lastRow="0" w:firstColumn="1" w:lastColumn="0" w:oddVBand="0" w:evenVBand="0" w:oddHBand="0" w:evenHBand="0" w:firstRowFirstColumn="0" w:firstRowLastColumn="0" w:lastRowFirstColumn="0" w:lastRowLastColumn="0"/>
            <w:tcW w:w="470" w:type="dxa"/>
            <w:tcBorders>
              <w:left w:val="single" w:sz="8" w:space="0" w:color="auto"/>
            </w:tcBorders>
            <w:noWrap/>
            <w:vAlign w:val="center"/>
            <w:hideMark/>
          </w:tcPr>
          <w:p w14:paraId="6372C265" w14:textId="77777777" w:rsidR="00AC3D38" w:rsidRPr="00367667" w:rsidRDefault="00AC3D38" w:rsidP="00AC3D38">
            <w:pPr>
              <w:pStyle w:val="tabletext0"/>
              <w:rPr>
                <w:rFonts w:ascii="Segoe UI" w:hAnsi="Segoe UI" w:cs="Segoe UI"/>
                <w:sz w:val="18"/>
                <w:szCs w:val="18"/>
                <w:lang w:eastAsia="en-GB"/>
              </w:rPr>
            </w:pPr>
            <w:r w:rsidRPr="00367667">
              <w:rPr>
                <w:rFonts w:ascii="Segoe UI" w:hAnsi="Segoe UI" w:cs="Segoe UI"/>
                <w:sz w:val="18"/>
                <w:szCs w:val="18"/>
                <w:lang w:eastAsia="en-GB"/>
              </w:rPr>
              <w:t>10</w:t>
            </w:r>
          </w:p>
        </w:tc>
        <w:tc>
          <w:tcPr>
            <w:tcW w:w="2901" w:type="dxa"/>
            <w:vAlign w:val="center"/>
            <w:hideMark/>
          </w:tcPr>
          <w:p w14:paraId="44987841"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RM for PPK/Manager </w:t>
            </w:r>
            <w:proofErr w:type="gramStart"/>
            <w:r w:rsidRPr="00367667">
              <w:rPr>
                <w:rFonts w:ascii="Segoe UI" w:hAnsi="Segoe UI" w:cs="Segoe UI"/>
                <w:szCs w:val="18"/>
                <w:lang w:eastAsia="en-GB"/>
              </w:rPr>
              <w:t>( new</w:t>
            </w:r>
            <w:proofErr w:type="gramEnd"/>
            <w:r w:rsidRPr="00367667">
              <w:rPr>
                <w:rFonts w:ascii="Segoe UI" w:hAnsi="Segoe UI" w:cs="Segoe UI"/>
                <w:szCs w:val="18"/>
                <w:lang w:eastAsia="en-GB"/>
              </w:rPr>
              <w:t xml:space="preserve"> modules)</w:t>
            </w:r>
          </w:p>
        </w:tc>
        <w:tc>
          <w:tcPr>
            <w:tcW w:w="1380" w:type="dxa"/>
            <w:vAlign w:val="center"/>
            <w:hideMark/>
          </w:tcPr>
          <w:p w14:paraId="284A2E1B" w14:textId="3B86CBCE" w:rsidR="00AC3D38" w:rsidRPr="00367667" w:rsidRDefault="004C40F0"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P</w:t>
            </w:r>
            <w:r w:rsidR="00AC3D38" w:rsidRPr="00367667">
              <w:rPr>
                <w:rFonts w:ascii="Segoe UI" w:hAnsi="Segoe UI" w:cs="Segoe UI"/>
                <w:szCs w:val="18"/>
                <w:lang w:eastAsia="en-GB"/>
              </w:rPr>
              <w:t>PB &amp;</w:t>
            </w:r>
            <w:r w:rsidR="00AC3D38" w:rsidRPr="00367667">
              <w:rPr>
                <w:rFonts w:ascii="Segoe UI" w:hAnsi="Segoe UI" w:cs="Segoe UI"/>
                <w:szCs w:val="18"/>
                <w:lang w:eastAsia="en-GB"/>
              </w:rPr>
              <w:br/>
              <w:t>Implementation</w:t>
            </w:r>
          </w:p>
        </w:tc>
        <w:tc>
          <w:tcPr>
            <w:tcW w:w="3609" w:type="dxa"/>
            <w:vAlign w:val="center"/>
            <w:hideMark/>
          </w:tcPr>
          <w:p w14:paraId="40D78924"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PPK for RM </w:t>
            </w:r>
            <w:proofErr w:type="gramStart"/>
            <w:r w:rsidRPr="00367667">
              <w:rPr>
                <w:rFonts w:ascii="Segoe UI" w:hAnsi="Segoe UI" w:cs="Segoe UI"/>
                <w:szCs w:val="18"/>
                <w:lang w:eastAsia="en-GB"/>
              </w:rPr>
              <w:t xml:space="preserve">at  </w:t>
            </w:r>
            <w:proofErr w:type="spellStart"/>
            <w:r w:rsidRPr="00367667">
              <w:rPr>
                <w:rFonts w:ascii="Segoe UI" w:hAnsi="Segoe UI" w:cs="Segoe UI"/>
                <w:szCs w:val="18"/>
                <w:lang w:eastAsia="en-GB"/>
              </w:rPr>
              <w:t>at</w:t>
            </w:r>
            <w:proofErr w:type="spellEnd"/>
            <w:proofErr w:type="gramEnd"/>
            <w:r w:rsidRPr="00367667">
              <w:rPr>
                <w:rFonts w:ascii="Segoe UI" w:hAnsi="Segoe UI" w:cs="Segoe UI"/>
                <w:szCs w:val="18"/>
                <w:lang w:eastAsia="en-GB"/>
              </w:rPr>
              <w:t xml:space="preserve"> Bina </w:t>
            </w:r>
            <w:proofErr w:type="spellStart"/>
            <w:r w:rsidRPr="00367667">
              <w:rPr>
                <w:rFonts w:ascii="Segoe UI" w:hAnsi="Segoe UI" w:cs="Segoe UI"/>
                <w:szCs w:val="18"/>
                <w:lang w:eastAsia="en-GB"/>
              </w:rPr>
              <w:t>Marga</w:t>
            </w:r>
            <w:proofErr w:type="spellEnd"/>
            <w:r w:rsidRPr="00367667">
              <w:rPr>
                <w:rFonts w:ascii="Segoe UI" w:hAnsi="Segoe UI" w:cs="Segoe UI"/>
                <w:szCs w:val="18"/>
                <w:lang w:eastAsia="en-GB"/>
              </w:rPr>
              <w:t xml:space="preserve"> WLK DPU, PPK at </w:t>
            </w:r>
            <w:proofErr w:type="spellStart"/>
            <w:r w:rsidRPr="00367667">
              <w:rPr>
                <w:rFonts w:ascii="Segoe UI" w:hAnsi="Segoe UI" w:cs="Segoe UI"/>
                <w:szCs w:val="18"/>
                <w:lang w:eastAsia="en-GB"/>
              </w:rPr>
              <w:t>Balai</w:t>
            </w:r>
            <w:proofErr w:type="spellEnd"/>
            <w:r w:rsidRPr="00367667">
              <w:rPr>
                <w:rFonts w:ascii="Segoe UI" w:hAnsi="Segoe UI" w:cs="Segoe UI"/>
                <w:szCs w:val="18"/>
                <w:lang w:eastAsia="en-GB"/>
              </w:rPr>
              <w:t xml:space="preserve"> NTB, PPK for RM at Other district NTB &amp; some</w:t>
            </w:r>
            <w:r w:rsidRPr="00367667">
              <w:rPr>
                <w:rFonts w:ascii="Segoe UI" w:hAnsi="Segoe UI" w:cs="Segoe UI"/>
                <w:szCs w:val="18"/>
                <w:lang w:eastAsia="en-GB"/>
              </w:rPr>
              <w:br/>
              <w:t>university students</w:t>
            </w:r>
          </w:p>
        </w:tc>
        <w:tc>
          <w:tcPr>
            <w:tcW w:w="1494" w:type="dxa"/>
            <w:tcBorders>
              <w:right w:val="single" w:sz="8" w:space="0" w:color="auto"/>
            </w:tcBorders>
            <w:vAlign w:val="center"/>
            <w:hideMark/>
          </w:tcPr>
          <w:p w14:paraId="65F12537"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2d</w:t>
            </w:r>
          </w:p>
        </w:tc>
      </w:tr>
      <w:tr w:rsidR="00AC3D38" w:rsidRPr="00367667" w14:paraId="5FD5D367" w14:textId="77777777" w:rsidTr="004C40F0">
        <w:trPr>
          <w:trHeight w:val="312"/>
        </w:trPr>
        <w:tc>
          <w:tcPr>
            <w:cnfStyle w:val="001000000000" w:firstRow="0" w:lastRow="0" w:firstColumn="1" w:lastColumn="0" w:oddVBand="0" w:evenVBand="0" w:oddHBand="0" w:evenHBand="0" w:firstRowFirstColumn="0" w:firstRowLastColumn="0" w:lastRowFirstColumn="0" w:lastRowLastColumn="0"/>
            <w:tcW w:w="470" w:type="dxa"/>
            <w:tcBorders>
              <w:left w:val="single" w:sz="8" w:space="0" w:color="auto"/>
            </w:tcBorders>
            <w:noWrap/>
            <w:vAlign w:val="center"/>
            <w:hideMark/>
          </w:tcPr>
          <w:p w14:paraId="428A5F14" w14:textId="77777777" w:rsidR="00AC3D38" w:rsidRPr="00367667" w:rsidRDefault="00AC3D38" w:rsidP="00AC3D38">
            <w:pPr>
              <w:pStyle w:val="tabletext0"/>
              <w:rPr>
                <w:rFonts w:ascii="Segoe UI" w:hAnsi="Segoe UI" w:cs="Segoe UI"/>
                <w:sz w:val="18"/>
                <w:szCs w:val="18"/>
                <w:lang w:eastAsia="en-GB"/>
              </w:rPr>
            </w:pPr>
            <w:r w:rsidRPr="00367667">
              <w:rPr>
                <w:rFonts w:ascii="Segoe UI" w:hAnsi="Segoe UI" w:cs="Segoe UI"/>
                <w:sz w:val="18"/>
                <w:szCs w:val="18"/>
                <w:lang w:eastAsia="en-GB"/>
              </w:rPr>
              <w:t>11</w:t>
            </w:r>
          </w:p>
        </w:tc>
        <w:tc>
          <w:tcPr>
            <w:tcW w:w="2901" w:type="dxa"/>
            <w:vAlign w:val="center"/>
            <w:hideMark/>
          </w:tcPr>
          <w:p w14:paraId="516E67CB"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MDP (Pavement Design Manual)</w:t>
            </w:r>
          </w:p>
        </w:tc>
        <w:tc>
          <w:tcPr>
            <w:tcW w:w="1380" w:type="dxa"/>
            <w:vAlign w:val="center"/>
            <w:hideMark/>
          </w:tcPr>
          <w:p w14:paraId="1390B54F" w14:textId="1DCD57D6"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Survey &amp; Design</w:t>
            </w:r>
          </w:p>
        </w:tc>
        <w:tc>
          <w:tcPr>
            <w:tcW w:w="3609" w:type="dxa"/>
            <w:vAlign w:val="center"/>
            <w:hideMark/>
          </w:tcPr>
          <w:p w14:paraId="31885405"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Planning Unit of WLK </w:t>
            </w:r>
            <w:proofErr w:type="gramStart"/>
            <w:r w:rsidRPr="00367667">
              <w:rPr>
                <w:rFonts w:ascii="Segoe UI" w:hAnsi="Segoe UI" w:cs="Segoe UI"/>
                <w:szCs w:val="18"/>
                <w:lang w:eastAsia="en-GB"/>
              </w:rPr>
              <w:t>DPU;  NTB</w:t>
            </w:r>
            <w:proofErr w:type="gramEnd"/>
            <w:r w:rsidRPr="00367667">
              <w:rPr>
                <w:rFonts w:ascii="Segoe UI" w:hAnsi="Segoe UI" w:cs="Segoe UI"/>
                <w:szCs w:val="18"/>
                <w:lang w:eastAsia="en-GB"/>
              </w:rPr>
              <w:t xml:space="preserve"> DPU, Planning unit of </w:t>
            </w:r>
            <w:proofErr w:type="spellStart"/>
            <w:r w:rsidRPr="00367667">
              <w:rPr>
                <w:rFonts w:ascii="Segoe UI" w:hAnsi="Segoe UI" w:cs="Segoe UI"/>
                <w:szCs w:val="18"/>
                <w:lang w:eastAsia="en-GB"/>
              </w:rPr>
              <w:t>Probolinggo</w:t>
            </w:r>
            <w:proofErr w:type="spellEnd"/>
            <w:r w:rsidRPr="00367667">
              <w:rPr>
                <w:rFonts w:ascii="Segoe UI" w:hAnsi="Segoe UI" w:cs="Segoe UI"/>
                <w:szCs w:val="18"/>
                <w:lang w:eastAsia="en-GB"/>
              </w:rPr>
              <w:t xml:space="preserve"> DPU; design consultant</w:t>
            </w:r>
          </w:p>
        </w:tc>
        <w:tc>
          <w:tcPr>
            <w:tcW w:w="1494" w:type="dxa"/>
            <w:tcBorders>
              <w:right w:val="single" w:sz="8" w:space="0" w:color="auto"/>
            </w:tcBorders>
            <w:vAlign w:val="center"/>
            <w:hideMark/>
          </w:tcPr>
          <w:p w14:paraId="255F9B4E"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2d</w:t>
            </w:r>
          </w:p>
        </w:tc>
      </w:tr>
      <w:tr w:rsidR="00AC3D38" w:rsidRPr="00367667" w14:paraId="6C48DE04" w14:textId="77777777" w:rsidTr="004C40F0">
        <w:trPr>
          <w:trHeight w:val="468"/>
        </w:trPr>
        <w:tc>
          <w:tcPr>
            <w:cnfStyle w:val="001000000000" w:firstRow="0" w:lastRow="0" w:firstColumn="1" w:lastColumn="0" w:oddVBand="0" w:evenVBand="0" w:oddHBand="0" w:evenHBand="0" w:firstRowFirstColumn="0" w:firstRowLastColumn="0" w:lastRowFirstColumn="0" w:lastRowLastColumn="0"/>
            <w:tcW w:w="470" w:type="dxa"/>
            <w:tcBorders>
              <w:left w:val="single" w:sz="8" w:space="0" w:color="auto"/>
            </w:tcBorders>
            <w:noWrap/>
            <w:vAlign w:val="center"/>
            <w:hideMark/>
          </w:tcPr>
          <w:p w14:paraId="291C0EFB" w14:textId="77777777" w:rsidR="00AC3D38" w:rsidRPr="00367667" w:rsidRDefault="00AC3D38" w:rsidP="00AC3D38">
            <w:pPr>
              <w:pStyle w:val="tabletext0"/>
              <w:rPr>
                <w:rFonts w:ascii="Segoe UI" w:hAnsi="Segoe UI" w:cs="Segoe UI"/>
                <w:sz w:val="18"/>
                <w:szCs w:val="18"/>
                <w:lang w:eastAsia="en-GB"/>
              </w:rPr>
            </w:pPr>
            <w:r w:rsidRPr="00367667">
              <w:rPr>
                <w:rFonts w:ascii="Segoe UI" w:hAnsi="Segoe UI" w:cs="Segoe UI"/>
                <w:sz w:val="18"/>
                <w:szCs w:val="18"/>
                <w:lang w:eastAsia="en-GB"/>
              </w:rPr>
              <w:t>12</w:t>
            </w:r>
          </w:p>
        </w:tc>
        <w:tc>
          <w:tcPr>
            <w:tcW w:w="2901" w:type="dxa"/>
            <w:vAlign w:val="center"/>
            <w:hideMark/>
          </w:tcPr>
          <w:p w14:paraId="347770A0"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Road Geometric Design</w:t>
            </w:r>
          </w:p>
        </w:tc>
        <w:tc>
          <w:tcPr>
            <w:tcW w:w="1380" w:type="dxa"/>
            <w:vAlign w:val="center"/>
            <w:hideMark/>
          </w:tcPr>
          <w:p w14:paraId="652881DD" w14:textId="4EC6070B"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Survey &amp; Design</w:t>
            </w:r>
          </w:p>
        </w:tc>
        <w:tc>
          <w:tcPr>
            <w:tcW w:w="3609" w:type="dxa"/>
            <w:vAlign w:val="center"/>
            <w:hideMark/>
          </w:tcPr>
          <w:p w14:paraId="5E0AF006"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Planning Unit of WLK </w:t>
            </w:r>
            <w:proofErr w:type="gramStart"/>
            <w:r w:rsidRPr="00367667">
              <w:rPr>
                <w:rFonts w:ascii="Segoe UI" w:hAnsi="Segoe UI" w:cs="Segoe UI"/>
                <w:szCs w:val="18"/>
                <w:lang w:eastAsia="en-GB"/>
              </w:rPr>
              <w:t>DPU;  NTB</w:t>
            </w:r>
            <w:proofErr w:type="gramEnd"/>
            <w:r w:rsidRPr="00367667">
              <w:rPr>
                <w:rFonts w:ascii="Segoe UI" w:hAnsi="Segoe UI" w:cs="Segoe UI"/>
                <w:szCs w:val="18"/>
                <w:lang w:eastAsia="en-GB"/>
              </w:rPr>
              <w:t xml:space="preserve"> DPU, Other district DPU in NTB, Planning unit of </w:t>
            </w:r>
            <w:proofErr w:type="spellStart"/>
            <w:r w:rsidRPr="00367667">
              <w:rPr>
                <w:rFonts w:ascii="Segoe UI" w:hAnsi="Segoe UI" w:cs="Segoe UI"/>
                <w:szCs w:val="18"/>
                <w:lang w:eastAsia="en-GB"/>
              </w:rPr>
              <w:t>Probolinggo</w:t>
            </w:r>
            <w:proofErr w:type="spellEnd"/>
            <w:r w:rsidRPr="00367667">
              <w:rPr>
                <w:rFonts w:ascii="Segoe UI" w:hAnsi="Segoe UI" w:cs="Segoe UI"/>
                <w:szCs w:val="18"/>
                <w:lang w:eastAsia="en-GB"/>
              </w:rPr>
              <w:t xml:space="preserve"> DPU;</w:t>
            </w:r>
            <w:r w:rsidRPr="00367667">
              <w:rPr>
                <w:rFonts w:ascii="Segoe UI" w:hAnsi="Segoe UI" w:cs="Segoe UI"/>
                <w:szCs w:val="18"/>
                <w:lang w:eastAsia="en-GB"/>
              </w:rPr>
              <w:br/>
              <w:t>design consultant</w:t>
            </w:r>
          </w:p>
        </w:tc>
        <w:tc>
          <w:tcPr>
            <w:tcW w:w="1494" w:type="dxa"/>
            <w:tcBorders>
              <w:right w:val="single" w:sz="8" w:space="0" w:color="auto"/>
            </w:tcBorders>
            <w:vAlign w:val="center"/>
            <w:hideMark/>
          </w:tcPr>
          <w:p w14:paraId="734D01BE"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2d</w:t>
            </w:r>
          </w:p>
        </w:tc>
      </w:tr>
      <w:tr w:rsidR="00AC3D38" w:rsidRPr="00367667" w14:paraId="5EDEE93A" w14:textId="77777777" w:rsidTr="004C40F0">
        <w:trPr>
          <w:trHeight w:val="468"/>
        </w:trPr>
        <w:tc>
          <w:tcPr>
            <w:cnfStyle w:val="001000000000" w:firstRow="0" w:lastRow="0" w:firstColumn="1" w:lastColumn="0" w:oddVBand="0" w:evenVBand="0" w:oddHBand="0" w:evenHBand="0" w:firstRowFirstColumn="0" w:firstRowLastColumn="0" w:lastRowFirstColumn="0" w:lastRowLastColumn="0"/>
            <w:tcW w:w="470" w:type="dxa"/>
            <w:tcBorders>
              <w:left w:val="single" w:sz="8" w:space="0" w:color="auto"/>
            </w:tcBorders>
            <w:noWrap/>
            <w:vAlign w:val="center"/>
            <w:hideMark/>
          </w:tcPr>
          <w:p w14:paraId="427A335E" w14:textId="77777777" w:rsidR="00AC3D38" w:rsidRPr="00367667" w:rsidRDefault="00AC3D38" w:rsidP="00AC3D38">
            <w:pPr>
              <w:pStyle w:val="tabletext0"/>
              <w:rPr>
                <w:rFonts w:ascii="Segoe UI" w:hAnsi="Segoe UI" w:cs="Segoe UI"/>
                <w:sz w:val="18"/>
                <w:szCs w:val="18"/>
                <w:lang w:eastAsia="en-GB"/>
              </w:rPr>
            </w:pPr>
            <w:r w:rsidRPr="00367667">
              <w:rPr>
                <w:rFonts w:ascii="Segoe UI" w:hAnsi="Segoe UI" w:cs="Segoe UI"/>
                <w:sz w:val="18"/>
                <w:szCs w:val="18"/>
                <w:lang w:eastAsia="en-GB"/>
              </w:rPr>
              <w:lastRenderedPageBreak/>
              <w:t>13</w:t>
            </w:r>
          </w:p>
        </w:tc>
        <w:tc>
          <w:tcPr>
            <w:tcW w:w="2901" w:type="dxa"/>
            <w:vAlign w:val="center"/>
            <w:hideMark/>
          </w:tcPr>
          <w:p w14:paraId="651176FC"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Bridge Inspection</w:t>
            </w:r>
          </w:p>
        </w:tc>
        <w:tc>
          <w:tcPr>
            <w:tcW w:w="1380" w:type="dxa"/>
            <w:vAlign w:val="center"/>
            <w:hideMark/>
          </w:tcPr>
          <w:p w14:paraId="6A0E9994" w14:textId="4D1ED509"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Survey &amp; Design</w:t>
            </w:r>
          </w:p>
        </w:tc>
        <w:tc>
          <w:tcPr>
            <w:tcW w:w="3609" w:type="dxa"/>
            <w:vAlign w:val="center"/>
            <w:hideMark/>
          </w:tcPr>
          <w:p w14:paraId="4D26C285"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Planning section, </w:t>
            </w:r>
            <w:proofErr w:type="spellStart"/>
            <w:proofErr w:type="gramStart"/>
            <w:r w:rsidRPr="00367667">
              <w:rPr>
                <w:rFonts w:ascii="Segoe UI" w:hAnsi="Segoe UI" w:cs="Segoe UI"/>
                <w:szCs w:val="18"/>
                <w:lang w:eastAsia="en-GB"/>
              </w:rPr>
              <w:t>maitenance</w:t>
            </w:r>
            <w:proofErr w:type="spellEnd"/>
            <w:r w:rsidRPr="00367667">
              <w:rPr>
                <w:rFonts w:ascii="Segoe UI" w:hAnsi="Segoe UI" w:cs="Segoe UI"/>
                <w:szCs w:val="18"/>
                <w:lang w:eastAsia="en-GB"/>
              </w:rPr>
              <w:t xml:space="preserve">  &amp;</w:t>
            </w:r>
            <w:proofErr w:type="gramEnd"/>
            <w:r w:rsidRPr="00367667">
              <w:rPr>
                <w:rFonts w:ascii="Segoe UI" w:hAnsi="Segoe UI" w:cs="Segoe UI"/>
                <w:szCs w:val="18"/>
                <w:lang w:eastAsia="en-GB"/>
              </w:rPr>
              <w:t xml:space="preserve"> development unit of  WLK and NTB DPU; KLU DPU, East Lombok DPU</w:t>
            </w:r>
            <w:r w:rsidRPr="00367667">
              <w:rPr>
                <w:rFonts w:ascii="Segoe UI" w:hAnsi="Segoe UI" w:cs="Segoe UI"/>
                <w:szCs w:val="18"/>
                <w:lang w:eastAsia="en-GB"/>
              </w:rPr>
              <w:br/>
              <w:t>&amp; Central Lombok DPU</w:t>
            </w:r>
          </w:p>
        </w:tc>
        <w:tc>
          <w:tcPr>
            <w:tcW w:w="1494" w:type="dxa"/>
            <w:tcBorders>
              <w:right w:val="single" w:sz="8" w:space="0" w:color="auto"/>
            </w:tcBorders>
            <w:vAlign w:val="center"/>
            <w:hideMark/>
          </w:tcPr>
          <w:p w14:paraId="40963E40"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2d</w:t>
            </w:r>
          </w:p>
        </w:tc>
      </w:tr>
      <w:tr w:rsidR="00AC3D38" w:rsidRPr="00367667" w14:paraId="6CA69484" w14:textId="77777777" w:rsidTr="004C40F0">
        <w:trPr>
          <w:trHeight w:val="312"/>
        </w:trPr>
        <w:tc>
          <w:tcPr>
            <w:cnfStyle w:val="001000000000" w:firstRow="0" w:lastRow="0" w:firstColumn="1" w:lastColumn="0" w:oddVBand="0" w:evenVBand="0" w:oddHBand="0" w:evenHBand="0" w:firstRowFirstColumn="0" w:firstRowLastColumn="0" w:lastRowFirstColumn="0" w:lastRowLastColumn="0"/>
            <w:tcW w:w="470" w:type="dxa"/>
            <w:tcBorders>
              <w:left w:val="single" w:sz="8" w:space="0" w:color="auto"/>
            </w:tcBorders>
            <w:noWrap/>
            <w:vAlign w:val="center"/>
            <w:hideMark/>
          </w:tcPr>
          <w:p w14:paraId="28A636F4" w14:textId="77777777" w:rsidR="00AC3D38" w:rsidRPr="00367667" w:rsidRDefault="00AC3D38" w:rsidP="00AC3D38">
            <w:pPr>
              <w:pStyle w:val="tabletext0"/>
              <w:rPr>
                <w:rFonts w:ascii="Segoe UI" w:hAnsi="Segoe UI" w:cs="Segoe UI"/>
                <w:sz w:val="18"/>
                <w:szCs w:val="18"/>
                <w:lang w:eastAsia="en-GB"/>
              </w:rPr>
            </w:pPr>
            <w:r w:rsidRPr="00367667">
              <w:rPr>
                <w:rFonts w:ascii="Segoe UI" w:hAnsi="Segoe UI" w:cs="Segoe UI"/>
                <w:sz w:val="18"/>
                <w:szCs w:val="18"/>
                <w:lang w:eastAsia="en-GB"/>
              </w:rPr>
              <w:t>14</w:t>
            </w:r>
          </w:p>
        </w:tc>
        <w:tc>
          <w:tcPr>
            <w:tcW w:w="2901" w:type="dxa"/>
            <w:vAlign w:val="center"/>
            <w:hideMark/>
          </w:tcPr>
          <w:p w14:paraId="0B97032A"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E-Catalogue</w:t>
            </w:r>
          </w:p>
        </w:tc>
        <w:tc>
          <w:tcPr>
            <w:tcW w:w="1380" w:type="dxa"/>
            <w:vAlign w:val="center"/>
            <w:hideMark/>
          </w:tcPr>
          <w:p w14:paraId="3B61118A" w14:textId="651D2FC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Procurement</w:t>
            </w:r>
          </w:p>
        </w:tc>
        <w:tc>
          <w:tcPr>
            <w:tcW w:w="3609" w:type="dxa"/>
            <w:vAlign w:val="center"/>
            <w:hideMark/>
          </w:tcPr>
          <w:p w14:paraId="15EAA637"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ULP and DPU province in East Java, Babel, NTT and</w:t>
            </w:r>
            <w:r w:rsidRPr="00367667">
              <w:rPr>
                <w:rFonts w:ascii="Segoe UI" w:hAnsi="Segoe UI" w:cs="Segoe UI"/>
                <w:szCs w:val="18"/>
                <w:lang w:eastAsia="en-GB"/>
              </w:rPr>
              <w:br/>
              <w:t xml:space="preserve">South </w:t>
            </w:r>
            <w:proofErr w:type="spellStart"/>
            <w:r w:rsidRPr="00367667">
              <w:rPr>
                <w:rFonts w:ascii="Segoe UI" w:hAnsi="Segoe UI" w:cs="Segoe UI"/>
                <w:szCs w:val="18"/>
                <w:lang w:eastAsia="en-GB"/>
              </w:rPr>
              <w:t>Easr</w:t>
            </w:r>
            <w:proofErr w:type="spellEnd"/>
            <w:r w:rsidRPr="00367667">
              <w:rPr>
                <w:rFonts w:ascii="Segoe UI" w:hAnsi="Segoe UI" w:cs="Segoe UI"/>
                <w:szCs w:val="18"/>
                <w:lang w:eastAsia="en-GB"/>
              </w:rPr>
              <w:t>=t Sulawesi</w:t>
            </w:r>
          </w:p>
        </w:tc>
        <w:tc>
          <w:tcPr>
            <w:tcW w:w="1494" w:type="dxa"/>
            <w:tcBorders>
              <w:right w:val="single" w:sz="8" w:space="0" w:color="auto"/>
            </w:tcBorders>
            <w:vAlign w:val="center"/>
            <w:hideMark/>
          </w:tcPr>
          <w:p w14:paraId="594FFCEA"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1d</w:t>
            </w:r>
          </w:p>
        </w:tc>
      </w:tr>
      <w:tr w:rsidR="00AC3D38" w:rsidRPr="00367667" w14:paraId="7CD0E791" w14:textId="77777777" w:rsidTr="004C40F0">
        <w:trPr>
          <w:trHeight w:val="312"/>
        </w:trPr>
        <w:tc>
          <w:tcPr>
            <w:cnfStyle w:val="001000000000" w:firstRow="0" w:lastRow="0" w:firstColumn="1" w:lastColumn="0" w:oddVBand="0" w:evenVBand="0" w:oddHBand="0" w:evenHBand="0" w:firstRowFirstColumn="0" w:firstRowLastColumn="0" w:lastRowFirstColumn="0" w:lastRowLastColumn="0"/>
            <w:tcW w:w="470" w:type="dxa"/>
            <w:tcBorders>
              <w:left w:val="single" w:sz="8" w:space="0" w:color="auto"/>
            </w:tcBorders>
            <w:noWrap/>
            <w:vAlign w:val="center"/>
            <w:hideMark/>
          </w:tcPr>
          <w:p w14:paraId="4D9C814A" w14:textId="77777777" w:rsidR="00AC3D38" w:rsidRPr="00367667" w:rsidRDefault="00AC3D38" w:rsidP="00AC3D38">
            <w:pPr>
              <w:pStyle w:val="tabletext0"/>
              <w:rPr>
                <w:rFonts w:ascii="Segoe UI" w:hAnsi="Segoe UI" w:cs="Segoe UI"/>
                <w:sz w:val="18"/>
                <w:szCs w:val="18"/>
                <w:lang w:eastAsia="en-GB"/>
              </w:rPr>
            </w:pPr>
            <w:r w:rsidRPr="00367667">
              <w:rPr>
                <w:rFonts w:ascii="Segoe UI" w:hAnsi="Segoe UI" w:cs="Segoe UI"/>
                <w:sz w:val="18"/>
                <w:szCs w:val="18"/>
                <w:lang w:eastAsia="en-GB"/>
              </w:rPr>
              <w:t>15</w:t>
            </w:r>
          </w:p>
        </w:tc>
        <w:tc>
          <w:tcPr>
            <w:tcW w:w="2901" w:type="dxa"/>
            <w:vAlign w:val="center"/>
            <w:hideMark/>
          </w:tcPr>
          <w:p w14:paraId="0818DF1C"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Training on </w:t>
            </w:r>
            <w:proofErr w:type="gramStart"/>
            <w:r w:rsidRPr="00367667">
              <w:rPr>
                <w:rFonts w:ascii="Segoe UI" w:hAnsi="Segoe UI" w:cs="Segoe UI"/>
                <w:szCs w:val="18"/>
                <w:lang w:eastAsia="en-GB"/>
              </w:rPr>
              <w:t>Routine  Road</w:t>
            </w:r>
            <w:proofErr w:type="gramEnd"/>
            <w:r w:rsidRPr="00367667">
              <w:rPr>
                <w:rFonts w:ascii="Segoe UI" w:hAnsi="Segoe UI" w:cs="Segoe UI"/>
                <w:szCs w:val="18"/>
                <w:lang w:eastAsia="en-GB"/>
              </w:rPr>
              <w:t xml:space="preserve"> Maintenance re Revised</w:t>
            </w:r>
            <w:r w:rsidRPr="00367667">
              <w:rPr>
                <w:rFonts w:ascii="Segoe UI" w:hAnsi="Segoe UI" w:cs="Segoe UI"/>
                <w:szCs w:val="18"/>
                <w:lang w:eastAsia="en-GB"/>
              </w:rPr>
              <w:br/>
            </w:r>
            <w:proofErr w:type="spellStart"/>
            <w:r w:rsidRPr="00367667">
              <w:rPr>
                <w:rFonts w:ascii="Segoe UI" w:hAnsi="Segoe UI" w:cs="Segoe UI"/>
                <w:szCs w:val="18"/>
                <w:lang w:eastAsia="en-GB"/>
              </w:rPr>
              <w:t>Swakelola</w:t>
            </w:r>
            <w:proofErr w:type="spellEnd"/>
            <w:r w:rsidRPr="00367667">
              <w:rPr>
                <w:rFonts w:ascii="Segoe UI" w:hAnsi="Segoe UI" w:cs="Segoe UI"/>
                <w:szCs w:val="18"/>
                <w:lang w:eastAsia="en-GB"/>
              </w:rPr>
              <w:t xml:space="preserve"> Manual</w:t>
            </w:r>
          </w:p>
        </w:tc>
        <w:tc>
          <w:tcPr>
            <w:tcW w:w="1380" w:type="dxa"/>
            <w:vAlign w:val="center"/>
            <w:hideMark/>
          </w:tcPr>
          <w:p w14:paraId="3D33E5E0" w14:textId="29F5E483"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Implementation</w:t>
            </w:r>
          </w:p>
        </w:tc>
        <w:tc>
          <w:tcPr>
            <w:tcW w:w="3609" w:type="dxa"/>
            <w:vAlign w:val="center"/>
            <w:hideMark/>
          </w:tcPr>
          <w:p w14:paraId="0B069EC4"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proofErr w:type="spellStart"/>
            <w:r w:rsidRPr="00367667">
              <w:rPr>
                <w:rFonts w:ascii="Segoe UI" w:hAnsi="Segoe UI" w:cs="Segoe UI"/>
                <w:szCs w:val="18"/>
                <w:lang w:eastAsia="en-GB"/>
              </w:rPr>
              <w:t>Juru</w:t>
            </w:r>
            <w:proofErr w:type="spellEnd"/>
            <w:r w:rsidRPr="00367667">
              <w:rPr>
                <w:rFonts w:ascii="Segoe UI" w:hAnsi="Segoe UI" w:cs="Segoe UI"/>
                <w:szCs w:val="18"/>
                <w:lang w:eastAsia="en-GB"/>
              </w:rPr>
              <w:t xml:space="preserve"> and </w:t>
            </w:r>
            <w:proofErr w:type="spellStart"/>
            <w:r w:rsidRPr="00367667">
              <w:rPr>
                <w:rFonts w:ascii="Segoe UI" w:hAnsi="Segoe UI" w:cs="Segoe UI"/>
                <w:szCs w:val="18"/>
                <w:lang w:eastAsia="en-GB"/>
              </w:rPr>
              <w:t>Pengamat</w:t>
            </w:r>
            <w:proofErr w:type="spellEnd"/>
            <w:r w:rsidRPr="00367667">
              <w:rPr>
                <w:rFonts w:ascii="Segoe UI" w:hAnsi="Segoe UI" w:cs="Segoe UI"/>
                <w:szCs w:val="18"/>
                <w:lang w:eastAsia="en-GB"/>
              </w:rPr>
              <w:t xml:space="preserve"> Jalan of </w:t>
            </w:r>
            <w:proofErr w:type="gramStart"/>
            <w:r w:rsidRPr="00367667">
              <w:rPr>
                <w:rFonts w:ascii="Segoe UI" w:hAnsi="Segoe UI" w:cs="Segoe UI"/>
                <w:szCs w:val="18"/>
                <w:lang w:eastAsia="en-GB"/>
              </w:rPr>
              <w:t>WLK  DPU</w:t>
            </w:r>
            <w:proofErr w:type="gramEnd"/>
            <w:r w:rsidRPr="00367667">
              <w:rPr>
                <w:rFonts w:ascii="Segoe UI" w:hAnsi="Segoe UI" w:cs="Segoe UI"/>
                <w:szCs w:val="18"/>
                <w:lang w:eastAsia="en-GB"/>
              </w:rPr>
              <w:t xml:space="preserve"> &amp;</w:t>
            </w:r>
            <w:r w:rsidRPr="00367667">
              <w:rPr>
                <w:rFonts w:ascii="Segoe UI" w:hAnsi="Segoe UI" w:cs="Segoe UI"/>
                <w:szCs w:val="18"/>
                <w:lang w:eastAsia="en-GB"/>
              </w:rPr>
              <w:br/>
            </w:r>
            <w:proofErr w:type="spellStart"/>
            <w:r w:rsidRPr="00367667">
              <w:rPr>
                <w:rFonts w:ascii="Segoe UI" w:hAnsi="Segoe UI" w:cs="Segoe UI"/>
                <w:szCs w:val="18"/>
                <w:lang w:eastAsia="en-GB"/>
              </w:rPr>
              <w:t>Probolinggo</w:t>
            </w:r>
            <w:proofErr w:type="spellEnd"/>
            <w:r w:rsidRPr="00367667">
              <w:rPr>
                <w:rFonts w:ascii="Segoe UI" w:hAnsi="Segoe UI" w:cs="Segoe UI"/>
                <w:szCs w:val="18"/>
                <w:lang w:eastAsia="en-GB"/>
              </w:rPr>
              <w:t xml:space="preserve"> DPU</w:t>
            </w:r>
          </w:p>
        </w:tc>
        <w:tc>
          <w:tcPr>
            <w:tcW w:w="1494" w:type="dxa"/>
            <w:tcBorders>
              <w:right w:val="single" w:sz="8" w:space="0" w:color="auto"/>
            </w:tcBorders>
            <w:vAlign w:val="center"/>
            <w:hideMark/>
          </w:tcPr>
          <w:p w14:paraId="24BCDF58"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1d</w:t>
            </w:r>
          </w:p>
        </w:tc>
      </w:tr>
      <w:tr w:rsidR="00AC3D38" w:rsidRPr="00367667" w14:paraId="3E227EE1" w14:textId="77777777" w:rsidTr="004C40F0">
        <w:trPr>
          <w:trHeight w:val="312"/>
        </w:trPr>
        <w:tc>
          <w:tcPr>
            <w:cnfStyle w:val="001000000000" w:firstRow="0" w:lastRow="0" w:firstColumn="1" w:lastColumn="0" w:oddVBand="0" w:evenVBand="0" w:oddHBand="0" w:evenHBand="0" w:firstRowFirstColumn="0" w:firstRowLastColumn="0" w:lastRowFirstColumn="0" w:lastRowLastColumn="0"/>
            <w:tcW w:w="470" w:type="dxa"/>
            <w:tcBorders>
              <w:left w:val="single" w:sz="8" w:space="0" w:color="auto"/>
            </w:tcBorders>
            <w:noWrap/>
            <w:vAlign w:val="center"/>
            <w:hideMark/>
          </w:tcPr>
          <w:p w14:paraId="75509325" w14:textId="77777777" w:rsidR="00AC3D38" w:rsidRPr="00367667" w:rsidRDefault="00AC3D38" w:rsidP="00AC3D38">
            <w:pPr>
              <w:pStyle w:val="tabletext0"/>
              <w:rPr>
                <w:rFonts w:ascii="Segoe UI" w:hAnsi="Segoe UI" w:cs="Segoe UI"/>
                <w:sz w:val="18"/>
                <w:szCs w:val="18"/>
                <w:lang w:eastAsia="en-GB"/>
              </w:rPr>
            </w:pPr>
            <w:r w:rsidRPr="00367667">
              <w:rPr>
                <w:rFonts w:ascii="Segoe UI" w:hAnsi="Segoe UI" w:cs="Segoe UI"/>
                <w:sz w:val="18"/>
                <w:szCs w:val="18"/>
                <w:lang w:eastAsia="en-GB"/>
              </w:rPr>
              <w:t>16</w:t>
            </w:r>
          </w:p>
        </w:tc>
        <w:tc>
          <w:tcPr>
            <w:tcW w:w="2901" w:type="dxa"/>
            <w:vAlign w:val="center"/>
            <w:hideMark/>
          </w:tcPr>
          <w:p w14:paraId="2F29DAD1"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KQS &amp; </w:t>
            </w:r>
            <w:proofErr w:type="spellStart"/>
            <w:r w:rsidRPr="00367667">
              <w:rPr>
                <w:rFonts w:ascii="Segoe UI" w:hAnsi="Segoe UI" w:cs="Segoe UI"/>
                <w:szCs w:val="18"/>
                <w:lang w:eastAsia="en-GB"/>
              </w:rPr>
              <w:t>Pelormas</w:t>
            </w:r>
            <w:proofErr w:type="spellEnd"/>
          </w:p>
        </w:tc>
        <w:tc>
          <w:tcPr>
            <w:tcW w:w="1380" w:type="dxa"/>
            <w:vAlign w:val="center"/>
            <w:hideMark/>
          </w:tcPr>
          <w:p w14:paraId="73BC5ED0" w14:textId="13409C83"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Implementation</w:t>
            </w:r>
          </w:p>
        </w:tc>
        <w:tc>
          <w:tcPr>
            <w:tcW w:w="3609" w:type="dxa"/>
            <w:vAlign w:val="center"/>
            <w:hideMark/>
          </w:tcPr>
          <w:p w14:paraId="1C8E3811"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proofErr w:type="gramStart"/>
            <w:r w:rsidRPr="00367667">
              <w:rPr>
                <w:rFonts w:ascii="Segoe UI" w:hAnsi="Segoe UI" w:cs="Segoe UI"/>
                <w:szCs w:val="18"/>
                <w:lang w:eastAsia="en-GB"/>
              </w:rPr>
              <w:t>PPK  at</w:t>
            </w:r>
            <w:proofErr w:type="gramEnd"/>
            <w:r w:rsidRPr="00367667">
              <w:rPr>
                <w:rFonts w:ascii="Segoe UI" w:hAnsi="Segoe UI" w:cs="Segoe UI"/>
                <w:szCs w:val="18"/>
                <w:lang w:eastAsia="en-GB"/>
              </w:rPr>
              <w:t xml:space="preserve"> Bina </w:t>
            </w:r>
            <w:proofErr w:type="spellStart"/>
            <w:r w:rsidRPr="00367667">
              <w:rPr>
                <w:rFonts w:ascii="Segoe UI" w:hAnsi="Segoe UI" w:cs="Segoe UI"/>
                <w:szCs w:val="18"/>
                <w:lang w:eastAsia="en-GB"/>
              </w:rPr>
              <w:t>Marga</w:t>
            </w:r>
            <w:proofErr w:type="spellEnd"/>
            <w:r w:rsidRPr="00367667">
              <w:rPr>
                <w:rFonts w:ascii="Segoe UI" w:hAnsi="Segoe UI" w:cs="Segoe UI"/>
                <w:szCs w:val="18"/>
                <w:lang w:eastAsia="en-GB"/>
              </w:rPr>
              <w:t xml:space="preserve"> WLK DPU , NTB DPU &amp;</w:t>
            </w:r>
            <w:r w:rsidRPr="00367667">
              <w:rPr>
                <w:rFonts w:ascii="Segoe UI" w:hAnsi="Segoe UI" w:cs="Segoe UI"/>
                <w:szCs w:val="18"/>
                <w:lang w:eastAsia="en-GB"/>
              </w:rPr>
              <w:br/>
              <w:t>Construction Supervision</w:t>
            </w:r>
          </w:p>
        </w:tc>
        <w:tc>
          <w:tcPr>
            <w:tcW w:w="1494" w:type="dxa"/>
            <w:tcBorders>
              <w:right w:val="single" w:sz="8" w:space="0" w:color="auto"/>
            </w:tcBorders>
            <w:vAlign w:val="center"/>
            <w:hideMark/>
          </w:tcPr>
          <w:p w14:paraId="68D49344"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1d</w:t>
            </w:r>
          </w:p>
        </w:tc>
      </w:tr>
      <w:tr w:rsidR="00AC3D38" w:rsidRPr="00367667" w14:paraId="4D339F32" w14:textId="77777777" w:rsidTr="004C40F0">
        <w:trPr>
          <w:trHeight w:val="312"/>
        </w:trPr>
        <w:tc>
          <w:tcPr>
            <w:cnfStyle w:val="001000000000" w:firstRow="0" w:lastRow="0" w:firstColumn="1" w:lastColumn="0" w:oddVBand="0" w:evenVBand="0" w:oddHBand="0" w:evenHBand="0" w:firstRowFirstColumn="0" w:firstRowLastColumn="0" w:lastRowFirstColumn="0" w:lastRowLastColumn="0"/>
            <w:tcW w:w="470" w:type="dxa"/>
            <w:tcBorders>
              <w:left w:val="single" w:sz="8" w:space="0" w:color="auto"/>
            </w:tcBorders>
            <w:noWrap/>
            <w:vAlign w:val="center"/>
            <w:hideMark/>
          </w:tcPr>
          <w:p w14:paraId="4C6A5C26" w14:textId="77777777" w:rsidR="00AC3D38" w:rsidRPr="00367667" w:rsidRDefault="00AC3D38" w:rsidP="00AC3D38">
            <w:pPr>
              <w:pStyle w:val="tabletext0"/>
              <w:rPr>
                <w:rFonts w:ascii="Segoe UI" w:hAnsi="Segoe UI" w:cs="Segoe UI"/>
                <w:sz w:val="18"/>
                <w:szCs w:val="18"/>
                <w:lang w:eastAsia="en-GB"/>
              </w:rPr>
            </w:pPr>
            <w:r w:rsidRPr="00367667">
              <w:rPr>
                <w:rFonts w:ascii="Segoe UI" w:hAnsi="Segoe UI" w:cs="Segoe UI"/>
                <w:sz w:val="18"/>
                <w:szCs w:val="18"/>
                <w:lang w:eastAsia="en-GB"/>
              </w:rPr>
              <w:t>17</w:t>
            </w:r>
          </w:p>
        </w:tc>
        <w:tc>
          <w:tcPr>
            <w:tcW w:w="2901" w:type="dxa"/>
            <w:vAlign w:val="center"/>
            <w:hideMark/>
          </w:tcPr>
          <w:p w14:paraId="275DF28D"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Systemic Issues on supervision of road construction</w:t>
            </w:r>
          </w:p>
        </w:tc>
        <w:tc>
          <w:tcPr>
            <w:tcW w:w="1380" w:type="dxa"/>
            <w:vAlign w:val="center"/>
            <w:hideMark/>
          </w:tcPr>
          <w:p w14:paraId="5A2ECF68" w14:textId="0A8EE6F5"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Implementation</w:t>
            </w:r>
          </w:p>
        </w:tc>
        <w:tc>
          <w:tcPr>
            <w:tcW w:w="3609" w:type="dxa"/>
            <w:vAlign w:val="center"/>
            <w:hideMark/>
          </w:tcPr>
          <w:p w14:paraId="50D7ADDC"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proofErr w:type="gramStart"/>
            <w:r w:rsidRPr="00367667">
              <w:rPr>
                <w:rFonts w:ascii="Segoe UI" w:hAnsi="Segoe UI" w:cs="Segoe UI"/>
                <w:szCs w:val="18"/>
                <w:lang w:eastAsia="en-GB"/>
              </w:rPr>
              <w:t>PPKs  at</w:t>
            </w:r>
            <w:proofErr w:type="gramEnd"/>
            <w:r w:rsidRPr="00367667">
              <w:rPr>
                <w:rFonts w:ascii="Segoe UI" w:hAnsi="Segoe UI" w:cs="Segoe UI"/>
                <w:szCs w:val="18"/>
                <w:lang w:eastAsia="en-GB"/>
              </w:rPr>
              <w:t xml:space="preserve"> </w:t>
            </w:r>
            <w:proofErr w:type="spellStart"/>
            <w:r w:rsidRPr="00367667">
              <w:rPr>
                <w:rFonts w:ascii="Segoe UI" w:hAnsi="Segoe UI" w:cs="Segoe UI"/>
                <w:szCs w:val="18"/>
                <w:lang w:eastAsia="en-GB"/>
              </w:rPr>
              <w:t>Bidang</w:t>
            </w:r>
            <w:proofErr w:type="spellEnd"/>
            <w:r w:rsidRPr="00367667">
              <w:rPr>
                <w:rFonts w:ascii="Segoe UI" w:hAnsi="Segoe UI" w:cs="Segoe UI"/>
                <w:szCs w:val="18"/>
                <w:lang w:eastAsia="en-GB"/>
              </w:rPr>
              <w:t xml:space="preserve"> Bina  WLK , the awardee 2019  PRIM</w:t>
            </w:r>
            <w:r w:rsidRPr="00367667">
              <w:rPr>
                <w:rFonts w:ascii="Segoe UI" w:hAnsi="Segoe UI" w:cs="Segoe UI"/>
                <w:szCs w:val="18"/>
                <w:lang w:eastAsia="en-GB"/>
              </w:rPr>
              <w:br/>
              <w:t>WLK-GS &amp; staffs  and SE &amp; staffs</w:t>
            </w:r>
          </w:p>
        </w:tc>
        <w:tc>
          <w:tcPr>
            <w:tcW w:w="1494" w:type="dxa"/>
            <w:tcBorders>
              <w:right w:val="single" w:sz="8" w:space="0" w:color="auto"/>
            </w:tcBorders>
            <w:vAlign w:val="center"/>
            <w:hideMark/>
          </w:tcPr>
          <w:p w14:paraId="0F15AA51"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1d</w:t>
            </w:r>
          </w:p>
        </w:tc>
      </w:tr>
      <w:tr w:rsidR="00AC3D38" w:rsidRPr="00367667" w14:paraId="2EFFBEE6" w14:textId="77777777" w:rsidTr="004C40F0">
        <w:trPr>
          <w:trHeight w:val="312"/>
        </w:trPr>
        <w:tc>
          <w:tcPr>
            <w:cnfStyle w:val="001000000000" w:firstRow="0" w:lastRow="0" w:firstColumn="1" w:lastColumn="0" w:oddVBand="0" w:evenVBand="0" w:oddHBand="0" w:evenHBand="0" w:firstRowFirstColumn="0" w:firstRowLastColumn="0" w:lastRowFirstColumn="0" w:lastRowLastColumn="0"/>
            <w:tcW w:w="470" w:type="dxa"/>
            <w:tcBorders>
              <w:left w:val="single" w:sz="8" w:space="0" w:color="auto"/>
            </w:tcBorders>
            <w:noWrap/>
            <w:vAlign w:val="center"/>
            <w:hideMark/>
          </w:tcPr>
          <w:p w14:paraId="506F1CBA" w14:textId="77777777" w:rsidR="00AC3D38" w:rsidRPr="00367667" w:rsidRDefault="00AC3D38" w:rsidP="00AC3D38">
            <w:pPr>
              <w:pStyle w:val="tabletext0"/>
              <w:rPr>
                <w:rFonts w:ascii="Segoe UI" w:hAnsi="Segoe UI" w:cs="Segoe UI"/>
                <w:sz w:val="18"/>
                <w:szCs w:val="18"/>
                <w:lang w:eastAsia="en-GB"/>
              </w:rPr>
            </w:pPr>
            <w:r w:rsidRPr="00367667">
              <w:rPr>
                <w:rFonts w:ascii="Segoe UI" w:hAnsi="Segoe UI" w:cs="Segoe UI"/>
                <w:sz w:val="18"/>
                <w:szCs w:val="18"/>
                <w:lang w:eastAsia="en-GB"/>
              </w:rPr>
              <w:t>18</w:t>
            </w:r>
          </w:p>
        </w:tc>
        <w:tc>
          <w:tcPr>
            <w:tcW w:w="2901" w:type="dxa"/>
            <w:vAlign w:val="center"/>
            <w:hideMark/>
          </w:tcPr>
          <w:p w14:paraId="51ADE40F"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Road construction and supervision training</w:t>
            </w:r>
          </w:p>
        </w:tc>
        <w:tc>
          <w:tcPr>
            <w:tcW w:w="1380" w:type="dxa"/>
            <w:vAlign w:val="center"/>
            <w:hideMark/>
          </w:tcPr>
          <w:p w14:paraId="17130126" w14:textId="0D6084E8"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Implementation</w:t>
            </w:r>
          </w:p>
        </w:tc>
        <w:tc>
          <w:tcPr>
            <w:tcW w:w="3609" w:type="dxa"/>
            <w:vAlign w:val="center"/>
            <w:hideMark/>
          </w:tcPr>
          <w:p w14:paraId="4F1FBF48"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The awardee 2019 PRIM WLK Contractor and</w:t>
            </w:r>
            <w:r w:rsidRPr="00367667">
              <w:rPr>
                <w:rFonts w:ascii="Segoe UI" w:hAnsi="Segoe UI" w:cs="Segoe UI"/>
                <w:szCs w:val="18"/>
                <w:lang w:eastAsia="en-GB"/>
              </w:rPr>
              <w:br/>
              <w:t xml:space="preserve">consultant </w:t>
            </w:r>
            <w:proofErr w:type="gramStart"/>
            <w:r w:rsidRPr="00367667">
              <w:rPr>
                <w:rFonts w:ascii="Segoe UI" w:hAnsi="Segoe UI" w:cs="Segoe UI"/>
                <w:szCs w:val="18"/>
                <w:lang w:eastAsia="en-GB"/>
              </w:rPr>
              <w:t>supervision ,</w:t>
            </w:r>
            <w:proofErr w:type="gramEnd"/>
            <w:r w:rsidRPr="00367667">
              <w:rPr>
                <w:rFonts w:ascii="Segoe UI" w:hAnsi="Segoe UI" w:cs="Segoe UI"/>
                <w:szCs w:val="18"/>
                <w:lang w:eastAsia="en-GB"/>
              </w:rPr>
              <w:t xml:space="preserve"> PPK and staffs</w:t>
            </w:r>
          </w:p>
        </w:tc>
        <w:tc>
          <w:tcPr>
            <w:tcW w:w="1494" w:type="dxa"/>
            <w:tcBorders>
              <w:right w:val="single" w:sz="8" w:space="0" w:color="auto"/>
            </w:tcBorders>
            <w:vAlign w:val="center"/>
            <w:hideMark/>
          </w:tcPr>
          <w:p w14:paraId="08EAB3C8"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3d</w:t>
            </w:r>
          </w:p>
        </w:tc>
      </w:tr>
      <w:tr w:rsidR="00AC3D38" w:rsidRPr="00367667" w14:paraId="2C1ABA67" w14:textId="77777777" w:rsidTr="004C40F0">
        <w:trPr>
          <w:trHeight w:val="288"/>
        </w:trPr>
        <w:tc>
          <w:tcPr>
            <w:cnfStyle w:val="001000000000" w:firstRow="0" w:lastRow="0" w:firstColumn="1" w:lastColumn="0" w:oddVBand="0" w:evenVBand="0" w:oddHBand="0" w:evenHBand="0" w:firstRowFirstColumn="0" w:firstRowLastColumn="0" w:lastRowFirstColumn="0" w:lastRowLastColumn="0"/>
            <w:tcW w:w="470" w:type="dxa"/>
            <w:tcBorders>
              <w:left w:val="single" w:sz="8" w:space="0" w:color="auto"/>
            </w:tcBorders>
            <w:noWrap/>
            <w:vAlign w:val="center"/>
            <w:hideMark/>
          </w:tcPr>
          <w:p w14:paraId="244B3CB9" w14:textId="77777777" w:rsidR="00AC3D38" w:rsidRPr="00367667" w:rsidRDefault="00AC3D38" w:rsidP="00AC3D38">
            <w:pPr>
              <w:pStyle w:val="tabletext0"/>
              <w:rPr>
                <w:rFonts w:ascii="Segoe UI" w:hAnsi="Segoe UI" w:cs="Segoe UI"/>
                <w:sz w:val="18"/>
                <w:szCs w:val="18"/>
                <w:lang w:eastAsia="en-GB"/>
              </w:rPr>
            </w:pPr>
            <w:r w:rsidRPr="00367667">
              <w:rPr>
                <w:rFonts w:ascii="Segoe UI" w:hAnsi="Segoe UI" w:cs="Segoe UI"/>
                <w:sz w:val="18"/>
                <w:szCs w:val="18"/>
                <w:lang w:eastAsia="en-GB"/>
              </w:rPr>
              <w:t>19</w:t>
            </w:r>
          </w:p>
        </w:tc>
        <w:tc>
          <w:tcPr>
            <w:tcW w:w="2901" w:type="dxa"/>
            <w:vAlign w:val="center"/>
            <w:hideMark/>
          </w:tcPr>
          <w:p w14:paraId="75653D66"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Traffic Management &amp; </w:t>
            </w:r>
            <w:proofErr w:type="gramStart"/>
            <w:r w:rsidRPr="00367667">
              <w:rPr>
                <w:rFonts w:ascii="Segoe UI" w:hAnsi="Segoe UI" w:cs="Segoe UI"/>
                <w:szCs w:val="18"/>
                <w:lang w:eastAsia="en-GB"/>
              </w:rPr>
              <w:t>controller  for</w:t>
            </w:r>
            <w:proofErr w:type="gramEnd"/>
            <w:r w:rsidRPr="00367667">
              <w:rPr>
                <w:rFonts w:ascii="Segoe UI" w:hAnsi="Segoe UI" w:cs="Segoe UI"/>
                <w:szCs w:val="18"/>
                <w:lang w:eastAsia="en-GB"/>
              </w:rPr>
              <w:t xml:space="preserve"> Work sites (</w:t>
            </w:r>
            <w:r w:rsidRPr="00367667">
              <w:rPr>
                <w:rFonts w:ascii="Segoe UI" w:hAnsi="Segoe UI" w:cs="Segoe UI"/>
                <w:szCs w:val="18"/>
                <w:lang w:eastAsia="en-GB"/>
              </w:rPr>
              <w:br/>
              <w:t>OJT)</w:t>
            </w:r>
          </w:p>
        </w:tc>
        <w:tc>
          <w:tcPr>
            <w:tcW w:w="1380" w:type="dxa"/>
            <w:vAlign w:val="center"/>
            <w:hideMark/>
          </w:tcPr>
          <w:p w14:paraId="47F17B19" w14:textId="5C325EDF"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Implementation</w:t>
            </w:r>
          </w:p>
        </w:tc>
        <w:tc>
          <w:tcPr>
            <w:tcW w:w="3609" w:type="dxa"/>
            <w:vAlign w:val="center"/>
            <w:hideMark/>
          </w:tcPr>
          <w:p w14:paraId="160C5077"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2019 PRIM </w:t>
            </w:r>
            <w:proofErr w:type="gramStart"/>
            <w:r w:rsidRPr="00367667">
              <w:rPr>
                <w:rFonts w:ascii="Segoe UI" w:hAnsi="Segoe UI" w:cs="Segoe UI"/>
                <w:szCs w:val="18"/>
                <w:lang w:eastAsia="en-GB"/>
              </w:rPr>
              <w:t>WLK  packages</w:t>
            </w:r>
            <w:proofErr w:type="gramEnd"/>
            <w:r w:rsidRPr="00367667">
              <w:rPr>
                <w:rFonts w:ascii="Segoe UI" w:hAnsi="Segoe UI" w:cs="Segoe UI"/>
                <w:szCs w:val="18"/>
                <w:lang w:eastAsia="en-GB"/>
              </w:rPr>
              <w:t xml:space="preserve">   &amp; </w:t>
            </w:r>
            <w:proofErr w:type="spellStart"/>
            <w:r w:rsidRPr="00367667">
              <w:rPr>
                <w:rFonts w:ascii="Segoe UI" w:hAnsi="Segoe UI" w:cs="Segoe UI"/>
                <w:szCs w:val="18"/>
                <w:lang w:eastAsia="en-GB"/>
              </w:rPr>
              <w:t>Swakeloa</w:t>
            </w:r>
            <w:proofErr w:type="spellEnd"/>
            <w:r w:rsidRPr="00367667">
              <w:rPr>
                <w:rFonts w:ascii="Segoe UI" w:hAnsi="Segoe UI" w:cs="Segoe UI"/>
                <w:szCs w:val="18"/>
                <w:lang w:eastAsia="en-GB"/>
              </w:rPr>
              <w:t xml:space="preserve"> WLK</w:t>
            </w:r>
          </w:p>
        </w:tc>
        <w:tc>
          <w:tcPr>
            <w:tcW w:w="1494" w:type="dxa"/>
            <w:tcBorders>
              <w:right w:val="single" w:sz="8" w:space="0" w:color="auto"/>
            </w:tcBorders>
            <w:vAlign w:val="center"/>
            <w:hideMark/>
          </w:tcPr>
          <w:p w14:paraId="170168B6"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5d</w:t>
            </w:r>
          </w:p>
        </w:tc>
      </w:tr>
      <w:tr w:rsidR="00AC3D38" w:rsidRPr="00367667" w14:paraId="37FF1E42" w14:textId="77777777" w:rsidTr="004C40F0">
        <w:trPr>
          <w:trHeight w:val="312"/>
        </w:trPr>
        <w:tc>
          <w:tcPr>
            <w:cnfStyle w:val="001000000000" w:firstRow="0" w:lastRow="0" w:firstColumn="1" w:lastColumn="0" w:oddVBand="0" w:evenVBand="0" w:oddHBand="0" w:evenHBand="0" w:firstRowFirstColumn="0" w:firstRowLastColumn="0" w:lastRowFirstColumn="0" w:lastRowLastColumn="0"/>
            <w:tcW w:w="470" w:type="dxa"/>
            <w:tcBorders>
              <w:left w:val="single" w:sz="8" w:space="0" w:color="auto"/>
            </w:tcBorders>
            <w:noWrap/>
            <w:vAlign w:val="center"/>
            <w:hideMark/>
          </w:tcPr>
          <w:p w14:paraId="186DC24F" w14:textId="77777777" w:rsidR="00AC3D38" w:rsidRPr="00367667" w:rsidRDefault="00AC3D38" w:rsidP="00AC3D38">
            <w:pPr>
              <w:pStyle w:val="tabletext0"/>
              <w:rPr>
                <w:rFonts w:ascii="Segoe UI" w:hAnsi="Segoe UI" w:cs="Segoe UI"/>
                <w:sz w:val="18"/>
                <w:szCs w:val="18"/>
                <w:lang w:eastAsia="en-GB"/>
              </w:rPr>
            </w:pPr>
            <w:r w:rsidRPr="00367667">
              <w:rPr>
                <w:rFonts w:ascii="Segoe UI" w:hAnsi="Segoe UI" w:cs="Segoe UI"/>
                <w:sz w:val="18"/>
                <w:szCs w:val="18"/>
                <w:lang w:eastAsia="en-GB"/>
              </w:rPr>
              <w:t>20</w:t>
            </w:r>
          </w:p>
        </w:tc>
        <w:tc>
          <w:tcPr>
            <w:tcW w:w="2901" w:type="dxa"/>
            <w:vAlign w:val="center"/>
            <w:hideMark/>
          </w:tcPr>
          <w:p w14:paraId="45C40FB7"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RM for </w:t>
            </w:r>
            <w:proofErr w:type="spellStart"/>
            <w:proofErr w:type="gramStart"/>
            <w:r w:rsidRPr="00367667">
              <w:rPr>
                <w:rFonts w:ascii="Segoe UI" w:hAnsi="Segoe UI" w:cs="Segoe UI"/>
                <w:szCs w:val="18"/>
                <w:lang w:eastAsia="en-GB"/>
              </w:rPr>
              <w:t>Mandor</w:t>
            </w:r>
            <w:proofErr w:type="spellEnd"/>
            <w:r w:rsidRPr="00367667">
              <w:rPr>
                <w:rFonts w:ascii="Segoe UI" w:hAnsi="Segoe UI" w:cs="Segoe UI"/>
                <w:szCs w:val="18"/>
                <w:lang w:eastAsia="en-GB"/>
              </w:rPr>
              <w:t xml:space="preserve">  (</w:t>
            </w:r>
            <w:proofErr w:type="gramEnd"/>
            <w:r w:rsidRPr="00367667">
              <w:rPr>
                <w:rFonts w:ascii="Segoe UI" w:hAnsi="Segoe UI" w:cs="Segoe UI"/>
                <w:szCs w:val="18"/>
                <w:lang w:eastAsia="en-GB"/>
              </w:rPr>
              <w:t xml:space="preserve"> new modules)</w:t>
            </w:r>
          </w:p>
        </w:tc>
        <w:tc>
          <w:tcPr>
            <w:tcW w:w="1380" w:type="dxa"/>
            <w:vAlign w:val="center"/>
            <w:hideMark/>
          </w:tcPr>
          <w:p w14:paraId="0D9BB01B" w14:textId="20D50998"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Implementation</w:t>
            </w:r>
          </w:p>
        </w:tc>
        <w:tc>
          <w:tcPr>
            <w:tcW w:w="3609" w:type="dxa"/>
            <w:vAlign w:val="center"/>
            <w:hideMark/>
          </w:tcPr>
          <w:p w14:paraId="28BFC05F"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proofErr w:type="spellStart"/>
            <w:r w:rsidRPr="00367667">
              <w:rPr>
                <w:rFonts w:ascii="Segoe UI" w:hAnsi="Segoe UI" w:cs="Segoe UI"/>
                <w:szCs w:val="18"/>
                <w:lang w:eastAsia="en-GB"/>
              </w:rPr>
              <w:t>Mandor</w:t>
            </w:r>
            <w:proofErr w:type="spellEnd"/>
            <w:r w:rsidRPr="00367667">
              <w:rPr>
                <w:rFonts w:ascii="Segoe UI" w:hAnsi="Segoe UI" w:cs="Segoe UI"/>
                <w:szCs w:val="18"/>
                <w:lang w:eastAsia="en-GB"/>
              </w:rPr>
              <w:t xml:space="preserve"> </w:t>
            </w:r>
            <w:proofErr w:type="gramStart"/>
            <w:r w:rsidRPr="00367667">
              <w:rPr>
                <w:rFonts w:ascii="Segoe UI" w:hAnsi="Segoe UI" w:cs="Segoe UI"/>
                <w:szCs w:val="18"/>
                <w:lang w:eastAsia="en-GB"/>
              </w:rPr>
              <w:t>DPU  WLK</w:t>
            </w:r>
            <w:proofErr w:type="gramEnd"/>
            <w:r w:rsidRPr="00367667">
              <w:rPr>
                <w:rFonts w:ascii="Segoe UI" w:hAnsi="Segoe UI" w:cs="Segoe UI"/>
                <w:szCs w:val="18"/>
                <w:lang w:eastAsia="en-GB"/>
              </w:rPr>
              <w:t xml:space="preserve"> , IWAPI </w:t>
            </w:r>
            <w:proofErr w:type="spellStart"/>
            <w:r w:rsidRPr="00367667">
              <w:rPr>
                <w:rFonts w:ascii="Segoe UI" w:hAnsi="Segoe UI" w:cs="Segoe UI"/>
                <w:szCs w:val="18"/>
                <w:lang w:eastAsia="en-GB"/>
              </w:rPr>
              <w:t>mandor</w:t>
            </w:r>
            <w:proofErr w:type="spellEnd"/>
            <w:r w:rsidRPr="00367667">
              <w:rPr>
                <w:rFonts w:ascii="Segoe UI" w:hAnsi="Segoe UI" w:cs="Segoe UI"/>
                <w:szCs w:val="18"/>
                <w:lang w:eastAsia="en-GB"/>
              </w:rPr>
              <w:t xml:space="preserve">, </w:t>
            </w:r>
            <w:proofErr w:type="spellStart"/>
            <w:r w:rsidRPr="00367667">
              <w:rPr>
                <w:rFonts w:ascii="Segoe UI" w:hAnsi="Segoe UI" w:cs="Segoe UI"/>
                <w:szCs w:val="18"/>
                <w:lang w:eastAsia="en-GB"/>
              </w:rPr>
              <w:t>balai</w:t>
            </w:r>
            <w:proofErr w:type="spellEnd"/>
            <w:r w:rsidRPr="00367667">
              <w:rPr>
                <w:rFonts w:ascii="Segoe UI" w:hAnsi="Segoe UI" w:cs="Segoe UI"/>
                <w:szCs w:val="18"/>
                <w:lang w:eastAsia="en-GB"/>
              </w:rPr>
              <w:t xml:space="preserve"> </w:t>
            </w:r>
            <w:proofErr w:type="spellStart"/>
            <w:r w:rsidRPr="00367667">
              <w:rPr>
                <w:rFonts w:ascii="Segoe UI" w:hAnsi="Segoe UI" w:cs="Segoe UI"/>
                <w:szCs w:val="18"/>
                <w:lang w:eastAsia="en-GB"/>
              </w:rPr>
              <w:t>jalan</w:t>
            </w:r>
            <w:proofErr w:type="spellEnd"/>
            <w:r w:rsidRPr="00367667">
              <w:rPr>
                <w:rFonts w:ascii="Segoe UI" w:hAnsi="Segoe UI" w:cs="Segoe UI"/>
                <w:szCs w:val="18"/>
                <w:lang w:eastAsia="en-GB"/>
              </w:rPr>
              <w:br/>
            </w:r>
            <w:proofErr w:type="spellStart"/>
            <w:r w:rsidRPr="00367667">
              <w:rPr>
                <w:rFonts w:ascii="Segoe UI" w:hAnsi="Segoe UI" w:cs="Segoe UI"/>
                <w:szCs w:val="18"/>
                <w:lang w:eastAsia="en-GB"/>
              </w:rPr>
              <w:t>lombok</w:t>
            </w:r>
            <w:proofErr w:type="spellEnd"/>
            <w:r w:rsidRPr="00367667">
              <w:rPr>
                <w:rFonts w:ascii="Segoe UI" w:hAnsi="Segoe UI" w:cs="Segoe UI"/>
                <w:szCs w:val="18"/>
                <w:lang w:eastAsia="en-GB"/>
              </w:rPr>
              <w:t xml:space="preserve"> </w:t>
            </w:r>
            <w:proofErr w:type="spellStart"/>
            <w:r w:rsidRPr="00367667">
              <w:rPr>
                <w:rFonts w:ascii="Segoe UI" w:hAnsi="Segoe UI" w:cs="Segoe UI"/>
                <w:szCs w:val="18"/>
                <w:lang w:eastAsia="en-GB"/>
              </w:rPr>
              <w:t>mandor</w:t>
            </w:r>
            <w:proofErr w:type="spellEnd"/>
          </w:p>
        </w:tc>
        <w:tc>
          <w:tcPr>
            <w:tcW w:w="1494" w:type="dxa"/>
            <w:tcBorders>
              <w:right w:val="single" w:sz="8" w:space="0" w:color="auto"/>
            </w:tcBorders>
            <w:vAlign w:val="center"/>
            <w:hideMark/>
          </w:tcPr>
          <w:p w14:paraId="43EB6143"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2d</w:t>
            </w:r>
          </w:p>
        </w:tc>
      </w:tr>
      <w:tr w:rsidR="00AC3D38" w:rsidRPr="00367667" w14:paraId="7128BC9C" w14:textId="77777777" w:rsidTr="004C40F0">
        <w:trPr>
          <w:trHeight w:val="468"/>
        </w:trPr>
        <w:tc>
          <w:tcPr>
            <w:cnfStyle w:val="001000000000" w:firstRow="0" w:lastRow="0" w:firstColumn="1" w:lastColumn="0" w:oddVBand="0" w:evenVBand="0" w:oddHBand="0" w:evenHBand="0" w:firstRowFirstColumn="0" w:firstRowLastColumn="0" w:lastRowFirstColumn="0" w:lastRowLastColumn="0"/>
            <w:tcW w:w="470" w:type="dxa"/>
            <w:tcBorders>
              <w:left w:val="single" w:sz="8" w:space="0" w:color="auto"/>
            </w:tcBorders>
            <w:noWrap/>
            <w:vAlign w:val="center"/>
            <w:hideMark/>
          </w:tcPr>
          <w:p w14:paraId="5138986D" w14:textId="77777777" w:rsidR="00AC3D38" w:rsidRPr="00367667" w:rsidRDefault="00AC3D38" w:rsidP="00AC3D38">
            <w:pPr>
              <w:pStyle w:val="tabletext0"/>
              <w:rPr>
                <w:rFonts w:ascii="Segoe UI" w:hAnsi="Segoe UI" w:cs="Segoe UI"/>
                <w:sz w:val="18"/>
                <w:szCs w:val="18"/>
                <w:lang w:eastAsia="en-GB"/>
              </w:rPr>
            </w:pPr>
            <w:r w:rsidRPr="00367667">
              <w:rPr>
                <w:rFonts w:ascii="Segoe UI" w:hAnsi="Segoe UI" w:cs="Segoe UI"/>
                <w:sz w:val="18"/>
                <w:szCs w:val="18"/>
                <w:lang w:eastAsia="en-GB"/>
              </w:rPr>
              <w:t>21</w:t>
            </w:r>
          </w:p>
        </w:tc>
        <w:tc>
          <w:tcPr>
            <w:tcW w:w="2901" w:type="dxa"/>
            <w:vAlign w:val="center"/>
            <w:hideMark/>
          </w:tcPr>
          <w:p w14:paraId="033C6E42"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Site survey on the job </w:t>
            </w:r>
            <w:proofErr w:type="gramStart"/>
            <w:r w:rsidRPr="00367667">
              <w:rPr>
                <w:rFonts w:ascii="Segoe UI" w:hAnsi="Segoe UI" w:cs="Segoe UI"/>
                <w:szCs w:val="18"/>
                <w:lang w:eastAsia="en-GB"/>
              </w:rPr>
              <w:t>training  for</w:t>
            </w:r>
            <w:proofErr w:type="gramEnd"/>
            <w:r w:rsidRPr="00367667">
              <w:rPr>
                <w:rFonts w:ascii="Segoe UI" w:hAnsi="Segoe UI" w:cs="Segoe UI"/>
                <w:szCs w:val="18"/>
                <w:lang w:eastAsia="en-GB"/>
              </w:rPr>
              <w:t xml:space="preserve"> stake out  ( drainage, </w:t>
            </w:r>
            <w:proofErr w:type="spellStart"/>
            <w:r w:rsidRPr="00367667">
              <w:rPr>
                <w:rFonts w:ascii="Segoe UI" w:hAnsi="Segoe UI" w:cs="Segoe UI"/>
                <w:szCs w:val="18"/>
                <w:lang w:eastAsia="en-GB"/>
              </w:rPr>
              <w:t>unline</w:t>
            </w:r>
            <w:proofErr w:type="spellEnd"/>
            <w:r w:rsidRPr="00367667">
              <w:rPr>
                <w:rFonts w:ascii="Segoe UI" w:hAnsi="Segoe UI" w:cs="Segoe UI"/>
                <w:szCs w:val="18"/>
                <w:lang w:eastAsia="en-GB"/>
              </w:rPr>
              <w:t xml:space="preserve"> drainage; Pavement (</w:t>
            </w:r>
            <w:proofErr w:type="spellStart"/>
            <w:r w:rsidRPr="00367667">
              <w:rPr>
                <w:rFonts w:ascii="Segoe UI" w:hAnsi="Segoe UI" w:cs="Segoe UI"/>
                <w:szCs w:val="18"/>
                <w:lang w:eastAsia="en-GB"/>
              </w:rPr>
              <w:t>subgrade,subbase</w:t>
            </w:r>
            <w:proofErr w:type="spellEnd"/>
            <w:r w:rsidRPr="00367667">
              <w:rPr>
                <w:rFonts w:ascii="Segoe UI" w:hAnsi="Segoe UI" w:cs="Segoe UI"/>
                <w:szCs w:val="18"/>
                <w:lang w:eastAsia="en-GB"/>
              </w:rPr>
              <w:t xml:space="preserve">, base, overlay); hold point, camber control, back fill &amp; </w:t>
            </w:r>
            <w:proofErr w:type="spellStart"/>
            <w:r w:rsidRPr="00367667">
              <w:rPr>
                <w:rFonts w:ascii="Segoe UI" w:hAnsi="Segoe UI" w:cs="Segoe UI"/>
                <w:szCs w:val="18"/>
                <w:lang w:eastAsia="en-GB"/>
              </w:rPr>
              <w:t>compation</w:t>
            </w:r>
            <w:proofErr w:type="spellEnd"/>
            <w:r w:rsidRPr="00367667">
              <w:rPr>
                <w:rFonts w:ascii="Segoe UI" w:hAnsi="Segoe UI" w:cs="Segoe UI"/>
                <w:szCs w:val="18"/>
                <w:lang w:eastAsia="en-GB"/>
              </w:rPr>
              <w:t>, Shoulder</w:t>
            </w:r>
            <w:r w:rsidRPr="00367667">
              <w:rPr>
                <w:rFonts w:ascii="Segoe UI" w:hAnsi="Segoe UI" w:cs="Segoe UI"/>
                <w:szCs w:val="18"/>
                <w:lang w:eastAsia="en-GB"/>
              </w:rPr>
              <w:br/>
              <w:t>compaction)</w:t>
            </w:r>
          </w:p>
        </w:tc>
        <w:tc>
          <w:tcPr>
            <w:tcW w:w="1380" w:type="dxa"/>
            <w:vAlign w:val="center"/>
            <w:hideMark/>
          </w:tcPr>
          <w:p w14:paraId="405E9997" w14:textId="481CBA8B"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Implementation</w:t>
            </w:r>
          </w:p>
        </w:tc>
        <w:tc>
          <w:tcPr>
            <w:tcW w:w="3609" w:type="dxa"/>
            <w:vAlign w:val="center"/>
            <w:hideMark/>
          </w:tcPr>
          <w:p w14:paraId="083717DE"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Awardee contractor &amp; supervision PRIM /DAU/DAK WLK</w:t>
            </w:r>
          </w:p>
        </w:tc>
        <w:tc>
          <w:tcPr>
            <w:tcW w:w="1494" w:type="dxa"/>
            <w:tcBorders>
              <w:right w:val="single" w:sz="8" w:space="0" w:color="auto"/>
            </w:tcBorders>
            <w:vAlign w:val="center"/>
            <w:hideMark/>
          </w:tcPr>
          <w:p w14:paraId="16E1D804"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5d</w:t>
            </w:r>
          </w:p>
        </w:tc>
      </w:tr>
      <w:tr w:rsidR="00AC3D38" w:rsidRPr="00367667" w14:paraId="76EE7942" w14:textId="77777777" w:rsidTr="004C40F0">
        <w:trPr>
          <w:trHeight w:val="312"/>
        </w:trPr>
        <w:tc>
          <w:tcPr>
            <w:cnfStyle w:val="001000000000" w:firstRow="0" w:lastRow="0" w:firstColumn="1" w:lastColumn="0" w:oddVBand="0" w:evenVBand="0" w:oddHBand="0" w:evenHBand="0" w:firstRowFirstColumn="0" w:firstRowLastColumn="0" w:lastRowFirstColumn="0" w:lastRowLastColumn="0"/>
            <w:tcW w:w="470" w:type="dxa"/>
            <w:tcBorders>
              <w:left w:val="single" w:sz="8" w:space="0" w:color="auto"/>
            </w:tcBorders>
            <w:noWrap/>
            <w:vAlign w:val="center"/>
            <w:hideMark/>
          </w:tcPr>
          <w:p w14:paraId="42D89E7D" w14:textId="77777777" w:rsidR="00AC3D38" w:rsidRPr="00367667" w:rsidRDefault="00AC3D38" w:rsidP="00AC3D38">
            <w:pPr>
              <w:pStyle w:val="tabletext0"/>
              <w:rPr>
                <w:rFonts w:ascii="Segoe UI" w:hAnsi="Segoe UI" w:cs="Segoe UI"/>
                <w:sz w:val="18"/>
                <w:szCs w:val="18"/>
                <w:lang w:eastAsia="en-GB"/>
              </w:rPr>
            </w:pPr>
            <w:r w:rsidRPr="00367667">
              <w:rPr>
                <w:rFonts w:ascii="Segoe UI" w:hAnsi="Segoe UI" w:cs="Segoe UI"/>
                <w:sz w:val="18"/>
                <w:szCs w:val="18"/>
                <w:lang w:eastAsia="en-GB"/>
              </w:rPr>
              <w:t>22</w:t>
            </w:r>
          </w:p>
        </w:tc>
        <w:tc>
          <w:tcPr>
            <w:tcW w:w="2901" w:type="dxa"/>
            <w:vAlign w:val="center"/>
            <w:hideMark/>
          </w:tcPr>
          <w:p w14:paraId="0B44F7F5"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First Aid</w:t>
            </w:r>
          </w:p>
        </w:tc>
        <w:tc>
          <w:tcPr>
            <w:tcW w:w="1380" w:type="dxa"/>
            <w:vAlign w:val="center"/>
            <w:hideMark/>
          </w:tcPr>
          <w:p w14:paraId="6FE91D9C" w14:textId="65514806"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Cross Cutting</w:t>
            </w:r>
          </w:p>
        </w:tc>
        <w:tc>
          <w:tcPr>
            <w:tcW w:w="3609" w:type="dxa"/>
            <w:vAlign w:val="center"/>
            <w:hideMark/>
          </w:tcPr>
          <w:p w14:paraId="5D21DEEF"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road construction </w:t>
            </w:r>
            <w:proofErr w:type="spellStart"/>
            <w:r w:rsidRPr="00367667">
              <w:rPr>
                <w:rFonts w:ascii="Segoe UI" w:hAnsi="Segoe UI" w:cs="Segoe UI"/>
                <w:szCs w:val="18"/>
                <w:lang w:eastAsia="en-GB"/>
              </w:rPr>
              <w:t>wokers</w:t>
            </w:r>
            <w:proofErr w:type="spellEnd"/>
          </w:p>
        </w:tc>
        <w:tc>
          <w:tcPr>
            <w:tcW w:w="1494" w:type="dxa"/>
            <w:tcBorders>
              <w:right w:val="single" w:sz="8" w:space="0" w:color="auto"/>
            </w:tcBorders>
            <w:vAlign w:val="center"/>
            <w:hideMark/>
          </w:tcPr>
          <w:p w14:paraId="791A0994"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1d</w:t>
            </w:r>
          </w:p>
        </w:tc>
      </w:tr>
      <w:tr w:rsidR="00AC3D38" w:rsidRPr="00367667" w14:paraId="4999E46D" w14:textId="77777777" w:rsidTr="004C40F0">
        <w:trPr>
          <w:trHeight w:val="312"/>
        </w:trPr>
        <w:tc>
          <w:tcPr>
            <w:cnfStyle w:val="001000000000" w:firstRow="0" w:lastRow="0" w:firstColumn="1" w:lastColumn="0" w:oddVBand="0" w:evenVBand="0" w:oddHBand="0" w:evenHBand="0" w:firstRowFirstColumn="0" w:firstRowLastColumn="0" w:lastRowFirstColumn="0" w:lastRowLastColumn="0"/>
            <w:tcW w:w="470" w:type="dxa"/>
            <w:tcBorders>
              <w:left w:val="single" w:sz="8" w:space="0" w:color="auto"/>
            </w:tcBorders>
            <w:noWrap/>
            <w:vAlign w:val="center"/>
            <w:hideMark/>
          </w:tcPr>
          <w:p w14:paraId="35AEDAFA" w14:textId="77777777" w:rsidR="00AC3D38" w:rsidRPr="00367667" w:rsidRDefault="00AC3D38" w:rsidP="00AC3D38">
            <w:pPr>
              <w:pStyle w:val="tabletext0"/>
              <w:rPr>
                <w:rFonts w:ascii="Segoe UI" w:hAnsi="Segoe UI" w:cs="Segoe UI"/>
                <w:sz w:val="18"/>
                <w:szCs w:val="18"/>
                <w:lang w:eastAsia="en-GB"/>
              </w:rPr>
            </w:pPr>
            <w:r w:rsidRPr="00367667">
              <w:rPr>
                <w:rFonts w:ascii="Segoe UI" w:hAnsi="Segoe UI" w:cs="Segoe UI"/>
                <w:sz w:val="18"/>
                <w:szCs w:val="18"/>
                <w:lang w:eastAsia="en-GB"/>
              </w:rPr>
              <w:t>23</w:t>
            </w:r>
          </w:p>
        </w:tc>
        <w:tc>
          <w:tcPr>
            <w:tcW w:w="2901" w:type="dxa"/>
            <w:vAlign w:val="center"/>
            <w:hideMark/>
          </w:tcPr>
          <w:p w14:paraId="1013885B"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Laboratory testing (</w:t>
            </w:r>
            <w:proofErr w:type="spellStart"/>
            <w:r w:rsidRPr="00367667">
              <w:rPr>
                <w:rFonts w:ascii="Segoe UI" w:hAnsi="Segoe UI" w:cs="Segoe UI"/>
                <w:szCs w:val="18"/>
                <w:lang w:eastAsia="en-GB"/>
              </w:rPr>
              <w:t>tanah</w:t>
            </w:r>
            <w:proofErr w:type="spellEnd"/>
            <w:r w:rsidRPr="00367667">
              <w:rPr>
                <w:rFonts w:ascii="Segoe UI" w:hAnsi="Segoe UI" w:cs="Segoe UI"/>
                <w:szCs w:val="18"/>
                <w:lang w:eastAsia="en-GB"/>
              </w:rPr>
              <w:t xml:space="preserve">, </w:t>
            </w:r>
            <w:proofErr w:type="spellStart"/>
            <w:r w:rsidRPr="00367667">
              <w:rPr>
                <w:rFonts w:ascii="Segoe UI" w:hAnsi="Segoe UI" w:cs="Segoe UI"/>
                <w:szCs w:val="18"/>
                <w:lang w:eastAsia="en-GB"/>
              </w:rPr>
              <w:t>beton</w:t>
            </w:r>
            <w:proofErr w:type="spellEnd"/>
            <w:r w:rsidRPr="00367667">
              <w:rPr>
                <w:rFonts w:ascii="Segoe UI" w:hAnsi="Segoe UI" w:cs="Segoe UI"/>
                <w:szCs w:val="18"/>
                <w:lang w:eastAsia="en-GB"/>
              </w:rPr>
              <w:t xml:space="preserve">, </w:t>
            </w:r>
            <w:proofErr w:type="gramStart"/>
            <w:r w:rsidRPr="00367667">
              <w:rPr>
                <w:rFonts w:ascii="Segoe UI" w:hAnsi="Segoe UI" w:cs="Segoe UI"/>
                <w:szCs w:val="18"/>
                <w:lang w:eastAsia="en-GB"/>
              </w:rPr>
              <w:t>asphalt)  for</w:t>
            </w:r>
            <w:proofErr w:type="gramEnd"/>
            <w:r w:rsidRPr="00367667">
              <w:rPr>
                <w:rFonts w:ascii="Segoe UI" w:hAnsi="Segoe UI" w:cs="Segoe UI"/>
                <w:szCs w:val="18"/>
                <w:lang w:eastAsia="en-GB"/>
              </w:rPr>
              <w:t xml:space="preserve"> the awardee 2019 PRM WLK supervision n contractor</w:t>
            </w:r>
          </w:p>
        </w:tc>
        <w:tc>
          <w:tcPr>
            <w:tcW w:w="1380" w:type="dxa"/>
            <w:vAlign w:val="center"/>
            <w:hideMark/>
          </w:tcPr>
          <w:p w14:paraId="5862D53D" w14:textId="7A683C59"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Implementation</w:t>
            </w:r>
          </w:p>
        </w:tc>
        <w:tc>
          <w:tcPr>
            <w:tcW w:w="3609" w:type="dxa"/>
            <w:vAlign w:val="center"/>
            <w:hideMark/>
          </w:tcPr>
          <w:p w14:paraId="629B5841"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the Awardee 2019 </w:t>
            </w:r>
            <w:proofErr w:type="gramStart"/>
            <w:r w:rsidRPr="00367667">
              <w:rPr>
                <w:rFonts w:ascii="Segoe UI" w:hAnsi="Segoe UI" w:cs="Segoe UI"/>
                <w:szCs w:val="18"/>
                <w:lang w:eastAsia="en-GB"/>
              </w:rPr>
              <w:t>PRIM  WLK</w:t>
            </w:r>
            <w:proofErr w:type="gramEnd"/>
            <w:r w:rsidRPr="00367667">
              <w:rPr>
                <w:rFonts w:ascii="Segoe UI" w:hAnsi="Segoe UI" w:cs="Segoe UI"/>
                <w:szCs w:val="18"/>
                <w:lang w:eastAsia="en-GB"/>
              </w:rPr>
              <w:t xml:space="preserve"> Contractor&amp;</w:t>
            </w:r>
            <w:r w:rsidRPr="00367667">
              <w:rPr>
                <w:rFonts w:ascii="Segoe UI" w:hAnsi="Segoe UI" w:cs="Segoe UI"/>
                <w:szCs w:val="18"/>
                <w:lang w:eastAsia="en-GB"/>
              </w:rPr>
              <w:br/>
              <w:t xml:space="preserve">supervision staffs, PPK Staffs of Bina </w:t>
            </w:r>
            <w:proofErr w:type="spellStart"/>
            <w:r w:rsidRPr="00367667">
              <w:rPr>
                <w:rFonts w:ascii="Segoe UI" w:hAnsi="Segoe UI" w:cs="Segoe UI"/>
                <w:szCs w:val="18"/>
                <w:lang w:eastAsia="en-GB"/>
              </w:rPr>
              <w:t>Marga</w:t>
            </w:r>
            <w:proofErr w:type="spellEnd"/>
            <w:r w:rsidRPr="00367667">
              <w:rPr>
                <w:rFonts w:ascii="Segoe UI" w:hAnsi="Segoe UI" w:cs="Segoe UI"/>
                <w:szCs w:val="18"/>
                <w:lang w:eastAsia="en-GB"/>
              </w:rPr>
              <w:t xml:space="preserve"> WLK DPU</w:t>
            </w:r>
          </w:p>
        </w:tc>
        <w:tc>
          <w:tcPr>
            <w:tcW w:w="1494" w:type="dxa"/>
            <w:tcBorders>
              <w:right w:val="single" w:sz="8" w:space="0" w:color="auto"/>
            </w:tcBorders>
            <w:vAlign w:val="center"/>
            <w:hideMark/>
          </w:tcPr>
          <w:p w14:paraId="1333E9B8"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5d</w:t>
            </w:r>
          </w:p>
        </w:tc>
      </w:tr>
      <w:tr w:rsidR="00AC3D38" w:rsidRPr="00367667" w14:paraId="348CA435" w14:textId="77777777" w:rsidTr="004C40F0">
        <w:trPr>
          <w:trHeight w:val="312"/>
        </w:trPr>
        <w:tc>
          <w:tcPr>
            <w:cnfStyle w:val="001000000000" w:firstRow="0" w:lastRow="0" w:firstColumn="1" w:lastColumn="0" w:oddVBand="0" w:evenVBand="0" w:oddHBand="0" w:evenHBand="0" w:firstRowFirstColumn="0" w:firstRowLastColumn="0" w:lastRowFirstColumn="0" w:lastRowLastColumn="0"/>
            <w:tcW w:w="470" w:type="dxa"/>
            <w:tcBorders>
              <w:left w:val="single" w:sz="8" w:space="0" w:color="auto"/>
              <w:bottom w:val="single" w:sz="8" w:space="0" w:color="auto"/>
            </w:tcBorders>
            <w:noWrap/>
            <w:vAlign w:val="center"/>
            <w:hideMark/>
          </w:tcPr>
          <w:p w14:paraId="2FDD065C" w14:textId="77777777" w:rsidR="00AC3D38" w:rsidRPr="00367667" w:rsidRDefault="00AC3D38" w:rsidP="00AC3D38">
            <w:pPr>
              <w:pStyle w:val="tabletext0"/>
              <w:rPr>
                <w:rFonts w:ascii="Segoe UI" w:hAnsi="Segoe UI" w:cs="Segoe UI"/>
                <w:sz w:val="18"/>
                <w:szCs w:val="18"/>
                <w:lang w:eastAsia="en-GB"/>
              </w:rPr>
            </w:pPr>
            <w:r w:rsidRPr="00367667">
              <w:rPr>
                <w:rFonts w:ascii="Segoe UI" w:hAnsi="Segoe UI" w:cs="Segoe UI"/>
                <w:sz w:val="18"/>
                <w:szCs w:val="18"/>
                <w:lang w:eastAsia="en-GB"/>
              </w:rPr>
              <w:t>24</w:t>
            </w:r>
          </w:p>
        </w:tc>
        <w:tc>
          <w:tcPr>
            <w:tcW w:w="2901" w:type="dxa"/>
            <w:tcBorders>
              <w:bottom w:val="single" w:sz="8" w:space="0" w:color="auto"/>
            </w:tcBorders>
            <w:vAlign w:val="center"/>
            <w:hideMark/>
          </w:tcPr>
          <w:p w14:paraId="4D49CC51"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proofErr w:type="spellStart"/>
            <w:r w:rsidRPr="00367667">
              <w:rPr>
                <w:rFonts w:ascii="Segoe UI" w:hAnsi="Segoe UI" w:cs="Segoe UI"/>
                <w:szCs w:val="18"/>
                <w:lang w:eastAsia="en-GB"/>
              </w:rPr>
              <w:t>Qualty</w:t>
            </w:r>
            <w:proofErr w:type="spellEnd"/>
            <w:r w:rsidRPr="00367667">
              <w:rPr>
                <w:rFonts w:ascii="Segoe UI" w:hAnsi="Segoe UI" w:cs="Segoe UI"/>
                <w:szCs w:val="18"/>
                <w:lang w:eastAsia="en-GB"/>
              </w:rPr>
              <w:t xml:space="preserve"> Assurance for construction</w:t>
            </w:r>
          </w:p>
        </w:tc>
        <w:tc>
          <w:tcPr>
            <w:tcW w:w="1380" w:type="dxa"/>
            <w:tcBorders>
              <w:bottom w:val="single" w:sz="8" w:space="0" w:color="auto"/>
            </w:tcBorders>
            <w:vAlign w:val="center"/>
            <w:hideMark/>
          </w:tcPr>
          <w:p w14:paraId="2330118D" w14:textId="3BD956A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Implementation</w:t>
            </w:r>
          </w:p>
        </w:tc>
        <w:tc>
          <w:tcPr>
            <w:tcW w:w="3609" w:type="dxa"/>
            <w:tcBorders>
              <w:bottom w:val="single" w:sz="8" w:space="0" w:color="auto"/>
            </w:tcBorders>
            <w:vAlign w:val="center"/>
            <w:hideMark/>
          </w:tcPr>
          <w:p w14:paraId="061E04B3"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 xml:space="preserve">the awardee 2019 PRIM WLK </w:t>
            </w:r>
            <w:proofErr w:type="spellStart"/>
            <w:r w:rsidRPr="00367667">
              <w:rPr>
                <w:rFonts w:ascii="Segoe UI" w:hAnsi="Segoe UI" w:cs="Segoe UI"/>
                <w:szCs w:val="18"/>
                <w:lang w:eastAsia="en-GB"/>
              </w:rPr>
              <w:t>Contracto</w:t>
            </w:r>
            <w:proofErr w:type="spellEnd"/>
            <w:r w:rsidRPr="00367667">
              <w:rPr>
                <w:rFonts w:ascii="Segoe UI" w:hAnsi="Segoe UI" w:cs="Segoe UI"/>
                <w:szCs w:val="18"/>
                <w:lang w:eastAsia="en-GB"/>
              </w:rPr>
              <w:t xml:space="preserve"> &amp;</w:t>
            </w:r>
            <w:r w:rsidRPr="00367667">
              <w:rPr>
                <w:rFonts w:ascii="Segoe UI" w:hAnsi="Segoe UI" w:cs="Segoe UI"/>
                <w:szCs w:val="18"/>
                <w:lang w:eastAsia="en-GB"/>
              </w:rPr>
              <w:br/>
            </w:r>
            <w:proofErr w:type="gramStart"/>
            <w:r w:rsidRPr="00367667">
              <w:rPr>
                <w:rFonts w:ascii="Segoe UI" w:hAnsi="Segoe UI" w:cs="Segoe UI"/>
                <w:szCs w:val="18"/>
                <w:lang w:eastAsia="en-GB"/>
              </w:rPr>
              <w:t>supervision,  PPK</w:t>
            </w:r>
            <w:proofErr w:type="gramEnd"/>
            <w:r w:rsidRPr="00367667">
              <w:rPr>
                <w:rFonts w:ascii="Segoe UI" w:hAnsi="Segoe UI" w:cs="Segoe UI"/>
                <w:szCs w:val="18"/>
                <w:lang w:eastAsia="en-GB"/>
              </w:rPr>
              <w:t xml:space="preserve"> &amp; staffs</w:t>
            </w:r>
          </w:p>
        </w:tc>
        <w:tc>
          <w:tcPr>
            <w:tcW w:w="1494" w:type="dxa"/>
            <w:tcBorders>
              <w:bottom w:val="single" w:sz="8" w:space="0" w:color="auto"/>
              <w:right w:val="single" w:sz="8" w:space="0" w:color="auto"/>
            </w:tcBorders>
            <w:vAlign w:val="center"/>
            <w:hideMark/>
          </w:tcPr>
          <w:p w14:paraId="4932950B" w14:textId="77777777" w:rsidR="00AC3D38" w:rsidRPr="00367667" w:rsidRDefault="00AC3D38" w:rsidP="00AC3D38">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szCs w:val="18"/>
                <w:lang w:eastAsia="en-GB"/>
              </w:rPr>
            </w:pPr>
            <w:r w:rsidRPr="00367667">
              <w:rPr>
                <w:rFonts w:ascii="Segoe UI" w:hAnsi="Segoe UI" w:cs="Segoe UI"/>
                <w:szCs w:val="18"/>
                <w:lang w:eastAsia="en-GB"/>
              </w:rPr>
              <w:t>2d</w:t>
            </w:r>
          </w:p>
        </w:tc>
      </w:tr>
    </w:tbl>
    <w:p w14:paraId="3CD0F886" w14:textId="77777777" w:rsidR="008745E1" w:rsidRPr="00367667" w:rsidRDefault="008745E1" w:rsidP="000D2FA1">
      <w:pPr>
        <w:pStyle w:val="NormalIndent1"/>
        <w:rPr>
          <w:rFonts w:ascii="Segoe UI" w:hAnsi="Segoe UI" w:cs="Segoe UI"/>
        </w:rPr>
      </w:pPr>
    </w:p>
    <w:p w14:paraId="295CB46F" w14:textId="05EE4170" w:rsidR="0065736C" w:rsidRPr="00367667" w:rsidRDefault="00216F0A" w:rsidP="000C4D88">
      <w:pPr>
        <w:pStyle w:val="Annexsubsubheading"/>
        <w:rPr>
          <w:rFonts w:ascii="Segoe UI" w:hAnsi="Segoe UI" w:cs="Segoe UI"/>
        </w:rPr>
      </w:pPr>
      <w:r w:rsidRPr="00367667">
        <w:rPr>
          <w:rFonts w:ascii="Segoe UI" w:hAnsi="Segoe UI" w:cs="Segoe UI"/>
        </w:rPr>
        <w:t>20</w:t>
      </w:r>
      <w:r w:rsidR="0001208A" w:rsidRPr="00367667">
        <w:rPr>
          <w:rFonts w:ascii="Segoe UI" w:hAnsi="Segoe UI" w:cs="Segoe UI"/>
        </w:rPr>
        <w:t>20</w:t>
      </w:r>
      <w:r w:rsidRPr="00367667">
        <w:rPr>
          <w:rFonts w:ascii="Segoe UI" w:hAnsi="Segoe UI" w:cs="Segoe UI"/>
        </w:rPr>
        <w:t>-2022</w:t>
      </w:r>
    </w:p>
    <w:p w14:paraId="00008A71" w14:textId="08B5EAA1" w:rsidR="00473A2B" w:rsidRPr="00367667" w:rsidRDefault="00473A2B" w:rsidP="00473A2B">
      <w:pPr>
        <w:pStyle w:val="NormalIndent1"/>
        <w:rPr>
          <w:rFonts w:ascii="Segoe UI" w:hAnsi="Segoe UI" w:cs="Segoe UI"/>
        </w:rPr>
      </w:pPr>
      <w:r w:rsidRPr="00367667">
        <w:rPr>
          <w:rFonts w:ascii="Segoe UI" w:hAnsi="Segoe UI" w:cs="Segoe UI"/>
        </w:rPr>
        <w:t xml:space="preserve">The PHJD/PRIM PIC has provided a comprehensive schedule of training to PHJD regions and </w:t>
      </w:r>
      <w:proofErr w:type="spellStart"/>
      <w:r w:rsidRPr="00367667">
        <w:rPr>
          <w:rFonts w:ascii="Segoe UI" w:hAnsi="Segoe UI" w:cs="Segoe UI"/>
        </w:rPr>
        <w:t>Kabupaten</w:t>
      </w:r>
      <w:proofErr w:type="spellEnd"/>
      <w:r w:rsidRPr="00367667">
        <w:rPr>
          <w:rFonts w:ascii="Segoe UI" w:hAnsi="Segoe UI" w:cs="Segoe UI"/>
        </w:rPr>
        <w:t xml:space="preserve"> </w:t>
      </w:r>
      <w:proofErr w:type="spellStart"/>
      <w:r w:rsidRPr="00367667">
        <w:rPr>
          <w:rFonts w:ascii="Segoe UI" w:hAnsi="Segoe UI" w:cs="Segoe UI"/>
        </w:rPr>
        <w:t>Probolinggo</w:t>
      </w:r>
      <w:proofErr w:type="spellEnd"/>
      <w:r w:rsidRPr="00367667">
        <w:rPr>
          <w:rFonts w:ascii="Segoe UI" w:hAnsi="Segoe UI" w:cs="Segoe UI"/>
        </w:rPr>
        <w:t xml:space="preserve"> throughout the period 20</w:t>
      </w:r>
      <w:r w:rsidR="0001208A" w:rsidRPr="00367667">
        <w:rPr>
          <w:rFonts w:ascii="Segoe UI" w:hAnsi="Segoe UI" w:cs="Segoe UI"/>
        </w:rPr>
        <w:t>20</w:t>
      </w:r>
      <w:r w:rsidRPr="00367667">
        <w:rPr>
          <w:rFonts w:ascii="Segoe UI" w:hAnsi="Segoe UI" w:cs="Segoe UI"/>
        </w:rPr>
        <w:t>-2022, with a total of 61 training courses and workshops delivered to 10,988 people. Details are provided in the tables below.</w:t>
      </w:r>
    </w:p>
    <w:p w14:paraId="07CF894A" w14:textId="77777777" w:rsidR="00A85D40" w:rsidRPr="00367667" w:rsidRDefault="00A85D40" w:rsidP="00A85D40">
      <w:pPr>
        <w:pStyle w:val="NormalIndent1"/>
        <w:rPr>
          <w:rFonts w:ascii="Segoe UI" w:hAnsi="Segoe UI" w:cs="Segoe UI"/>
        </w:rPr>
      </w:pPr>
      <w:r w:rsidRPr="00367667">
        <w:rPr>
          <w:rFonts w:ascii="Segoe UI" w:hAnsi="Segoe UI" w:cs="Segoe UI"/>
        </w:rPr>
        <w:t>Note: the following results apply to training events held across PRIM (</w:t>
      </w:r>
      <w:proofErr w:type="spellStart"/>
      <w:r w:rsidRPr="00367667">
        <w:rPr>
          <w:rFonts w:ascii="Segoe UI" w:hAnsi="Segoe UI" w:cs="Segoe UI"/>
        </w:rPr>
        <w:t>Probolinggo</w:t>
      </w:r>
      <w:proofErr w:type="spellEnd"/>
      <w:r w:rsidRPr="00367667">
        <w:rPr>
          <w:rFonts w:ascii="Segoe UI" w:hAnsi="Segoe UI" w:cs="Segoe UI"/>
        </w:rPr>
        <w:t xml:space="preserve">) and PHJD local governments. </w:t>
      </w:r>
    </w:p>
    <w:p w14:paraId="3FD2919B" w14:textId="77777777" w:rsidR="00A85D40" w:rsidRPr="00367667" w:rsidRDefault="00A85D40" w:rsidP="00A85D40">
      <w:pPr>
        <w:pStyle w:val="NormalIndent1"/>
        <w:rPr>
          <w:rFonts w:ascii="Segoe UI" w:hAnsi="Segoe UI" w:cs="Segoe UI"/>
        </w:rPr>
      </w:pPr>
      <w:r w:rsidRPr="00367667">
        <w:rPr>
          <w:rFonts w:ascii="Segoe UI" w:hAnsi="Segoe UI" w:cs="Segoe UI"/>
        </w:rPr>
        <w:t>Source: PRIM/PHJD ACR December 2022</w:t>
      </w:r>
    </w:p>
    <w:tbl>
      <w:tblPr>
        <w:tblStyle w:val="TableGrid"/>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4248"/>
        <w:gridCol w:w="1559"/>
        <w:gridCol w:w="1276"/>
        <w:gridCol w:w="1276"/>
        <w:gridCol w:w="1549"/>
      </w:tblGrid>
      <w:tr w:rsidR="00A85D40" w:rsidRPr="00367667" w14:paraId="331B2CCF" w14:textId="77777777" w:rsidTr="00A85D40">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4248" w:type="dxa"/>
            <w:tcBorders>
              <w:top w:val="single" w:sz="8" w:space="0" w:color="auto"/>
              <w:left w:val="single" w:sz="8" w:space="0" w:color="auto"/>
              <w:bottom w:val="single" w:sz="8" w:space="0" w:color="auto"/>
            </w:tcBorders>
            <w:shd w:val="clear" w:color="auto" w:fill="F2F2F2" w:themeFill="background1" w:themeFillShade="F2"/>
            <w:vAlign w:val="center"/>
            <w:hideMark/>
          </w:tcPr>
          <w:p w14:paraId="0C28CA38" w14:textId="77777777" w:rsidR="00A85D40" w:rsidRPr="00367667" w:rsidRDefault="00A85D40">
            <w:pPr>
              <w:pStyle w:val="NormalIndent1"/>
              <w:spacing w:before="60" w:after="60"/>
              <w:jc w:val="center"/>
              <w:rPr>
                <w:rFonts w:ascii="Segoe UI" w:hAnsi="Segoe UI" w:cs="Segoe UI"/>
                <w:b/>
                <w:bCs/>
                <w:sz w:val="18"/>
                <w:szCs w:val="18"/>
                <w:lang w:val="en-GB"/>
              </w:rPr>
            </w:pPr>
            <w:r w:rsidRPr="00367667">
              <w:rPr>
                <w:rFonts w:ascii="Segoe UI" w:hAnsi="Segoe UI" w:cs="Segoe UI"/>
                <w:b/>
                <w:bCs/>
                <w:sz w:val="18"/>
                <w:szCs w:val="18"/>
              </w:rPr>
              <w:lastRenderedPageBreak/>
              <w:t>Event</w:t>
            </w:r>
          </w:p>
        </w:tc>
        <w:tc>
          <w:tcPr>
            <w:tcW w:w="1559" w:type="dxa"/>
            <w:tcBorders>
              <w:top w:val="single" w:sz="8" w:space="0" w:color="auto"/>
              <w:bottom w:val="single" w:sz="8" w:space="0" w:color="auto"/>
            </w:tcBorders>
            <w:shd w:val="clear" w:color="auto" w:fill="F2F2F2" w:themeFill="background1" w:themeFillShade="F2"/>
            <w:vAlign w:val="center"/>
            <w:hideMark/>
          </w:tcPr>
          <w:p w14:paraId="13E270D5" w14:textId="77777777" w:rsidR="00A85D40" w:rsidRPr="00367667" w:rsidRDefault="00A85D40">
            <w:pPr>
              <w:pStyle w:val="NormalIndent1"/>
              <w:spacing w:before="60" w:after="6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bCs/>
                <w:sz w:val="18"/>
                <w:szCs w:val="18"/>
              </w:rPr>
            </w:pPr>
            <w:r w:rsidRPr="00367667">
              <w:rPr>
                <w:rFonts w:ascii="Segoe UI" w:hAnsi="Segoe UI" w:cs="Segoe UI"/>
                <w:b/>
                <w:bCs/>
                <w:sz w:val="18"/>
                <w:szCs w:val="18"/>
              </w:rPr>
              <w:t>Date</w:t>
            </w:r>
          </w:p>
        </w:tc>
        <w:tc>
          <w:tcPr>
            <w:tcW w:w="1276" w:type="dxa"/>
            <w:tcBorders>
              <w:top w:val="single" w:sz="8" w:space="0" w:color="auto"/>
              <w:bottom w:val="single" w:sz="8" w:space="0" w:color="auto"/>
            </w:tcBorders>
            <w:shd w:val="clear" w:color="auto" w:fill="F2F2F2" w:themeFill="background1" w:themeFillShade="F2"/>
            <w:vAlign w:val="center"/>
            <w:hideMark/>
          </w:tcPr>
          <w:p w14:paraId="710F4E7A" w14:textId="77777777" w:rsidR="00A85D40" w:rsidRPr="00367667" w:rsidRDefault="00A85D40">
            <w:pPr>
              <w:pStyle w:val="NormalIndent1"/>
              <w:spacing w:before="60" w:after="6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bCs/>
                <w:sz w:val="18"/>
                <w:szCs w:val="18"/>
              </w:rPr>
            </w:pPr>
            <w:r w:rsidRPr="00367667">
              <w:rPr>
                <w:rFonts w:ascii="Segoe UI" w:hAnsi="Segoe UI" w:cs="Segoe UI"/>
                <w:b/>
                <w:bCs/>
                <w:sz w:val="18"/>
                <w:szCs w:val="18"/>
              </w:rPr>
              <w:t>Average Pre-Test Score</w:t>
            </w:r>
            <w:r w:rsidRPr="00367667">
              <w:rPr>
                <w:rFonts w:ascii="Segoe UI" w:hAnsi="Segoe UI" w:cs="Segoe UI"/>
                <w:b/>
                <w:bCs/>
                <w:sz w:val="18"/>
                <w:szCs w:val="18"/>
              </w:rPr>
              <w:br/>
              <w:t>(out of 10)</w:t>
            </w:r>
          </w:p>
        </w:tc>
        <w:tc>
          <w:tcPr>
            <w:tcW w:w="1276" w:type="dxa"/>
            <w:tcBorders>
              <w:top w:val="single" w:sz="8" w:space="0" w:color="auto"/>
              <w:bottom w:val="single" w:sz="8" w:space="0" w:color="auto"/>
            </w:tcBorders>
            <w:shd w:val="clear" w:color="auto" w:fill="F2F2F2" w:themeFill="background1" w:themeFillShade="F2"/>
            <w:vAlign w:val="center"/>
            <w:hideMark/>
          </w:tcPr>
          <w:p w14:paraId="734299E0" w14:textId="77777777" w:rsidR="00A85D40" w:rsidRPr="00367667" w:rsidRDefault="00A85D40">
            <w:pPr>
              <w:pStyle w:val="NormalIndent1"/>
              <w:spacing w:before="60" w:after="6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bCs/>
                <w:sz w:val="18"/>
                <w:szCs w:val="18"/>
              </w:rPr>
            </w:pPr>
            <w:r w:rsidRPr="00367667">
              <w:rPr>
                <w:rFonts w:ascii="Segoe UI" w:hAnsi="Segoe UI" w:cs="Segoe UI"/>
                <w:b/>
                <w:bCs/>
                <w:sz w:val="18"/>
                <w:szCs w:val="18"/>
              </w:rPr>
              <w:t>Average Post-Test Score</w:t>
            </w:r>
            <w:r w:rsidRPr="00367667">
              <w:rPr>
                <w:rFonts w:ascii="Segoe UI" w:hAnsi="Segoe UI" w:cs="Segoe UI"/>
                <w:b/>
                <w:bCs/>
                <w:sz w:val="18"/>
                <w:szCs w:val="18"/>
              </w:rPr>
              <w:br/>
              <w:t>(out of 10)</w:t>
            </w:r>
          </w:p>
        </w:tc>
        <w:tc>
          <w:tcPr>
            <w:tcW w:w="1549" w:type="dxa"/>
            <w:tcBorders>
              <w:top w:val="single" w:sz="8" w:space="0" w:color="auto"/>
              <w:bottom w:val="single" w:sz="8" w:space="0" w:color="auto"/>
              <w:right w:val="single" w:sz="8" w:space="0" w:color="auto"/>
            </w:tcBorders>
            <w:shd w:val="clear" w:color="auto" w:fill="F2F2F2" w:themeFill="background1" w:themeFillShade="F2"/>
            <w:vAlign w:val="center"/>
            <w:hideMark/>
          </w:tcPr>
          <w:p w14:paraId="5D161471" w14:textId="77777777" w:rsidR="00A85D40" w:rsidRPr="00367667" w:rsidRDefault="00A85D40">
            <w:pPr>
              <w:pStyle w:val="NormalIndent1"/>
              <w:spacing w:before="60" w:after="6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bCs/>
                <w:sz w:val="18"/>
                <w:szCs w:val="18"/>
              </w:rPr>
            </w:pPr>
            <w:r w:rsidRPr="00367667">
              <w:rPr>
                <w:rFonts w:ascii="Segoe UI" w:hAnsi="Segoe UI" w:cs="Segoe UI"/>
                <w:b/>
                <w:bCs/>
                <w:sz w:val="18"/>
                <w:szCs w:val="18"/>
              </w:rPr>
              <w:t>Difference</w:t>
            </w:r>
          </w:p>
        </w:tc>
      </w:tr>
      <w:tr w:rsidR="00A85D40" w:rsidRPr="00367667" w14:paraId="5A5EC49B" w14:textId="77777777" w:rsidTr="00A85D40">
        <w:trPr>
          <w:trHeight w:val="20"/>
        </w:trPr>
        <w:tc>
          <w:tcPr>
            <w:cnfStyle w:val="001000000000" w:firstRow="0" w:lastRow="0" w:firstColumn="1" w:lastColumn="0" w:oddVBand="0" w:evenVBand="0" w:oddHBand="0" w:evenHBand="0" w:firstRowFirstColumn="0" w:firstRowLastColumn="0" w:lastRowFirstColumn="0" w:lastRowLastColumn="0"/>
            <w:tcW w:w="4248" w:type="dxa"/>
            <w:tcBorders>
              <w:top w:val="single" w:sz="8" w:space="0" w:color="auto"/>
              <w:left w:val="single" w:sz="8" w:space="0" w:color="auto"/>
              <w:bottom w:val="single" w:sz="4" w:space="0" w:color="auto"/>
            </w:tcBorders>
            <w:vAlign w:val="center"/>
            <w:hideMark/>
          </w:tcPr>
          <w:p w14:paraId="3492E168" w14:textId="77777777" w:rsidR="00A85D40" w:rsidRPr="00367667" w:rsidRDefault="00A85D40">
            <w:pPr>
              <w:pStyle w:val="NormalIndent1"/>
              <w:spacing w:before="60" w:after="60"/>
              <w:jc w:val="left"/>
              <w:rPr>
                <w:rFonts w:ascii="Segoe UI" w:hAnsi="Segoe UI" w:cs="Segoe UI"/>
                <w:sz w:val="18"/>
                <w:szCs w:val="18"/>
              </w:rPr>
            </w:pPr>
            <w:r w:rsidRPr="00367667">
              <w:rPr>
                <w:rFonts w:ascii="Segoe UI" w:hAnsi="Segoe UI" w:cs="Segoe UI"/>
                <w:sz w:val="18"/>
                <w:szCs w:val="18"/>
              </w:rPr>
              <w:t>Workshop PKRMS 2020</w:t>
            </w:r>
          </w:p>
        </w:tc>
        <w:tc>
          <w:tcPr>
            <w:tcW w:w="1559" w:type="dxa"/>
            <w:tcBorders>
              <w:top w:val="single" w:sz="8" w:space="0" w:color="auto"/>
              <w:bottom w:val="single" w:sz="4" w:space="0" w:color="auto"/>
            </w:tcBorders>
            <w:vAlign w:val="center"/>
            <w:hideMark/>
          </w:tcPr>
          <w:p w14:paraId="01DE3551" w14:textId="77777777" w:rsidR="00A85D40" w:rsidRPr="00367667" w:rsidRDefault="00A85D40">
            <w:pPr>
              <w:pStyle w:val="NormalIndent1"/>
              <w:spacing w:before="60" w:after="60"/>
              <w:jc w:val="left"/>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7-9 Sep 2020</w:t>
            </w:r>
          </w:p>
        </w:tc>
        <w:tc>
          <w:tcPr>
            <w:tcW w:w="1276" w:type="dxa"/>
            <w:tcBorders>
              <w:top w:val="single" w:sz="8" w:space="0" w:color="auto"/>
              <w:bottom w:val="single" w:sz="4" w:space="0" w:color="auto"/>
            </w:tcBorders>
            <w:noWrap/>
            <w:vAlign w:val="center"/>
            <w:hideMark/>
          </w:tcPr>
          <w:p w14:paraId="44B0126F"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7.75</w:t>
            </w:r>
          </w:p>
        </w:tc>
        <w:tc>
          <w:tcPr>
            <w:tcW w:w="1276" w:type="dxa"/>
            <w:tcBorders>
              <w:top w:val="single" w:sz="8" w:space="0" w:color="auto"/>
              <w:bottom w:val="single" w:sz="4" w:space="0" w:color="auto"/>
            </w:tcBorders>
            <w:noWrap/>
            <w:vAlign w:val="center"/>
            <w:hideMark/>
          </w:tcPr>
          <w:p w14:paraId="31BFF409"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9.32</w:t>
            </w:r>
          </w:p>
        </w:tc>
        <w:tc>
          <w:tcPr>
            <w:tcW w:w="1549" w:type="dxa"/>
            <w:tcBorders>
              <w:top w:val="single" w:sz="8" w:space="0" w:color="auto"/>
              <w:bottom w:val="single" w:sz="4" w:space="0" w:color="auto"/>
              <w:right w:val="single" w:sz="8" w:space="0" w:color="auto"/>
            </w:tcBorders>
            <w:noWrap/>
            <w:vAlign w:val="center"/>
            <w:hideMark/>
          </w:tcPr>
          <w:p w14:paraId="2C01C13B"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1.58</w:t>
            </w:r>
          </w:p>
        </w:tc>
      </w:tr>
      <w:tr w:rsidR="00A85D40" w:rsidRPr="00367667" w14:paraId="38395636" w14:textId="77777777" w:rsidTr="00A85D40">
        <w:trPr>
          <w:trHeight w:val="20"/>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8" w:space="0" w:color="auto"/>
              <w:bottom w:val="single" w:sz="4" w:space="0" w:color="auto"/>
            </w:tcBorders>
            <w:vAlign w:val="center"/>
            <w:hideMark/>
          </w:tcPr>
          <w:p w14:paraId="00A955CA" w14:textId="77777777" w:rsidR="00A85D40" w:rsidRPr="00367667" w:rsidRDefault="00A85D40">
            <w:pPr>
              <w:pStyle w:val="NormalIndent1"/>
              <w:spacing w:before="60" w:after="60"/>
              <w:jc w:val="left"/>
              <w:rPr>
                <w:rFonts w:ascii="Segoe UI" w:hAnsi="Segoe UI" w:cs="Segoe UI"/>
                <w:sz w:val="18"/>
                <w:szCs w:val="18"/>
              </w:rPr>
            </w:pPr>
            <w:r w:rsidRPr="00367667">
              <w:rPr>
                <w:rFonts w:ascii="Segoe UI" w:hAnsi="Segoe UI" w:cs="Segoe UI"/>
                <w:sz w:val="18"/>
                <w:szCs w:val="18"/>
              </w:rPr>
              <w:t>Training in new MPWH procurement regulation no 14/2020</w:t>
            </w:r>
          </w:p>
        </w:tc>
        <w:tc>
          <w:tcPr>
            <w:tcW w:w="1559" w:type="dxa"/>
            <w:tcBorders>
              <w:top w:val="single" w:sz="4" w:space="0" w:color="auto"/>
              <w:bottom w:val="single" w:sz="4" w:space="0" w:color="auto"/>
            </w:tcBorders>
            <w:noWrap/>
            <w:vAlign w:val="center"/>
            <w:hideMark/>
          </w:tcPr>
          <w:p w14:paraId="7B4CD3F0" w14:textId="77777777" w:rsidR="00A85D40" w:rsidRPr="00367667" w:rsidRDefault="00A85D40">
            <w:pPr>
              <w:pStyle w:val="NormalIndent1"/>
              <w:spacing w:before="60" w:after="60"/>
              <w:jc w:val="left"/>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25-Sep-2020</w:t>
            </w:r>
          </w:p>
        </w:tc>
        <w:tc>
          <w:tcPr>
            <w:tcW w:w="1276" w:type="dxa"/>
            <w:tcBorders>
              <w:top w:val="single" w:sz="4" w:space="0" w:color="auto"/>
              <w:bottom w:val="single" w:sz="4" w:space="0" w:color="auto"/>
            </w:tcBorders>
            <w:noWrap/>
            <w:vAlign w:val="center"/>
            <w:hideMark/>
          </w:tcPr>
          <w:p w14:paraId="4D6B88D0"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5.08</w:t>
            </w:r>
          </w:p>
        </w:tc>
        <w:tc>
          <w:tcPr>
            <w:tcW w:w="1276" w:type="dxa"/>
            <w:tcBorders>
              <w:top w:val="single" w:sz="4" w:space="0" w:color="auto"/>
              <w:bottom w:val="single" w:sz="4" w:space="0" w:color="auto"/>
            </w:tcBorders>
            <w:noWrap/>
            <w:vAlign w:val="center"/>
            <w:hideMark/>
          </w:tcPr>
          <w:p w14:paraId="316C64DC"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8.6</w:t>
            </w:r>
          </w:p>
        </w:tc>
        <w:tc>
          <w:tcPr>
            <w:tcW w:w="1549" w:type="dxa"/>
            <w:tcBorders>
              <w:top w:val="single" w:sz="4" w:space="0" w:color="auto"/>
              <w:bottom w:val="single" w:sz="4" w:space="0" w:color="auto"/>
              <w:right w:val="single" w:sz="8" w:space="0" w:color="auto"/>
            </w:tcBorders>
            <w:noWrap/>
            <w:vAlign w:val="center"/>
            <w:hideMark/>
          </w:tcPr>
          <w:p w14:paraId="266628D6"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3.52</w:t>
            </w:r>
          </w:p>
        </w:tc>
      </w:tr>
      <w:tr w:rsidR="00A85D40" w:rsidRPr="00367667" w14:paraId="27FB2540" w14:textId="77777777" w:rsidTr="00A85D40">
        <w:trPr>
          <w:trHeight w:val="20"/>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8" w:space="0" w:color="auto"/>
              <w:bottom w:val="single" w:sz="4" w:space="0" w:color="auto"/>
            </w:tcBorders>
            <w:vAlign w:val="center"/>
            <w:hideMark/>
          </w:tcPr>
          <w:p w14:paraId="0AAD1F80" w14:textId="77777777" w:rsidR="00A85D40" w:rsidRPr="00367667" w:rsidRDefault="00A85D40">
            <w:pPr>
              <w:pStyle w:val="NormalIndent1"/>
              <w:spacing w:before="60" w:after="60"/>
              <w:jc w:val="left"/>
              <w:rPr>
                <w:rFonts w:ascii="Segoe UI" w:hAnsi="Segoe UI" w:cs="Segoe UI"/>
                <w:sz w:val="18"/>
                <w:szCs w:val="18"/>
              </w:rPr>
            </w:pPr>
            <w:r w:rsidRPr="00367667">
              <w:rPr>
                <w:rFonts w:ascii="Segoe UI" w:hAnsi="Segoe UI" w:cs="Segoe UI"/>
                <w:sz w:val="18"/>
                <w:szCs w:val="18"/>
              </w:rPr>
              <w:t>Construction Contract Law</w:t>
            </w:r>
          </w:p>
        </w:tc>
        <w:tc>
          <w:tcPr>
            <w:tcW w:w="1559" w:type="dxa"/>
            <w:tcBorders>
              <w:top w:val="single" w:sz="4" w:space="0" w:color="auto"/>
              <w:bottom w:val="single" w:sz="4" w:space="0" w:color="auto"/>
            </w:tcBorders>
            <w:vAlign w:val="center"/>
            <w:hideMark/>
          </w:tcPr>
          <w:p w14:paraId="2E9E28B9" w14:textId="77777777" w:rsidR="00A85D40" w:rsidRPr="00367667" w:rsidRDefault="00A85D40">
            <w:pPr>
              <w:pStyle w:val="NormalIndent1"/>
              <w:spacing w:before="60" w:after="60"/>
              <w:jc w:val="left"/>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5-7 Oct 2020</w:t>
            </w:r>
          </w:p>
        </w:tc>
        <w:tc>
          <w:tcPr>
            <w:tcW w:w="1276" w:type="dxa"/>
            <w:tcBorders>
              <w:top w:val="single" w:sz="4" w:space="0" w:color="auto"/>
              <w:bottom w:val="single" w:sz="4" w:space="0" w:color="auto"/>
            </w:tcBorders>
            <w:noWrap/>
            <w:vAlign w:val="center"/>
            <w:hideMark/>
          </w:tcPr>
          <w:p w14:paraId="048D1608"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4.19</w:t>
            </w:r>
          </w:p>
        </w:tc>
        <w:tc>
          <w:tcPr>
            <w:tcW w:w="1276" w:type="dxa"/>
            <w:tcBorders>
              <w:top w:val="single" w:sz="4" w:space="0" w:color="auto"/>
              <w:bottom w:val="single" w:sz="4" w:space="0" w:color="auto"/>
            </w:tcBorders>
            <w:noWrap/>
            <w:vAlign w:val="center"/>
            <w:hideMark/>
          </w:tcPr>
          <w:p w14:paraId="3392D5B2"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8.85</w:t>
            </w:r>
          </w:p>
        </w:tc>
        <w:tc>
          <w:tcPr>
            <w:tcW w:w="1549" w:type="dxa"/>
            <w:tcBorders>
              <w:top w:val="single" w:sz="4" w:space="0" w:color="auto"/>
              <w:bottom w:val="single" w:sz="4" w:space="0" w:color="auto"/>
              <w:right w:val="single" w:sz="8" w:space="0" w:color="auto"/>
            </w:tcBorders>
            <w:noWrap/>
            <w:vAlign w:val="center"/>
            <w:hideMark/>
          </w:tcPr>
          <w:p w14:paraId="231CEEA0"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4.66</w:t>
            </w:r>
          </w:p>
        </w:tc>
      </w:tr>
      <w:tr w:rsidR="00A85D40" w:rsidRPr="00367667" w14:paraId="6B1125AE" w14:textId="77777777" w:rsidTr="00A85D40">
        <w:trPr>
          <w:trHeight w:val="20"/>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8" w:space="0" w:color="auto"/>
              <w:bottom w:val="single" w:sz="4" w:space="0" w:color="auto"/>
            </w:tcBorders>
            <w:vAlign w:val="center"/>
            <w:hideMark/>
          </w:tcPr>
          <w:p w14:paraId="68D0D9C5" w14:textId="77777777" w:rsidR="00A85D40" w:rsidRPr="00367667" w:rsidRDefault="00A85D40">
            <w:pPr>
              <w:pStyle w:val="NormalIndent1"/>
              <w:spacing w:before="60" w:after="60"/>
              <w:jc w:val="left"/>
              <w:rPr>
                <w:rFonts w:ascii="Segoe UI" w:hAnsi="Segoe UI" w:cs="Segoe UI"/>
                <w:sz w:val="18"/>
                <w:szCs w:val="18"/>
              </w:rPr>
            </w:pPr>
            <w:r w:rsidRPr="00367667">
              <w:rPr>
                <w:rFonts w:ascii="Segoe UI" w:hAnsi="Segoe UI" w:cs="Segoe UI"/>
                <w:sz w:val="18"/>
                <w:szCs w:val="18"/>
              </w:rPr>
              <w:t>Workshop GESI 2020</w:t>
            </w:r>
          </w:p>
        </w:tc>
        <w:tc>
          <w:tcPr>
            <w:tcW w:w="1559" w:type="dxa"/>
            <w:tcBorders>
              <w:top w:val="single" w:sz="4" w:space="0" w:color="auto"/>
              <w:bottom w:val="single" w:sz="4" w:space="0" w:color="auto"/>
            </w:tcBorders>
            <w:noWrap/>
            <w:vAlign w:val="center"/>
            <w:hideMark/>
          </w:tcPr>
          <w:p w14:paraId="2F3F4C62" w14:textId="77777777" w:rsidR="00A85D40" w:rsidRPr="00367667" w:rsidRDefault="00A85D40">
            <w:pPr>
              <w:pStyle w:val="NormalIndent1"/>
              <w:spacing w:before="60" w:after="60"/>
              <w:jc w:val="left"/>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13-Oct-2020</w:t>
            </w:r>
          </w:p>
        </w:tc>
        <w:tc>
          <w:tcPr>
            <w:tcW w:w="1276" w:type="dxa"/>
            <w:tcBorders>
              <w:top w:val="single" w:sz="4" w:space="0" w:color="auto"/>
              <w:bottom w:val="single" w:sz="4" w:space="0" w:color="auto"/>
            </w:tcBorders>
            <w:noWrap/>
            <w:vAlign w:val="center"/>
            <w:hideMark/>
          </w:tcPr>
          <w:p w14:paraId="2A622212"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6.89</w:t>
            </w:r>
          </w:p>
        </w:tc>
        <w:tc>
          <w:tcPr>
            <w:tcW w:w="1276" w:type="dxa"/>
            <w:tcBorders>
              <w:top w:val="single" w:sz="4" w:space="0" w:color="auto"/>
              <w:bottom w:val="single" w:sz="4" w:space="0" w:color="auto"/>
            </w:tcBorders>
            <w:noWrap/>
            <w:vAlign w:val="center"/>
            <w:hideMark/>
          </w:tcPr>
          <w:p w14:paraId="11C1D78C"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8.83</w:t>
            </w:r>
          </w:p>
        </w:tc>
        <w:tc>
          <w:tcPr>
            <w:tcW w:w="1549" w:type="dxa"/>
            <w:tcBorders>
              <w:top w:val="single" w:sz="4" w:space="0" w:color="auto"/>
              <w:bottom w:val="single" w:sz="4" w:space="0" w:color="auto"/>
              <w:right w:val="single" w:sz="8" w:space="0" w:color="auto"/>
            </w:tcBorders>
            <w:noWrap/>
            <w:vAlign w:val="center"/>
            <w:hideMark/>
          </w:tcPr>
          <w:p w14:paraId="5476C284"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1.95</w:t>
            </w:r>
          </w:p>
        </w:tc>
      </w:tr>
      <w:tr w:rsidR="00A85D40" w:rsidRPr="00367667" w14:paraId="3F825211" w14:textId="77777777" w:rsidTr="00A85D40">
        <w:trPr>
          <w:trHeight w:val="20"/>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8" w:space="0" w:color="auto"/>
              <w:bottom w:val="single" w:sz="4" w:space="0" w:color="auto"/>
            </w:tcBorders>
            <w:vAlign w:val="center"/>
            <w:hideMark/>
          </w:tcPr>
          <w:p w14:paraId="0BDF7B5A" w14:textId="77777777" w:rsidR="00A85D40" w:rsidRPr="00367667" w:rsidRDefault="00A85D40">
            <w:pPr>
              <w:pStyle w:val="NormalIndent1"/>
              <w:spacing w:before="60" w:after="60"/>
              <w:jc w:val="left"/>
              <w:rPr>
                <w:rFonts w:ascii="Segoe UI" w:hAnsi="Segoe UI" w:cs="Segoe UI"/>
                <w:sz w:val="18"/>
                <w:szCs w:val="18"/>
              </w:rPr>
            </w:pPr>
            <w:r w:rsidRPr="00367667">
              <w:rPr>
                <w:rFonts w:ascii="Segoe UI" w:hAnsi="Segoe UI" w:cs="Segoe UI"/>
                <w:sz w:val="18"/>
                <w:szCs w:val="18"/>
              </w:rPr>
              <w:t>Workshop Procurement 2020</w:t>
            </w:r>
          </w:p>
        </w:tc>
        <w:tc>
          <w:tcPr>
            <w:tcW w:w="1559" w:type="dxa"/>
            <w:tcBorders>
              <w:top w:val="single" w:sz="4" w:space="0" w:color="auto"/>
              <w:bottom w:val="single" w:sz="4" w:space="0" w:color="auto"/>
            </w:tcBorders>
            <w:vAlign w:val="center"/>
            <w:hideMark/>
          </w:tcPr>
          <w:p w14:paraId="178BD7FB" w14:textId="77777777" w:rsidR="00A85D40" w:rsidRPr="00367667" w:rsidRDefault="00A85D40">
            <w:pPr>
              <w:pStyle w:val="NormalIndent1"/>
              <w:spacing w:before="60" w:after="60"/>
              <w:jc w:val="left"/>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12-13 Nov 2020</w:t>
            </w:r>
          </w:p>
        </w:tc>
        <w:tc>
          <w:tcPr>
            <w:tcW w:w="1276" w:type="dxa"/>
            <w:tcBorders>
              <w:top w:val="single" w:sz="4" w:space="0" w:color="auto"/>
              <w:bottom w:val="single" w:sz="4" w:space="0" w:color="auto"/>
            </w:tcBorders>
            <w:noWrap/>
            <w:vAlign w:val="center"/>
            <w:hideMark/>
          </w:tcPr>
          <w:p w14:paraId="6AE97912"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4.43</w:t>
            </w:r>
          </w:p>
        </w:tc>
        <w:tc>
          <w:tcPr>
            <w:tcW w:w="1276" w:type="dxa"/>
            <w:tcBorders>
              <w:top w:val="single" w:sz="4" w:space="0" w:color="auto"/>
              <w:bottom w:val="single" w:sz="4" w:space="0" w:color="auto"/>
            </w:tcBorders>
            <w:noWrap/>
            <w:vAlign w:val="center"/>
            <w:hideMark/>
          </w:tcPr>
          <w:p w14:paraId="19D68CEB"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7.28</w:t>
            </w:r>
          </w:p>
        </w:tc>
        <w:tc>
          <w:tcPr>
            <w:tcW w:w="1549" w:type="dxa"/>
            <w:tcBorders>
              <w:top w:val="single" w:sz="4" w:space="0" w:color="auto"/>
              <w:bottom w:val="single" w:sz="4" w:space="0" w:color="auto"/>
              <w:right w:val="single" w:sz="8" w:space="0" w:color="auto"/>
            </w:tcBorders>
            <w:noWrap/>
            <w:vAlign w:val="center"/>
            <w:hideMark/>
          </w:tcPr>
          <w:p w14:paraId="56E8E411"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2.85</w:t>
            </w:r>
          </w:p>
        </w:tc>
      </w:tr>
      <w:tr w:rsidR="00A85D40" w:rsidRPr="00367667" w14:paraId="46102DFA" w14:textId="77777777" w:rsidTr="00A85D40">
        <w:trPr>
          <w:trHeight w:val="20"/>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8" w:space="0" w:color="auto"/>
              <w:bottom w:val="single" w:sz="4" w:space="0" w:color="auto"/>
            </w:tcBorders>
            <w:vAlign w:val="center"/>
            <w:hideMark/>
          </w:tcPr>
          <w:p w14:paraId="0593339E" w14:textId="77777777" w:rsidR="00A85D40" w:rsidRPr="00367667" w:rsidRDefault="00A85D40">
            <w:pPr>
              <w:pStyle w:val="NormalIndent1"/>
              <w:spacing w:before="60" w:after="60"/>
              <w:jc w:val="left"/>
              <w:rPr>
                <w:rFonts w:ascii="Segoe UI" w:hAnsi="Segoe UI" w:cs="Segoe UI"/>
                <w:sz w:val="18"/>
                <w:szCs w:val="18"/>
              </w:rPr>
            </w:pPr>
            <w:r w:rsidRPr="00367667">
              <w:rPr>
                <w:rFonts w:ascii="Segoe UI" w:hAnsi="Segoe UI" w:cs="Segoe UI"/>
                <w:sz w:val="18"/>
                <w:szCs w:val="18"/>
              </w:rPr>
              <w:t>Training PKRMS</w:t>
            </w:r>
          </w:p>
        </w:tc>
        <w:tc>
          <w:tcPr>
            <w:tcW w:w="1559" w:type="dxa"/>
            <w:tcBorders>
              <w:top w:val="single" w:sz="4" w:space="0" w:color="auto"/>
              <w:bottom w:val="single" w:sz="4" w:space="0" w:color="auto"/>
            </w:tcBorders>
            <w:vAlign w:val="center"/>
            <w:hideMark/>
          </w:tcPr>
          <w:p w14:paraId="7B2FD4EA" w14:textId="77777777" w:rsidR="00A85D40" w:rsidRPr="00367667" w:rsidRDefault="00A85D40">
            <w:pPr>
              <w:pStyle w:val="NormalIndent1"/>
              <w:spacing w:before="60" w:after="60"/>
              <w:jc w:val="left"/>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15-17 Feb 2021</w:t>
            </w:r>
          </w:p>
        </w:tc>
        <w:tc>
          <w:tcPr>
            <w:tcW w:w="1276" w:type="dxa"/>
            <w:tcBorders>
              <w:top w:val="single" w:sz="4" w:space="0" w:color="auto"/>
              <w:bottom w:val="single" w:sz="4" w:space="0" w:color="auto"/>
            </w:tcBorders>
            <w:noWrap/>
            <w:vAlign w:val="center"/>
            <w:hideMark/>
          </w:tcPr>
          <w:p w14:paraId="75080EC3"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6.98</w:t>
            </w:r>
          </w:p>
        </w:tc>
        <w:tc>
          <w:tcPr>
            <w:tcW w:w="1276" w:type="dxa"/>
            <w:tcBorders>
              <w:top w:val="single" w:sz="4" w:space="0" w:color="auto"/>
              <w:bottom w:val="single" w:sz="4" w:space="0" w:color="auto"/>
            </w:tcBorders>
            <w:noWrap/>
            <w:vAlign w:val="center"/>
            <w:hideMark/>
          </w:tcPr>
          <w:p w14:paraId="512B557C"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8.49</w:t>
            </w:r>
          </w:p>
        </w:tc>
        <w:tc>
          <w:tcPr>
            <w:tcW w:w="1549" w:type="dxa"/>
            <w:tcBorders>
              <w:top w:val="single" w:sz="4" w:space="0" w:color="auto"/>
              <w:bottom w:val="single" w:sz="4" w:space="0" w:color="auto"/>
              <w:right w:val="single" w:sz="8" w:space="0" w:color="auto"/>
            </w:tcBorders>
            <w:noWrap/>
            <w:vAlign w:val="center"/>
            <w:hideMark/>
          </w:tcPr>
          <w:p w14:paraId="067B5FA0"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1.51</w:t>
            </w:r>
          </w:p>
        </w:tc>
      </w:tr>
      <w:tr w:rsidR="00A85D40" w:rsidRPr="00367667" w14:paraId="43EFAC2D" w14:textId="77777777" w:rsidTr="00A85D40">
        <w:trPr>
          <w:trHeight w:val="20"/>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8" w:space="0" w:color="auto"/>
              <w:bottom w:val="single" w:sz="4" w:space="0" w:color="auto"/>
            </w:tcBorders>
            <w:vAlign w:val="center"/>
            <w:hideMark/>
          </w:tcPr>
          <w:p w14:paraId="75C0BA24" w14:textId="77777777" w:rsidR="00A85D40" w:rsidRPr="00367667" w:rsidRDefault="00A85D40">
            <w:pPr>
              <w:pStyle w:val="NormalIndent1"/>
              <w:spacing w:before="60" w:after="60"/>
              <w:jc w:val="left"/>
              <w:rPr>
                <w:rFonts w:ascii="Segoe UI" w:hAnsi="Segoe UI" w:cs="Segoe UI"/>
                <w:sz w:val="18"/>
                <w:szCs w:val="18"/>
              </w:rPr>
            </w:pPr>
            <w:r w:rsidRPr="00367667">
              <w:rPr>
                <w:rFonts w:ascii="Segoe UI" w:hAnsi="Segoe UI" w:cs="Segoe UI"/>
                <w:sz w:val="18"/>
                <w:szCs w:val="18"/>
              </w:rPr>
              <w:t>TOT PKRMS</w:t>
            </w:r>
          </w:p>
        </w:tc>
        <w:tc>
          <w:tcPr>
            <w:tcW w:w="1559" w:type="dxa"/>
            <w:tcBorders>
              <w:top w:val="single" w:sz="4" w:space="0" w:color="auto"/>
              <w:bottom w:val="single" w:sz="4" w:space="0" w:color="auto"/>
            </w:tcBorders>
            <w:vAlign w:val="center"/>
            <w:hideMark/>
          </w:tcPr>
          <w:p w14:paraId="7DB1ED9C" w14:textId="77777777" w:rsidR="00A85D40" w:rsidRPr="00367667" w:rsidRDefault="00A85D40">
            <w:pPr>
              <w:pStyle w:val="NormalIndent1"/>
              <w:spacing w:before="60" w:after="60"/>
              <w:jc w:val="left"/>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15-19 Mar 2021</w:t>
            </w:r>
          </w:p>
        </w:tc>
        <w:tc>
          <w:tcPr>
            <w:tcW w:w="1276" w:type="dxa"/>
            <w:tcBorders>
              <w:top w:val="single" w:sz="4" w:space="0" w:color="auto"/>
              <w:bottom w:val="single" w:sz="4" w:space="0" w:color="auto"/>
            </w:tcBorders>
            <w:noWrap/>
            <w:vAlign w:val="center"/>
            <w:hideMark/>
          </w:tcPr>
          <w:p w14:paraId="2DF587AA"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7.55</w:t>
            </w:r>
          </w:p>
        </w:tc>
        <w:tc>
          <w:tcPr>
            <w:tcW w:w="1276" w:type="dxa"/>
            <w:tcBorders>
              <w:top w:val="single" w:sz="4" w:space="0" w:color="auto"/>
              <w:bottom w:val="single" w:sz="4" w:space="0" w:color="auto"/>
            </w:tcBorders>
            <w:noWrap/>
            <w:vAlign w:val="center"/>
            <w:hideMark/>
          </w:tcPr>
          <w:p w14:paraId="3F624053"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8.56</w:t>
            </w:r>
          </w:p>
        </w:tc>
        <w:tc>
          <w:tcPr>
            <w:tcW w:w="1549" w:type="dxa"/>
            <w:tcBorders>
              <w:top w:val="single" w:sz="4" w:space="0" w:color="auto"/>
              <w:bottom w:val="single" w:sz="4" w:space="0" w:color="auto"/>
              <w:right w:val="single" w:sz="8" w:space="0" w:color="auto"/>
            </w:tcBorders>
            <w:noWrap/>
            <w:vAlign w:val="center"/>
            <w:hideMark/>
          </w:tcPr>
          <w:p w14:paraId="374A9981"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1.01</w:t>
            </w:r>
          </w:p>
        </w:tc>
      </w:tr>
      <w:tr w:rsidR="00A85D40" w:rsidRPr="00367667" w14:paraId="1EDC881C" w14:textId="77777777" w:rsidTr="00A85D40">
        <w:trPr>
          <w:trHeight w:val="20"/>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8" w:space="0" w:color="auto"/>
              <w:bottom w:val="single" w:sz="4" w:space="0" w:color="auto"/>
            </w:tcBorders>
            <w:vAlign w:val="center"/>
            <w:hideMark/>
          </w:tcPr>
          <w:p w14:paraId="5CAD0AAB" w14:textId="77777777" w:rsidR="00A85D40" w:rsidRPr="00367667" w:rsidRDefault="00A85D40">
            <w:pPr>
              <w:pStyle w:val="NormalIndent1"/>
              <w:spacing w:before="60" w:after="60"/>
              <w:jc w:val="left"/>
              <w:rPr>
                <w:rFonts w:ascii="Segoe UI" w:hAnsi="Segoe UI" w:cs="Segoe UI"/>
                <w:sz w:val="18"/>
                <w:szCs w:val="18"/>
              </w:rPr>
            </w:pPr>
            <w:r w:rsidRPr="00367667">
              <w:rPr>
                <w:rFonts w:ascii="Segoe UI" w:hAnsi="Segoe UI" w:cs="Segoe UI"/>
                <w:sz w:val="18"/>
                <w:szCs w:val="18"/>
              </w:rPr>
              <w:t>Workshop GESI CSE</w:t>
            </w:r>
          </w:p>
        </w:tc>
        <w:tc>
          <w:tcPr>
            <w:tcW w:w="1559" w:type="dxa"/>
            <w:tcBorders>
              <w:top w:val="single" w:sz="4" w:space="0" w:color="auto"/>
              <w:bottom w:val="single" w:sz="4" w:space="0" w:color="auto"/>
            </w:tcBorders>
            <w:noWrap/>
            <w:vAlign w:val="center"/>
            <w:hideMark/>
          </w:tcPr>
          <w:p w14:paraId="757F3788" w14:textId="77777777" w:rsidR="00A85D40" w:rsidRPr="00367667" w:rsidRDefault="00A85D40">
            <w:pPr>
              <w:pStyle w:val="NormalIndent1"/>
              <w:spacing w:before="60" w:after="60"/>
              <w:jc w:val="left"/>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8-Jun-2021</w:t>
            </w:r>
          </w:p>
        </w:tc>
        <w:tc>
          <w:tcPr>
            <w:tcW w:w="1276" w:type="dxa"/>
            <w:tcBorders>
              <w:top w:val="single" w:sz="4" w:space="0" w:color="auto"/>
              <w:bottom w:val="single" w:sz="4" w:space="0" w:color="auto"/>
            </w:tcBorders>
            <w:noWrap/>
            <w:vAlign w:val="center"/>
            <w:hideMark/>
          </w:tcPr>
          <w:p w14:paraId="2C824E73"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7.64</w:t>
            </w:r>
          </w:p>
        </w:tc>
        <w:tc>
          <w:tcPr>
            <w:tcW w:w="1276" w:type="dxa"/>
            <w:tcBorders>
              <w:top w:val="single" w:sz="4" w:space="0" w:color="auto"/>
              <w:bottom w:val="single" w:sz="4" w:space="0" w:color="auto"/>
            </w:tcBorders>
            <w:noWrap/>
            <w:vAlign w:val="center"/>
            <w:hideMark/>
          </w:tcPr>
          <w:p w14:paraId="1E0856F0"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8.65</w:t>
            </w:r>
          </w:p>
        </w:tc>
        <w:tc>
          <w:tcPr>
            <w:tcW w:w="1549" w:type="dxa"/>
            <w:tcBorders>
              <w:top w:val="single" w:sz="4" w:space="0" w:color="auto"/>
              <w:bottom w:val="single" w:sz="4" w:space="0" w:color="auto"/>
              <w:right w:val="single" w:sz="8" w:space="0" w:color="auto"/>
            </w:tcBorders>
            <w:noWrap/>
            <w:vAlign w:val="center"/>
            <w:hideMark/>
          </w:tcPr>
          <w:p w14:paraId="40FC01C4"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1.01</w:t>
            </w:r>
          </w:p>
        </w:tc>
      </w:tr>
      <w:tr w:rsidR="00A85D40" w:rsidRPr="00367667" w14:paraId="1076D660" w14:textId="77777777" w:rsidTr="00A85D40">
        <w:trPr>
          <w:trHeight w:val="20"/>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8" w:space="0" w:color="auto"/>
              <w:bottom w:val="single" w:sz="4" w:space="0" w:color="auto"/>
            </w:tcBorders>
            <w:vAlign w:val="center"/>
            <w:hideMark/>
          </w:tcPr>
          <w:p w14:paraId="0D5E4DBA" w14:textId="77777777" w:rsidR="00A85D40" w:rsidRPr="00367667" w:rsidRDefault="00A85D40">
            <w:pPr>
              <w:pStyle w:val="NormalIndent1"/>
              <w:spacing w:before="60" w:after="60"/>
              <w:jc w:val="left"/>
              <w:rPr>
                <w:rFonts w:ascii="Segoe UI" w:hAnsi="Segoe UI" w:cs="Segoe UI"/>
                <w:sz w:val="18"/>
                <w:szCs w:val="18"/>
              </w:rPr>
            </w:pPr>
            <w:r w:rsidRPr="00367667">
              <w:rPr>
                <w:rFonts w:ascii="Segoe UI" w:hAnsi="Segoe UI" w:cs="Segoe UI"/>
                <w:sz w:val="18"/>
                <w:szCs w:val="18"/>
              </w:rPr>
              <w:t>Workshop Implementation Construction and Supervision PHJD/PRIM Batch 1</w:t>
            </w:r>
          </w:p>
        </w:tc>
        <w:tc>
          <w:tcPr>
            <w:tcW w:w="1559" w:type="dxa"/>
            <w:tcBorders>
              <w:top w:val="single" w:sz="4" w:space="0" w:color="auto"/>
              <w:bottom w:val="single" w:sz="4" w:space="0" w:color="auto"/>
            </w:tcBorders>
            <w:vAlign w:val="center"/>
            <w:hideMark/>
          </w:tcPr>
          <w:p w14:paraId="75D88AD8" w14:textId="77777777" w:rsidR="00A85D40" w:rsidRPr="00367667" w:rsidRDefault="00A85D40">
            <w:pPr>
              <w:pStyle w:val="NormalIndent1"/>
              <w:spacing w:before="60" w:after="60"/>
              <w:jc w:val="left"/>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9-10 Jun 2021</w:t>
            </w:r>
          </w:p>
        </w:tc>
        <w:tc>
          <w:tcPr>
            <w:tcW w:w="1276" w:type="dxa"/>
            <w:tcBorders>
              <w:top w:val="single" w:sz="4" w:space="0" w:color="auto"/>
              <w:bottom w:val="single" w:sz="4" w:space="0" w:color="auto"/>
            </w:tcBorders>
            <w:noWrap/>
            <w:vAlign w:val="center"/>
            <w:hideMark/>
          </w:tcPr>
          <w:p w14:paraId="0F537C1B"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6.35</w:t>
            </w:r>
          </w:p>
        </w:tc>
        <w:tc>
          <w:tcPr>
            <w:tcW w:w="1276" w:type="dxa"/>
            <w:tcBorders>
              <w:top w:val="single" w:sz="4" w:space="0" w:color="auto"/>
              <w:bottom w:val="single" w:sz="4" w:space="0" w:color="auto"/>
            </w:tcBorders>
            <w:noWrap/>
            <w:vAlign w:val="center"/>
            <w:hideMark/>
          </w:tcPr>
          <w:p w14:paraId="10CCC033"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8.41</w:t>
            </w:r>
          </w:p>
        </w:tc>
        <w:tc>
          <w:tcPr>
            <w:tcW w:w="1549" w:type="dxa"/>
            <w:tcBorders>
              <w:top w:val="single" w:sz="4" w:space="0" w:color="auto"/>
              <w:bottom w:val="single" w:sz="4" w:space="0" w:color="auto"/>
              <w:right w:val="single" w:sz="8" w:space="0" w:color="auto"/>
            </w:tcBorders>
            <w:noWrap/>
            <w:vAlign w:val="center"/>
            <w:hideMark/>
          </w:tcPr>
          <w:p w14:paraId="19F61456"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2.06</w:t>
            </w:r>
          </w:p>
        </w:tc>
      </w:tr>
      <w:tr w:rsidR="00A85D40" w:rsidRPr="00367667" w14:paraId="38085B42" w14:textId="77777777" w:rsidTr="00A85D40">
        <w:trPr>
          <w:trHeight w:val="20"/>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8" w:space="0" w:color="auto"/>
              <w:bottom w:val="single" w:sz="4" w:space="0" w:color="auto"/>
            </w:tcBorders>
            <w:vAlign w:val="center"/>
            <w:hideMark/>
          </w:tcPr>
          <w:p w14:paraId="3A0ADE04" w14:textId="77777777" w:rsidR="00A85D40" w:rsidRPr="00367667" w:rsidRDefault="00A85D40">
            <w:pPr>
              <w:pStyle w:val="NormalIndent1"/>
              <w:spacing w:before="60" w:after="60"/>
              <w:jc w:val="left"/>
              <w:rPr>
                <w:rFonts w:ascii="Segoe UI" w:hAnsi="Segoe UI" w:cs="Segoe UI"/>
                <w:sz w:val="18"/>
                <w:szCs w:val="18"/>
              </w:rPr>
            </w:pPr>
            <w:r w:rsidRPr="00367667">
              <w:rPr>
                <w:rFonts w:ascii="Segoe UI" w:hAnsi="Segoe UI" w:cs="Segoe UI"/>
                <w:sz w:val="18"/>
                <w:szCs w:val="18"/>
              </w:rPr>
              <w:t>Workshop Road Safety and Black spot</w:t>
            </w:r>
          </w:p>
        </w:tc>
        <w:tc>
          <w:tcPr>
            <w:tcW w:w="1559" w:type="dxa"/>
            <w:tcBorders>
              <w:top w:val="single" w:sz="4" w:space="0" w:color="auto"/>
              <w:bottom w:val="single" w:sz="4" w:space="0" w:color="auto"/>
            </w:tcBorders>
            <w:vAlign w:val="center"/>
            <w:hideMark/>
          </w:tcPr>
          <w:p w14:paraId="4DF421AF" w14:textId="77777777" w:rsidR="00A85D40" w:rsidRPr="00367667" w:rsidRDefault="00A85D40">
            <w:pPr>
              <w:pStyle w:val="NormalIndent1"/>
              <w:spacing w:before="60" w:after="60"/>
              <w:jc w:val="left"/>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8-9 Jul 2021</w:t>
            </w:r>
          </w:p>
        </w:tc>
        <w:tc>
          <w:tcPr>
            <w:tcW w:w="1276" w:type="dxa"/>
            <w:tcBorders>
              <w:top w:val="single" w:sz="4" w:space="0" w:color="auto"/>
              <w:bottom w:val="single" w:sz="4" w:space="0" w:color="auto"/>
            </w:tcBorders>
            <w:noWrap/>
            <w:vAlign w:val="center"/>
            <w:hideMark/>
          </w:tcPr>
          <w:p w14:paraId="29BD156F"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5.84</w:t>
            </w:r>
          </w:p>
        </w:tc>
        <w:tc>
          <w:tcPr>
            <w:tcW w:w="1276" w:type="dxa"/>
            <w:tcBorders>
              <w:top w:val="single" w:sz="4" w:space="0" w:color="auto"/>
              <w:bottom w:val="single" w:sz="4" w:space="0" w:color="auto"/>
            </w:tcBorders>
            <w:noWrap/>
            <w:vAlign w:val="center"/>
            <w:hideMark/>
          </w:tcPr>
          <w:p w14:paraId="55EC1B84"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8.11</w:t>
            </w:r>
          </w:p>
        </w:tc>
        <w:tc>
          <w:tcPr>
            <w:tcW w:w="1549" w:type="dxa"/>
            <w:tcBorders>
              <w:top w:val="single" w:sz="4" w:space="0" w:color="auto"/>
              <w:bottom w:val="single" w:sz="4" w:space="0" w:color="auto"/>
              <w:right w:val="single" w:sz="8" w:space="0" w:color="auto"/>
            </w:tcBorders>
            <w:noWrap/>
            <w:vAlign w:val="center"/>
            <w:hideMark/>
          </w:tcPr>
          <w:p w14:paraId="5DE868C6"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2.27</w:t>
            </w:r>
          </w:p>
        </w:tc>
      </w:tr>
      <w:tr w:rsidR="00A85D40" w:rsidRPr="00367667" w14:paraId="51C2CC6F" w14:textId="77777777" w:rsidTr="00A85D40">
        <w:trPr>
          <w:trHeight w:val="20"/>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8" w:space="0" w:color="auto"/>
              <w:bottom w:val="single" w:sz="4" w:space="0" w:color="auto"/>
            </w:tcBorders>
            <w:vAlign w:val="center"/>
            <w:hideMark/>
          </w:tcPr>
          <w:p w14:paraId="33A1B8F6" w14:textId="77777777" w:rsidR="00A85D40" w:rsidRPr="00367667" w:rsidRDefault="00A85D40">
            <w:pPr>
              <w:pStyle w:val="NormalIndent1"/>
              <w:spacing w:before="60" w:after="60"/>
              <w:jc w:val="left"/>
              <w:rPr>
                <w:rFonts w:ascii="Segoe UI" w:hAnsi="Segoe UI" w:cs="Segoe UI"/>
                <w:sz w:val="18"/>
                <w:szCs w:val="18"/>
              </w:rPr>
            </w:pPr>
            <w:r w:rsidRPr="00367667">
              <w:rPr>
                <w:rFonts w:ascii="Segoe UI" w:hAnsi="Segoe UI" w:cs="Segoe UI"/>
                <w:sz w:val="18"/>
                <w:szCs w:val="18"/>
              </w:rPr>
              <w:t>Workshop Implementation Batch 2</w:t>
            </w:r>
          </w:p>
        </w:tc>
        <w:tc>
          <w:tcPr>
            <w:tcW w:w="1559" w:type="dxa"/>
            <w:tcBorders>
              <w:top w:val="single" w:sz="4" w:space="0" w:color="auto"/>
              <w:bottom w:val="single" w:sz="4" w:space="0" w:color="auto"/>
            </w:tcBorders>
            <w:vAlign w:val="center"/>
            <w:hideMark/>
          </w:tcPr>
          <w:p w14:paraId="5E4181DE" w14:textId="77777777" w:rsidR="00A85D40" w:rsidRPr="00367667" w:rsidRDefault="00A85D40">
            <w:pPr>
              <w:pStyle w:val="NormalIndent1"/>
              <w:spacing w:before="60" w:after="60"/>
              <w:jc w:val="left"/>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3-4 Aug 2021</w:t>
            </w:r>
          </w:p>
        </w:tc>
        <w:tc>
          <w:tcPr>
            <w:tcW w:w="1276" w:type="dxa"/>
            <w:tcBorders>
              <w:top w:val="single" w:sz="4" w:space="0" w:color="auto"/>
              <w:bottom w:val="single" w:sz="4" w:space="0" w:color="auto"/>
            </w:tcBorders>
            <w:noWrap/>
            <w:vAlign w:val="center"/>
            <w:hideMark/>
          </w:tcPr>
          <w:p w14:paraId="12200CF3"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5.98</w:t>
            </w:r>
          </w:p>
        </w:tc>
        <w:tc>
          <w:tcPr>
            <w:tcW w:w="1276" w:type="dxa"/>
            <w:tcBorders>
              <w:top w:val="single" w:sz="4" w:space="0" w:color="auto"/>
              <w:bottom w:val="single" w:sz="4" w:space="0" w:color="auto"/>
            </w:tcBorders>
            <w:noWrap/>
            <w:vAlign w:val="center"/>
            <w:hideMark/>
          </w:tcPr>
          <w:p w14:paraId="729D7DF2"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7.97</w:t>
            </w:r>
          </w:p>
        </w:tc>
        <w:tc>
          <w:tcPr>
            <w:tcW w:w="1549" w:type="dxa"/>
            <w:tcBorders>
              <w:top w:val="single" w:sz="4" w:space="0" w:color="auto"/>
              <w:bottom w:val="single" w:sz="4" w:space="0" w:color="auto"/>
              <w:right w:val="single" w:sz="8" w:space="0" w:color="auto"/>
            </w:tcBorders>
            <w:noWrap/>
            <w:vAlign w:val="center"/>
            <w:hideMark/>
          </w:tcPr>
          <w:p w14:paraId="1EF5AB8C"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2.00</w:t>
            </w:r>
          </w:p>
        </w:tc>
      </w:tr>
      <w:tr w:rsidR="00A85D40" w:rsidRPr="00367667" w14:paraId="5F63F3CA" w14:textId="77777777" w:rsidTr="00A85D40">
        <w:trPr>
          <w:trHeight w:val="20"/>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8" w:space="0" w:color="auto"/>
              <w:bottom w:val="single" w:sz="4" w:space="0" w:color="auto"/>
            </w:tcBorders>
            <w:vAlign w:val="center"/>
            <w:hideMark/>
          </w:tcPr>
          <w:p w14:paraId="3929AF77" w14:textId="77777777" w:rsidR="00A85D40" w:rsidRPr="00367667" w:rsidRDefault="00A85D40">
            <w:pPr>
              <w:pStyle w:val="NormalIndent1"/>
              <w:spacing w:before="60" w:after="60"/>
              <w:jc w:val="left"/>
              <w:rPr>
                <w:rFonts w:ascii="Segoe UI" w:hAnsi="Segoe UI" w:cs="Segoe UI"/>
                <w:sz w:val="18"/>
                <w:szCs w:val="18"/>
              </w:rPr>
            </w:pPr>
            <w:r w:rsidRPr="00367667">
              <w:rPr>
                <w:rFonts w:ascii="Segoe UI" w:hAnsi="Segoe UI" w:cs="Segoe UI"/>
                <w:sz w:val="18"/>
                <w:szCs w:val="18"/>
              </w:rPr>
              <w:t>Training PKRMS</w:t>
            </w:r>
          </w:p>
        </w:tc>
        <w:tc>
          <w:tcPr>
            <w:tcW w:w="1559" w:type="dxa"/>
            <w:tcBorders>
              <w:top w:val="single" w:sz="4" w:space="0" w:color="auto"/>
              <w:bottom w:val="single" w:sz="4" w:space="0" w:color="auto"/>
            </w:tcBorders>
            <w:vAlign w:val="center"/>
            <w:hideMark/>
          </w:tcPr>
          <w:p w14:paraId="0F3D4CB6" w14:textId="77777777" w:rsidR="00A85D40" w:rsidRPr="00367667" w:rsidRDefault="00A85D40">
            <w:pPr>
              <w:pStyle w:val="NormalIndent1"/>
              <w:spacing w:before="60" w:after="60"/>
              <w:jc w:val="left"/>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28-30 Sep 2021</w:t>
            </w:r>
          </w:p>
        </w:tc>
        <w:tc>
          <w:tcPr>
            <w:tcW w:w="1276" w:type="dxa"/>
            <w:tcBorders>
              <w:top w:val="single" w:sz="4" w:space="0" w:color="auto"/>
              <w:bottom w:val="single" w:sz="4" w:space="0" w:color="auto"/>
            </w:tcBorders>
            <w:noWrap/>
            <w:vAlign w:val="center"/>
            <w:hideMark/>
          </w:tcPr>
          <w:p w14:paraId="3DB4ABD9"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6.66</w:t>
            </w:r>
          </w:p>
        </w:tc>
        <w:tc>
          <w:tcPr>
            <w:tcW w:w="1276" w:type="dxa"/>
            <w:tcBorders>
              <w:top w:val="single" w:sz="4" w:space="0" w:color="auto"/>
              <w:bottom w:val="single" w:sz="4" w:space="0" w:color="auto"/>
            </w:tcBorders>
            <w:noWrap/>
            <w:vAlign w:val="center"/>
            <w:hideMark/>
          </w:tcPr>
          <w:p w14:paraId="5731737B"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8.34</w:t>
            </w:r>
          </w:p>
        </w:tc>
        <w:tc>
          <w:tcPr>
            <w:tcW w:w="1549" w:type="dxa"/>
            <w:tcBorders>
              <w:top w:val="single" w:sz="4" w:space="0" w:color="auto"/>
              <w:bottom w:val="single" w:sz="4" w:space="0" w:color="auto"/>
              <w:right w:val="single" w:sz="8" w:space="0" w:color="auto"/>
            </w:tcBorders>
            <w:noWrap/>
            <w:vAlign w:val="center"/>
            <w:hideMark/>
          </w:tcPr>
          <w:p w14:paraId="1F2812BF"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1.68</w:t>
            </w:r>
          </w:p>
        </w:tc>
      </w:tr>
      <w:tr w:rsidR="00A85D40" w:rsidRPr="00367667" w14:paraId="19A5D918" w14:textId="77777777" w:rsidTr="00A85D40">
        <w:trPr>
          <w:trHeight w:val="20"/>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8" w:space="0" w:color="auto"/>
              <w:bottom w:val="single" w:sz="4" w:space="0" w:color="auto"/>
            </w:tcBorders>
            <w:vAlign w:val="center"/>
            <w:hideMark/>
          </w:tcPr>
          <w:p w14:paraId="188C7463" w14:textId="77777777" w:rsidR="00A85D40" w:rsidRPr="00367667" w:rsidRDefault="00A85D40">
            <w:pPr>
              <w:pStyle w:val="NormalIndent1"/>
              <w:spacing w:before="60" w:after="60"/>
              <w:jc w:val="left"/>
              <w:rPr>
                <w:rFonts w:ascii="Segoe UI" w:hAnsi="Segoe UI" w:cs="Segoe UI"/>
                <w:sz w:val="18"/>
                <w:szCs w:val="18"/>
              </w:rPr>
            </w:pPr>
            <w:r w:rsidRPr="00367667">
              <w:rPr>
                <w:rFonts w:ascii="Segoe UI" w:hAnsi="Segoe UI" w:cs="Segoe UI"/>
                <w:sz w:val="18"/>
                <w:szCs w:val="18"/>
              </w:rPr>
              <w:t>Workshop DED</w:t>
            </w:r>
          </w:p>
        </w:tc>
        <w:tc>
          <w:tcPr>
            <w:tcW w:w="1559" w:type="dxa"/>
            <w:tcBorders>
              <w:top w:val="single" w:sz="4" w:space="0" w:color="auto"/>
              <w:bottom w:val="single" w:sz="4" w:space="0" w:color="auto"/>
            </w:tcBorders>
            <w:vAlign w:val="center"/>
            <w:hideMark/>
          </w:tcPr>
          <w:p w14:paraId="5F59B1EF" w14:textId="77777777" w:rsidR="00A85D40" w:rsidRPr="00367667" w:rsidRDefault="00A85D40">
            <w:pPr>
              <w:pStyle w:val="NormalIndent1"/>
              <w:spacing w:before="60" w:after="60"/>
              <w:jc w:val="left"/>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25-27 Oct 2021</w:t>
            </w:r>
          </w:p>
        </w:tc>
        <w:tc>
          <w:tcPr>
            <w:tcW w:w="1276" w:type="dxa"/>
            <w:tcBorders>
              <w:top w:val="single" w:sz="4" w:space="0" w:color="auto"/>
              <w:bottom w:val="single" w:sz="4" w:space="0" w:color="auto"/>
            </w:tcBorders>
            <w:noWrap/>
            <w:vAlign w:val="center"/>
            <w:hideMark/>
          </w:tcPr>
          <w:p w14:paraId="0F0C11F7"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4.46</w:t>
            </w:r>
          </w:p>
        </w:tc>
        <w:tc>
          <w:tcPr>
            <w:tcW w:w="1276" w:type="dxa"/>
            <w:tcBorders>
              <w:top w:val="single" w:sz="4" w:space="0" w:color="auto"/>
              <w:bottom w:val="single" w:sz="4" w:space="0" w:color="auto"/>
            </w:tcBorders>
            <w:noWrap/>
            <w:vAlign w:val="center"/>
            <w:hideMark/>
          </w:tcPr>
          <w:p w14:paraId="5D19F909"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8.03</w:t>
            </w:r>
          </w:p>
        </w:tc>
        <w:tc>
          <w:tcPr>
            <w:tcW w:w="1549" w:type="dxa"/>
            <w:tcBorders>
              <w:top w:val="single" w:sz="4" w:space="0" w:color="auto"/>
              <w:bottom w:val="single" w:sz="4" w:space="0" w:color="auto"/>
              <w:right w:val="single" w:sz="8" w:space="0" w:color="auto"/>
            </w:tcBorders>
            <w:noWrap/>
            <w:vAlign w:val="center"/>
            <w:hideMark/>
          </w:tcPr>
          <w:p w14:paraId="4873B2F9"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3.57</w:t>
            </w:r>
          </w:p>
        </w:tc>
      </w:tr>
      <w:tr w:rsidR="00A85D40" w:rsidRPr="00367667" w14:paraId="0A2E8D8E" w14:textId="77777777" w:rsidTr="00A85D40">
        <w:trPr>
          <w:trHeight w:val="20"/>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8" w:space="0" w:color="auto"/>
              <w:bottom w:val="single" w:sz="4" w:space="0" w:color="auto"/>
            </w:tcBorders>
            <w:vAlign w:val="center"/>
            <w:hideMark/>
          </w:tcPr>
          <w:p w14:paraId="0A863102" w14:textId="77777777" w:rsidR="00A85D40" w:rsidRPr="00367667" w:rsidRDefault="00A85D40">
            <w:pPr>
              <w:pStyle w:val="NormalIndent1"/>
              <w:spacing w:before="60" w:after="60"/>
              <w:jc w:val="left"/>
              <w:rPr>
                <w:rFonts w:ascii="Segoe UI" w:hAnsi="Segoe UI" w:cs="Segoe UI"/>
                <w:sz w:val="18"/>
                <w:szCs w:val="18"/>
              </w:rPr>
            </w:pPr>
            <w:r w:rsidRPr="00367667">
              <w:rPr>
                <w:rFonts w:ascii="Segoe UI" w:hAnsi="Segoe UI" w:cs="Segoe UI"/>
                <w:sz w:val="18"/>
                <w:szCs w:val="18"/>
              </w:rPr>
              <w:t>Socialisation PPRG</w:t>
            </w:r>
          </w:p>
        </w:tc>
        <w:tc>
          <w:tcPr>
            <w:tcW w:w="1559" w:type="dxa"/>
            <w:tcBorders>
              <w:top w:val="single" w:sz="4" w:space="0" w:color="auto"/>
              <w:bottom w:val="single" w:sz="4" w:space="0" w:color="auto"/>
            </w:tcBorders>
            <w:noWrap/>
            <w:vAlign w:val="center"/>
            <w:hideMark/>
          </w:tcPr>
          <w:p w14:paraId="5912D18C" w14:textId="77777777" w:rsidR="00A85D40" w:rsidRPr="00367667" w:rsidRDefault="00A85D40">
            <w:pPr>
              <w:pStyle w:val="NormalIndent1"/>
              <w:spacing w:before="60" w:after="60"/>
              <w:jc w:val="left"/>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28-Oct-2021</w:t>
            </w:r>
          </w:p>
        </w:tc>
        <w:tc>
          <w:tcPr>
            <w:tcW w:w="1276" w:type="dxa"/>
            <w:tcBorders>
              <w:top w:val="single" w:sz="4" w:space="0" w:color="auto"/>
              <w:bottom w:val="single" w:sz="4" w:space="0" w:color="auto"/>
            </w:tcBorders>
            <w:noWrap/>
            <w:vAlign w:val="center"/>
            <w:hideMark/>
          </w:tcPr>
          <w:p w14:paraId="41FDCE10"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5.64</w:t>
            </w:r>
          </w:p>
        </w:tc>
        <w:tc>
          <w:tcPr>
            <w:tcW w:w="1276" w:type="dxa"/>
            <w:tcBorders>
              <w:top w:val="single" w:sz="4" w:space="0" w:color="auto"/>
              <w:bottom w:val="single" w:sz="4" w:space="0" w:color="auto"/>
            </w:tcBorders>
            <w:noWrap/>
            <w:vAlign w:val="center"/>
            <w:hideMark/>
          </w:tcPr>
          <w:p w14:paraId="40D70C5C"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7.78</w:t>
            </w:r>
          </w:p>
        </w:tc>
        <w:tc>
          <w:tcPr>
            <w:tcW w:w="1549" w:type="dxa"/>
            <w:tcBorders>
              <w:top w:val="single" w:sz="4" w:space="0" w:color="auto"/>
              <w:bottom w:val="single" w:sz="4" w:space="0" w:color="auto"/>
              <w:right w:val="single" w:sz="8" w:space="0" w:color="auto"/>
            </w:tcBorders>
            <w:noWrap/>
            <w:vAlign w:val="center"/>
            <w:hideMark/>
          </w:tcPr>
          <w:p w14:paraId="15020961"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2.14</w:t>
            </w:r>
          </w:p>
        </w:tc>
      </w:tr>
      <w:tr w:rsidR="00A85D40" w:rsidRPr="00367667" w14:paraId="22A3FB86" w14:textId="77777777" w:rsidTr="00A85D40">
        <w:trPr>
          <w:trHeight w:val="20"/>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8" w:space="0" w:color="auto"/>
              <w:bottom w:val="single" w:sz="4" w:space="0" w:color="auto"/>
            </w:tcBorders>
            <w:vAlign w:val="center"/>
            <w:hideMark/>
          </w:tcPr>
          <w:p w14:paraId="36F946B8" w14:textId="77777777" w:rsidR="00A85D40" w:rsidRPr="00367667" w:rsidRDefault="00A85D40">
            <w:pPr>
              <w:pStyle w:val="NormalIndent1"/>
              <w:spacing w:before="60" w:after="60"/>
              <w:jc w:val="left"/>
              <w:rPr>
                <w:rFonts w:ascii="Segoe UI" w:hAnsi="Segoe UI" w:cs="Segoe UI"/>
                <w:sz w:val="18"/>
                <w:szCs w:val="18"/>
              </w:rPr>
            </w:pPr>
            <w:r w:rsidRPr="00367667">
              <w:rPr>
                <w:rFonts w:ascii="Segoe UI" w:hAnsi="Segoe UI" w:cs="Segoe UI"/>
                <w:sz w:val="18"/>
                <w:szCs w:val="18"/>
              </w:rPr>
              <w:t>Workshop Procurement PHJD</w:t>
            </w:r>
          </w:p>
        </w:tc>
        <w:tc>
          <w:tcPr>
            <w:tcW w:w="1559" w:type="dxa"/>
            <w:tcBorders>
              <w:top w:val="single" w:sz="4" w:space="0" w:color="auto"/>
              <w:bottom w:val="single" w:sz="4" w:space="0" w:color="auto"/>
            </w:tcBorders>
            <w:vAlign w:val="center"/>
            <w:hideMark/>
          </w:tcPr>
          <w:p w14:paraId="141ADB49" w14:textId="77777777" w:rsidR="00A85D40" w:rsidRPr="00367667" w:rsidRDefault="00A85D40">
            <w:pPr>
              <w:pStyle w:val="NormalIndent1"/>
              <w:spacing w:before="60" w:after="60"/>
              <w:jc w:val="left"/>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29-30 Nov 2021</w:t>
            </w:r>
          </w:p>
        </w:tc>
        <w:tc>
          <w:tcPr>
            <w:tcW w:w="1276" w:type="dxa"/>
            <w:tcBorders>
              <w:top w:val="single" w:sz="4" w:space="0" w:color="auto"/>
              <w:bottom w:val="single" w:sz="4" w:space="0" w:color="auto"/>
            </w:tcBorders>
            <w:noWrap/>
            <w:vAlign w:val="center"/>
            <w:hideMark/>
          </w:tcPr>
          <w:p w14:paraId="655B3C36"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5.73</w:t>
            </w:r>
          </w:p>
        </w:tc>
        <w:tc>
          <w:tcPr>
            <w:tcW w:w="1276" w:type="dxa"/>
            <w:tcBorders>
              <w:top w:val="single" w:sz="4" w:space="0" w:color="auto"/>
              <w:bottom w:val="single" w:sz="4" w:space="0" w:color="auto"/>
            </w:tcBorders>
            <w:noWrap/>
            <w:vAlign w:val="center"/>
            <w:hideMark/>
          </w:tcPr>
          <w:p w14:paraId="7821C266"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8.17</w:t>
            </w:r>
          </w:p>
        </w:tc>
        <w:tc>
          <w:tcPr>
            <w:tcW w:w="1549" w:type="dxa"/>
            <w:tcBorders>
              <w:top w:val="single" w:sz="4" w:space="0" w:color="auto"/>
              <w:bottom w:val="single" w:sz="4" w:space="0" w:color="auto"/>
              <w:right w:val="single" w:sz="8" w:space="0" w:color="auto"/>
            </w:tcBorders>
            <w:noWrap/>
            <w:vAlign w:val="center"/>
            <w:hideMark/>
          </w:tcPr>
          <w:p w14:paraId="422BBAA4"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2.44</w:t>
            </w:r>
          </w:p>
        </w:tc>
      </w:tr>
      <w:tr w:rsidR="00A85D40" w:rsidRPr="00367667" w14:paraId="43BDED21" w14:textId="77777777" w:rsidTr="00A85D40">
        <w:trPr>
          <w:trHeight w:val="20"/>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8" w:space="0" w:color="auto"/>
              <w:bottom w:val="single" w:sz="4" w:space="0" w:color="auto"/>
            </w:tcBorders>
            <w:vAlign w:val="center"/>
            <w:hideMark/>
          </w:tcPr>
          <w:p w14:paraId="07F50446" w14:textId="77777777" w:rsidR="00A85D40" w:rsidRPr="00367667" w:rsidRDefault="00A85D40">
            <w:pPr>
              <w:pStyle w:val="NormalIndent1"/>
              <w:spacing w:before="60" w:after="60"/>
              <w:jc w:val="left"/>
              <w:rPr>
                <w:rFonts w:ascii="Segoe UI" w:hAnsi="Segoe UI" w:cs="Segoe UI"/>
                <w:sz w:val="18"/>
                <w:szCs w:val="18"/>
              </w:rPr>
            </w:pPr>
            <w:r w:rsidRPr="00367667">
              <w:rPr>
                <w:rFonts w:ascii="Segoe UI" w:hAnsi="Segoe UI" w:cs="Segoe UI"/>
                <w:sz w:val="18"/>
                <w:szCs w:val="18"/>
              </w:rPr>
              <w:t>PHJD PMM socialisation to Phase II and Phase III regions</w:t>
            </w:r>
          </w:p>
        </w:tc>
        <w:tc>
          <w:tcPr>
            <w:tcW w:w="1559" w:type="dxa"/>
            <w:tcBorders>
              <w:top w:val="single" w:sz="4" w:space="0" w:color="auto"/>
              <w:bottom w:val="single" w:sz="4" w:space="0" w:color="auto"/>
            </w:tcBorders>
            <w:noWrap/>
            <w:vAlign w:val="center"/>
            <w:hideMark/>
          </w:tcPr>
          <w:p w14:paraId="5DB19492" w14:textId="77777777" w:rsidR="00A85D40" w:rsidRPr="00367667" w:rsidRDefault="00A85D40">
            <w:pPr>
              <w:pStyle w:val="NormalIndent1"/>
              <w:spacing w:before="60" w:after="60"/>
              <w:jc w:val="left"/>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27-Jan-2022</w:t>
            </w:r>
          </w:p>
        </w:tc>
        <w:tc>
          <w:tcPr>
            <w:tcW w:w="1276" w:type="dxa"/>
            <w:tcBorders>
              <w:top w:val="single" w:sz="4" w:space="0" w:color="auto"/>
              <w:bottom w:val="single" w:sz="4" w:space="0" w:color="auto"/>
            </w:tcBorders>
            <w:vAlign w:val="center"/>
            <w:hideMark/>
          </w:tcPr>
          <w:p w14:paraId="009D8626"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p>
        </w:tc>
        <w:tc>
          <w:tcPr>
            <w:tcW w:w="1276" w:type="dxa"/>
            <w:tcBorders>
              <w:top w:val="single" w:sz="4" w:space="0" w:color="auto"/>
              <w:bottom w:val="single" w:sz="4" w:space="0" w:color="auto"/>
            </w:tcBorders>
            <w:vAlign w:val="center"/>
            <w:hideMark/>
          </w:tcPr>
          <w:p w14:paraId="363022DE"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p>
        </w:tc>
        <w:tc>
          <w:tcPr>
            <w:tcW w:w="1549" w:type="dxa"/>
            <w:tcBorders>
              <w:top w:val="single" w:sz="4" w:space="0" w:color="auto"/>
              <w:bottom w:val="single" w:sz="4" w:space="0" w:color="auto"/>
              <w:right w:val="single" w:sz="8" w:space="0" w:color="auto"/>
            </w:tcBorders>
            <w:vAlign w:val="center"/>
            <w:hideMark/>
          </w:tcPr>
          <w:p w14:paraId="6FB667ED"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p>
        </w:tc>
      </w:tr>
      <w:tr w:rsidR="00A85D40" w:rsidRPr="00367667" w14:paraId="6A41B819" w14:textId="77777777" w:rsidTr="00A85D40">
        <w:trPr>
          <w:trHeight w:val="20"/>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8" w:space="0" w:color="auto"/>
              <w:bottom w:val="single" w:sz="4" w:space="0" w:color="auto"/>
            </w:tcBorders>
            <w:vAlign w:val="center"/>
            <w:hideMark/>
          </w:tcPr>
          <w:p w14:paraId="683ED28B" w14:textId="77777777" w:rsidR="00A85D40" w:rsidRPr="00367667" w:rsidRDefault="00A85D40">
            <w:pPr>
              <w:pStyle w:val="NormalIndent1"/>
              <w:spacing w:before="60" w:after="60"/>
              <w:jc w:val="left"/>
              <w:rPr>
                <w:rFonts w:ascii="Segoe UI" w:hAnsi="Segoe UI" w:cs="Segoe UI"/>
                <w:sz w:val="18"/>
                <w:szCs w:val="18"/>
              </w:rPr>
            </w:pPr>
            <w:r w:rsidRPr="00367667">
              <w:rPr>
                <w:rFonts w:ascii="Segoe UI" w:hAnsi="Segoe UI" w:cs="Segoe UI"/>
                <w:sz w:val="18"/>
                <w:szCs w:val="18"/>
              </w:rPr>
              <w:t>Socialisation of PKRMS to DGH central,</w:t>
            </w:r>
            <w:r w:rsidRPr="00367667">
              <w:rPr>
                <w:rFonts w:ascii="Segoe UI" w:hAnsi="Segoe UI" w:cs="Segoe UI"/>
                <w:sz w:val="18"/>
                <w:szCs w:val="18"/>
              </w:rPr>
              <w:br/>
              <w:t>PHJD Phase-II and III regions and all DAK region</w:t>
            </w:r>
          </w:p>
        </w:tc>
        <w:tc>
          <w:tcPr>
            <w:tcW w:w="1559" w:type="dxa"/>
            <w:tcBorders>
              <w:top w:val="single" w:sz="4" w:space="0" w:color="auto"/>
              <w:bottom w:val="single" w:sz="4" w:space="0" w:color="auto"/>
            </w:tcBorders>
            <w:vAlign w:val="center"/>
            <w:hideMark/>
          </w:tcPr>
          <w:p w14:paraId="4D200A3E" w14:textId="77777777" w:rsidR="00A85D40" w:rsidRPr="00367667" w:rsidRDefault="00A85D40">
            <w:pPr>
              <w:pStyle w:val="NormalIndent1"/>
              <w:spacing w:before="60" w:after="60"/>
              <w:jc w:val="left"/>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29-31 March 2022</w:t>
            </w:r>
          </w:p>
        </w:tc>
        <w:tc>
          <w:tcPr>
            <w:tcW w:w="1276" w:type="dxa"/>
            <w:tcBorders>
              <w:top w:val="single" w:sz="4" w:space="0" w:color="auto"/>
              <w:bottom w:val="single" w:sz="4" w:space="0" w:color="auto"/>
            </w:tcBorders>
            <w:noWrap/>
            <w:vAlign w:val="center"/>
            <w:hideMark/>
          </w:tcPr>
          <w:p w14:paraId="6135CE01"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6.77</w:t>
            </w:r>
          </w:p>
        </w:tc>
        <w:tc>
          <w:tcPr>
            <w:tcW w:w="1276" w:type="dxa"/>
            <w:tcBorders>
              <w:top w:val="single" w:sz="4" w:space="0" w:color="auto"/>
              <w:bottom w:val="single" w:sz="4" w:space="0" w:color="auto"/>
            </w:tcBorders>
            <w:noWrap/>
            <w:vAlign w:val="center"/>
            <w:hideMark/>
          </w:tcPr>
          <w:p w14:paraId="682CE243"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8.25</w:t>
            </w:r>
          </w:p>
        </w:tc>
        <w:tc>
          <w:tcPr>
            <w:tcW w:w="1549" w:type="dxa"/>
            <w:tcBorders>
              <w:top w:val="single" w:sz="4" w:space="0" w:color="auto"/>
              <w:bottom w:val="single" w:sz="4" w:space="0" w:color="auto"/>
              <w:right w:val="single" w:sz="8" w:space="0" w:color="auto"/>
            </w:tcBorders>
            <w:noWrap/>
            <w:vAlign w:val="center"/>
            <w:hideMark/>
          </w:tcPr>
          <w:p w14:paraId="1CF125BE"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1.48</w:t>
            </w:r>
          </w:p>
        </w:tc>
      </w:tr>
      <w:tr w:rsidR="00A85D40" w:rsidRPr="00367667" w14:paraId="5D79E094" w14:textId="77777777" w:rsidTr="00A85D40">
        <w:trPr>
          <w:trHeight w:val="20"/>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8" w:space="0" w:color="auto"/>
              <w:bottom w:val="single" w:sz="4" w:space="0" w:color="auto"/>
            </w:tcBorders>
            <w:vAlign w:val="center"/>
            <w:hideMark/>
          </w:tcPr>
          <w:p w14:paraId="76407B42" w14:textId="77777777" w:rsidR="00A85D40" w:rsidRPr="00367667" w:rsidRDefault="00A85D40">
            <w:pPr>
              <w:pStyle w:val="NormalIndent1"/>
              <w:spacing w:before="60" w:after="60"/>
              <w:jc w:val="left"/>
              <w:rPr>
                <w:rFonts w:ascii="Segoe UI" w:hAnsi="Segoe UI" w:cs="Segoe UI"/>
                <w:sz w:val="18"/>
                <w:szCs w:val="18"/>
              </w:rPr>
            </w:pPr>
            <w:r w:rsidRPr="00367667">
              <w:rPr>
                <w:rFonts w:ascii="Segoe UI" w:hAnsi="Segoe UI" w:cs="Segoe UI"/>
                <w:sz w:val="18"/>
                <w:szCs w:val="18"/>
              </w:rPr>
              <w:t>Construction Supervision and</w:t>
            </w:r>
            <w:r w:rsidRPr="00367667">
              <w:rPr>
                <w:rFonts w:ascii="Segoe UI" w:hAnsi="Segoe UI" w:cs="Segoe UI"/>
                <w:sz w:val="18"/>
                <w:szCs w:val="18"/>
              </w:rPr>
              <w:br/>
              <w:t>Implementation for Phase regions</w:t>
            </w:r>
          </w:p>
        </w:tc>
        <w:tc>
          <w:tcPr>
            <w:tcW w:w="1559" w:type="dxa"/>
            <w:tcBorders>
              <w:top w:val="single" w:sz="4" w:space="0" w:color="auto"/>
              <w:bottom w:val="single" w:sz="4" w:space="0" w:color="auto"/>
            </w:tcBorders>
            <w:vAlign w:val="center"/>
            <w:hideMark/>
          </w:tcPr>
          <w:p w14:paraId="22C58D90" w14:textId="77777777" w:rsidR="00A85D40" w:rsidRPr="00367667" w:rsidRDefault="00A85D40">
            <w:pPr>
              <w:pStyle w:val="NormalIndent1"/>
              <w:spacing w:before="60" w:after="60"/>
              <w:jc w:val="left"/>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24-25 May &amp; 2</w:t>
            </w:r>
            <w:r w:rsidRPr="00367667">
              <w:rPr>
                <w:rFonts w:ascii="Segoe UI" w:hAnsi="Segoe UI" w:cs="Segoe UI"/>
                <w:szCs w:val="18"/>
              </w:rPr>
              <w:br/>
              <w:t>June 2022</w:t>
            </w:r>
          </w:p>
        </w:tc>
        <w:tc>
          <w:tcPr>
            <w:tcW w:w="1276" w:type="dxa"/>
            <w:tcBorders>
              <w:top w:val="single" w:sz="4" w:space="0" w:color="auto"/>
              <w:bottom w:val="single" w:sz="4" w:space="0" w:color="auto"/>
            </w:tcBorders>
            <w:noWrap/>
            <w:vAlign w:val="center"/>
            <w:hideMark/>
          </w:tcPr>
          <w:p w14:paraId="0FD48716"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4.86</w:t>
            </w:r>
          </w:p>
        </w:tc>
        <w:tc>
          <w:tcPr>
            <w:tcW w:w="1276" w:type="dxa"/>
            <w:tcBorders>
              <w:top w:val="single" w:sz="4" w:space="0" w:color="auto"/>
              <w:bottom w:val="single" w:sz="4" w:space="0" w:color="auto"/>
            </w:tcBorders>
            <w:noWrap/>
            <w:vAlign w:val="center"/>
            <w:hideMark/>
          </w:tcPr>
          <w:p w14:paraId="674F0C30"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7.62</w:t>
            </w:r>
          </w:p>
        </w:tc>
        <w:tc>
          <w:tcPr>
            <w:tcW w:w="1549" w:type="dxa"/>
            <w:tcBorders>
              <w:top w:val="single" w:sz="4" w:space="0" w:color="auto"/>
              <w:bottom w:val="single" w:sz="4" w:space="0" w:color="auto"/>
              <w:right w:val="single" w:sz="8" w:space="0" w:color="auto"/>
            </w:tcBorders>
            <w:noWrap/>
            <w:vAlign w:val="center"/>
            <w:hideMark/>
          </w:tcPr>
          <w:p w14:paraId="5E938C4A"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2.76</w:t>
            </w:r>
          </w:p>
        </w:tc>
      </w:tr>
      <w:tr w:rsidR="00A85D40" w:rsidRPr="00367667" w14:paraId="73A63F3E" w14:textId="77777777" w:rsidTr="00A85D40">
        <w:trPr>
          <w:trHeight w:val="20"/>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8" w:space="0" w:color="auto"/>
              <w:bottom w:val="single" w:sz="4" w:space="0" w:color="auto"/>
            </w:tcBorders>
            <w:vAlign w:val="center"/>
            <w:hideMark/>
          </w:tcPr>
          <w:p w14:paraId="27A9649C" w14:textId="77777777" w:rsidR="00A85D40" w:rsidRPr="00367667" w:rsidRDefault="00A85D40">
            <w:pPr>
              <w:pStyle w:val="NormalIndent1"/>
              <w:spacing w:before="60" w:after="60"/>
              <w:jc w:val="left"/>
              <w:rPr>
                <w:rFonts w:ascii="Segoe UI" w:hAnsi="Segoe UI" w:cs="Segoe UI"/>
                <w:sz w:val="18"/>
                <w:szCs w:val="18"/>
              </w:rPr>
            </w:pPr>
            <w:r w:rsidRPr="00367667">
              <w:rPr>
                <w:rFonts w:ascii="Segoe UI" w:hAnsi="Segoe UI" w:cs="Segoe UI"/>
                <w:sz w:val="18"/>
                <w:szCs w:val="18"/>
              </w:rPr>
              <w:t>PKRMS Training for internal DGH personnel in DGH central office</w:t>
            </w:r>
          </w:p>
        </w:tc>
        <w:tc>
          <w:tcPr>
            <w:tcW w:w="1559" w:type="dxa"/>
            <w:tcBorders>
              <w:top w:val="single" w:sz="4" w:space="0" w:color="auto"/>
              <w:bottom w:val="single" w:sz="4" w:space="0" w:color="auto"/>
            </w:tcBorders>
            <w:vAlign w:val="center"/>
            <w:hideMark/>
          </w:tcPr>
          <w:p w14:paraId="28857C28" w14:textId="77777777" w:rsidR="00A85D40" w:rsidRPr="00367667" w:rsidRDefault="00A85D40">
            <w:pPr>
              <w:pStyle w:val="NormalIndent1"/>
              <w:spacing w:before="60" w:after="60"/>
              <w:jc w:val="left"/>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22-24 June 2022</w:t>
            </w:r>
          </w:p>
        </w:tc>
        <w:tc>
          <w:tcPr>
            <w:tcW w:w="1276" w:type="dxa"/>
            <w:tcBorders>
              <w:top w:val="single" w:sz="4" w:space="0" w:color="auto"/>
              <w:bottom w:val="single" w:sz="4" w:space="0" w:color="auto"/>
            </w:tcBorders>
            <w:noWrap/>
            <w:vAlign w:val="center"/>
            <w:hideMark/>
          </w:tcPr>
          <w:p w14:paraId="23F8C8F3"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6.5</w:t>
            </w:r>
          </w:p>
        </w:tc>
        <w:tc>
          <w:tcPr>
            <w:tcW w:w="1276" w:type="dxa"/>
            <w:tcBorders>
              <w:top w:val="single" w:sz="4" w:space="0" w:color="auto"/>
              <w:bottom w:val="single" w:sz="4" w:space="0" w:color="auto"/>
            </w:tcBorders>
            <w:noWrap/>
            <w:vAlign w:val="center"/>
            <w:hideMark/>
          </w:tcPr>
          <w:p w14:paraId="1A41D185"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7.79</w:t>
            </w:r>
          </w:p>
        </w:tc>
        <w:tc>
          <w:tcPr>
            <w:tcW w:w="1549" w:type="dxa"/>
            <w:tcBorders>
              <w:top w:val="single" w:sz="4" w:space="0" w:color="auto"/>
              <w:bottom w:val="single" w:sz="4" w:space="0" w:color="auto"/>
              <w:right w:val="single" w:sz="8" w:space="0" w:color="auto"/>
            </w:tcBorders>
            <w:noWrap/>
            <w:vAlign w:val="center"/>
            <w:hideMark/>
          </w:tcPr>
          <w:p w14:paraId="6A0F9A7B"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1.29</w:t>
            </w:r>
          </w:p>
        </w:tc>
      </w:tr>
      <w:tr w:rsidR="00A85D40" w:rsidRPr="00367667" w14:paraId="06F5C06F" w14:textId="77777777" w:rsidTr="00A85D40">
        <w:trPr>
          <w:trHeight w:val="20"/>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8" w:space="0" w:color="auto"/>
              <w:bottom w:val="single" w:sz="4" w:space="0" w:color="auto"/>
            </w:tcBorders>
            <w:vAlign w:val="center"/>
            <w:hideMark/>
          </w:tcPr>
          <w:p w14:paraId="4BD51034" w14:textId="77777777" w:rsidR="00A85D40" w:rsidRPr="00367667" w:rsidRDefault="00A85D40">
            <w:pPr>
              <w:pStyle w:val="NormalIndent1"/>
              <w:spacing w:before="60" w:after="60"/>
              <w:jc w:val="left"/>
              <w:rPr>
                <w:rFonts w:ascii="Segoe UI" w:hAnsi="Segoe UI" w:cs="Segoe UI"/>
                <w:sz w:val="18"/>
                <w:szCs w:val="18"/>
              </w:rPr>
            </w:pPr>
            <w:r w:rsidRPr="00367667">
              <w:rPr>
                <w:rFonts w:ascii="Segoe UI" w:hAnsi="Segoe UI" w:cs="Segoe UI"/>
                <w:sz w:val="18"/>
                <w:szCs w:val="18"/>
              </w:rPr>
              <w:t>PKRMS Training (Group 1) for 12 provinces</w:t>
            </w:r>
            <w:r w:rsidRPr="00367667">
              <w:rPr>
                <w:rFonts w:ascii="Segoe UI" w:hAnsi="Segoe UI" w:cs="Segoe UI"/>
                <w:sz w:val="18"/>
                <w:szCs w:val="18"/>
              </w:rPr>
              <w:br/>
              <w:t xml:space="preserve">in person and 126 </w:t>
            </w:r>
            <w:proofErr w:type="spellStart"/>
            <w:r w:rsidRPr="00367667">
              <w:rPr>
                <w:rFonts w:ascii="Segoe UI" w:hAnsi="Segoe UI" w:cs="Segoe UI"/>
                <w:sz w:val="18"/>
                <w:szCs w:val="18"/>
              </w:rPr>
              <w:t>Kabupaten</w:t>
            </w:r>
            <w:proofErr w:type="spellEnd"/>
          </w:p>
        </w:tc>
        <w:tc>
          <w:tcPr>
            <w:tcW w:w="1559" w:type="dxa"/>
            <w:tcBorders>
              <w:top w:val="single" w:sz="4" w:space="0" w:color="auto"/>
              <w:bottom w:val="single" w:sz="4" w:space="0" w:color="auto"/>
            </w:tcBorders>
            <w:vAlign w:val="center"/>
            <w:hideMark/>
          </w:tcPr>
          <w:p w14:paraId="47DB7D45" w14:textId="77777777" w:rsidR="00A85D40" w:rsidRPr="00367667" w:rsidRDefault="00A85D40">
            <w:pPr>
              <w:pStyle w:val="NormalIndent1"/>
              <w:spacing w:before="60" w:after="60"/>
              <w:jc w:val="left"/>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Bogor 27-29 June</w:t>
            </w:r>
            <w:r w:rsidRPr="00367667">
              <w:rPr>
                <w:rFonts w:ascii="Segoe UI" w:hAnsi="Segoe UI" w:cs="Segoe UI"/>
                <w:szCs w:val="18"/>
              </w:rPr>
              <w:br/>
              <w:t>2022</w:t>
            </w:r>
          </w:p>
        </w:tc>
        <w:tc>
          <w:tcPr>
            <w:tcW w:w="1276" w:type="dxa"/>
            <w:tcBorders>
              <w:top w:val="single" w:sz="4" w:space="0" w:color="auto"/>
              <w:bottom w:val="single" w:sz="4" w:space="0" w:color="auto"/>
            </w:tcBorders>
            <w:noWrap/>
            <w:vAlign w:val="center"/>
            <w:hideMark/>
          </w:tcPr>
          <w:p w14:paraId="4A61ACDD"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6.64</w:t>
            </w:r>
          </w:p>
        </w:tc>
        <w:tc>
          <w:tcPr>
            <w:tcW w:w="1276" w:type="dxa"/>
            <w:tcBorders>
              <w:top w:val="single" w:sz="4" w:space="0" w:color="auto"/>
              <w:bottom w:val="single" w:sz="4" w:space="0" w:color="auto"/>
            </w:tcBorders>
            <w:noWrap/>
            <w:vAlign w:val="center"/>
            <w:hideMark/>
          </w:tcPr>
          <w:p w14:paraId="20316A3C"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8.28</w:t>
            </w:r>
          </w:p>
        </w:tc>
        <w:tc>
          <w:tcPr>
            <w:tcW w:w="1549" w:type="dxa"/>
            <w:tcBorders>
              <w:top w:val="single" w:sz="4" w:space="0" w:color="auto"/>
              <w:bottom w:val="single" w:sz="4" w:space="0" w:color="auto"/>
              <w:right w:val="single" w:sz="8" w:space="0" w:color="auto"/>
            </w:tcBorders>
            <w:noWrap/>
            <w:vAlign w:val="center"/>
            <w:hideMark/>
          </w:tcPr>
          <w:p w14:paraId="22C5525F"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1.64</w:t>
            </w:r>
          </w:p>
        </w:tc>
      </w:tr>
      <w:tr w:rsidR="00A85D40" w:rsidRPr="00367667" w14:paraId="72E62304" w14:textId="77777777" w:rsidTr="00A85D40">
        <w:trPr>
          <w:trHeight w:val="20"/>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8" w:space="0" w:color="auto"/>
              <w:bottom w:val="single" w:sz="4" w:space="0" w:color="auto"/>
            </w:tcBorders>
            <w:vAlign w:val="center"/>
            <w:hideMark/>
          </w:tcPr>
          <w:p w14:paraId="1CE42576" w14:textId="77777777" w:rsidR="00A85D40" w:rsidRPr="00367667" w:rsidRDefault="00A85D40">
            <w:pPr>
              <w:pStyle w:val="NormalIndent1"/>
              <w:spacing w:before="60" w:after="60"/>
              <w:jc w:val="left"/>
              <w:rPr>
                <w:rFonts w:ascii="Segoe UI" w:hAnsi="Segoe UI" w:cs="Segoe UI"/>
                <w:sz w:val="18"/>
                <w:szCs w:val="18"/>
              </w:rPr>
            </w:pPr>
            <w:r w:rsidRPr="00367667">
              <w:rPr>
                <w:rFonts w:ascii="Segoe UI" w:hAnsi="Segoe UI" w:cs="Segoe UI"/>
                <w:sz w:val="18"/>
                <w:szCs w:val="18"/>
              </w:rPr>
              <w:t>Training RUC, Technical Assessment and Verification Phase II and Phase III regions</w:t>
            </w:r>
          </w:p>
        </w:tc>
        <w:tc>
          <w:tcPr>
            <w:tcW w:w="1559" w:type="dxa"/>
            <w:tcBorders>
              <w:top w:val="single" w:sz="4" w:space="0" w:color="auto"/>
              <w:bottom w:val="single" w:sz="4" w:space="0" w:color="auto"/>
            </w:tcBorders>
            <w:vAlign w:val="center"/>
            <w:hideMark/>
          </w:tcPr>
          <w:p w14:paraId="777DF01D" w14:textId="77777777" w:rsidR="00A85D40" w:rsidRPr="00367667" w:rsidRDefault="00A85D40">
            <w:pPr>
              <w:pStyle w:val="NormalIndent1"/>
              <w:spacing w:before="60" w:after="60"/>
              <w:jc w:val="left"/>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11-12 July 2022</w:t>
            </w:r>
          </w:p>
        </w:tc>
        <w:tc>
          <w:tcPr>
            <w:tcW w:w="1276" w:type="dxa"/>
            <w:tcBorders>
              <w:top w:val="single" w:sz="4" w:space="0" w:color="auto"/>
              <w:bottom w:val="single" w:sz="4" w:space="0" w:color="auto"/>
            </w:tcBorders>
            <w:noWrap/>
            <w:vAlign w:val="center"/>
            <w:hideMark/>
          </w:tcPr>
          <w:p w14:paraId="357176FB"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5.75</w:t>
            </w:r>
          </w:p>
        </w:tc>
        <w:tc>
          <w:tcPr>
            <w:tcW w:w="1276" w:type="dxa"/>
            <w:tcBorders>
              <w:top w:val="single" w:sz="4" w:space="0" w:color="auto"/>
              <w:bottom w:val="single" w:sz="4" w:space="0" w:color="auto"/>
            </w:tcBorders>
            <w:noWrap/>
            <w:vAlign w:val="center"/>
            <w:hideMark/>
          </w:tcPr>
          <w:p w14:paraId="5CEE4B21"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8.07</w:t>
            </w:r>
          </w:p>
        </w:tc>
        <w:tc>
          <w:tcPr>
            <w:tcW w:w="1549" w:type="dxa"/>
            <w:tcBorders>
              <w:top w:val="single" w:sz="4" w:space="0" w:color="auto"/>
              <w:bottom w:val="single" w:sz="4" w:space="0" w:color="auto"/>
              <w:right w:val="single" w:sz="8" w:space="0" w:color="auto"/>
            </w:tcBorders>
            <w:noWrap/>
            <w:vAlign w:val="center"/>
            <w:hideMark/>
          </w:tcPr>
          <w:p w14:paraId="3CC529EC"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2.32</w:t>
            </w:r>
          </w:p>
        </w:tc>
      </w:tr>
      <w:tr w:rsidR="00A85D40" w:rsidRPr="00367667" w14:paraId="6F4BCC51" w14:textId="77777777" w:rsidTr="00A85D40">
        <w:trPr>
          <w:trHeight w:val="20"/>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8" w:space="0" w:color="auto"/>
              <w:bottom w:val="single" w:sz="4" w:space="0" w:color="auto"/>
            </w:tcBorders>
            <w:vAlign w:val="center"/>
            <w:hideMark/>
          </w:tcPr>
          <w:p w14:paraId="01DA39F5" w14:textId="77777777" w:rsidR="00A85D40" w:rsidRPr="00367667" w:rsidRDefault="00A85D40">
            <w:pPr>
              <w:pStyle w:val="NormalIndent1"/>
              <w:spacing w:before="60" w:after="60"/>
              <w:jc w:val="left"/>
              <w:rPr>
                <w:rFonts w:ascii="Segoe UI" w:hAnsi="Segoe UI" w:cs="Segoe UI"/>
                <w:sz w:val="18"/>
                <w:szCs w:val="18"/>
              </w:rPr>
            </w:pPr>
            <w:r w:rsidRPr="00367667">
              <w:rPr>
                <w:rFonts w:ascii="Segoe UI" w:hAnsi="Segoe UI" w:cs="Segoe UI"/>
                <w:sz w:val="18"/>
                <w:szCs w:val="18"/>
              </w:rPr>
              <w:t>PKRMS Training for (Group 2) 6 provinces</w:t>
            </w:r>
            <w:r w:rsidRPr="00367667">
              <w:rPr>
                <w:rFonts w:ascii="Segoe UI" w:hAnsi="Segoe UI" w:cs="Segoe UI"/>
                <w:sz w:val="18"/>
                <w:szCs w:val="18"/>
              </w:rPr>
              <w:br/>
              <w:t xml:space="preserve">in person and 127 </w:t>
            </w:r>
            <w:proofErr w:type="spellStart"/>
            <w:r w:rsidRPr="00367667">
              <w:rPr>
                <w:rFonts w:ascii="Segoe UI" w:hAnsi="Segoe UI" w:cs="Segoe UI"/>
                <w:sz w:val="18"/>
                <w:szCs w:val="18"/>
              </w:rPr>
              <w:t>Kabupaten</w:t>
            </w:r>
            <w:proofErr w:type="spellEnd"/>
            <w:r w:rsidRPr="00367667">
              <w:rPr>
                <w:rFonts w:ascii="Segoe UI" w:hAnsi="Segoe UI" w:cs="Segoe UI"/>
                <w:sz w:val="18"/>
                <w:szCs w:val="18"/>
              </w:rPr>
              <w:t xml:space="preserve"> online</w:t>
            </w:r>
          </w:p>
        </w:tc>
        <w:tc>
          <w:tcPr>
            <w:tcW w:w="1559" w:type="dxa"/>
            <w:tcBorders>
              <w:top w:val="single" w:sz="4" w:space="0" w:color="auto"/>
              <w:bottom w:val="single" w:sz="4" w:space="0" w:color="auto"/>
            </w:tcBorders>
            <w:vAlign w:val="center"/>
            <w:hideMark/>
          </w:tcPr>
          <w:p w14:paraId="2BEE15E4" w14:textId="77777777" w:rsidR="00A85D40" w:rsidRPr="00367667" w:rsidRDefault="00A85D40">
            <w:pPr>
              <w:pStyle w:val="NormalIndent1"/>
              <w:spacing w:before="60" w:after="60"/>
              <w:jc w:val="left"/>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Denpasar 13-15 July</w:t>
            </w:r>
            <w:r w:rsidRPr="00367667">
              <w:rPr>
                <w:rFonts w:ascii="Segoe UI" w:hAnsi="Segoe UI" w:cs="Segoe UI"/>
                <w:szCs w:val="18"/>
              </w:rPr>
              <w:br/>
              <w:t>2022</w:t>
            </w:r>
          </w:p>
        </w:tc>
        <w:tc>
          <w:tcPr>
            <w:tcW w:w="1276" w:type="dxa"/>
            <w:tcBorders>
              <w:top w:val="single" w:sz="4" w:space="0" w:color="auto"/>
              <w:bottom w:val="single" w:sz="4" w:space="0" w:color="auto"/>
            </w:tcBorders>
            <w:noWrap/>
            <w:vAlign w:val="center"/>
            <w:hideMark/>
          </w:tcPr>
          <w:p w14:paraId="67CA93E9"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6.64</w:t>
            </w:r>
          </w:p>
        </w:tc>
        <w:tc>
          <w:tcPr>
            <w:tcW w:w="1276" w:type="dxa"/>
            <w:tcBorders>
              <w:top w:val="single" w:sz="4" w:space="0" w:color="auto"/>
              <w:bottom w:val="single" w:sz="4" w:space="0" w:color="auto"/>
            </w:tcBorders>
            <w:noWrap/>
            <w:vAlign w:val="center"/>
            <w:hideMark/>
          </w:tcPr>
          <w:p w14:paraId="61993872"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8.1</w:t>
            </w:r>
          </w:p>
        </w:tc>
        <w:tc>
          <w:tcPr>
            <w:tcW w:w="1549" w:type="dxa"/>
            <w:tcBorders>
              <w:top w:val="single" w:sz="4" w:space="0" w:color="auto"/>
              <w:bottom w:val="single" w:sz="4" w:space="0" w:color="auto"/>
              <w:right w:val="single" w:sz="8" w:space="0" w:color="auto"/>
            </w:tcBorders>
            <w:noWrap/>
            <w:vAlign w:val="center"/>
            <w:hideMark/>
          </w:tcPr>
          <w:p w14:paraId="4E174F58"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1.46</w:t>
            </w:r>
          </w:p>
        </w:tc>
      </w:tr>
      <w:tr w:rsidR="00A85D40" w:rsidRPr="00367667" w14:paraId="2B93DFCE" w14:textId="77777777" w:rsidTr="00A85D40">
        <w:trPr>
          <w:trHeight w:val="20"/>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8" w:space="0" w:color="auto"/>
              <w:bottom w:val="single" w:sz="4" w:space="0" w:color="auto"/>
            </w:tcBorders>
            <w:vAlign w:val="center"/>
            <w:hideMark/>
          </w:tcPr>
          <w:p w14:paraId="49EA281A" w14:textId="77777777" w:rsidR="00A85D40" w:rsidRPr="00367667" w:rsidRDefault="00A85D40">
            <w:pPr>
              <w:pStyle w:val="NormalIndent1"/>
              <w:spacing w:before="60" w:after="60"/>
              <w:jc w:val="left"/>
              <w:rPr>
                <w:rFonts w:ascii="Segoe UI" w:hAnsi="Segoe UI" w:cs="Segoe UI"/>
                <w:sz w:val="18"/>
                <w:szCs w:val="18"/>
              </w:rPr>
            </w:pPr>
            <w:r w:rsidRPr="00367667">
              <w:rPr>
                <w:rFonts w:ascii="Segoe UI" w:hAnsi="Segoe UI" w:cs="Segoe UI"/>
                <w:sz w:val="18"/>
                <w:szCs w:val="18"/>
              </w:rPr>
              <w:t>PKRMS Training for (Group 3) 110</w:t>
            </w:r>
            <w:r w:rsidRPr="00367667">
              <w:rPr>
                <w:rFonts w:ascii="Segoe UI" w:hAnsi="Segoe UI" w:cs="Segoe UI"/>
                <w:sz w:val="18"/>
                <w:szCs w:val="18"/>
              </w:rPr>
              <w:br/>
              <w:t xml:space="preserve">provinces in person and 110 </w:t>
            </w:r>
            <w:proofErr w:type="spellStart"/>
            <w:r w:rsidRPr="00367667">
              <w:rPr>
                <w:rFonts w:ascii="Segoe UI" w:hAnsi="Segoe UI" w:cs="Segoe UI"/>
                <w:sz w:val="18"/>
                <w:szCs w:val="18"/>
              </w:rPr>
              <w:t>Kabupaten</w:t>
            </w:r>
            <w:proofErr w:type="spellEnd"/>
            <w:r w:rsidRPr="00367667">
              <w:rPr>
                <w:rFonts w:ascii="Segoe UI" w:hAnsi="Segoe UI" w:cs="Segoe UI"/>
                <w:sz w:val="18"/>
                <w:szCs w:val="18"/>
              </w:rPr>
              <w:t xml:space="preserve"> online</w:t>
            </w:r>
          </w:p>
        </w:tc>
        <w:tc>
          <w:tcPr>
            <w:tcW w:w="1559" w:type="dxa"/>
            <w:tcBorders>
              <w:top w:val="single" w:sz="4" w:space="0" w:color="auto"/>
              <w:bottom w:val="single" w:sz="4" w:space="0" w:color="auto"/>
            </w:tcBorders>
            <w:vAlign w:val="center"/>
            <w:hideMark/>
          </w:tcPr>
          <w:p w14:paraId="37113DD8" w14:textId="77777777" w:rsidR="00A85D40" w:rsidRPr="00367667" w:rsidRDefault="00A85D40">
            <w:pPr>
              <w:pStyle w:val="NormalIndent1"/>
              <w:spacing w:before="60" w:after="60"/>
              <w:jc w:val="left"/>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Makassar, 25 -27</w:t>
            </w:r>
            <w:r w:rsidRPr="00367667">
              <w:rPr>
                <w:rFonts w:ascii="Segoe UI" w:hAnsi="Segoe UI" w:cs="Segoe UI"/>
                <w:szCs w:val="18"/>
              </w:rPr>
              <w:br/>
              <w:t>July 2022</w:t>
            </w:r>
          </w:p>
        </w:tc>
        <w:tc>
          <w:tcPr>
            <w:tcW w:w="1276" w:type="dxa"/>
            <w:tcBorders>
              <w:top w:val="single" w:sz="4" w:space="0" w:color="auto"/>
              <w:bottom w:val="single" w:sz="4" w:space="0" w:color="auto"/>
            </w:tcBorders>
            <w:noWrap/>
            <w:vAlign w:val="center"/>
            <w:hideMark/>
          </w:tcPr>
          <w:p w14:paraId="2B7E5D7D"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5.58</w:t>
            </w:r>
          </w:p>
        </w:tc>
        <w:tc>
          <w:tcPr>
            <w:tcW w:w="1276" w:type="dxa"/>
            <w:tcBorders>
              <w:top w:val="single" w:sz="4" w:space="0" w:color="auto"/>
              <w:bottom w:val="single" w:sz="4" w:space="0" w:color="auto"/>
            </w:tcBorders>
            <w:noWrap/>
            <w:vAlign w:val="center"/>
            <w:hideMark/>
          </w:tcPr>
          <w:p w14:paraId="29D54BF8"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7.78</w:t>
            </w:r>
          </w:p>
        </w:tc>
        <w:tc>
          <w:tcPr>
            <w:tcW w:w="1549" w:type="dxa"/>
            <w:tcBorders>
              <w:top w:val="single" w:sz="4" w:space="0" w:color="auto"/>
              <w:bottom w:val="single" w:sz="4" w:space="0" w:color="auto"/>
              <w:right w:val="single" w:sz="8" w:space="0" w:color="auto"/>
            </w:tcBorders>
            <w:noWrap/>
            <w:vAlign w:val="center"/>
            <w:hideMark/>
          </w:tcPr>
          <w:p w14:paraId="76D02E79"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2.20</w:t>
            </w:r>
          </w:p>
        </w:tc>
      </w:tr>
      <w:tr w:rsidR="00A85D40" w:rsidRPr="00367667" w14:paraId="58DC46E9" w14:textId="77777777" w:rsidTr="00A85D40">
        <w:trPr>
          <w:trHeight w:val="20"/>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8" w:space="0" w:color="auto"/>
              <w:bottom w:val="single" w:sz="4" w:space="0" w:color="auto"/>
            </w:tcBorders>
            <w:vAlign w:val="center"/>
            <w:hideMark/>
          </w:tcPr>
          <w:p w14:paraId="62FDA173" w14:textId="77777777" w:rsidR="00A85D40" w:rsidRPr="00367667" w:rsidRDefault="00A85D40">
            <w:pPr>
              <w:pStyle w:val="NormalIndent1"/>
              <w:spacing w:before="60" w:after="60"/>
              <w:jc w:val="left"/>
              <w:rPr>
                <w:rFonts w:ascii="Segoe UI" w:hAnsi="Segoe UI" w:cs="Segoe UI"/>
                <w:sz w:val="18"/>
                <w:szCs w:val="18"/>
              </w:rPr>
            </w:pPr>
            <w:proofErr w:type="spellStart"/>
            <w:r w:rsidRPr="00367667">
              <w:rPr>
                <w:rFonts w:ascii="Segoe UI" w:hAnsi="Segoe UI" w:cs="Segoe UI"/>
                <w:sz w:val="18"/>
                <w:szCs w:val="18"/>
              </w:rPr>
              <w:t>ToT</w:t>
            </w:r>
            <w:proofErr w:type="spellEnd"/>
            <w:r w:rsidRPr="00367667">
              <w:rPr>
                <w:rFonts w:ascii="Segoe UI" w:hAnsi="Segoe UI" w:cs="Segoe UI"/>
                <w:sz w:val="18"/>
                <w:szCs w:val="18"/>
              </w:rPr>
              <w:t xml:space="preserve"> PKRMS in collaboration with BPSDM in Surabaya</w:t>
            </w:r>
          </w:p>
        </w:tc>
        <w:tc>
          <w:tcPr>
            <w:tcW w:w="1559" w:type="dxa"/>
            <w:tcBorders>
              <w:top w:val="single" w:sz="4" w:space="0" w:color="auto"/>
              <w:bottom w:val="single" w:sz="4" w:space="0" w:color="auto"/>
            </w:tcBorders>
            <w:vAlign w:val="center"/>
            <w:hideMark/>
          </w:tcPr>
          <w:p w14:paraId="37279AC9" w14:textId="77777777" w:rsidR="00A85D40" w:rsidRPr="00367667" w:rsidRDefault="00A85D40">
            <w:pPr>
              <w:pStyle w:val="NormalIndent1"/>
              <w:spacing w:before="60" w:after="60"/>
              <w:jc w:val="left"/>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5-9 September</w:t>
            </w:r>
            <w:r w:rsidRPr="00367667">
              <w:rPr>
                <w:rFonts w:ascii="Segoe UI" w:hAnsi="Segoe UI" w:cs="Segoe UI"/>
                <w:szCs w:val="18"/>
              </w:rPr>
              <w:br/>
              <w:t>2022</w:t>
            </w:r>
          </w:p>
        </w:tc>
        <w:tc>
          <w:tcPr>
            <w:tcW w:w="1276" w:type="dxa"/>
            <w:tcBorders>
              <w:top w:val="single" w:sz="4" w:space="0" w:color="auto"/>
              <w:bottom w:val="single" w:sz="4" w:space="0" w:color="auto"/>
            </w:tcBorders>
            <w:vAlign w:val="center"/>
            <w:hideMark/>
          </w:tcPr>
          <w:p w14:paraId="0569DAFA"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p>
        </w:tc>
        <w:tc>
          <w:tcPr>
            <w:tcW w:w="1276" w:type="dxa"/>
            <w:tcBorders>
              <w:top w:val="single" w:sz="4" w:space="0" w:color="auto"/>
              <w:bottom w:val="single" w:sz="4" w:space="0" w:color="auto"/>
            </w:tcBorders>
            <w:vAlign w:val="center"/>
            <w:hideMark/>
          </w:tcPr>
          <w:p w14:paraId="49026703"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p>
        </w:tc>
        <w:tc>
          <w:tcPr>
            <w:tcW w:w="1549" w:type="dxa"/>
            <w:tcBorders>
              <w:top w:val="single" w:sz="4" w:space="0" w:color="auto"/>
              <w:bottom w:val="single" w:sz="4" w:space="0" w:color="auto"/>
              <w:right w:val="single" w:sz="8" w:space="0" w:color="auto"/>
            </w:tcBorders>
            <w:vAlign w:val="center"/>
            <w:hideMark/>
          </w:tcPr>
          <w:p w14:paraId="7C36AEC9"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w:t>
            </w:r>
          </w:p>
        </w:tc>
      </w:tr>
      <w:tr w:rsidR="00A85D40" w:rsidRPr="00367667" w14:paraId="3CB74D63" w14:textId="77777777" w:rsidTr="00A85D40">
        <w:trPr>
          <w:trHeight w:val="20"/>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8" w:space="0" w:color="auto"/>
              <w:bottom w:val="single" w:sz="4" w:space="0" w:color="auto"/>
            </w:tcBorders>
            <w:vAlign w:val="center"/>
            <w:hideMark/>
          </w:tcPr>
          <w:p w14:paraId="15993615" w14:textId="77777777" w:rsidR="00A85D40" w:rsidRPr="00367667" w:rsidRDefault="00A85D40">
            <w:pPr>
              <w:pStyle w:val="NormalIndent1"/>
              <w:spacing w:before="60" w:after="60"/>
              <w:jc w:val="left"/>
              <w:rPr>
                <w:rFonts w:ascii="Segoe UI" w:hAnsi="Segoe UI" w:cs="Segoe UI"/>
                <w:sz w:val="18"/>
                <w:szCs w:val="18"/>
              </w:rPr>
            </w:pPr>
            <w:r w:rsidRPr="00367667">
              <w:rPr>
                <w:rFonts w:ascii="Segoe UI" w:hAnsi="Segoe UI" w:cs="Segoe UI"/>
                <w:sz w:val="18"/>
                <w:szCs w:val="18"/>
              </w:rPr>
              <w:t>Training DED and PKRMS with PFID for the Region implementing DAK 2023</w:t>
            </w:r>
          </w:p>
        </w:tc>
        <w:tc>
          <w:tcPr>
            <w:tcW w:w="1559" w:type="dxa"/>
            <w:tcBorders>
              <w:top w:val="single" w:sz="4" w:space="0" w:color="auto"/>
              <w:bottom w:val="single" w:sz="4" w:space="0" w:color="auto"/>
            </w:tcBorders>
            <w:vAlign w:val="center"/>
            <w:hideMark/>
          </w:tcPr>
          <w:p w14:paraId="31BC8A83" w14:textId="77777777" w:rsidR="00A85D40" w:rsidRPr="00367667" w:rsidRDefault="00A85D40">
            <w:pPr>
              <w:pStyle w:val="NormalIndent1"/>
              <w:spacing w:before="60" w:after="60"/>
              <w:jc w:val="left"/>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Denpasar, 12-16</w:t>
            </w:r>
            <w:r w:rsidRPr="00367667">
              <w:rPr>
                <w:rFonts w:ascii="Segoe UI" w:hAnsi="Segoe UI" w:cs="Segoe UI"/>
                <w:szCs w:val="18"/>
              </w:rPr>
              <w:br/>
              <w:t>Sep 2022</w:t>
            </w:r>
          </w:p>
        </w:tc>
        <w:tc>
          <w:tcPr>
            <w:tcW w:w="1276" w:type="dxa"/>
            <w:tcBorders>
              <w:top w:val="single" w:sz="4" w:space="0" w:color="auto"/>
              <w:bottom w:val="single" w:sz="4" w:space="0" w:color="auto"/>
            </w:tcBorders>
            <w:noWrap/>
            <w:vAlign w:val="center"/>
            <w:hideMark/>
          </w:tcPr>
          <w:p w14:paraId="291A96FD"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5.88</w:t>
            </w:r>
          </w:p>
        </w:tc>
        <w:tc>
          <w:tcPr>
            <w:tcW w:w="1276" w:type="dxa"/>
            <w:tcBorders>
              <w:top w:val="single" w:sz="4" w:space="0" w:color="auto"/>
              <w:bottom w:val="single" w:sz="4" w:space="0" w:color="auto"/>
            </w:tcBorders>
            <w:noWrap/>
            <w:vAlign w:val="center"/>
            <w:hideMark/>
          </w:tcPr>
          <w:p w14:paraId="7C1F21C0"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7.66</w:t>
            </w:r>
          </w:p>
        </w:tc>
        <w:tc>
          <w:tcPr>
            <w:tcW w:w="1549" w:type="dxa"/>
            <w:tcBorders>
              <w:top w:val="single" w:sz="4" w:space="0" w:color="auto"/>
              <w:bottom w:val="single" w:sz="4" w:space="0" w:color="auto"/>
              <w:right w:val="single" w:sz="8" w:space="0" w:color="auto"/>
            </w:tcBorders>
            <w:noWrap/>
            <w:vAlign w:val="center"/>
            <w:hideMark/>
          </w:tcPr>
          <w:p w14:paraId="515ECBA5"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1.78</w:t>
            </w:r>
          </w:p>
        </w:tc>
      </w:tr>
      <w:tr w:rsidR="00A85D40" w:rsidRPr="00367667" w14:paraId="52CC1E9C" w14:textId="77777777" w:rsidTr="00A85D40">
        <w:trPr>
          <w:trHeight w:val="20"/>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8" w:space="0" w:color="auto"/>
              <w:bottom w:val="single" w:sz="4" w:space="0" w:color="auto"/>
            </w:tcBorders>
            <w:vAlign w:val="center"/>
            <w:hideMark/>
          </w:tcPr>
          <w:p w14:paraId="5F209DA3" w14:textId="77777777" w:rsidR="00A85D40" w:rsidRPr="00367667" w:rsidRDefault="00A85D40">
            <w:pPr>
              <w:pStyle w:val="NormalIndent1"/>
              <w:spacing w:before="60" w:after="60"/>
              <w:jc w:val="left"/>
              <w:rPr>
                <w:rFonts w:ascii="Segoe UI" w:hAnsi="Segoe UI" w:cs="Segoe UI"/>
                <w:sz w:val="18"/>
                <w:szCs w:val="18"/>
              </w:rPr>
            </w:pPr>
            <w:r w:rsidRPr="00367667">
              <w:rPr>
                <w:rFonts w:ascii="Segoe UI" w:hAnsi="Segoe UI" w:cs="Segoe UI"/>
                <w:sz w:val="18"/>
                <w:szCs w:val="18"/>
              </w:rPr>
              <w:t>Workshop Preparation Verification III PHJD II, PHJD III, and PRIM</w:t>
            </w:r>
          </w:p>
        </w:tc>
        <w:tc>
          <w:tcPr>
            <w:tcW w:w="1559" w:type="dxa"/>
            <w:tcBorders>
              <w:top w:val="single" w:sz="4" w:space="0" w:color="auto"/>
              <w:bottom w:val="single" w:sz="4" w:space="0" w:color="auto"/>
            </w:tcBorders>
            <w:vAlign w:val="center"/>
            <w:hideMark/>
          </w:tcPr>
          <w:p w14:paraId="014C6BC8" w14:textId="77777777" w:rsidR="00A85D40" w:rsidRPr="00367667" w:rsidRDefault="00A85D40">
            <w:pPr>
              <w:pStyle w:val="NormalIndent1"/>
              <w:spacing w:before="60" w:after="60"/>
              <w:jc w:val="left"/>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29-Sep 2022</w:t>
            </w:r>
          </w:p>
        </w:tc>
        <w:tc>
          <w:tcPr>
            <w:tcW w:w="1276" w:type="dxa"/>
            <w:tcBorders>
              <w:top w:val="single" w:sz="4" w:space="0" w:color="auto"/>
              <w:bottom w:val="single" w:sz="4" w:space="0" w:color="auto"/>
            </w:tcBorders>
            <w:noWrap/>
            <w:vAlign w:val="center"/>
            <w:hideMark/>
          </w:tcPr>
          <w:p w14:paraId="6BCF8AE8"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7.21</w:t>
            </w:r>
          </w:p>
        </w:tc>
        <w:tc>
          <w:tcPr>
            <w:tcW w:w="1276" w:type="dxa"/>
            <w:tcBorders>
              <w:top w:val="single" w:sz="4" w:space="0" w:color="auto"/>
              <w:bottom w:val="single" w:sz="4" w:space="0" w:color="auto"/>
            </w:tcBorders>
            <w:noWrap/>
            <w:vAlign w:val="center"/>
            <w:hideMark/>
          </w:tcPr>
          <w:p w14:paraId="1410C96A"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8.63</w:t>
            </w:r>
          </w:p>
        </w:tc>
        <w:tc>
          <w:tcPr>
            <w:tcW w:w="1549" w:type="dxa"/>
            <w:tcBorders>
              <w:top w:val="single" w:sz="4" w:space="0" w:color="auto"/>
              <w:bottom w:val="single" w:sz="4" w:space="0" w:color="auto"/>
              <w:right w:val="single" w:sz="8" w:space="0" w:color="auto"/>
            </w:tcBorders>
            <w:noWrap/>
            <w:vAlign w:val="center"/>
            <w:hideMark/>
          </w:tcPr>
          <w:p w14:paraId="630BB282"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1.42</w:t>
            </w:r>
          </w:p>
        </w:tc>
      </w:tr>
      <w:tr w:rsidR="00A85D40" w:rsidRPr="00367667" w14:paraId="6ED0CC3A" w14:textId="77777777" w:rsidTr="00A85D40">
        <w:trPr>
          <w:trHeight w:val="20"/>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8" w:space="0" w:color="auto"/>
              <w:bottom w:val="single" w:sz="4" w:space="0" w:color="auto"/>
            </w:tcBorders>
            <w:vAlign w:val="center"/>
            <w:hideMark/>
          </w:tcPr>
          <w:p w14:paraId="7BBF2A66" w14:textId="77777777" w:rsidR="00A85D40" w:rsidRPr="00367667" w:rsidRDefault="00A85D40">
            <w:pPr>
              <w:pStyle w:val="NormalIndent1"/>
              <w:spacing w:before="60" w:after="60"/>
              <w:jc w:val="left"/>
              <w:rPr>
                <w:rFonts w:ascii="Segoe UI" w:hAnsi="Segoe UI" w:cs="Segoe UI"/>
                <w:sz w:val="18"/>
                <w:szCs w:val="18"/>
              </w:rPr>
            </w:pPr>
            <w:r w:rsidRPr="00367667">
              <w:rPr>
                <w:rFonts w:ascii="Segoe UI" w:hAnsi="Segoe UI" w:cs="Segoe UI"/>
                <w:sz w:val="18"/>
                <w:szCs w:val="18"/>
              </w:rPr>
              <w:lastRenderedPageBreak/>
              <w:t>Workshop FLLAJ</w:t>
            </w:r>
          </w:p>
        </w:tc>
        <w:tc>
          <w:tcPr>
            <w:tcW w:w="1559" w:type="dxa"/>
            <w:tcBorders>
              <w:top w:val="single" w:sz="4" w:space="0" w:color="auto"/>
              <w:bottom w:val="single" w:sz="4" w:space="0" w:color="auto"/>
            </w:tcBorders>
            <w:vAlign w:val="center"/>
            <w:hideMark/>
          </w:tcPr>
          <w:p w14:paraId="6FCA8230" w14:textId="77777777" w:rsidR="00A85D40" w:rsidRPr="00367667" w:rsidRDefault="00A85D40">
            <w:pPr>
              <w:pStyle w:val="NormalIndent1"/>
              <w:spacing w:before="60" w:after="60"/>
              <w:jc w:val="left"/>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9-10 November</w:t>
            </w:r>
            <w:r w:rsidRPr="00367667">
              <w:rPr>
                <w:rFonts w:ascii="Segoe UI" w:hAnsi="Segoe UI" w:cs="Segoe UI"/>
                <w:szCs w:val="18"/>
              </w:rPr>
              <w:br/>
              <w:t>2022</w:t>
            </w:r>
          </w:p>
        </w:tc>
        <w:tc>
          <w:tcPr>
            <w:tcW w:w="1276" w:type="dxa"/>
            <w:tcBorders>
              <w:top w:val="single" w:sz="4" w:space="0" w:color="auto"/>
              <w:bottom w:val="single" w:sz="4" w:space="0" w:color="auto"/>
            </w:tcBorders>
            <w:vAlign w:val="center"/>
            <w:hideMark/>
          </w:tcPr>
          <w:p w14:paraId="46F16472"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p>
        </w:tc>
        <w:tc>
          <w:tcPr>
            <w:tcW w:w="1276" w:type="dxa"/>
            <w:tcBorders>
              <w:top w:val="single" w:sz="4" w:space="0" w:color="auto"/>
              <w:bottom w:val="single" w:sz="4" w:space="0" w:color="auto"/>
            </w:tcBorders>
            <w:vAlign w:val="center"/>
            <w:hideMark/>
          </w:tcPr>
          <w:p w14:paraId="35A750BE"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p>
        </w:tc>
        <w:tc>
          <w:tcPr>
            <w:tcW w:w="1549" w:type="dxa"/>
            <w:tcBorders>
              <w:top w:val="single" w:sz="4" w:space="0" w:color="auto"/>
              <w:bottom w:val="single" w:sz="4" w:space="0" w:color="auto"/>
              <w:right w:val="single" w:sz="8" w:space="0" w:color="auto"/>
            </w:tcBorders>
            <w:vAlign w:val="center"/>
            <w:hideMark/>
          </w:tcPr>
          <w:p w14:paraId="6ED14F01"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w:t>
            </w:r>
          </w:p>
        </w:tc>
      </w:tr>
      <w:tr w:rsidR="00A85D40" w:rsidRPr="00367667" w14:paraId="7DEF760E" w14:textId="77777777" w:rsidTr="00A85D40">
        <w:trPr>
          <w:trHeight w:val="20"/>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8" w:space="0" w:color="auto"/>
              <w:bottom w:val="single" w:sz="4" w:space="0" w:color="auto"/>
            </w:tcBorders>
            <w:vAlign w:val="center"/>
            <w:hideMark/>
          </w:tcPr>
          <w:p w14:paraId="5B37B871" w14:textId="77777777" w:rsidR="00A85D40" w:rsidRPr="00367667" w:rsidRDefault="00A85D40">
            <w:pPr>
              <w:pStyle w:val="NormalIndent1"/>
              <w:spacing w:before="60" w:after="60"/>
              <w:jc w:val="left"/>
              <w:rPr>
                <w:rFonts w:ascii="Segoe UI" w:hAnsi="Segoe UI" w:cs="Segoe UI"/>
                <w:sz w:val="18"/>
                <w:szCs w:val="18"/>
              </w:rPr>
            </w:pPr>
            <w:proofErr w:type="spellStart"/>
            <w:r w:rsidRPr="00367667">
              <w:rPr>
                <w:rFonts w:ascii="Segoe UI" w:hAnsi="Segoe UI" w:cs="Segoe UI"/>
                <w:sz w:val="18"/>
                <w:szCs w:val="18"/>
              </w:rPr>
              <w:t>ToT</w:t>
            </w:r>
            <w:proofErr w:type="spellEnd"/>
            <w:r w:rsidRPr="00367667">
              <w:rPr>
                <w:rFonts w:ascii="Segoe UI" w:hAnsi="Segoe UI" w:cs="Segoe UI"/>
                <w:sz w:val="18"/>
                <w:szCs w:val="18"/>
              </w:rPr>
              <w:t xml:space="preserve"> PKRMS with BPSDM Medan</w:t>
            </w:r>
          </w:p>
        </w:tc>
        <w:tc>
          <w:tcPr>
            <w:tcW w:w="1559" w:type="dxa"/>
            <w:tcBorders>
              <w:top w:val="single" w:sz="4" w:space="0" w:color="auto"/>
              <w:bottom w:val="single" w:sz="4" w:space="0" w:color="auto"/>
            </w:tcBorders>
            <w:vAlign w:val="center"/>
            <w:hideMark/>
          </w:tcPr>
          <w:p w14:paraId="03ABAC22" w14:textId="77777777" w:rsidR="00A85D40" w:rsidRPr="00367667" w:rsidRDefault="00A85D40">
            <w:pPr>
              <w:pStyle w:val="NormalIndent1"/>
              <w:spacing w:before="60" w:after="60"/>
              <w:jc w:val="left"/>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21-25 November 22</w:t>
            </w:r>
          </w:p>
        </w:tc>
        <w:tc>
          <w:tcPr>
            <w:tcW w:w="1276" w:type="dxa"/>
            <w:tcBorders>
              <w:top w:val="single" w:sz="4" w:space="0" w:color="auto"/>
              <w:bottom w:val="single" w:sz="4" w:space="0" w:color="auto"/>
            </w:tcBorders>
            <w:vAlign w:val="center"/>
            <w:hideMark/>
          </w:tcPr>
          <w:p w14:paraId="6BF74919"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p>
        </w:tc>
        <w:tc>
          <w:tcPr>
            <w:tcW w:w="1276" w:type="dxa"/>
            <w:tcBorders>
              <w:top w:val="single" w:sz="4" w:space="0" w:color="auto"/>
              <w:bottom w:val="single" w:sz="4" w:space="0" w:color="auto"/>
            </w:tcBorders>
            <w:vAlign w:val="center"/>
            <w:hideMark/>
          </w:tcPr>
          <w:p w14:paraId="08BC3F7E"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p>
        </w:tc>
        <w:tc>
          <w:tcPr>
            <w:tcW w:w="1549" w:type="dxa"/>
            <w:tcBorders>
              <w:top w:val="single" w:sz="4" w:space="0" w:color="auto"/>
              <w:bottom w:val="single" w:sz="4" w:space="0" w:color="auto"/>
              <w:right w:val="single" w:sz="8" w:space="0" w:color="auto"/>
            </w:tcBorders>
            <w:vAlign w:val="center"/>
            <w:hideMark/>
          </w:tcPr>
          <w:p w14:paraId="38DC7E8B"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w:t>
            </w:r>
          </w:p>
        </w:tc>
      </w:tr>
      <w:tr w:rsidR="00A85D40" w:rsidRPr="00367667" w14:paraId="14E75F92" w14:textId="77777777" w:rsidTr="00A85D40">
        <w:trPr>
          <w:trHeight w:val="20"/>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8" w:space="0" w:color="auto"/>
              <w:bottom w:val="single" w:sz="4" w:space="0" w:color="auto"/>
            </w:tcBorders>
            <w:vAlign w:val="center"/>
            <w:hideMark/>
          </w:tcPr>
          <w:p w14:paraId="6690F5F0" w14:textId="77777777" w:rsidR="00A85D40" w:rsidRPr="00367667" w:rsidRDefault="00A85D40">
            <w:pPr>
              <w:pStyle w:val="NormalIndent1"/>
              <w:spacing w:before="60" w:after="60"/>
              <w:jc w:val="left"/>
              <w:rPr>
                <w:rFonts w:ascii="Segoe UI" w:hAnsi="Segoe UI" w:cs="Segoe UI"/>
                <w:sz w:val="18"/>
                <w:szCs w:val="18"/>
              </w:rPr>
            </w:pPr>
            <w:r w:rsidRPr="00367667">
              <w:rPr>
                <w:rFonts w:ascii="Segoe UI" w:hAnsi="Segoe UI" w:cs="Segoe UI"/>
                <w:sz w:val="18"/>
                <w:szCs w:val="18"/>
              </w:rPr>
              <w:t>Training PUG &amp; PPRG</w:t>
            </w:r>
          </w:p>
        </w:tc>
        <w:tc>
          <w:tcPr>
            <w:tcW w:w="1559" w:type="dxa"/>
            <w:tcBorders>
              <w:top w:val="single" w:sz="4" w:space="0" w:color="auto"/>
              <w:bottom w:val="single" w:sz="4" w:space="0" w:color="auto"/>
            </w:tcBorders>
            <w:vAlign w:val="center"/>
            <w:hideMark/>
          </w:tcPr>
          <w:p w14:paraId="6237E5F5" w14:textId="77777777" w:rsidR="00A85D40" w:rsidRPr="00367667" w:rsidRDefault="00A85D40">
            <w:pPr>
              <w:pStyle w:val="NormalIndent1"/>
              <w:spacing w:before="60" w:after="60"/>
              <w:jc w:val="left"/>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29-30 November</w:t>
            </w:r>
            <w:r w:rsidRPr="00367667">
              <w:rPr>
                <w:rFonts w:ascii="Segoe UI" w:hAnsi="Segoe UI" w:cs="Segoe UI"/>
                <w:szCs w:val="18"/>
              </w:rPr>
              <w:br/>
              <w:t>22</w:t>
            </w:r>
          </w:p>
        </w:tc>
        <w:tc>
          <w:tcPr>
            <w:tcW w:w="1276" w:type="dxa"/>
            <w:tcBorders>
              <w:top w:val="single" w:sz="4" w:space="0" w:color="auto"/>
              <w:bottom w:val="single" w:sz="4" w:space="0" w:color="auto"/>
            </w:tcBorders>
            <w:noWrap/>
            <w:vAlign w:val="center"/>
            <w:hideMark/>
          </w:tcPr>
          <w:p w14:paraId="157DC5D1"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6.28</w:t>
            </w:r>
          </w:p>
        </w:tc>
        <w:tc>
          <w:tcPr>
            <w:tcW w:w="1276" w:type="dxa"/>
            <w:tcBorders>
              <w:top w:val="single" w:sz="4" w:space="0" w:color="auto"/>
              <w:bottom w:val="single" w:sz="4" w:space="0" w:color="auto"/>
            </w:tcBorders>
            <w:noWrap/>
            <w:vAlign w:val="center"/>
            <w:hideMark/>
          </w:tcPr>
          <w:p w14:paraId="151AA64A"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8.56</w:t>
            </w:r>
          </w:p>
        </w:tc>
        <w:tc>
          <w:tcPr>
            <w:tcW w:w="1549" w:type="dxa"/>
            <w:tcBorders>
              <w:top w:val="single" w:sz="4" w:space="0" w:color="auto"/>
              <w:bottom w:val="single" w:sz="4" w:space="0" w:color="auto"/>
              <w:right w:val="single" w:sz="8" w:space="0" w:color="auto"/>
            </w:tcBorders>
            <w:noWrap/>
            <w:vAlign w:val="center"/>
            <w:hideMark/>
          </w:tcPr>
          <w:p w14:paraId="3A6A23AC"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2.28</w:t>
            </w:r>
          </w:p>
        </w:tc>
      </w:tr>
      <w:tr w:rsidR="00A85D40" w:rsidRPr="00367667" w14:paraId="12679058" w14:textId="77777777" w:rsidTr="00A85D40">
        <w:trPr>
          <w:trHeight w:val="20"/>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8" w:space="0" w:color="auto"/>
              <w:bottom w:val="single" w:sz="4" w:space="0" w:color="auto"/>
            </w:tcBorders>
            <w:vAlign w:val="center"/>
            <w:hideMark/>
          </w:tcPr>
          <w:p w14:paraId="0B4A0E9A" w14:textId="77777777" w:rsidR="00A85D40" w:rsidRPr="00367667" w:rsidRDefault="00A85D40">
            <w:pPr>
              <w:pStyle w:val="NormalIndent1"/>
              <w:spacing w:before="60" w:after="60"/>
              <w:jc w:val="left"/>
              <w:rPr>
                <w:rFonts w:ascii="Segoe UI" w:hAnsi="Segoe UI" w:cs="Segoe UI"/>
                <w:sz w:val="18"/>
                <w:szCs w:val="18"/>
              </w:rPr>
            </w:pPr>
            <w:r w:rsidRPr="00367667">
              <w:rPr>
                <w:rFonts w:ascii="Segoe UI" w:hAnsi="Segoe UI" w:cs="Segoe UI"/>
                <w:sz w:val="18"/>
                <w:szCs w:val="18"/>
              </w:rPr>
              <w:t xml:space="preserve">Training PKRMS PFID-BPPSDM Batch </w:t>
            </w:r>
            <w:proofErr w:type="gramStart"/>
            <w:r w:rsidRPr="00367667">
              <w:rPr>
                <w:rFonts w:ascii="Segoe UI" w:hAnsi="Segoe UI" w:cs="Segoe UI"/>
                <w:sz w:val="18"/>
                <w:szCs w:val="18"/>
              </w:rPr>
              <w:t>I  in</w:t>
            </w:r>
            <w:proofErr w:type="gramEnd"/>
            <w:r w:rsidRPr="00367667">
              <w:rPr>
                <w:rFonts w:ascii="Segoe UI" w:hAnsi="Segoe UI" w:cs="Segoe UI"/>
                <w:sz w:val="18"/>
                <w:szCs w:val="18"/>
              </w:rPr>
              <w:br/>
            </w:r>
            <w:proofErr w:type="spellStart"/>
            <w:r w:rsidRPr="00367667">
              <w:rPr>
                <w:rFonts w:ascii="Segoe UI" w:hAnsi="Segoe UI" w:cs="Segoe UI"/>
                <w:sz w:val="18"/>
                <w:szCs w:val="18"/>
              </w:rPr>
              <w:t>Surbaya</w:t>
            </w:r>
            <w:proofErr w:type="spellEnd"/>
          </w:p>
        </w:tc>
        <w:tc>
          <w:tcPr>
            <w:tcW w:w="1559" w:type="dxa"/>
            <w:tcBorders>
              <w:top w:val="single" w:sz="4" w:space="0" w:color="auto"/>
              <w:bottom w:val="single" w:sz="4" w:space="0" w:color="auto"/>
            </w:tcBorders>
            <w:vAlign w:val="center"/>
            <w:hideMark/>
          </w:tcPr>
          <w:p w14:paraId="331EE404" w14:textId="77777777" w:rsidR="00A85D40" w:rsidRPr="00367667" w:rsidRDefault="00A85D40">
            <w:pPr>
              <w:pStyle w:val="NormalIndent1"/>
              <w:spacing w:before="60" w:after="60"/>
              <w:jc w:val="left"/>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28-30 November</w:t>
            </w:r>
            <w:r w:rsidRPr="00367667">
              <w:rPr>
                <w:rFonts w:ascii="Segoe UI" w:hAnsi="Segoe UI" w:cs="Segoe UI"/>
                <w:szCs w:val="18"/>
              </w:rPr>
              <w:br/>
              <w:t>22</w:t>
            </w:r>
          </w:p>
        </w:tc>
        <w:tc>
          <w:tcPr>
            <w:tcW w:w="1276" w:type="dxa"/>
            <w:tcBorders>
              <w:top w:val="single" w:sz="4" w:space="0" w:color="auto"/>
              <w:bottom w:val="single" w:sz="4" w:space="0" w:color="auto"/>
            </w:tcBorders>
            <w:vAlign w:val="center"/>
            <w:hideMark/>
          </w:tcPr>
          <w:p w14:paraId="431E3E87"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p>
        </w:tc>
        <w:tc>
          <w:tcPr>
            <w:tcW w:w="1276" w:type="dxa"/>
            <w:tcBorders>
              <w:top w:val="single" w:sz="4" w:space="0" w:color="auto"/>
              <w:bottom w:val="single" w:sz="4" w:space="0" w:color="auto"/>
            </w:tcBorders>
            <w:vAlign w:val="center"/>
            <w:hideMark/>
          </w:tcPr>
          <w:p w14:paraId="7A51890C"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p>
        </w:tc>
        <w:tc>
          <w:tcPr>
            <w:tcW w:w="1549" w:type="dxa"/>
            <w:tcBorders>
              <w:top w:val="single" w:sz="4" w:space="0" w:color="auto"/>
              <w:bottom w:val="single" w:sz="4" w:space="0" w:color="auto"/>
              <w:right w:val="single" w:sz="8" w:space="0" w:color="auto"/>
            </w:tcBorders>
            <w:vAlign w:val="center"/>
            <w:hideMark/>
          </w:tcPr>
          <w:p w14:paraId="2503808E"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w:t>
            </w:r>
          </w:p>
        </w:tc>
      </w:tr>
      <w:tr w:rsidR="00A85D40" w:rsidRPr="00367667" w14:paraId="464038AC" w14:textId="77777777" w:rsidTr="00A85D40">
        <w:trPr>
          <w:trHeight w:val="20"/>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8" w:space="0" w:color="auto"/>
              <w:bottom w:val="single" w:sz="4" w:space="0" w:color="auto"/>
            </w:tcBorders>
            <w:vAlign w:val="center"/>
            <w:hideMark/>
          </w:tcPr>
          <w:p w14:paraId="2A1941C2" w14:textId="77777777" w:rsidR="00A85D40" w:rsidRPr="00367667" w:rsidRDefault="00A85D40">
            <w:pPr>
              <w:pStyle w:val="NormalIndent1"/>
              <w:spacing w:before="60" w:after="60"/>
              <w:jc w:val="left"/>
              <w:rPr>
                <w:rFonts w:ascii="Segoe UI" w:hAnsi="Segoe UI" w:cs="Segoe UI"/>
                <w:sz w:val="18"/>
                <w:szCs w:val="18"/>
              </w:rPr>
            </w:pPr>
            <w:r w:rsidRPr="00367667">
              <w:rPr>
                <w:rFonts w:ascii="Segoe UI" w:hAnsi="Segoe UI" w:cs="Segoe UI"/>
                <w:sz w:val="18"/>
                <w:szCs w:val="18"/>
              </w:rPr>
              <w:t xml:space="preserve">Training PKRMS PFID-BPPSDM Batch II in </w:t>
            </w:r>
            <w:proofErr w:type="spellStart"/>
            <w:r w:rsidRPr="00367667">
              <w:rPr>
                <w:rFonts w:ascii="Segoe UI" w:hAnsi="Segoe UI" w:cs="Segoe UI"/>
                <w:sz w:val="18"/>
                <w:szCs w:val="18"/>
              </w:rPr>
              <w:t>Surbaya</w:t>
            </w:r>
            <w:proofErr w:type="spellEnd"/>
          </w:p>
        </w:tc>
        <w:tc>
          <w:tcPr>
            <w:tcW w:w="1559" w:type="dxa"/>
            <w:tcBorders>
              <w:top w:val="single" w:sz="4" w:space="0" w:color="auto"/>
              <w:bottom w:val="single" w:sz="4" w:space="0" w:color="auto"/>
            </w:tcBorders>
            <w:vAlign w:val="center"/>
            <w:hideMark/>
          </w:tcPr>
          <w:p w14:paraId="25FC7563" w14:textId="77777777" w:rsidR="00A85D40" w:rsidRPr="00367667" w:rsidRDefault="00A85D40">
            <w:pPr>
              <w:pStyle w:val="NormalIndent1"/>
              <w:spacing w:before="60" w:after="60"/>
              <w:jc w:val="left"/>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30-2 November 22</w:t>
            </w:r>
          </w:p>
        </w:tc>
        <w:tc>
          <w:tcPr>
            <w:tcW w:w="1276" w:type="dxa"/>
            <w:tcBorders>
              <w:top w:val="single" w:sz="4" w:space="0" w:color="auto"/>
              <w:bottom w:val="single" w:sz="4" w:space="0" w:color="auto"/>
            </w:tcBorders>
            <w:vAlign w:val="center"/>
            <w:hideMark/>
          </w:tcPr>
          <w:p w14:paraId="61301C7F"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p>
        </w:tc>
        <w:tc>
          <w:tcPr>
            <w:tcW w:w="1276" w:type="dxa"/>
            <w:tcBorders>
              <w:top w:val="single" w:sz="4" w:space="0" w:color="auto"/>
              <w:bottom w:val="single" w:sz="4" w:space="0" w:color="auto"/>
            </w:tcBorders>
            <w:vAlign w:val="center"/>
            <w:hideMark/>
          </w:tcPr>
          <w:p w14:paraId="0DC2238F"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p>
        </w:tc>
        <w:tc>
          <w:tcPr>
            <w:tcW w:w="1549" w:type="dxa"/>
            <w:tcBorders>
              <w:top w:val="single" w:sz="4" w:space="0" w:color="auto"/>
              <w:bottom w:val="single" w:sz="4" w:space="0" w:color="auto"/>
              <w:right w:val="single" w:sz="8" w:space="0" w:color="auto"/>
            </w:tcBorders>
            <w:vAlign w:val="center"/>
            <w:hideMark/>
          </w:tcPr>
          <w:p w14:paraId="6BDADC3E"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w:t>
            </w:r>
          </w:p>
        </w:tc>
      </w:tr>
      <w:tr w:rsidR="00A85D40" w:rsidRPr="00367667" w14:paraId="23B90713" w14:textId="77777777" w:rsidTr="00A85D40">
        <w:trPr>
          <w:trHeight w:val="20"/>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8" w:space="0" w:color="auto"/>
              <w:bottom w:val="single" w:sz="8" w:space="0" w:color="auto"/>
            </w:tcBorders>
            <w:vAlign w:val="center"/>
            <w:hideMark/>
          </w:tcPr>
          <w:p w14:paraId="28CB0BF5" w14:textId="77777777" w:rsidR="00A85D40" w:rsidRPr="00367667" w:rsidRDefault="00A85D40">
            <w:pPr>
              <w:pStyle w:val="NormalIndent1"/>
              <w:spacing w:before="60" w:after="60"/>
              <w:jc w:val="left"/>
              <w:rPr>
                <w:rFonts w:ascii="Segoe UI" w:hAnsi="Segoe UI" w:cs="Segoe UI"/>
                <w:sz w:val="18"/>
                <w:szCs w:val="18"/>
              </w:rPr>
            </w:pPr>
            <w:r w:rsidRPr="00367667">
              <w:rPr>
                <w:rFonts w:ascii="Segoe UI" w:hAnsi="Segoe UI" w:cs="Segoe UI"/>
                <w:sz w:val="18"/>
                <w:szCs w:val="18"/>
              </w:rPr>
              <w:t>Workshop DED for DAK and PHJD</w:t>
            </w:r>
          </w:p>
        </w:tc>
        <w:tc>
          <w:tcPr>
            <w:tcW w:w="1559" w:type="dxa"/>
            <w:tcBorders>
              <w:top w:val="single" w:sz="4" w:space="0" w:color="auto"/>
              <w:bottom w:val="single" w:sz="8" w:space="0" w:color="auto"/>
            </w:tcBorders>
            <w:vAlign w:val="center"/>
            <w:hideMark/>
          </w:tcPr>
          <w:p w14:paraId="109677F2" w14:textId="77777777" w:rsidR="00A85D40" w:rsidRPr="00367667" w:rsidRDefault="00A85D40">
            <w:pPr>
              <w:pStyle w:val="NormalIndent1"/>
              <w:spacing w:before="60" w:after="60"/>
              <w:jc w:val="left"/>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5-6 December 22</w:t>
            </w:r>
          </w:p>
        </w:tc>
        <w:tc>
          <w:tcPr>
            <w:tcW w:w="1276" w:type="dxa"/>
            <w:tcBorders>
              <w:top w:val="single" w:sz="4" w:space="0" w:color="auto"/>
              <w:bottom w:val="single" w:sz="8" w:space="0" w:color="auto"/>
            </w:tcBorders>
            <w:noWrap/>
            <w:vAlign w:val="center"/>
            <w:hideMark/>
          </w:tcPr>
          <w:p w14:paraId="77842C64"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4.83</w:t>
            </w:r>
          </w:p>
        </w:tc>
        <w:tc>
          <w:tcPr>
            <w:tcW w:w="1276" w:type="dxa"/>
            <w:tcBorders>
              <w:top w:val="single" w:sz="4" w:space="0" w:color="auto"/>
              <w:bottom w:val="single" w:sz="8" w:space="0" w:color="auto"/>
            </w:tcBorders>
            <w:noWrap/>
            <w:vAlign w:val="center"/>
            <w:hideMark/>
          </w:tcPr>
          <w:p w14:paraId="24A80259"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7.92</w:t>
            </w:r>
          </w:p>
        </w:tc>
        <w:tc>
          <w:tcPr>
            <w:tcW w:w="1549" w:type="dxa"/>
            <w:tcBorders>
              <w:top w:val="single" w:sz="4" w:space="0" w:color="auto"/>
              <w:bottom w:val="single" w:sz="8" w:space="0" w:color="auto"/>
              <w:right w:val="single" w:sz="8" w:space="0" w:color="auto"/>
            </w:tcBorders>
            <w:noWrap/>
            <w:vAlign w:val="center"/>
            <w:hideMark/>
          </w:tcPr>
          <w:p w14:paraId="5C6EDA49"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szCs w:val="18"/>
              </w:rPr>
            </w:pPr>
            <w:r w:rsidRPr="00367667">
              <w:rPr>
                <w:rFonts w:ascii="Segoe UI" w:hAnsi="Segoe UI" w:cs="Segoe UI"/>
                <w:szCs w:val="18"/>
              </w:rPr>
              <w:t>3.09</w:t>
            </w:r>
          </w:p>
        </w:tc>
      </w:tr>
      <w:tr w:rsidR="00A85D40" w:rsidRPr="00367667" w14:paraId="2251C352" w14:textId="77777777" w:rsidTr="00A85D40">
        <w:trPr>
          <w:trHeight w:val="20"/>
        </w:trPr>
        <w:tc>
          <w:tcPr>
            <w:cnfStyle w:val="001000000000" w:firstRow="0" w:lastRow="0" w:firstColumn="1" w:lastColumn="0" w:oddVBand="0" w:evenVBand="0" w:oddHBand="0" w:evenHBand="0" w:firstRowFirstColumn="0" w:firstRowLastColumn="0" w:lastRowFirstColumn="0" w:lastRowLastColumn="0"/>
            <w:tcW w:w="4248" w:type="dxa"/>
            <w:tcBorders>
              <w:top w:val="single" w:sz="8" w:space="0" w:color="auto"/>
              <w:left w:val="single" w:sz="8" w:space="0" w:color="auto"/>
              <w:bottom w:val="single" w:sz="8" w:space="0" w:color="auto"/>
            </w:tcBorders>
            <w:shd w:val="clear" w:color="auto" w:fill="F2F2F2" w:themeFill="background1" w:themeFillShade="F2"/>
            <w:vAlign w:val="center"/>
            <w:hideMark/>
          </w:tcPr>
          <w:p w14:paraId="0C51349B" w14:textId="77777777" w:rsidR="00A85D40" w:rsidRPr="00367667" w:rsidRDefault="00A85D40">
            <w:pPr>
              <w:pStyle w:val="NormalIndent1"/>
              <w:spacing w:before="60" w:after="60"/>
              <w:jc w:val="left"/>
              <w:rPr>
                <w:rFonts w:ascii="Segoe UI" w:hAnsi="Segoe UI" w:cs="Segoe UI"/>
                <w:b/>
                <w:bCs/>
                <w:sz w:val="18"/>
                <w:szCs w:val="18"/>
              </w:rPr>
            </w:pPr>
            <w:r w:rsidRPr="00367667">
              <w:rPr>
                <w:rFonts w:ascii="Segoe UI" w:hAnsi="Segoe UI" w:cs="Segoe UI"/>
                <w:b/>
                <w:bCs/>
                <w:sz w:val="18"/>
                <w:szCs w:val="18"/>
              </w:rPr>
              <w:t>Average Results across all courses</w:t>
            </w:r>
          </w:p>
        </w:tc>
        <w:tc>
          <w:tcPr>
            <w:tcW w:w="1559" w:type="dxa"/>
            <w:tcBorders>
              <w:top w:val="single" w:sz="8" w:space="0" w:color="auto"/>
              <w:bottom w:val="single" w:sz="8" w:space="0" w:color="auto"/>
            </w:tcBorders>
            <w:shd w:val="clear" w:color="auto" w:fill="F2F2F2" w:themeFill="background1" w:themeFillShade="F2"/>
            <w:vAlign w:val="center"/>
            <w:hideMark/>
          </w:tcPr>
          <w:p w14:paraId="225BC37A" w14:textId="77777777" w:rsidR="00A85D40" w:rsidRPr="00367667" w:rsidRDefault="00A85D40">
            <w:pPr>
              <w:pStyle w:val="NormalIndent1"/>
              <w:spacing w:before="60" w:after="60"/>
              <w:jc w:val="left"/>
              <w:cnfStyle w:val="000000000000" w:firstRow="0" w:lastRow="0" w:firstColumn="0" w:lastColumn="0" w:oddVBand="0" w:evenVBand="0" w:oddHBand="0" w:evenHBand="0" w:firstRowFirstColumn="0" w:firstRowLastColumn="0" w:lastRowFirstColumn="0" w:lastRowLastColumn="0"/>
              <w:rPr>
                <w:rFonts w:ascii="Segoe UI" w:hAnsi="Segoe UI" w:cs="Segoe UI"/>
                <w:b/>
                <w:bCs/>
                <w:szCs w:val="18"/>
              </w:rPr>
            </w:pPr>
            <w:r w:rsidRPr="00367667">
              <w:rPr>
                <w:rFonts w:ascii="Segoe UI" w:hAnsi="Segoe UI" w:cs="Segoe UI"/>
                <w:b/>
                <w:bCs/>
                <w:szCs w:val="18"/>
              </w:rPr>
              <w:t> </w:t>
            </w:r>
          </w:p>
        </w:tc>
        <w:tc>
          <w:tcPr>
            <w:tcW w:w="1276" w:type="dxa"/>
            <w:tcBorders>
              <w:top w:val="single" w:sz="8" w:space="0" w:color="auto"/>
              <w:bottom w:val="single" w:sz="8" w:space="0" w:color="auto"/>
            </w:tcBorders>
            <w:shd w:val="clear" w:color="auto" w:fill="F2F2F2" w:themeFill="background1" w:themeFillShade="F2"/>
            <w:noWrap/>
            <w:vAlign w:val="center"/>
            <w:hideMark/>
          </w:tcPr>
          <w:p w14:paraId="3566D665"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szCs w:val="18"/>
              </w:rPr>
            </w:pPr>
            <w:r w:rsidRPr="00367667">
              <w:rPr>
                <w:rFonts w:ascii="Segoe UI" w:hAnsi="Segoe UI" w:cs="Segoe UI"/>
                <w:b/>
                <w:bCs/>
                <w:szCs w:val="18"/>
              </w:rPr>
              <w:t>6.13</w:t>
            </w:r>
          </w:p>
        </w:tc>
        <w:tc>
          <w:tcPr>
            <w:tcW w:w="1276" w:type="dxa"/>
            <w:tcBorders>
              <w:top w:val="single" w:sz="8" w:space="0" w:color="auto"/>
              <w:bottom w:val="single" w:sz="8" w:space="0" w:color="auto"/>
            </w:tcBorders>
            <w:shd w:val="clear" w:color="auto" w:fill="F2F2F2" w:themeFill="background1" w:themeFillShade="F2"/>
            <w:noWrap/>
            <w:vAlign w:val="center"/>
            <w:hideMark/>
          </w:tcPr>
          <w:p w14:paraId="453BA793"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szCs w:val="18"/>
              </w:rPr>
            </w:pPr>
            <w:r w:rsidRPr="00367667">
              <w:rPr>
                <w:rFonts w:ascii="Segoe UI" w:hAnsi="Segoe UI" w:cs="Segoe UI"/>
                <w:b/>
                <w:bCs/>
                <w:szCs w:val="18"/>
              </w:rPr>
              <w:t>8.23</w:t>
            </w:r>
          </w:p>
        </w:tc>
        <w:tc>
          <w:tcPr>
            <w:tcW w:w="1549" w:type="dxa"/>
            <w:tcBorders>
              <w:top w:val="single" w:sz="8" w:space="0" w:color="auto"/>
              <w:bottom w:val="single" w:sz="8" w:space="0" w:color="auto"/>
              <w:right w:val="single" w:sz="8" w:space="0" w:color="auto"/>
            </w:tcBorders>
            <w:shd w:val="clear" w:color="auto" w:fill="F2F2F2" w:themeFill="background1" w:themeFillShade="F2"/>
            <w:noWrap/>
            <w:vAlign w:val="center"/>
            <w:hideMark/>
          </w:tcPr>
          <w:p w14:paraId="1C9885CD" w14:textId="77777777" w:rsidR="00A85D40" w:rsidRPr="00367667" w:rsidRDefault="00A85D40">
            <w:pPr>
              <w:pStyle w:val="NormalIndent1"/>
              <w:spacing w:before="60" w:after="6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szCs w:val="18"/>
              </w:rPr>
            </w:pPr>
            <w:r w:rsidRPr="00367667">
              <w:rPr>
                <w:rFonts w:ascii="Segoe UI" w:hAnsi="Segoe UI" w:cs="Segoe UI"/>
                <w:b/>
                <w:bCs/>
                <w:szCs w:val="18"/>
              </w:rPr>
              <w:t>2.11</w:t>
            </w:r>
          </w:p>
        </w:tc>
      </w:tr>
    </w:tbl>
    <w:p w14:paraId="35BEDCF5" w14:textId="77777777" w:rsidR="00A85D40" w:rsidRPr="00367667" w:rsidRDefault="00A85D40" w:rsidP="00A85D40">
      <w:pPr>
        <w:pStyle w:val="NormalIndent1"/>
        <w:rPr>
          <w:rFonts w:ascii="Segoe UI" w:hAnsi="Segoe UI" w:cs="Segoe UI"/>
        </w:rPr>
      </w:pPr>
    </w:p>
    <w:p w14:paraId="67391943" w14:textId="7545F557" w:rsidR="00473A2B" w:rsidRPr="00367667" w:rsidRDefault="008A3DED" w:rsidP="000C4D88">
      <w:pPr>
        <w:pStyle w:val="Annexsubsubheading"/>
        <w:rPr>
          <w:rFonts w:ascii="Segoe UI" w:hAnsi="Segoe UI" w:cs="Segoe UI"/>
        </w:rPr>
      </w:pPr>
      <w:r w:rsidRPr="00367667">
        <w:rPr>
          <w:rFonts w:ascii="Segoe UI" w:hAnsi="Segoe UI" w:cs="Segoe UI"/>
        </w:rPr>
        <w:t xml:space="preserve">2019 – 2022 </w:t>
      </w:r>
      <w:r w:rsidR="00473A2B" w:rsidRPr="00367667">
        <w:rPr>
          <w:rFonts w:ascii="Segoe UI" w:hAnsi="Segoe UI" w:cs="Segoe UI"/>
        </w:rPr>
        <w:t>Breakdown of training participants:</w:t>
      </w:r>
    </w:p>
    <w:tbl>
      <w:tblPr>
        <w:tblStyle w:val="PlainTable11"/>
        <w:tblW w:w="9913" w:type="dxa"/>
        <w:tblLayout w:type="fixed"/>
        <w:tblLook w:val="04A0" w:firstRow="1" w:lastRow="0" w:firstColumn="1" w:lastColumn="0" w:noHBand="0" w:noVBand="1"/>
      </w:tblPr>
      <w:tblGrid>
        <w:gridCol w:w="1101"/>
        <w:gridCol w:w="1101"/>
        <w:gridCol w:w="1102"/>
        <w:gridCol w:w="1101"/>
        <w:gridCol w:w="1102"/>
        <w:gridCol w:w="1101"/>
        <w:gridCol w:w="1102"/>
        <w:gridCol w:w="1101"/>
        <w:gridCol w:w="1102"/>
      </w:tblGrid>
      <w:tr w:rsidR="00473A2B" w:rsidRPr="00367667" w14:paraId="4EB0B0AF" w14:textId="77777777" w:rsidTr="000E14E2">
        <w:trPr>
          <w:cnfStyle w:val="100000000000" w:firstRow="1" w:lastRow="0" w:firstColumn="0" w:lastColumn="0" w:oddVBand="0" w:evenVBand="0" w:oddHBand="0"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1101" w:type="dxa"/>
            <w:shd w:val="clear" w:color="auto" w:fill="F2F2F2" w:themeFill="background1" w:themeFillShade="F2"/>
            <w:hideMark/>
          </w:tcPr>
          <w:p w14:paraId="148B1ECC" w14:textId="77777777" w:rsidR="00473A2B" w:rsidRPr="00367667" w:rsidRDefault="00473A2B" w:rsidP="00A73A24">
            <w:pPr>
              <w:pStyle w:val="TableBold"/>
              <w:rPr>
                <w:rFonts w:ascii="Segoe UI" w:hAnsi="Segoe UI" w:cs="Segoe UI"/>
                <w:lang w:eastAsia="en-GB"/>
              </w:rPr>
            </w:pPr>
            <w:r w:rsidRPr="00367667">
              <w:rPr>
                <w:rFonts w:ascii="Segoe UI" w:hAnsi="Segoe UI" w:cs="Segoe UI"/>
                <w:lang w:eastAsia="en-GB"/>
              </w:rPr>
              <w:t>Year</w:t>
            </w:r>
          </w:p>
        </w:tc>
        <w:tc>
          <w:tcPr>
            <w:tcW w:w="1101" w:type="dxa"/>
            <w:shd w:val="clear" w:color="auto" w:fill="F2F2F2" w:themeFill="background1" w:themeFillShade="F2"/>
            <w:hideMark/>
          </w:tcPr>
          <w:p w14:paraId="38292A76" w14:textId="77777777" w:rsidR="00473A2B" w:rsidRPr="00367667" w:rsidRDefault="00473A2B" w:rsidP="00A73A24">
            <w:pPr>
              <w:pStyle w:val="TableBold"/>
              <w:cnfStyle w:val="100000000000" w:firstRow="1" w:lastRow="0" w:firstColumn="0" w:lastColumn="0" w:oddVBand="0" w:evenVBand="0" w:oddHBand="0" w:evenHBand="0" w:firstRowFirstColumn="0" w:firstRowLastColumn="0" w:lastRowFirstColumn="0" w:lastRowLastColumn="0"/>
              <w:rPr>
                <w:rFonts w:ascii="Segoe UI" w:hAnsi="Segoe UI" w:cs="Segoe UI"/>
                <w:lang w:eastAsia="en-GB"/>
              </w:rPr>
            </w:pPr>
            <w:r w:rsidRPr="00367667">
              <w:rPr>
                <w:rFonts w:ascii="Segoe UI" w:hAnsi="Segoe UI" w:cs="Segoe UI"/>
                <w:lang w:eastAsia="en-GB"/>
              </w:rPr>
              <w:t>Number of Courses</w:t>
            </w:r>
          </w:p>
        </w:tc>
        <w:tc>
          <w:tcPr>
            <w:tcW w:w="1102" w:type="dxa"/>
            <w:shd w:val="clear" w:color="auto" w:fill="F2F2F2" w:themeFill="background1" w:themeFillShade="F2"/>
            <w:hideMark/>
          </w:tcPr>
          <w:p w14:paraId="1E4ECD1B" w14:textId="77777777" w:rsidR="00473A2B" w:rsidRPr="00367667" w:rsidRDefault="00473A2B" w:rsidP="00A73A24">
            <w:pPr>
              <w:pStyle w:val="TableBold"/>
              <w:cnfStyle w:val="100000000000" w:firstRow="1" w:lastRow="0" w:firstColumn="0" w:lastColumn="0" w:oddVBand="0" w:evenVBand="0" w:oddHBand="0" w:evenHBand="0" w:firstRowFirstColumn="0" w:firstRowLastColumn="0" w:lastRowFirstColumn="0" w:lastRowLastColumn="0"/>
              <w:rPr>
                <w:rFonts w:ascii="Segoe UI" w:hAnsi="Segoe UI" w:cs="Segoe UI"/>
                <w:lang w:eastAsia="en-GB"/>
              </w:rPr>
            </w:pPr>
            <w:r w:rsidRPr="00367667">
              <w:rPr>
                <w:rFonts w:ascii="Segoe UI" w:hAnsi="Segoe UI" w:cs="Segoe UI"/>
                <w:lang w:eastAsia="en-GB"/>
              </w:rPr>
              <w:t>Men</w:t>
            </w:r>
          </w:p>
        </w:tc>
        <w:tc>
          <w:tcPr>
            <w:tcW w:w="1101" w:type="dxa"/>
            <w:shd w:val="clear" w:color="auto" w:fill="F2F2F2" w:themeFill="background1" w:themeFillShade="F2"/>
            <w:hideMark/>
          </w:tcPr>
          <w:p w14:paraId="501F4F49" w14:textId="77777777" w:rsidR="00473A2B" w:rsidRPr="00367667" w:rsidRDefault="00473A2B" w:rsidP="00A73A24">
            <w:pPr>
              <w:pStyle w:val="TableBold"/>
              <w:cnfStyle w:val="100000000000" w:firstRow="1" w:lastRow="0" w:firstColumn="0" w:lastColumn="0" w:oddVBand="0" w:evenVBand="0" w:oddHBand="0" w:evenHBand="0" w:firstRowFirstColumn="0" w:firstRowLastColumn="0" w:lastRowFirstColumn="0" w:lastRowLastColumn="0"/>
              <w:rPr>
                <w:rFonts w:ascii="Segoe UI" w:hAnsi="Segoe UI" w:cs="Segoe UI"/>
                <w:lang w:eastAsia="en-GB"/>
              </w:rPr>
            </w:pPr>
            <w:r w:rsidRPr="00367667">
              <w:rPr>
                <w:rFonts w:ascii="Segoe UI" w:hAnsi="Segoe UI" w:cs="Segoe UI"/>
                <w:lang w:eastAsia="en-GB"/>
              </w:rPr>
              <w:t>Women</w:t>
            </w:r>
          </w:p>
        </w:tc>
        <w:tc>
          <w:tcPr>
            <w:tcW w:w="1102" w:type="dxa"/>
            <w:shd w:val="clear" w:color="auto" w:fill="F2F2F2" w:themeFill="background1" w:themeFillShade="F2"/>
            <w:hideMark/>
          </w:tcPr>
          <w:p w14:paraId="5C31927D" w14:textId="77777777" w:rsidR="00473A2B" w:rsidRPr="00367667" w:rsidRDefault="00473A2B" w:rsidP="00A73A24">
            <w:pPr>
              <w:pStyle w:val="TableBold"/>
              <w:cnfStyle w:val="100000000000" w:firstRow="1" w:lastRow="0" w:firstColumn="0" w:lastColumn="0" w:oddVBand="0" w:evenVBand="0" w:oddHBand="0" w:evenHBand="0" w:firstRowFirstColumn="0" w:firstRowLastColumn="0" w:lastRowFirstColumn="0" w:lastRowLastColumn="0"/>
              <w:rPr>
                <w:rFonts w:ascii="Segoe UI" w:hAnsi="Segoe UI" w:cs="Segoe UI"/>
                <w:lang w:eastAsia="en-GB"/>
              </w:rPr>
            </w:pPr>
            <w:r w:rsidRPr="00367667">
              <w:rPr>
                <w:rFonts w:ascii="Segoe UI" w:hAnsi="Segoe UI" w:cs="Segoe UI"/>
                <w:lang w:eastAsia="en-GB"/>
              </w:rPr>
              <w:t>Total</w:t>
            </w:r>
          </w:p>
        </w:tc>
        <w:tc>
          <w:tcPr>
            <w:tcW w:w="1101" w:type="dxa"/>
            <w:shd w:val="clear" w:color="auto" w:fill="F2F2F2" w:themeFill="background1" w:themeFillShade="F2"/>
            <w:hideMark/>
          </w:tcPr>
          <w:p w14:paraId="74CD9F9F" w14:textId="77777777" w:rsidR="00473A2B" w:rsidRPr="00367667" w:rsidRDefault="00473A2B" w:rsidP="00A73A24">
            <w:pPr>
              <w:pStyle w:val="TableBold"/>
              <w:cnfStyle w:val="100000000000" w:firstRow="1" w:lastRow="0" w:firstColumn="0" w:lastColumn="0" w:oddVBand="0" w:evenVBand="0" w:oddHBand="0" w:evenHBand="0" w:firstRowFirstColumn="0" w:firstRowLastColumn="0" w:lastRowFirstColumn="0" w:lastRowLastColumn="0"/>
              <w:rPr>
                <w:rFonts w:ascii="Segoe UI" w:hAnsi="Segoe UI" w:cs="Segoe UI"/>
                <w:lang w:eastAsia="en-GB"/>
              </w:rPr>
            </w:pPr>
            <w:r w:rsidRPr="00367667">
              <w:rPr>
                <w:rFonts w:ascii="Segoe UI" w:hAnsi="Segoe UI" w:cs="Segoe UI"/>
                <w:lang w:eastAsia="en-GB"/>
              </w:rPr>
              <w:t>% Women</w:t>
            </w:r>
          </w:p>
        </w:tc>
        <w:tc>
          <w:tcPr>
            <w:tcW w:w="1102" w:type="dxa"/>
            <w:shd w:val="clear" w:color="auto" w:fill="F2F2F2" w:themeFill="background1" w:themeFillShade="F2"/>
            <w:hideMark/>
          </w:tcPr>
          <w:p w14:paraId="0F718B47" w14:textId="77777777" w:rsidR="00473A2B" w:rsidRPr="00367667" w:rsidRDefault="00473A2B" w:rsidP="00A73A24">
            <w:pPr>
              <w:pStyle w:val="TableBold"/>
              <w:cnfStyle w:val="100000000000" w:firstRow="1" w:lastRow="0" w:firstColumn="0" w:lastColumn="0" w:oddVBand="0" w:evenVBand="0" w:oddHBand="0" w:evenHBand="0" w:firstRowFirstColumn="0" w:firstRowLastColumn="0" w:lastRowFirstColumn="0" w:lastRowLastColumn="0"/>
              <w:rPr>
                <w:rFonts w:ascii="Segoe UI" w:hAnsi="Segoe UI" w:cs="Segoe UI"/>
                <w:lang w:eastAsia="en-GB"/>
              </w:rPr>
            </w:pPr>
            <w:r w:rsidRPr="00367667">
              <w:rPr>
                <w:rFonts w:ascii="Segoe UI" w:hAnsi="Segoe UI" w:cs="Segoe UI"/>
                <w:lang w:eastAsia="en-GB"/>
              </w:rPr>
              <w:t>PWD Men</w:t>
            </w:r>
          </w:p>
        </w:tc>
        <w:tc>
          <w:tcPr>
            <w:tcW w:w="1101" w:type="dxa"/>
            <w:shd w:val="clear" w:color="auto" w:fill="F2F2F2" w:themeFill="background1" w:themeFillShade="F2"/>
            <w:hideMark/>
          </w:tcPr>
          <w:p w14:paraId="11F8E7A8" w14:textId="77777777" w:rsidR="00473A2B" w:rsidRPr="00367667" w:rsidRDefault="00473A2B" w:rsidP="00A73A24">
            <w:pPr>
              <w:pStyle w:val="TableBold"/>
              <w:cnfStyle w:val="100000000000" w:firstRow="1" w:lastRow="0" w:firstColumn="0" w:lastColumn="0" w:oddVBand="0" w:evenVBand="0" w:oddHBand="0" w:evenHBand="0" w:firstRowFirstColumn="0" w:firstRowLastColumn="0" w:lastRowFirstColumn="0" w:lastRowLastColumn="0"/>
              <w:rPr>
                <w:rFonts w:ascii="Segoe UI" w:hAnsi="Segoe UI" w:cs="Segoe UI"/>
                <w:lang w:eastAsia="en-GB"/>
              </w:rPr>
            </w:pPr>
            <w:r w:rsidRPr="00367667">
              <w:rPr>
                <w:rFonts w:ascii="Segoe UI" w:hAnsi="Segoe UI" w:cs="Segoe UI"/>
                <w:lang w:eastAsia="en-GB"/>
              </w:rPr>
              <w:t>PWD Women</w:t>
            </w:r>
          </w:p>
        </w:tc>
        <w:tc>
          <w:tcPr>
            <w:tcW w:w="1102" w:type="dxa"/>
            <w:shd w:val="clear" w:color="auto" w:fill="F2F2F2" w:themeFill="background1" w:themeFillShade="F2"/>
            <w:hideMark/>
          </w:tcPr>
          <w:p w14:paraId="14DBC8BD" w14:textId="77777777" w:rsidR="00473A2B" w:rsidRPr="00367667" w:rsidRDefault="00473A2B" w:rsidP="00A73A24">
            <w:pPr>
              <w:pStyle w:val="TableBold"/>
              <w:cnfStyle w:val="100000000000" w:firstRow="1" w:lastRow="0" w:firstColumn="0" w:lastColumn="0" w:oddVBand="0" w:evenVBand="0" w:oddHBand="0" w:evenHBand="0" w:firstRowFirstColumn="0" w:firstRowLastColumn="0" w:lastRowFirstColumn="0" w:lastRowLastColumn="0"/>
              <w:rPr>
                <w:rFonts w:ascii="Segoe UI" w:hAnsi="Segoe UI" w:cs="Segoe UI"/>
                <w:lang w:eastAsia="en-GB"/>
              </w:rPr>
            </w:pPr>
            <w:r w:rsidRPr="00367667">
              <w:rPr>
                <w:rFonts w:ascii="Segoe UI" w:hAnsi="Segoe UI" w:cs="Segoe UI"/>
                <w:lang w:eastAsia="en-GB"/>
              </w:rPr>
              <w:t>Total PWD</w:t>
            </w:r>
          </w:p>
        </w:tc>
      </w:tr>
      <w:tr w:rsidR="00473A2B" w:rsidRPr="00367667" w14:paraId="34F1CC9A" w14:textId="77777777" w:rsidTr="000E14E2">
        <w:trPr>
          <w:trHeight w:val="288"/>
        </w:trPr>
        <w:tc>
          <w:tcPr>
            <w:cnfStyle w:val="001000000000" w:firstRow="0" w:lastRow="0" w:firstColumn="1" w:lastColumn="0" w:oddVBand="0" w:evenVBand="0" w:oddHBand="0" w:evenHBand="0" w:firstRowFirstColumn="0" w:firstRowLastColumn="0" w:lastRowFirstColumn="0" w:lastRowLastColumn="0"/>
            <w:tcW w:w="1101" w:type="dxa"/>
            <w:noWrap/>
            <w:hideMark/>
          </w:tcPr>
          <w:p w14:paraId="6B7701FD" w14:textId="77777777" w:rsidR="00473A2B" w:rsidRPr="00367667" w:rsidRDefault="00473A2B" w:rsidP="00A73A24">
            <w:pPr>
              <w:pStyle w:val="tabletext0"/>
              <w:rPr>
                <w:rFonts w:ascii="Segoe UI" w:hAnsi="Segoe UI" w:cs="Segoe UI"/>
                <w:lang w:eastAsia="en-GB"/>
              </w:rPr>
            </w:pPr>
            <w:r w:rsidRPr="00367667">
              <w:rPr>
                <w:rFonts w:ascii="Segoe UI" w:hAnsi="Segoe UI" w:cs="Segoe UI"/>
                <w:lang w:eastAsia="en-GB"/>
              </w:rPr>
              <w:t>2019</w:t>
            </w:r>
          </w:p>
        </w:tc>
        <w:tc>
          <w:tcPr>
            <w:tcW w:w="1101" w:type="dxa"/>
            <w:noWrap/>
            <w:hideMark/>
          </w:tcPr>
          <w:p w14:paraId="4F942DA3" w14:textId="77777777" w:rsidR="00473A2B" w:rsidRPr="00367667" w:rsidRDefault="00473A2B" w:rsidP="00A73A24">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lang w:eastAsia="en-GB"/>
              </w:rPr>
            </w:pPr>
            <w:r w:rsidRPr="00367667">
              <w:rPr>
                <w:rFonts w:ascii="Segoe UI" w:hAnsi="Segoe UI" w:cs="Segoe UI"/>
                <w:lang w:eastAsia="en-GB"/>
              </w:rPr>
              <w:t>3</w:t>
            </w:r>
          </w:p>
        </w:tc>
        <w:tc>
          <w:tcPr>
            <w:tcW w:w="1102" w:type="dxa"/>
            <w:noWrap/>
            <w:hideMark/>
          </w:tcPr>
          <w:p w14:paraId="02A7A142" w14:textId="77777777" w:rsidR="00473A2B" w:rsidRPr="00367667" w:rsidRDefault="00473A2B" w:rsidP="00A73A24">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lang w:eastAsia="en-GB"/>
              </w:rPr>
            </w:pPr>
            <w:r w:rsidRPr="00367667">
              <w:rPr>
                <w:rFonts w:ascii="Segoe UI" w:hAnsi="Segoe UI" w:cs="Segoe UI"/>
                <w:lang w:eastAsia="en-GB"/>
              </w:rPr>
              <w:t>189</w:t>
            </w:r>
          </w:p>
        </w:tc>
        <w:tc>
          <w:tcPr>
            <w:tcW w:w="1101" w:type="dxa"/>
            <w:noWrap/>
            <w:hideMark/>
          </w:tcPr>
          <w:p w14:paraId="73E208B0" w14:textId="77777777" w:rsidR="00473A2B" w:rsidRPr="00367667" w:rsidRDefault="00473A2B" w:rsidP="00A73A24">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lang w:eastAsia="en-GB"/>
              </w:rPr>
            </w:pPr>
            <w:r w:rsidRPr="00367667">
              <w:rPr>
                <w:rFonts w:ascii="Segoe UI" w:hAnsi="Segoe UI" w:cs="Segoe UI"/>
                <w:lang w:eastAsia="en-GB"/>
              </w:rPr>
              <w:t>40</w:t>
            </w:r>
          </w:p>
        </w:tc>
        <w:tc>
          <w:tcPr>
            <w:tcW w:w="1102" w:type="dxa"/>
            <w:noWrap/>
            <w:hideMark/>
          </w:tcPr>
          <w:p w14:paraId="41742C1F" w14:textId="77777777" w:rsidR="00473A2B" w:rsidRPr="00367667" w:rsidRDefault="00473A2B" w:rsidP="00A73A24">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lang w:eastAsia="en-GB"/>
              </w:rPr>
            </w:pPr>
            <w:r w:rsidRPr="00367667">
              <w:rPr>
                <w:rFonts w:ascii="Segoe UI" w:hAnsi="Segoe UI" w:cs="Segoe UI"/>
                <w:lang w:eastAsia="en-GB"/>
              </w:rPr>
              <w:t>229</w:t>
            </w:r>
          </w:p>
        </w:tc>
        <w:tc>
          <w:tcPr>
            <w:tcW w:w="1101" w:type="dxa"/>
            <w:noWrap/>
            <w:hideMark/>
          </w:tcPr>
          <w:p w14:paraId="20CD6620" w14:textId="77777777" w:rsidR="00473A2B" w:rsidRPr="00367667" w:rsidRDefault="00473A2B" w:rsidP="00A73A24">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lang w:eastAsia="en-GB"/>
              </w:rPr>
            </w:pPr>
            <w:r w:rsidRPr="00367667">
              <w:rPr>
                <w:rFonts w:ascii="Segoe UI" w:hAnsi="Segoe UI" w:cs="Segoe UI"/>
                <w:lang w:eastAsia="en-GB"/>
              </w:rPr>
              <w:t>17%</w:t>
            </w:r>
          </w:p>
        </w:tc>
        <w:tc>
          <w:tcPr>
            <w:tcW w:w="1102" w:type="dxa"/>
            <w:noWrap/>
            <w:hideMark/>
          </w:tcPr>
          <w:p w14:paraId="02D38A55" w14:textId="77777777" w:rsidR="00473A2B" w:rsidRPr="00367667" w:rsidRDefault="00473A2B" w:rsidP="00A73A24">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lang w:eastAsia="en-GB"/>
              </w:rPr>
            </w:pPr>
            <w:r w:rsidRPr="00367667">
              <w:rPr>
                <w:rFonts w:ascii="Segoe UI" w:hAnsi="Segoe UI" w:cs="Segoe UI"/>
                <w:lang w:eastAsia="en-GB"/>
              </w:rPr>
              <w:t>0</w:t>
            </w:r>
          </w:p>
        </w:tc>
        <w:tc>
          <w:tcPr>
            <w:tcW w:w="1101" w:type="dxa"/>
            <w:noWrap/>
            <w:hideMark/>
          </w:tcPr>
          <w:p w14:paraId="086E94E8" w14:textId="77777777" w:rsidR="00473A2B" w:rsidRPr="00367667" w:rsidRDefault="00473A2B" w:rsidP="00A73A24">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lang w:eastAsia="en-GB"/>
              </w:rPr>
            </w:pPr>
            <w:r w:rsidRPr="00367667">
              <w:rPr>
                <w:rFonts w:ascii="Segoe UI" w:hAnsi="Segoe UI" w:cs="Segoe UI"/>
                <w:lang w:eastAsia="en-GB"/>
              </w:rPr>
              <w:t>0</w:t>
            </w:r>
          </w:p>
        </w:tc>
        <w:tc>
          <w:tcPr>
            <w:tcW w:w="1102" w:type="dxa"/>
            <w:noWrap/>
            <w:hideMark/>
          </w:tcPr>
          <w:p w14:paraId="15533A57" w14:textId="77777777" w:rsidR="00473A2B" w:rsidRPr="00367667" w:rsidRDefault="00473A2B" w:rsidP="00A73A24">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lang w:eastAsia="en-GB"/>
              </w:rPr>
            </w:pPr>
            <w:r w:rsidRPr="00367667">
              <w:rPr>
                <w:rFonts w:ascii="Segoe UI" w:hAnsi="Segoe UI" w:cs="Segoe UI"/>
                <w:lang w:eastAsia="en-GB"/>
              </w:rPr>
              <w:t>0</w:t>
            </w:r>
          </w:p>
        </w:tc>
      </w:tr>
      <w:tr w:rsidR="00473A2B" w:rsidRPr="00367667" w14:paraId="3A589525" w14:textId="77777777" w:rsidTr="000E14E2">
        <w:trPr>
          <w:trHeight w:val="288"/>
        </w:trPr>
        <w:tc>
          <w:tcPr>
            <w:cnfStyle w:val="001000000000" w:firstRow="0" w:lastRow="0" w:firstColumn="1" w:lastColumn="0" w:oddVBand="0" w:evenVBand="0" w:oddHBand="0" w:evenHBand="0" w:firstRowFirstColumn="0" w:firstRowLastColumn="0" w:lastRowFirstColumn="0" w:lastRowLastColumn="0"/>
            <w:tcW w:w="1101" w:type="dxa"/>
            <w:noWrap/>
            <w:hideMark/>
          </w:tcPr>
          <w:p w14:paraId="3B42F298" w14:textId="77777777" w:rsidR="00473A2B" w:rsidRPr="00367667" w:rsidRDefault="00473A2B" w:rsidP="00A73A24">
            <w:pPr>
              <w:pStyle w:val="tabletext0"/>
              <w:rPr>
                <w:rFonts w:ascii="Segoe UI" w:hAnsi="Segoe UI" w:cs="Segoe UI"/>
                <w:lang w:eastAsia="en-GB"/>
              </w:rPr>
            </w:pPr>
            <w:r w:rsidRPr="00367667">
              <w:rPr>
                <w:rFonts w:ascii="Segoe UI" w:hAnsi="Segoe UI" w:cs="Segoe UI"/>
                <w:lang w:eastAsia="en-GB"/>
              </w:rPr>
              <w:t>2020</w:t>
            </w:r>
          </w:p>
        </w:tc>
        <w:tc>
          <w:tcPr>
            <w:tcW w:w="1101" w:type="dxa"/>
            <w:noWrap/>
            <w:hideMark/>
          </w:tcPr>
          <w:p w14:paraId="12618DB9" w14:textId="77777777" w:rsidR="00473A2B" w:rsidRPr="00367667" w:rsidRDefault="00473A2B" w:rsidP="00A73A24">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lang w:eastAsia="en-GB"/>
              </w:rPr>
            </w:pPr>
            <w:r w:rsidRPr="00367667">
              <w:rPr>
                <w:rFonts w:ascii="Segoe UI" w:hAnsi="Segoe UI" w:cs="Segoe UI"/>
                <w:lang w:eastAsia="en-GB"/>
              </w:rPr>
              <w:t>22</w:t>
            </w:r>
          </w:p>
        </w:tc>
        <w:tc>
          <w:tcPr>
            <w:tcW w:w="1102" w:type="dxa"/>
            <w:noWrap/>
            <w:hideMark/>
          </w:tcPr>
          <w:p w14:paraId="43869B91" w14:textId="77777777" w:rsidR="00473A2B" w:rsidRPr="00367667" w:rsidRDefault="00473A2B" w:rsidP="00A73A24">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lang w:eastAsia="en-GB"/>
              </w:rPr>
            </w:pPr>
            <w:r w:rsidRPr="00367667">
              <w:rPr>
                <w:rFonts w:ascii="Segoe UI" w:hAnsi="Segoe UI" w:cs="Segoe UI"/>
                <w:lang w:eastAsia="en-GB"/>
              </w:rPr>
              <w:t>2,377</w:t>
            </w:r>
          </w:p>
        </w:tc>
        <w:tc>
          <w:tcPr>
            <w:tcW w:w="1101" w:type="dxa"/>
            <w:noWrap/>
            <w:hideMark/>
          </w:tcPr>
          <w:p w14:paraId="1E0AEDB5" w14:textId="77777777" w:rsidR="00473A2B" w:rsidRPr="00367667" w:rsidRDefault="00473A2B" w:rsidP="00A73A24">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lang w:eastAsia="en-GB"/>
              </w:rPr>
            </w:pPr>
            <w:r w:rsidRPr="00367667">
              <w:rPr>
                <w:rFonts w:ascii="Segoe UI" w:hAnsi="Segoe UI" w:cs="Segoe UI"/>
                <w:lang w:eastAsia="en-GB"/>
              </w:rPr>
              <w:t>768</w:t>
            </w:r>
          </w:p>
        </w:tc>
        <w:tc>
          <w:tcPr>
            <w:tcW w:w="1102" w:type="dxa"/>
            <w:noWrap/>
            <w:hideMark/>
          </w:tcPr>
          <w:p w14:paraId="244DFF0A" w14:textId="77777777" w:rsidR="00473A2B" w:rsidRPr="00367667" w:rsidRDefault="00473A2B" w:rsidP="00A73A24">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lang w:eastAsia="en-GB"/>
              </w:rPr>
            </w:pPr>
            <w:r w:rsidRPr="00367667">
              <w:rPr>
                <w:rFonts w:ascii="Segoe UI" w:hAnsi="Segoe UI" w:cs="Segoe UI"/>
                <w:lang w:eastAsia="en-GB"/>
              </w:rPr>
              <w:t>3,145</w:t>
            </w:r>
          </w:p>
        </w:tc>
        <w:tc>
          <w:tcPr>
            <w:tcW w:w="1101" w:type="dxa"/>
            <w:noWrap/>
            <w:hideMark/>
          </w:tcPr>
          <w:p w14:paraId="5F3DE4A5" w14:textId="77777777" w:rsidR="00473A2B" w:rsidRPr="00367667" w:rsidRDefault="00473A2B" w:rsidP="00A73A24">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lang w:eastAsia="en-GB"/>
              </w:rPr>
            </w:pPr>
            <w:r w:rsidRPr="00367667">
              <w:rPr>
                <w:rFonts w:ascii="Segoe UI" w:hAnsi="Segoe UI" w:cs="Segoe UI"/>
                <w:lang w:eastAsia="en-GB"/>
              </w:rPr>
              <w:t>24%</w:t>
            </w:r>
          </w:p>
        </w:tc>
        <w:tc>
          <w:tcPr>
            <w:tcW w:w="1102" w:type="dxa"/>
            <w:noWrap/>
            <w:hideMark/>
          </w:tcPr>
          <w:p w14:paraId="647968C1" w14:textId="77777777" w:rsidR="00473A2B" w:rsidRPr="00367667" w:rsidRDefault="00473A2B" w:rsidP="00A73A24">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lang w:eastAsia="en-GB"/>
              </w:rPr>
            </w:pPr>
            <w:r w:rsidRPr="00367667">
              <w:rPr>
                <w:rFonts w:ascii="Segoe UI" w:hAnsi="Segoe UI" w:cs="Segoe UI"/>
                <w:lang w:eastAsia="en-GB"/>
              </w:rPr>
              <w:t>27</w:t>
            </w:r>
          </w:p>
        </w:tc>
        <w:tc>
          <w:tcPr>
            <w:tcW w:w="1101" w:type="dxa"/>
            <w:noWrap/>
            <w:hideMark/>
          </w:tcPr>
          <w:p w14:paraId="20B493A6" w14:textId="77777777" w:rsidR="00473A2B" w:rsidRPr="00367667" w:rsidRDefault="00473A2B" w:rsidP="00A73A24">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lang w:eastAsia="en-GB"/>
              </w:rPr>
            </w:pPr>
            <w:r w:rsidRPr="00367667">
              <w:rPr>
                <w:rFonts w:ascii="Segoe UI" w:hAnsi="Segoe UI" w:cs="Segoe UI"/>
                <w:lang w:eastAsia="en-GB"/>
              </w:rPr>
              <w:t>2</w:t>
            </w:r>
          </w:p>
        </w:tc>
        <w:tc>
          <w:tcPr>
            <w:tcW w:w="1102" w:type="dxa"/>
            <w:noWrap/>
            <w:hideMark/>
          </w:tcPr>
          <w:p w14:paraId="4A91117C" w14:textId="77777777" w:rsidR="00473A2B" w:rsidRPr="00367667" w:rsidRDefault="00473A2B" w:rsidP="00A73A24">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lang w:eastAsia="en-GB"/>
              </w:rPr>
            </w:pPr>
            <w:r w:rsidRPr="00367667">
              <w:rPr>
                <w:rFonts w:ascii="Segoe UI" w:hAnsi="Segoe UI" w:cs="Segoe UI"/>
                <w:lang w:eastAsia="en-GB"/>
              </w:rPr>
              <w:t>29</w:t>
            </w:r>
          </w:p>
        </w:tc>
      </w:tr>
      <w:tr w:rsidR="00473A2B" w:rsidRPr="00367667" w14:paraId="2C076013" w14:textId="77777777" w:rsidTr="000E14E2">
        <w:trPr>
          <w:trHeight w:val="288"/>
        </w:trPr>
        <w:tc>
          <w:tcPr>
            <w:cnfStyle w:val="001000000000" w:firstRow="0" w:lastRow="0" w:firstColumn="1" w:lastColumn="0" w:oddVBand="0" w:evenVBand="0" w:oddHBand="0" w:evenHBand="0" w:firstRowFirstColumn="0" w:firstRowLastColumn="0" w:lastRowFirstColumn="0" w:lastRowLastColumn="0"/>
            <w:tcW w:w="1101" w:type="dxa"/>
            <w:noWrap/>
            <w:hideMark/>
          </w:tcPr>
          <w:p w14:paraId="735E70C6" w14:textId="77777777" w:rsidR="00473A2B" w:rsidRPr="00367667" w:rsidRDefault="00473A2B" w:rsidP="00A73A24">
            <w:pPr>
              <w:pStyle w:val="tabletext0"/>
              <w:rPr>
                <w:rFonts w:ascii="Segoe UI" w:hAnsi="Segoe UI" w:cs="Segoe UI"/>
                <w:lang w:eastAsia="en-GB"/>
              </w:rPr>
            </w:pPr>
            <w:r w:rsidRPr="00367667">
              <w:rPr>
                <w:rFonts w:ascii="Segoe UI" w:hAnsi="Segoe UI" w:cs="Segoe UI"/>
                <w:lang w:eastAsia="en-GB"/>
              </w:rPr>
              <w:t>2021</w:t>
            </w:r>
          </w:p>
        </w:tc>
        <w:tc>
          <w:tcPr>
            <w:tcW w:w="1101" w:type="dxa"/>
            <w:noWrap/>
            <w:hideMark/>
          </w:tcPr>
          <w:p w14:paraId="09194EF3" w14:textId="77777777" w:rsidR="00473A2B" w:rsidRPr="00367667" w:rsidRDefault="00473A2B" w:rsidP="00A73A24">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lang w:eastAsia="en-GB"/>
              </w:rPr>
            </w:pPr>
            <w:r w:rsidRPr="00367667">
              <w:rPr>
                <w:rFonts w:ascii="Segoe UI" w:hAnsi="Segoe UI" w:cs="Segoe UI"/>
                <w:lang w:eastAsia="en-GB"/>
              </w:rPr>
              <w:t>18</w:t>
            </w:r>
          </w:p>
        </w:tc>
        <w:tc>
          <w:tcPr>
            <w:tcW w:w="1102" w:type="dxa"/>
            <w:noWrap/>
            <w:hideMark/>
          </w:tcPr>
          <w:p w14:paraId="2AF66CDC" w14:textId="77777777" w:rsidR="00473A2B" w:rsidRPr="00367667" w:rsidRDefault="00473A2B" w:rsidP="00A73A24">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lang w:eastAsia="en-GB"/>
              </w:rPr>
            </w:pPr>
            <w:r w:rsidRPr="00367667">
              <w:rPr>
                <w:rFonts w:ascii="Segoe UI" w:hAnsi="Segoe UI" w:cs="Segoe UI"/>
                <w:lang w:eastAsia="en-GB"/>
              </w:rPr>
              <w:t>3,130</w:t>
            </w:r>
          </w:p>
        </w:tc>
        <w:tc>
          <w:tcPr>
            <w:tcW w:w="1101" w:type="dxa"/>
            <w:noWrap/>
            <w:hideMark/>
          </w:tcPr>
          <w:p w14:paraId="4ABB10AF" w14:textId="77777777" w:rsidR="00473A2B" w:rsidRPr="00367667" w:rsidRDefault="00473A2B" w:rsidP="00A73A24">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lang w:eastAsia="en-GB"/>
              </w:rPr>
            </w:pPr>
            <w:r w:rsidRPr="00367667">
              <w:rPr>
                <w:rFonts w:ascii="Segoe UI" w:hAnsi="Segoe UI" w:cs="Segoe UI"/>
                <w:lang w:eastAsia="en-GB"/>
              </w:rPr>
              <w:t>1,180</w:t>
            </w:r>
          </w:p>
        </w:tc>
        <w:tc>
          <w:tcPr>
            <w:tcW w:w="1102" w:type="dxa"/>
            <w:noWrap/>
            <w:hideMark/>
          </w:tcPr>
          <w:p w14:paraId="057BDE79" w14:textId="77777777" w:rsidR="00473A2B" w:rsidRPr="00367667" w:rsidRDefault="00473A2B" w:rsidP="00A73A24">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lang w:eastAsia="en-GB"/>
              </w:rPr>
            </w:pPr>
            <w:r w:rsidRPr="00367667">
              <w:rPr>
                <w:rFonts w:ascii="Segoe UI" w:hAnsi="Segoe UI" w:cs="Segoe UI"/>
                <w:lang w:eastAsia="en-GB"/>
              </w:rPr>
              <w:t>4,310</w:t>
            </w:r>
          </w:p>
        </w:tc>
        <w:tc>
          <w:tcPr>
            <w:tcW w:w="1101" w:type="dxa"/>
            <w:noWrap/>
            <w:hideMark/>
          </w:tcPr>
          <w:p w14:paraId="7C1273B6" w14:textId="77777777" w:rsidR="00473A2B" w:rsidRPr="00367667" w:rsidRDefault="00473A2B" w:rsidP="00A73A24">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lang w:eastAsia="en-GB"/>
              </w:rPr>
            </w:pPr>
            <w:r w:rsidRPr="00367667">
              <w:rPr>
                <w:rFonts w:ascii="Segoe UI" w:hAnsi="Segoe UI" w:cs="Segoe UI"/>
                <w:lang w:eastAsia="en-GB"/>
              </w:rPr>
              <w:t>27%</w:t>
            </w:r>
          </w:p>
        </w:tc>
        <w:tc>
          <w:tcPr>
            <w:tcW w:w="1102" w:type="dxa"/>
            <w:noWrap/>
            <w:hideMark/>
          </w:tcPr>
          <w:p w14:paraId="6AEE1050" w14:textId="77777777" w:rsidR="00473A2B" w:rsidRPr="00367667" w:rsidRDefault="00473A2B" w:rsidP="00A73A24">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lang w:eastAsia="en-GB"/>
              </w:rPr>
            </w:pPr>
            <w:r w:rsidRPr="00367667">
              <w:rPr>
                <w:rFonts w:ascii="Segoe UI" w:hAnsi="Segoe UI" w:cs="Segoe UI"/>
                <w:lang w:eastAsia="en-GB"/>
              </w:rPr>
              <w:t>30</w:t>
            </w:r>
          </w:p>
        </w:tc>
        <w:tc>
          <w:tcPr>
            <w:tcW w:w="1101" w:type="dxa"/>
            <w:noWrap/>
            <w:hideMark/>
          </w:tcPr>
          <w:p w14:paraId="49F4CF5D" w14:textId="77777777" w:rsidR="00473A2B" w:rsidRPr="00367667" w:rsidRDefault="00473A2B" w:rsidP="00A73A24">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lang w:eastAsia="en-GB"/>
              </w:rPr>
            </w:pPr>
            <w:r w:rsidRPr="00367667">
              <w:rPr>
                <w:rFonts w:ascii="Segoe UI" w:hAnsi="Segoe UI" w:cs="Segoe UI"/>
                <w:lang w:eastAsia="en-GB"/>
              </w:rPr>
              <w:t>4</w:t>
            </w:r>
          </w:p>
        </w:tc>
        <w:tc>
          <w:tcPr>
            <w:tcW w:w="1102" w:type="dxa"/>
            <w:noWrap/>
            <w:hideMark/>
          </w:tcPr>
          <w:p w14:paraId="4FC3F7D4" w14:textId="77777777" w:rsidR="00473A2B" w:rsidRPr="00367667" w:rsidRDefault="00473A2B" w:rsidP="00A73A24">
            <w:pPr>
              <w:pStyle w:val="tabletext0"/>
              <w:cnfStyle w:val="000000000000" w:firstRow="0" w:lastRow="0" w:firstColumn="0" w:lastColumn="0" w:oddVBand="0" w:evenVBand="0" w:oddHBand="0" w:evenHBand="0" w:firstRowFirstColumn="0" w:firstRowLastColumn="0" w:lastRowFirstColumn="0" w:lastRowLastColumn="0"/>
              <w:rPr>
                <w:rFonts w:ascii="Segoe UI" w:hAnsi="Segoe UI" w:cs="Segoe UI"/>
                <w:lang w:eastAsia="en-GB"/>
              </w:rPr>
            </w:pPr>
            <w:r w:rsidRPr="00367667">
              <w:rPr>
                <w:rFonts w:ascii="Segoe UI" w:hAnsi="Segoe UI" w:cs="Segoe UI"/>
                <w:lang w:eastAsia="en-GB"/>
              </w:rPr>
              <w:t>34</w:t>
            </w:r>
          </w:p>
        </w:tc>
      </w:tr>
      <w:tr w:rsidR="00473A2B" w:rsidRPr="00367667" w14:paraId="029FE240" w14:textId="77777777" w:rsidTr="000E14E2">
        <w:trPr>
          <w:trHeight w:val="288"/>
        </w:trPr>
        <w:tc>
          <w:tcPr>
            <w:cnfStyle w:val="001000000000" w:firstRow="0" w:lastRow="0" w:firstColumn="1" w:lastColumn="0" w:oddVBand="0" w:evenVBand="0" w:oddHBand="0" w:evenHBand="0" w:firstRowFirstColumn="0" w:firstRowLastColumn="0" w:lastRowFirstColumn="0" w:lastRowLastColumn="0"/>
            <w:tcW w:w="1101" w:type="dxa"/>
            <w:noWrap/>
            <w:hideMark/>
          </w:tcPr>
          <w:p w14:paraId="31FD8D7F" w14:textId="77777777" w:rsidR="00473A2B" w:rsidRPr="00367667" w:rsidRDefault="00473A2B" w:rsidP="00A73A24">
            <w:pPr>
              <w:pStyle w:val="TableBold"/>
              <w:rPr>
                <w:rFonts w:ascii="Segoe UI" w:hAnsi="Segoe UI" w:cs="Segoe UI"/>
                <w:lang w:eastAsia="en-GB"/>
              </w:rPr>
            </w:pPr>
            <w:r w:rsidRPr="00367667">
              <w:rPr>
                <w:rFonts w:ascii="Segoe UI" w:hAnsi="Segoe UI" w:cs="Segoe UI"/>
                <w:lang w:eastAsia="en-GB"/>
              </w:rPr>
              <w:t>2022</w:t>
            </w:r>
          </w:p>
        </w:tc>
        <w:tc>
          <w:tcPr>
            <w:tcW w:w="1101" w:type="dxa"/>
            <w:noWrap/>
            <w:hideMark/>
          </w:tcPr>
          <w:p w14:paraId="672A1DBF" w14:textId="77777777" w:rsidR="00473A2B" w:rsidRPr="00367667" w:rsidRDefault="00473A2B" w:rsidP="00A73A24">
            <w:pPr>
              <w:pStyle w:val="TableBold"/>
              <w:cnfStyle w:val="000000000000" w:firstRow="0" w:lastRow="0" w:firstColumn="0" w:lastColumn="0" w:oddVBand="0" w:evenVBand="0" w:oddHBand="0" w:evenHBand="0" w:firstRowFirstColumn="0" w:firstRowLastColumn="0" w:lastRowFirstColumn="0" w:lastRowLastColumn="0"/>
              <w:rPr>
                <w:rFonts w:ascii="Segoe UI" w:hAnsi="Segoe UI" w:cs="Segoe UI"/>
                <w:lang w:eastAsia="en-GB"/>
              </w:rPr>
            </w:pPr>
            <w:r w:rsidRPr="00367667">
              <w:rPr>
                <w:rFonts w:ascii="Segoe UI" w:hAnsi="Segoe UI" w:cs="Segoe UI"/>
                <w:lang w:eastAsia="en-GB"/>
              </w:rPr>
              <w:t>18</w:t>
            </w:r>
          </w:p>
        </w:tc>
        <w:tc>
          <w:tcPr>
            <w:tcW w:w="1102" w:type="dxa"/>
            <w:noWrap/>
            <w:hideMark/>
          </w:tcPr>
          <w:p w14:paraId="55C415B5" w14:textId="77777777" w:rsidR="00473A2B" w:rsidRPr="00367667" w:rsidRDefault="00473A2B" w:rsidP="00A73A24">
            <w:pPr>
              <w:pStyle w:val="TableBold"/>
              <w:cnfStyle w:val="000000000000" w:firstRow="0" w:lastRow="0" w:firstColumn="0" w:lastColumn="0" w:oddVBand="0" w:evenVBand="0" w:oddHBand="0" w:evenHBand="0" w:firstRowFirstColumn="0" w:firstRowLastColumn="0" w:lastRowFirstColumn="0" w:lastRowLastColumn="0"/>
              <w:rPr>
                <w:rFonts w:ascii="Segoe UI" w:hAnsi="Segoe UI" w:cs="Segoe UI"/>
                <w:lang w:eastAsia="en-GB"/>
              </w:rPr>
            </w:pPr>
            <w:r w:rsidRPr="00367667">
              <w:rPr>
                <w:rFonts w:ascii="Segoe UI" w:hAnsi="Segoe UI" w:cs="Segoe UI"/>
                <w:lang w:eastAsia="en-GB"/>
              </w:rPr>
              <w:t>2,473</w:t>
            </w:r>
          </w:p>
        </w:tc>
        <w:tc>
          <w:tcPr>
            <w:tcW w:w="1101" w:type="dxa"/>
            <w:noWrap/>
            <w:hideMark/>
          </w:tcPr>
          <w:p w14:paraId="5E819B1E" w14:textId="77777777" w:rsidR="00473A2B" w:rsidRPr="00367667" w:rsidRDefault="00473A2B" w:rsidP="00A73A24">
            <w:pPr>
              <w:pStyle w:val="TableBold"/>
              <w:cnfStyle w:val="000000000000" w:firstRow="0" w:lastRow="0" w:firstColumn="0" w:lastColumn="0" w:oddVBand="0" w:evenVBand="0" w:oddHBand="0" w:evenHBand="0" w:firstRowFirstColumn="0" w:firstRowLastColumn="0" w:lastRowFirstColumn="0" w:lastRowLastColumn="0"/>
              <w:rPr>
                <w:rFonts w:ascii="Segoe UI" w:hAnsi="Segoe UI" w:cs="Segoe UI"/>
                <w:lang w:eastAsia="en-GB"/>
              </w:rPr>
            </w:pPr>
            <w:r w:rsidRPr="00367667">
              <w:rPr>
                <w:rFonts w:ascii="Segoe UI" w:hAnsi="Segoe UI" w:cs="Segoe UI"/>
                <w:lang w:eastAsia="en-GB"/>
              </w:rPr>
              <w:t>829</w:t>
            </w:r>
          </w:p>
        </w:tc>
        <w:tc>
          <w:tcPr>
            <w:tcW w:w="1102" w:type="dxa"/>
            <w:noWrap/>
            <w:hideMark/>
          </w:tcPr>
          <w:p w14:paraId="2D28A9FD" w14:textId="77777777" w:rsidR="00473A2B" w:rsidRPr="00367667" w:rsidRDefault="00473A2B" w:rsidP="00A73A24">
            <w:pPr>
              <w:pStyle w:val="TableBold"/>
              <w:cnfStyle w:val="000000000000" w:firstRow="0" w:lastRow="0" w:firstColumn="0" w:lastColumn="0" w:oddVBand="0" w:evenVBand="0" w:oddHBand="0" w:evenHBand="0" w:firstRowFirstColumn="0" w:firstRowLastColumn="0" w:lastRowFirstColumn="0" w:lastRowLastColumn="0"/>
              <w:rPr>
                <w:rFonts w:ascii="Segoe UI" w:hAnsi="Segoe UI" w:cs="Segoe UI"/>
                <w:lang w:eastAsia="en-GB"/>
              </w:rPr>
            </w:pPr>
            <w:r w:rsidRPr="00367667">
              <w:rPr>
                <w:rFonts w:ascii="Segoe UI" w:hAnsi="Segoe UI" w:cs="Segoe UI"/>
                <w:lang w:eastAsia="en-GB"/>
              </w:rPr>
              <w:t>3,302</w:t>
            </w:r>
          </w:p>
        </w:tc>
        <w:tc>
          <w:tcPr>
            <w:tcW w:w="1101" w:type="dxa"/>
            <w:noWrap/>
            <w:hideMark/>
          </w:tcPr>
          <w:p w14:paraId="0C0E0B75" w14:textId="77777777" w:rsidR="00473A2B" w:rsidRPr="00367667" w:rsidRDefault="00473A2B" w:rsidP="00A73A24">
            <w:pPr>
              <w:pStyle w:val="TableBold"/>
              <w:cnfStyle w:val="000000000000" w:firstRow="0" w:lastRow="0" w:firstColumn="0" w:lastColumn="0" w:oddVBand="0" w:evenVBand="0" w:oddHBand="0" w:evenHBand="0" w:firstRowFirstColumn="0" w:firstRowLastColumn="0" w:lastRowFirstColumn="0" w:lastRowLastColumn="0"/>
              <w:rPr>
                <w:rFonts w:ascii="Segoe UI" w:hAnsi="Segoe UI" w:cs="Segoe UI"/>
                <w:lang w:eastAsia="en-GB"/>
              </w:rPr>
            </w:pPr>
            <w:r w:rsidRPr="00367667">
              <w:rPr>
                <w:rFonts w:ascii="Segoe UI" w:hAnsi="Segoe UI" w:cs="Segoe UI"/>
                <w:lang w:eastAsia="en-GB"/>
              </w:rPr>
              <w:t>25%</w:t>
            </w:r>
          </w:p>
        </w:tc>
        <w:tc>
          <w:tcPr>
            <w:tcW w:w="1102" w:type="dxa"/>
            <w:noWrap/>
            <w:hideMark/>
          </w:tcPr>
          <w:p w14:paraId="11DA31FE" w14:textId="77777777" w:rsidR="00473A2B" w:rsidRPr="00367667" w:rsidRDefault="00473A2B" w:rsidP="00A73A24">
            <w:pPr>
              <w:pStyle w:val="TableBold"/>
              <w:cnfStyle w:val="000000000000" w:firstRow="0" w:lastRow="0" w:firstColumn="0" w:lastColumn="0" w:oddVBand="0" w:evenVBand="0" w:oddHBand="0" w:evenHBand="0" w:firstRowFirstColumn="0" w:firstRowLastColumn="0" w:lastRowFirstColumn="0" w:lastRowLastColumn="0"/>
              <w:rPr>
                <w:rFonts w:ascii="Segoe UI" w:hAnsi="Segoe UI" w:cs="Segoe UI"/>
                <w:lang w:eastAsia="en-GB"/>
              </w:rPr>
            </w:pPr>
            <w:r w:rsidRPr="00367667">
              <w:rPr>
                <w:rFonts w:ascii="Segoe UI" w:hAnsi="Segoe UI" w:cs="Segoe UI"/>
                <w:lang w:eastAsia="en-GB"/>
              </w:rPr>
              <w:t>113</w:t>
            </w:r>
          </w:p>
        </w:tc>
        <w:tc>
          <w:tcPr>
            <w:tcW w:w="1101" w:type="dxa"/>
            <w:noWrap/>
            <w:hideMark/>
          </w:tcPr>
          <w:p w14:paraId="7ABC905F" w14:textId="77777777" w:rsidR="00473A2B" w:rsidRPr="00367667" w:rsidRDefault="00473A2B" w:rsidP="00A73A24">
            <w:pPr>
              <w:pStyle w:val="TableBold"/>
              <w:cnfStyle w:val="000000000000" w:firstRow="0" w:lastRow="0" w:firstColumn="0" w:lastColumn="0" w:oddVBand="0" w:evenVBand="0" w:oddHBand="0" w:evenHBand="0" w:firstRowFirstColumn="0" w:firstRowLastColumn="0" w:lastRowFirstColumn="0" w:lastRowLastColumn="0"/>
              <w:rPr>
                <w:rFonts w:ascii="Segoe UI" w:hAnsi="Segoe UI" w:cs="Segoe UI"/>
                <w:lang w:eastAsia="en-GB"/>
              </w:rPr>
            </w:pPr>
            <w:r w:rsidRPr="00367667">
              <w:rPr>
                <w:rFonts w:ascii="Segoe UI" w:hAnsi="Segoe UI" w:cs="Segoe UI"/>
                <w:lang w:eastAsia="en-GB"/>
              </w:rPr>
              <w:t>3</w:t>
            </w:r>
          </w:p>
        </w:tc>
        <w:tc>
          <w:tcPr>
            <w:tcW w:w="1102" w:type="dxa"/>
            <w:noWrap/>
            <w:hideMark/>
          </w:tcPr>
          <w:p w14:paraId="2EFB8812" w14:textId="77777777" w:rsidR="00473A2B" w:rsidRPr="00367667" w:rsidRDefault="00473A2B" w:rsidP="00A73A24">
            <w:pPr>
              <w:pStyle w:val="TableBold"/>
              <w:cnfStyle w:val="000000000000" w:firstRow="0" w:lastRow="0" w:firstColumn="0" w:lastColumn="0" w:oddVBand="0" w:evenVBand="0" w:oddHBand="0" w:evenHBand="0" w:firstRowFirstColumn="0" w:firstRowLastColumn="0" w:lastRowFirstColumn="0" w:lastRowLastColumn="0"/>
              <w:rPr>
                <w:rFonts w:ascii="Segoe UI" w:hAnsi="Segoe UI" w:cs="Segoe UI"/>
                <w:lang w:eastAsia="en-GB"/>
              </w:rPr>
            </w:pPr>
            <w:r w:rsidRPr="00367667">
              <w:rPr>
                <w:rFonts w:ascii="Segoe UI" w:hAnsi="Segoe UI" w:cs="Segoe UI"/>
                <w:lang w:eastAsia="en-GB"/>
              </w:rPr>
              <w:t>116</w:t>
            </w:r>
          </w:p>
        </w:tc>
      </w:tr>
      <w:tr w:rsidR="00473A2B" w:rsidRPr="00367667" w14:paraId="262595AF" w14:textId="77777777" w:rsidTr="000E14E2">
        <w:trPr>
          <w:trHeight w:val="288"/>
        </w:trPr>
        <w:tc>
          <w:tcPr>
            <w:cnfStyle w:val="001000000000" w:firstRow="0" w:lastRow="0" w:firstColumn="1" w:lastColumn="0" w:oddVBand="0" w:evenVBand="0" w:oddHBand="0" w:evenHBand="0" w:firstRowFirstColumn="0" w:firstRowLastColumn="0" w:lastRowFirstColumn="0" w:lastRowLastColumn="0"/>
            <w:tcW w:w="1101" w:type="dxa"/>
            <w:noWrap/>
            <w:hideMark/>
          </w:tcPr>
          <w:p w14:paraId="4AB75E35" w14:textId="77777777" w:rsidR="00473A2B" w:rsidRPr="00367667" w:rsidRDefault="00473A2B" w:rsidP="00A73A24">
            <w:pPr>
              <w:pStyle w:val="TableBold"/>
              <w:rPr>
                <w:rFonts w:ascii="Segoe UI" w:hAnsi="Segoe UI" w:cs="Segoe UI"/>
                <w:lang w:eastAsia="en-GB"/>
              </w:rPr>
            </w:pPr>
            <w:r w:rsidRPr="00367667">
              <w:rPr>
                <w:rFonts w:ascii="Segoe UI" w:hAnsi="Segoe UI" w:cs="Segoe UI"/>
                <w:lang w:eastAsia="en-GB"/>
              </w:rPr>
              <w:t>Totals</w:t>
            </w:r>
          </w:p>
        </w:tc>
        <w:tc>
          <w:tcPr>
            <w:tcW w:w="1101" w:type="dxa"/>
            <w:noWrap/>
            <w:hideMark/>
          </w:tcPr>
          <w:p w14:paraId="77A5F07E" w14:textId="77777777" w:rsidR="00473A2B" w:rsidRPr="00367667" w:rsidRDefault="00473A2B" w:rsidP="00A73A24">
            <w:pPr>
              <w:pStyle w:val="TableBold"/>
              <w:cnfStyle w:val="000000000000" w:firstRow="0" w:lastRow="0" w:firstColumn="0" w:lastColumn="0" w:oddVBand="0" w:evenVBand="0" w:oddHBand="0" w:evenHBand="0" w:firstRowFirstColumn="0" w:firstRowLastColumn="0" w:lastRowFirstColumn="0" w:lastRowLastColumn="0"/>
              <w:rPr>
                <w:rFonts w:ascii="Segoe UI" w:hAnsi="Segoe UI" w:cs="Segoe UI"/>
                <w:lang w:eastAsia="en-GB"/>
              </w:rPr>
            </w:pPr>
            <w:r w:rsidRPr="00367667">
              <w:rPr>
                <w:rFonts w:ascii="Segoe UI" w:hAnsi="Segoe UI" w:cs="Segoe UI"/>
                <w:lang w:eastAsia="en-GB"/>
              </w:rPr>
              <w:t>61</w:t>
            </w:r>
          </w:p>
        </w:tc>
        <w:tc>
          <w:tcPr>
            <w:tcW w:w="1102" w:type="dxa"/>
            <w:noWrap/>
            <w:hideMark/>
          </w:tcPr>
          <w:p w14:paraId="34080F6E" w14:textId="77777777" w:rsidR="00473A2B" w:rsidRPr="00367667" w:rsidRDefault="00473A2B" w:rsidP="00A73A24">
            <w:pPr>
              <w:pStyle w:val="TableBold"/>
              <w:cnfStyle w:val="000000000000" w:firstRow="0" w:lastRow="0" w:firstColumn="0" w:lastColumn="0" w:oddVBand="0" w:evenVBand="0" w:oddHBand="0" w:evenHBand="0" w:firstRowFirstColumn="0" w:firstRowLastColumn="0" w:lastRowFirstColumn="0" w:lastRowLastColumn="0"/>
              <w:rPr>
                <w:rFonts w:ascii="Segoe UI" w:hAnsi="Segoe UI" w:cs="Segoe UI"/>
                <w:lang w:eastAsia="en-GB"/>
              </w:rPr>
            </w:pPr>
            <w:r w:rsidRPr="00367667">
              <w:rPr>
                <w:rFonts w:ascii="Segoe UI" w:hAnsi="Segoe UI" w:cs="Segoe UI"/>
                <w:lang w:eastAsia="en-GB"/>
              </w:rPr>
              <w:t>8,169</w:t>
            </w:r>
          </w:p>
        </w:tc>
        <w:tc>
          <w:tcPr>
            <w:tcW w:w="1101" w:type="dxa"/>
            <w:noWrap/>
            <w:hideMark/>
          </w:tcPr>
          <w:p w14:paraId="3444B9F7" w14:textId="77777777" w:rsidR="00473A2B" w:rsidRPr="00367667" w:rsidRDefault="00473A2B" w:rsidP="00A73A24">
            <w:pPr>
              <w:pStyle w:val="TableBold"/>
              <w:cnfStyle w:val="000000000000" w:firstRow="0" w:lastRow="0" w:firstColumn="0" w:lastColumn="0" w:oddVBand="0" w:evenVBand="0" w:oddHBand="0" w:evenHBand="0" w:firstRowFirstColumn="0" w:firstRowLastColumn="0" w:lastRowFirstColumn="0" w:lastRowLastColumn="0"/>
              <w:rPr>
                <w:rFonts w:ascii="Segoe UI" w:hAnsi="Segoe UI" w:cs="Segoe UI"/>
                <w:lang w:eastAsia="en-GB"/>
              </w:rPr>
            </w:pPr>
            <w:r w:rsidRPr="00367667">
              <w:rPr>
                <w:rFonts w:ascii="Segoe UI" w:hAnsi="Segoe UI" w:cs="Segoe UI"/>
                <w:lang w:eastAsia="en-GB"/>
              </w:rPr>
              <w:t>2,817</w:t>
            </w:r>
          </w:p>
        </w:tc>
        <w:tc>
          <w:tcPr>
            <w:tcW w:w="1102" w:type="dxa"/>
            <w:noWrap/>
            <w:hideMark/>
          </w:tcPr>
          <w:p w14:paraId="4B9F0BC0" w14:textId="77777777" w:rsidR="00473A2B" w:rsidRPr="00367667" w:rsidRDefault="00473A2B" w:rsidP="00A73A24">
            <w:pPr>
              <w:pStyle w:val="TableBold"/>
              <w:cnfStyle w:val="000000000000" w:firstRow="0" w:lastRow="0" w:firstColumn="0" w:lastColumn="0" w:oddVBand="0" w:evenVBand="0" w:oddHBand="0" w:evenHBand="0" w:firstRowFirstColumn="0" w:firstRowLastColumn="0" w:lastRowFirstColumn="0" w:lastRowLastColumn="0"/>
              <w:rPr>
                <w:rFonts w:ascii="Segoe UI" w:hAnsi="Segoe UI" w:cs="Segoe UI"/>
                <w:lang w:eastAsia="en-GB"/>
              </w:rPr>
            </w:pPr>
            <w:r w:rsidRPr="00367667">
              <w:rPr>
                <w:rFonts w:ascii="Segoe UI" w:hAnsi="Segoe UI" w:cs="Segoe UI"/>
                <w:lang w:eastAsia="en-GB"/>
              </w:rPr>
              <w:t>10,986</w:t>
            </w:r>
          </w:p>
        </w:tc>
        <w:tc>
          <w:tcPr>
            <w:tcW w:w="1101" w:type="dxa"/>
            <w:noWrap/>
            <w:hideMark/>
          </w:tcPr>
          <w:p w14:paraId="2F92A87B" w14:textId="77777777" w:rsidR="00473A2B" w:rsidRPr="00367667" w:rsidRDefault="00473A2B" w:rsidP="00A73A24">
            <w:pPr>
              <w:pStyle w:val="TableBold"/>
              <w:cnfStyle w:val="000000000000" w:firstRow="0" w:lastRow="0" w:firstColumn="0" w:lastColumn="0" w:oddVBand="0" w:evenVBand="0" w:oddHBand="0" w:evenHBand="0" w:firstRowFirstColumn="0" w:firstRowLastColumn="0" w:lastRowFirstColumn="0" w:lastRowLastColumn="0"/>
              <w:rPr>
                <w:rFonts w:ascii="Segoe UI" w:hAnsi="Segoe UI" w:cs="Segoe UI"/>
                <w:lang w:eastAsia="en-GB"/>
              </w:rPr>
            </w:pPr>
            <w:r w:rsidRPr="00367667">
              <w:rPr>
                <w:rFonts w:ascii="Segoe UI" w:hAnsi="Segoe UI" w:cs="Segoe UI"/>
                <w:lang w:eastAsia="en-GB"/>
              </w:rPr>
              <w:t>26%</w:t>
            </w:r>
          </w:p>
        </w:tc>
        <w:tc>
          <w:tcPr>
            <w:tcW w:w="1102" w:type="dxa"/>
            <w:noWrap/>
            <w:hideMark/>
          </w:tcPr>
          <w:p w14:paraId="28564775" w14:textId="77777777" w:rsidR="00473A2B" w:rsidRPr="00367667" w:rsidRDefault="00473A2B" w:rsidP="00A73A24">
            <w:pPr>
              <w:pStyle w:val="TableBold"/>
              <w:cnfStyle w:val="000000000000" w:firstRow="0" w:lastRow="0" w:firstColumn="0" w:lastColumn="0" w:oddVBand="0" w:evenVBand="0" w:oddHBand="0" w:evenHBand="0" w:firstRowFirstColumn="0" w:firstRowLastColumn="0" w:lastRowFirstColumn="0" w:lastRowLastColumn="0"/>
              <w:rPr>
                <w:rFonts w:ascii="Segoe UI" w:hAnsi="Segoe UI" w:cs="Segoe UI"/>
                <w:lang w:eastAsia="en-GB"/>
              </w:rPr>
            </w:pPr>
            <w:r w:rsidRPr="00367667">
              <w:rPr>
                <w:rFonts w:ascii="Segoe UI" w:hAnsi="Segoe UI" w:cs="Segoe UI"/>
                <w:lang w:eastAsia="en-GB"/>
              </w:rPr>
              <w:t>170</w:t>
            </w:r>
          </w:p>
        </w:tc>
        <w:tc>
          <w:tcPr>
            <w:tcW w:w="1101" w:type="dxa"/>
            <w:noWrap/>
            <w:hideMark/>
          </w:tcPr>
          <w:p w14:paraId="11002601" w14:textId="77777777" w:rsidR="00473A2B" w:rsidRPr="00367667" w:rsidRDefault="00473A2B" w:rsidP="00A73A24">
            <w:pPr>
              <w:pStyle w:val="TableBold"/>
              <w:cnfStyle w:val="000000000000" w:firstRow="0" w:lastRow="0" w:firstColumn="0" w:lastColumn="0" w:oddVBand="0" w:evenVBand="0" w:oddHBand="0" w:evenHBand="0" w:firstRowFirstColumn="0" w:firstRowLastColumn="0" w:lastRowFirstColumn="0" w:lastRowLastColumn="0"/>
              <w:rPr>
                <w:rFonts w:ascii="Segoe UI" w:hAnsi="Segoe UI" w:cs="Segoe UI"/>
                <w:lang w:eastAsia="en-GB"/>
              </w:rPr>
            </w:pPr>
            <w:r w:rsidRPr="00367667">
              <w:rPr>
                <w:rFonts w:ascii="Segoe UI" w:hAnsi="Segoe UI" w:cs="Segoe UI"/>
                <w:lang w:eastAsia="en-GB"/>
              </w:rPr>
              <w:t>9</w:t>
            </w:r>
          </w:p>
        </w:tc>
        <w:tc>
          <w:tcPr>
            <w:tcW w:w="1102" w:type="dxa"/>
            <w:noWrap/>
            <w:hideMark/>
          </w:tcPr>
          <w:p w14:paraId="4DBEA750" w14:textId="77777777" w:rsidR="00473A2B" w:rsidRPr="00367667" w:rsidRDefault="00473A2B" w:rsidP="00A73A24">
            <w:pPr>
              <w:pStyle w:val="TableBold"/>
              <w:cnfStyle w:val="000000000000" w:firstRow="0" w:lastRow="0" w:firstColumn="0" w:lastColumn="0" w:oddVBand="0" w:evenVBand="0" w:oddHBand="0" w:evenHBand="0" w:firstRowFirstColumn="0" w:firstRowLastColumn="0" w:lastRowFirstColumn="0" w:lastRowLastColumn="0"/>
              <w:rPr>
                <w:rFonts w:ascii="Segoe UI" w:hAnsi="Segoe UI" w:cs="Segoe UI"/>
                <w:lang w:eastAsia="en-GB"/>
              </w:rPr>
            </w:pPr>
            <w:r w:rsidRPr="00367667">
              <w:rPr>
                <w:rFonts w:ascii="Segoe UI" w:hAnsi="Segoe UI" w:cs="Segoe UI"/>
                <w:lang w:eastAsia="en-GB"/>
              </w:rPr>
              <w:t>179</w:t>
            </w:r>
          </w:p>
        </w:tc>
      </w:tr>
    </w:tbl>
    <w:p w14:paraId="13DBDC97" w14:textId="77777777" w:rsidR="00294681" w:rsidRPr="00367667" w:rsidRDefault="00294681" w:rsidP="00473A2B">
      <w:pPr>
        <w:spacing w:line="276" w:lineRule="auto"/>
        <w:jc w:val="left"/>
        <w:rPr>
          <w:rFonts w:ascii="Segoe UI" w:hAnsi="Segoe UI" w:cs="Segoe UI"/>
        </w:rPr>
      </w:pPr>
    </w:p>
    <w:p w14:paraId="0AEC2A74" w14:textId="76F090C4" w:rsidR="00473A2B" w:rsidRPr="00367667" w:rsidRDefault="00473A2B" w:rsidP="00473A2B">
      <w:pPr>
        <w:spacing w:line="276" w:lineRule="auto"/>
        <w:jc w:val="left"/>
        <w:rPr>
          <w:rFonts w:ascii="Segoe UI" w:hAnsi="Segoe UI" w:cs="Segoe UI"/>
          <w:color w:val="0E327A" w:themeColor="accent1"/>
          <w:sz w:val="36"/>
          <w:szCs w:val="40"/>
          <w:lang w:val="en-US"/>
        </w:rPr>
      </w:pPr>
    </w:p>
    <w:p w14:paraId="3C933BCE" w14:textId="77777777" w:rsidR="004C40F0" w:rsidRPr="00367667" w:rsidRDefault="004C40F0">
      <w:pPr>
        <w:spacing w:line="276" w:lineRule="auto"/>
        <w:jc w:val="left"/>
        <w:rPr>
          <w:rFonts w:ascii="Segoe UI" w:hAnsi="Segoe UI" w:cs="Segoe UI"/>
          <w:color w:val="0E327A" w:themeColor="accent1"/>
          <w:sz w:val="36"/>
          <w:szCs w:val="40"/>
          <w:lang w:val="en-US"/>
        </w:rPr>
      </w:pPr>
      <w:r w:rsidRPr="00367667">
        <w:rPr>
          <w:rFonts w:ascii="Segoe UI" w:hAnsi="Segoe UI" w:cs="Segoe UI"/>
        </w:rPr>
        <w:br w:type="page"/>
      </w:r>
    </w:p>
    <w:p w14:paraId="46A75837" w14:textId="1E568649" w:rsidR="00473A2B" w:rsidRPr="00367667" w:rsidRDefault="00473A2B" w:rsidP="005761AD">
      <w:pPr>
        <w:pStyle w:val="AnnexHeading"/>
        <w:rPr>
          <w:rFonts w:ascii="Segoe UI" w:hAnsi="Segoe UI" w:cs="Segoe UI"/>
        </w:rPr>
      </w:pPr>
      <w:bookmarkStart w:id="172" w:name="_Toc128553459"/>
      <w:r w:rsidRPr="00367667">
        <w:rPr>
          <w:rFonts w:ascii="Segoe UI" w:hAnsi="Segoe UI" w:cs="Segoe UI"/>
        </w:rPr>
        <w:lastRenderedPageBreak/>
        <w:t>Annex G – Program Management Manual Output Criteria</w:t>
      </w:r>
      <w:bookmarkEnd w:id="172"/>
    </w:p>
    <w:p w14:paraId="1CF02387" w14:textId="77777777" w:rsidR="00473A2B" w:rsidRPr="00367667" w:rsidRDefault="00473A2B" w:rsidP="00473A2B">
      <w:pPr>
        <w:pStyle w:val="NormalIndent1"/>
        <w:rPr>
          <w:rFonts w:ascii="Segoe UI" w:hAnsi="Segoe UI" w:cs="Segoe UI"/>
        </w:rPr>
      </w:pPr>
    </w:p>
    <w:tbl>
      <w:tblPr>
        <w:tblStyle w:val="TableGrid"/>
        <w:tblW w:w="0" w:type="auto"/>
        <w:tblInd w:w="-15" w:type="dxa"/>
        <w:tblLayout w:type="fixed"/>
        <w:tblLook w:val="04A0" w:firstRow="1" w:lastRow="0" w:firstColumn="1" w:lastColumn="0" w:noHBand="0" w:noVBand="1"/>
      </w:tblPr>
      <w:tblGrid>
        <w:gridCol w:w="1530"/>
        <w:gridCol w:w="839"/>
        <w:gridCol w:w="839"/>
        <w:gridCol w:w="839"/>
        <w:gridCol w:w="840"/>
        <w:gridCol w:w="839"/>
        <w:gridCol w:w="839"/>
        <w:gridCol w:w="840"/>
        <w:gridCol w:w="839"/>
        <w:gridCol w:w="839"/>
        <w:gridCol w:w="840"/>
      </w:tblGrid>
      <w:tr w:rsidR="00897DFB" w:rsidRPr="00367667" w14:paraId="7EFCC731" w14:textId="77777777" w:rsidTr="00897DF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30" w:type="dxa"/>
            <w:tcBorders>
              <w:top w:val="single" w:sz="12" w:space="0" w:color="auto"/>
              <w:left w:val="single" w:sz="12" w:space="0" w:color="auto"/>
              <w:bottom w:val="single" w:sz="8" w:space="0" w:color="auto"/>
              <w:right w:val="single" w:sz="12" w:space="0" w:color="auto"/>
            </w:tcBorders>
            <w:shd w:val="clear" w:color="auto" w:fill="F2F2F2" w:themeFill="background1" w:themeFillShade="F2"/>
          </w:tcPr>
          <w:p w14:paraId="7E0C21B2" w14:textId="77777777" w:rsidR="00897DFB" w:rsidRPr="00367667" w:rsidRDefault="00897DFB" w:rsidP="00897DFB">
            <w:pPr>
              <w:pStyle w:val="TableBold"/>
              <w:rPr>
                <w:rFonts w:ascii="Segoe UI" w:hAnsi="Segoe UI" w:cs="Segoe UI"/>
              </w:rPr>
            </w:pPr>
            <w:r w:rsidRPr="00367667">
              <w:rPr>
                <w:rFonts w:ascii="Segoe UI" w:eastAsia="Calibri" w:hAnsi="Segoe UI" w:cs="Segoe UI"/>
                <w:color w:val="000000" w:themeColor="text1"/>
              </w:rPr>
              <w:t>NTB</w:t>
            </w:r>
          </w:p>
        </w:tc>
        <w:tc>
          <w:tcPr>
            <w:tcW w:w="839" w:type="dxa"/>
            <w:tcBorders>
              <w:top w:val="single" w:sz="12" w:space="0" w:color="auto"/>
              <w:left w:val="single" w:sz="12" w:space="0" w:color="auto"/>
              <w:bottom w:val="single" w:sz="8" w:space="0" w:color="auto"/>
              <w:right w:val="single" w:sz="8" w:space="0" w:color="auto"/>
            </w:tcBorders>
            <w:shd w:val="clear" w:color="auto" w:fill="F2F2F2" w:themeFill="background1" w:themeFillShade="F2"/>
            <w:vAlign w:val="center"/>
          </w:tcPr>
          <w:p w14:paraId="3275AF7D" w14:textId="7CB6B1A4" w:rsidR="00897DFB" w:rsidRPr="00367667" w:rsidRDefault="00897DFB" w:rsidP="00897DFB">
            <w:pPr>
              <w:pStyle w:val="TableBold"/>
              <w:cnfStyle w:val="100000000000" w:firstRow="1"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2013</w:t>
            </w:r>
          </w:p>
        </w:tc>
        <w:tc>
          <w:tcPr>
            <w:tcW w:w="839" w:type="dxa"/>
            <w:tcBorders>
              <w:top w:val="single" w:sz="12" w:space="0" w:color="auto"/>
              <w:left w:val="single" w:sz="8" w:space="0" w:color="auto"/>
              <w:bottom w:val="single" w:sz="8" w:space="0" w:color="auto"/>
              <w:right w:val="single" w:sz="8" w:space="0" w:color="auto"/>
            </w:tcBorders>
            <w:shd w:val="clear" w:color="auto" w:fill="F2F2F2" w:themeFill="background1" w:themeFillShade="F2"/>
          </w:tcPr>
          <w:p w14:paraId="67DA11C5" w14:textId="644E8698" w:rsidR="00897DFB" w:rsidRPr="00367667" w:rsidRDefault="00897DFB" w:rsidP="00897DFB">
            <w:pPr>
              <w:pStyle w:val="TableBold"/>
              <w:cnfStyle w:val="100000000000" w:firstRow="1"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2014</w:t>
            </w:r>
          </w:p>
        </w:tc>
        <w:tc>
          <w:tcPr>
            <w:tcW w:w="839" w:type="dxa"/>
            <w:tcBorders>
              <w:top w:val="single" w:sz="12" w:space="0" w:color="auto"/>
              <w:left w:val="single" w:sz="8" w:space="0" w:color="auto"/>
              <w:bottom w:val="single" w:sz="8" w:space="0" w:color="auto"/>
              <w:right w:val="single" w:sz="8" w:space="0" w:color="auto"/>
            </w:tcBorders>
            <w:shd w:val="clear" w:color="auto" w:fill="F2F2F2" w:themeFill="background1" w:themeFillShade="F2"/>
          </w:tcPr>
          <w:p w14:paraId="33E897B8" w14:textId="78DCFD31" w:rsidR="00897DFB" w:rsidRPr="00367667" w:rsidRDefault="00897DFB" w:rsidP="00897DFB">
            <w:pPr>
              <w:pStyle w:val="TableBold"/>
              <w:cnfStyle w:val="100000000000" w:firstRow="1"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2015</w:t>
            </w:r>
          </w:p>
        </w:tc>
        <w:tc>
          <w:tcPr>
            <w:tcW w:w="840" w:type="dxa"/>
            <w:tcBorders>
              <w:top w:val="single" w:sz="12" w:space="0" w:color="auto"/>
              <w:left w:val="single" w:sz="8" w:space="0" w:color="auto"/>
              <w:bottom w:val="single" w:sz="8" w:space="0" w:color="auto"/>
              <w:right w:val="single" w:sz="8" w:space="0" w:color="auto"/>
            </w:tcBorders>
            <w:shd w:val="clear" w:color="auto" w:fill="F2F2F2" w:themeFill="background1" w:themeFillShade="F2"/>
            <w:vAlign w:val="center"/>
          </w:tcPr>
          <w:p w14:paraId="7D114FEC" w14:textId="43CFCC13" w:rsidR="00897DFB" w:rsidRPr="00367667" w:rsidRDefault="00897DFB" w:rsidP="00897DFB">
            <w:pPr>
              <w:pStyle w:val="TableBold"/>
              <w:cnfStyle w:val="100000000000" w:firstRow="1"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2016</w:t>
            </w:r>
          </w:p>
        </w:tc>
        <w:tc>
          <w:tcPr>
            <w:tcW w:w="839" w:type="dxa"/>
            <w:tcBorders>
              <w:top w:val="single" w:sz="12" w:space="0" w:color="auto"/>
              <w:left w:val="single" w:sz="8" w:space="0" w:color="auto"/>
              <w:bottom w:val="single" w:sz="8" w:space="0" w:color="auto"/>
              <w:right w:val="single" w:sz="8" w:space="0" w:color="auto"/>
            </w:tcBorders>
            <w:shd w:val="clear" w:color="auto" w:fill="F2F2F2" w:themeFill="background1" w:themeFillShade="F2"/>
            <w:vAlign w:val="center"/>
          </w:tcPr>
          <w:p w14:paraId="1C340806" w14:textId="2225A883" w:rsidR="00897DFB" w:rsidRPr="00367667" w:rsidRDefault="00897DFB" w:rsidP="00897DFB">
            <w:pPr>
              <w:pStyle w:val="TableBold"/>
              <w:cnfStyle w:val="100000000000" w:firstRow="1"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2017</w:t>
            </w:r>
          </w:p>
        </w:tc>
        <w:tc>
          <w:tcPr>
            <w:tcW w:w="839" w:type="dxa"/>
            <w:tcBorders>
              <w:top w:val="single" w:sz="12" w:space="0" w:color="auto"/>
              <w:left w:val="single" w:sz="8" w:space="0" w:color="auto"/>
              <w:bottom w:val="single" w:sz="8" w:space="0" w:color="auto"/>
              <w:right w:val="single" w:sz="8" w:space="0" w:color="auto"/>
            </w:tcBorders>
            <w:shd w:val="clear" w:color="auto" w:fill="F2F2F2" w:themeFill="background1" w:themeFillShade="F2"/>
            <w:vAlign w:val="center"/>
          </w:tcPr>
          <w:p w14:paraId="13248841" w14:textId="3C324B3B" w:rsidR="00897DFB" w:rsidRPr="00367667" w:rsidRDefault="00897DFB" w:rsidP="00897DFB">
            <w:pPr>
              <w:pStyle w:val="TableBold"/>
              <w:cnfStyle w:val="100000000000" w:firstRow="1"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2018</w:t>
            </w:r>
          </w:p>
        </w:tc>
        <w:tc>
          <w:tcPr>
            <w:tcW w:w="840" w:type="dxa"/>
            <w:tcBorders>
              <w:top w:val="single" w:sz="12" w:space="0" w:color="auto"/>
              <w:left w:val="single" w:sz="8" w:space="0" w:color="auto"/>
              <w:bottom w:val="single" w:sz="8" w:space="0" w:color="auto"/>
              <w:right w:val="single" w:sz="8" w:space="0" w:color="auto"/>
            </w:tcBorders>
            <w:shd w:val="clear" w:color="auto" w:fill="F2F2F2" w:themeFill="background1" w:themeFillShade="F2"/>
            <w:vAlign w:val="center"/>
          </w:tcPr>
          <w:p w14:paraId="7B8BD052" w14:textId="0109C269" w:rsidR="00897DFB" w:rsidRPr="00367667" w:rsidRDefault="00897DFB" w:rsidP="00897DFB">
            <w:pPr>
              <w:pStyle w:val="TableBold"/>
              <w:cnfStyle w:val="100000000000" w:firstRow="1"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2019</w:t>
            </w:r>
          </w:p>
        </w:tc>
        <w:tc>
          <w:tcPr>
            <w:tcW w:w="839" w:type="dxa"/>
            <w:tcBorders>
              <w:top w:val="single" w:sz="12" w:space="0" w:color="auto"/>
              <w:left w:val="single" w:sz="8" w:space="0" w:color="auto"/>
              <w:bottom w:val="single" w:sz="8" w:space="0" w:color="auto"/>
              <w:right w:val="single" w:sz="8" w:space="0" w:color="auto"/>
            </w:tcBorders>
            <w:shd w:val="clear" w:color="auto" w:fill="F2F2F2" w:themeFill="background1" w:themeFillShade="F2"/>
            <w:vAlign w:val="center"/>
          </w:tcPr>
          <w:p w14:paraId="3DC3C829" w14:textId="71A7F57B" w:rsidR="00897DFB" w:rsidRPr="00367667" w:rsidRDefault="00897DFB" w:rsidP="00897DFB">
            <w:pPr>
              <w:pStyle w:val="TableBold"/>
              <w:cnfStyle w:val="100000000000" w:firstRow="1"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2020</w:t>
            </w:r>
          </w:p>
        </w:tc>
        <w:tc>
          <w:tcPr>
            <w:tcW w:w="839" w:type="dxa"/>
            <w:tcBorders>
              <w:top w:val="single" w:sz="12" w:space="0" w:color="auto"/>
              <w:left w:val="single" w:sz="8" w:space="0" w:color="auto"/>
              <w:bottom w:val="single" w:sz="8" w:space="0" w:color="auto"/>
              <w:right w:val="single" w:sz="8" w:space="0" w:color="auto"/>
            </w:tcBorders>
            <w:shd w:val="clear" w:color="auto" w:fill="F2F2F2" w:themeFill="background1" w:themeFillShade="F2"/>
            <w:vAlign w:val="center"/>
          </w:tcPr>
          <w:p w14:paraId="1AE295CD" w14:textId="270770B7" w:rsidR="00897DFB" w:rsidRPr="00367667" w:rsidRDefault="00897DFB" w:rsidP="00897DFB">
            <w:pPr>
              <w:pStyle w:val="TableBold"/>
              <w:cnfStyle w:val="100000000000" w:firstRow="1"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2021</w:t>
            </w:r>
          </w:p>
        </w:tc>
        <w:tc>
          <w:tcPr>
            <w:tcW w:w="840" w:type="dxa"/>
            <w:tcBorders>
              <w:top w:val="single" w:sz="12" w:space="0" w:color="auto"/>
              <w:left w:val="single" w:sz="8" w:space="0" w:color="auto"/>
              <w:bottom w:val="single" w:sz="8" w:space="0" w:color="auto"/>
              <w:right w:val="single" w:sz="12" w:space="0" w:color="auto"/>
            </w:tcBorders>
            <w:shd w:val="clear" w:color="auto" w:fill="F2F2F2" w:themeFill="background1" w:themeFillShade="F2"/>
            <w:vAlign w:val="center"/>
          </w:tcPr>
          <w:p w14:paraId="0199A933" w14:textId="2233012B" w:rsidR="00897DFB" w:rsidRPr="00367667" w:rsidRDefault="00897DFB" w:rsidP="00897DFB">
            <w:pPr>
              <w:pStyle w:val="TableBold"/>
              <w:cnfStyle w:val="100000000000" w:firstRow="1"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2022</w:t>
            </w:r>
          </w:p>
        </w:tc>
      </w:tr>
      <w:tr w:rsidR="00897DFB" w:rsidRPr="00367667" w14:paraId="15A5C8A3" w14:textId="77777777" w:rsidTr="00897DFB">
        <w:trPr>
          <w:trHeight w:val="300"/>
        </w:trPr>
        <w:tc>
          <w:tcPr>
            <w:cnfStyle w:val="001000000000" w:firstRow="0" w:lastRow="0" w:firstColumn="1" w:lastColumn="0" w:oddVBand="0" w:evenVBand="0" w:oddHBand="0" w:evenHBand="0" w:firstRowFirstColumn="0" w:firstRowLastColumn="0" w:lastRowFirstColumn="0" w:lastRowLastColumn="0"/>
            <w:tcW w:w="1530" w:type="dxa"/>
            <w:tcBorders>
              <w:top w:val="single" w:sz="8" w:space="0" w:color="auto"/>
              <w:left w:val="single" w:sz="12" w:space="0" w:color="auto"/>
              <w:bottom w:val="single" w:sz="8" w:space="0" w:color="auto"/>
              <w:right w:val="single" w:sz="12" w:space="0" w:color="auto"/>
            </w:tcBorders>
          </w:tcPr>
          <w:p w14:paraId="42728F73" w14:textId="77777777" w:rsidR="00897DFB" w:rsidRPr="00367667" w:rsidRDefault="00897DFB" w:rsidP="00897DFB">
            <w:pPr>
              <w:pStyle w:val="tabletext0"/>
              <w:rPr>
                <w:rFonts w:ascii="Segoe UI" w:hAnsi="Segoe UI" w:cs="Segoe UI"/>
              </w:rPr>
            </w:pPr>
            <w:r w:rsidRPr="00367667">
              <w:rPr>
                <w:rFonts w:ascii="Segoe UI" w:eastAsia="Calibri" w:hAnsi="Segoe UI" w:cs="Segoe UI"/>
              </w:rPr>
              <w:t>1</w:t>
            </w:r>
            <w:r w:rsidRPr="00367667">
              <w:rPr>
                <w:rFonts w:ascii="Segoe UI" w:eastAsia="Calibri" w:hAnsi="Segoe UI" w:cs="Segoe UI"/>
                <w:vertAlign w:val="superscript"/>
              </w:rPr>
              <w:t>st</w:t>
            </w:r>
            <w:r w:rsidRPr="00367667">
              <w:rPr>
                <w:rFonts w:ascii="Segoe UI" w:eastAsia="Calibri" w:hAnsi="Segoe UI" w:cs="Segoe UI"/>
              </w:rPr>
              <w:t xml:space="preserve"> of year</w:t>
            </w:r>
          </w:p>
        </w:tc>
        <w:tc>
          <w:tcPr>
            <w:tcW w:w="839" w:type="dxa"/>
            <w:tcBorders>
              <w:top w:val="single" w:sz="8" w:space="0" w:color="auto"/>
              <w:left w:val="single" w:sz="12" w:space="0" w:color="auto"/>
              <w:bottom w:val="single" w:sz="8" w:space="0" w:color="auto"/>
              <w:right w:val="single" w:sz="8" w:space="0" w:color="auto"/>
            </w:tcBorders>
            <w:vAlign w:val="center"/>
          </w:tcPr>
          <w:p w14:paraId="3FF5FC54"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6</w:t>
            </w:r>
          </w:p>
        </w:tc>
        <w:tc>
          <w:tcPr>
            <w:tcW w:w="839" w:type="dxa"/>
            <w:tcBorders>
              <w:top w:val="single" w:sz="8" w:space="0" w:color="auto"/>
              <w:left w:val="single" w:sz="8" w:space="0" w:color="auto"/>
              <w:bottom w:val="single" w:sz="8" w:space="0" w:color="auto"/>
              <w:right w:val="single" w:sz="8" w:space="0" w:color="auto"/>
            </w:tcBorders>
          </w:tcPr>
          <w:p w14:paraId="5ADDFC47"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7</w:t>
            </w:r>
          </w:p>
        </w:tc>
        <w:tc>
          <w:tcPr>
            <w:tcW w:w="839" w:type="dxa"/>
            <w:tcBorders>
              <w:top w:val="single" w:sz="8" w:space="0" w:color="auto"/>
              <w:left w:val="single" w:sz="8" w:space="0" w:color="auto"/>
              <w:bottom w:val="single" w:sz="8" w:space="0" w:color="auto"/>
              <w:right w:val="single" w:sz="8" w:space="0" w:color="auto"/>
            </w:tcBorders>
          </w:tcPr>
          <w:p w14:paraId="112420DD"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3</w:t>
            </w:r>
          </w:p>
        </w:tc>
        <w:tc>
          <w:tcPr>
            <w:tcW w:w="840" w:type="dxa"/>
            <w:tcBorders>
              <w:top w:val="single" w:sz="8" w:space="0" w:color="auto"/>
              <w:left w:val="single" w:sz="8" w:space="0" w:color="auto"/>
              <w:bottom w:val="single" w:sz="8" w:space="0" w:color="auto"/>
              <w:right w:val="single" w:sz="8" w:space="0" w:color="auto"/>
            </w:tcBorders>
            <w:vAlign w:val="center"/>
          </w:tcPr>
          <w:p w14:paraId="320D756F"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29</w:t>
            </w:r>
          </w:p>
        </w:tc>
        <w:tc>
          <w:tcPr>
            <w:tcW w:w="839" w:type="dxa"/>
            <w:tcBorders>
              <w:top w:val="single" w:sz="8" w:space="0" w:color="auto"/>
              <w:left w:val="single" w:sz="8" w:space="0" w:color="auto"/>
              <w:bottom w:val="single" w:sz="8" w:space="0" w:color="auto"/>
              <w:right w:val="single" w:sz="8" w:space="0" w:color="auto"/>
            </w:tcBorders>
            <w:vAlign w:val="center"/>
          </w:tcPr>
          <w:p w14:paraId="495EF12D"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30</w:t>
            </w:r>
          </w:p>
        </w:tc>
        <w:tc>
          <w:tcPr>
            <w:tcW w:w="839" w:type="dxa"/>
            <w:tcBorders>
              <w:top w:val="single" w:sz="8" w:space="0" w:color="auto"/>
              <w:left w:val="single" w:sz="8" w:space="0" w:color="auto"/>
              <w:bottom w:val="single" w:sz="8" w:space="0" w:color="auto"/>
              <w:right w:val="single" w:sz="8" w:space="0" w:color="auto"/>
            </w:tcBorders>
            <w:vAlign w:val="center"/>
          </w:tcPr>
          <w:p w14:paraId="5A571A9F"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35</w:t>
            </w:r>
          </w:p>
        </w:tc>
        <w:tc>
          <w:tcPr>
            <w:tcW w:w="840" w:type="dxa"/>
            <w:tcBorders>
              <w:top w:val="single" w:sz="8" w:space="0" w:color="auto"/>
              <w:left w:val="single" w:sz="8" w:space="0" w:color="auto"/>
              <w:bottom w:val="single" w:sz="8" w:space="0" w:color="auto"/>
              <w:right w:val="single" w:sz="8" w:space="0" w:color="auto"/>
            </w:tcBorders>
            <w:vAlign w:val="center"/>
          </w:tcPr>
          <w:p w14:paraId="5AA52658"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12</w:t>
            </w:r>
          </w:p>
        </w:tc>
        <w:tc>
          <w:tcPr>
            <w:tcW w:w="839" w:type="dxa"/>
            <w:tcBorders>
              <w:top w:val="single" w:sz="8" w:space="0" w:color="auto"/>
              <w:left w:val="single" w:sz="8" w:space="0" w:color="auto"/>
              <w:bottom w:val="single" w:sz="8" w:space="0" w:color="auto"/>
              <w:right w:val="single" w:sz="8" w:space="0" w:color="auto"/>
            </w:tcBorders>
            <w:vAlign w:val="center"/>
          </w:tcPr>
          <w:p w14:paraId="0CBCDCFB"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 xml:space="preserve"> </w:t>
            </w:r>
          </w:p>
        </w:tc>
        <w:tc>
          <w:tcPr>
            <w:tcW w:w="839" w:type="dxa"/>
            <w:tcBorders>
              <w:top w:val="single" w:sz="8" w:space="0" w:color="auto"/>
              <w:left w:val="single" w:sz="8" w:space="0" w:color="auto"/>
              <w:bottom w:val="single" w:sz="8" w:space="0" w:color="auto"/>
              <w:right w:val="single" w:sz="8" w:space="0" w:color="auto"/>
            </w:tcBorders>
            <w:vAlign w:val="center"/>
          </w:tcPr>
          <w:p w14:paraId="447648F3"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Calibri" w:hAnsi="Segoe UI" w:cs="Segoe UI"/>
                <w:sz w:val="22"/>
                <w:szCs w:val="22"/>
                <w:lang w:val="en-US"/>
              </w:rPr>
            </w:pPr>
            <w:r w:rsidRPr="00367667">
              <w:rPr>
                <w:rFonts w:ascii="Segoe UI" w:eastAsia="Calibri" w:hAnsi="Segoe UI" w:cs="Segoe UI"/>
                <w:sz w:val="22"/>
                <w:szCs w:val="22"/>
                <w:lang w:val="en-US"/>
              </w:rPr>
              <w:t xml:space="preserve"> </w:t>
            </w:r>
          </w:p>
        </w:tc>
        <w:tc>
          <w:tcPr>
            <w:tcW w:w="840" w:type="dxa"/>
            <w:tcBorders>
              <w:top w:val="single" w:sz="8" w:space="0" w:color="auto"/>
              <w:left w:val="single" w:sz="8" w:space="0" w:color="auto"/>
              <w:bottom w:val="single" w:sz="8" w:space="0" w:color="auto"/>
              <w:right w:val="single" w:sz="12" w:space="0" w:color="auto"/>
            </w:tcBorders>
            <w:vAlign w:val="center"/>
          </w:tcPr>
          <w:p w14:paraId="08D95BDC"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Calibri" w:hAnsi="Segoe UI" w:cs="Segoe UI"/>
                <w:sz w:val="22"/>
                <w:szCs w:val="22"/>
                <w:lang w:val="en-US"/>
              </w:rPr>
            </w:pPr>
            <w:r w:rsidRPr="00367667">
              <w:rPr>
                <w:rFonts w:ascii="Segoe UI" w:eastAsia="Calibri" w:hAnsi="Segoe UI" w:cs="Segoe UI"/>
                <w:sz w:val="22"/>
                <w:szCs w:val="22"/>
                <w:lang w:val="en-US"/>
              </w:rPr>
              <w:t xml:space="preserve"> </w:t>
            </w:r>
          </w:p>
        </w:tc>
      </w:tr>
      <w:tr w:rsidR="00897DFB" w:rsidRPr="00367667" w14:paraId="6BDC0461" w14:textId="77777777" w:rsidTr="00897DFB">
        <w:trPr>
          <w:trHeight w:val="300"/>
        </w:trPr>
        <w:tc>
          <w:tcPr>
            <w:cnfStyle w:val="001000000000" w:firstRow="0" w:lastRow="0" w:firstColumn="1" w:lastColumn="0" w:oddVBand="0" w:evenVBand="0" w:oddHBand="0" w:evenHBand="0" w:firstRowFirstColumn="0" w:firstRowLastColumn="0" w:lastRowFirstColumn="0" w:lastRowLastColumn="0"/>
            <w:tcW w:w="1530" w:type="dxa"/>
            <w:tcBorders>
              <w:top w:val="single" w:sz="8" w:space="0" w:color="auto"/>
              <w:left w:val="single" w:sz="12" w:space="0" w:color="auto"/>
              <w:bottom w:val="single" w:sz="8" w:space="0" w:color="auto"/>
              <w:right w:val="single" w:sz="12" w:space="0" w:color="auto"/>
            </w:tcBorders>
          </w:tcPr>
          <w:p w14:paraId="140ED428" w14:textId="77777777" w:rsidR="00897DFB" w:rsidRPr="00367667" w:rsidRDefault="00897DFB" w:rsidP="00897DFB">
            <w:pPr>
              <w:pStyle w:val="tabletext0"/>
              <w:rPr>
                <w:rFonts w:ascii="Segoe UI" w:hAnsi="Segoe UI" w:cs="Segoe UI"/>
              </w:rPr>
            </w:pPr>
            <w:r w:rsidRPr="00367667">
              <w:rPr>
                <w:rFonts w:ascii="Segoe UI" w:eastAsia="Calibri" w:hAnsi="Segoe UI" w:cs="Segoe UI"/>
              </w:rPr>
              <w:t>2</w:t>
            </w:r>
            <w:r w:rsidRPr="00367667">
              <w:rPr>
                <w:rFonts w:ascii="Segoe UI" w:eastAsia="Calibri" w:hAnsi="Segoe UI" w:cs="Segoe UI"/>
                <w:vertAlign w:val="superscript"/>
              </w:rPr>
              <w:t>nd</w:t>
            </w:r>
            <w:r w:rsidRPr="00367667">
              <w:rPr>
                <w:rFonts w:ascii="Segoe UI" w:eastAsia="Calibri" w:hAnsi="Segoe UI" w:cs="Segoe UI"/>
              </w:rPr>
              <w:t xml:space="preserve"> of year</w:t>
            </w:r>
          </w:p>
        </w:tc>
        <w:tc>
          <w:tcPr>
            <w:tcW w:w="839" w:type="dxa"/>
            <w:tcBorders>
              <w:top w:val="single" w:sz="8" w:space="0" w:color="auto"/>
              <w:left w:val="single" w:sz="12" w:space="0" w:color="auto"/>
              <w:bottom w:val="single" w:sz="8" w:space="0" w:color="auto"/>
              <w:right w:val="single" w:sz="8" w:space="0" w:color="auto"/>
            </w:tcBorders>
            <w:vAlign w:val="center"/>
          </w:tcPr>
          <w:p w14:paraId="17EDCC30"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 xml:space="preserve"> </w:t>
            </w:r>
          </w:p>
        </w:tc>
        <w:tc>
          <w:tcPr>
            <w:tcW w:w="839" w:type="dxa"/>
            <w:tcBorders>
              <w:top w:val="single" w:sz="8" w:space="0" w:color="auto"/>
              <w:left w:val="single" w:sz="8" w:space="0" w:color="auto"/>
              <w:bottom w:val="single" w:sz="8" w:space="0" w:color="auto"/>
              <w:right w:val="single" w:sz="8" w:space="0" w:color="auto"/>
            </w:tcBorders>
          </w:tcPr>
          <w:p w14:paraId="18BF161F"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 xml:space="preserve"> </w:t>
            </w:r>
          </w:p>
        </w:tc>
        <w:tc>
          <w:tcPr>
            <w:tcW w:w="839" w:type="dxa"/>
            <w:tcBorders>
              <w:top w:val="single" w:sz="8" w:space="0" w:color="auto"/>
              <w:left w:val="single" w:sz="8" w:space="0" w:color="auto"/>
              <w:bottom w:val="single" w:sz="8" w:space="0" w:color="auto"/>
              <w:right w:val="single" w:sz="8" w:space="0" w:color="auto"/>
            </w:tcBorders>
          </w:tcPr>
          <w:p w14:paraId="75C05E14"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7</w:t>
            </w:r>
          </w:p>
        </w:tc>
        <w:tc>
          <w:tcPr>
            <w:tcW w:w="840" w:type="dxa"/>
            <w:tcBorders>
              <w:top w:val="single" w:sz="8" w:space="0" w:color="auto"/>
              <w:left w:val="single" w:sz="8" w:space="0" w:color="auto"/>
              <w:bottom w:val="single" w:sz="8" w:space="0" w:color="auto"/>
              <w:right w:val="single" w:sz="8" w:space="0" w:color="auto"/>
            </w:tcBorders>
            <w:vAlign w:val="center"/>
          </w:tcPr>
          <w:p w14:paraId="6FE615A8"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21</w:t>
            </w:r>
          </w:p>
        </w:tc>
        <w:tc>
          <w:tcPr>
            <w:tcW w:w="839" w:type="dxa"/>
            <w:tcBorders>
              <w:top w:val="single" w:sz="8" w:space="0" w:color="auto"/>
              <w:left w:val="single" w:sz="8" w:space="0" w:color="auto"/>
              <w:bottom w:val="single" w:sz="8" w:space="0" w:color="auto"/>
              <w:right w:val="single" w:sz="8" w:space="0" w:color="auto"/>
            </w:tcBorders>
            <w:vAlign w:val="center"/>
          </w:tcPr>
          <w:p w14:paraId="68D9B98D"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21</w:t>
            </w:r>
          </w:p>
        </w:tc>
        <w:tc>
          <w:tcPr>
            <w:tcW w:w="839" w:type="dxa"/>
            <w:tcBorders>
              <w:top w:val="single" w:sz="8" w:space="0" w:color="auto"/>
              <w:left w:val="single" w:sz="8" w:space="0" w:color="auto"/>
              <w:bottom w:val="single" w:sz="8" w:space="0" w:color="auto"/>
              <w:right w:val="single" w:sz="8" w:space="0" w:color="auto"/>
            </w:tcBorders>
            <w:vAlign w:val="center"/>
          </w:tcPr>
          <w:p w14:paraId="03B0493E"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27</w:t>
            </w:r>
          </w:p>
        </w:tc>
        <w:tc>
          <w:tcPr>
            <w:tcW w:w="840" w:type="dxa"/>
            <w:tcBorders>
              <w:top w:val="single" w:sz="8" w:space="0" w:color="auto"/>
              <w:left w:val="single" w:sz="8" w:space="0" w:color="auto"/>
              <w:bottom w:val="single" w:sz="8" w:space="0" w:color="auto"/>
              <w:right w:val="single" w:sz="8" w:space="0" w:color="auto"/>
            </w:tcBorders>
            <w:vAlign w:val="center"/>
          </w:tcPr>
          <w:p w14:paraId="1CF67C09"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 xml:space="preserve"> </w:t>
            </w:r>
          </w:p>
        </w:tc>
        <w:tc>
          <w:tcPr>
            <w:tcW w:w="839" w:type="dxa"/>
            <w:tcBorders>
              <w:top w:val="single" w:sz="8" w:space="0" w:color="auto"/>
              <w:left w:val="single" w:sz="8" w:space="0" w:color="auto"/>
              <w:bottom w:val="single" w:sz="8" w:space="0" w:color="auto"/>
              <w:right w:val="single" w:sz="8" w:space="0" w:color="auto"/>
            </w:tcBorders>
            <w:vAlign w:val="center"/>
          </w:tcPr>
          <w:p w14:paraId="370114B3"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 xml:space="preserve"> </w:t>
            </w:r>
          </w:p>
        </w:tc>
        <w:tc>
          <w:tcPr>
            <w:tcW w:w="839" w:type="dxa"/>
            <w:tcBorders>
              <w:top w:val="single" w:sz="8" w:space="0" w:color="auto"/>
              <w:left w:val="single" w:sz="8" w:space="0" w:color="auto"/>
              <w:bottom w:val="single" w:sz="8" w:space="0" w:color="auto"/>
              <w:right w:val="single" w:sz="8" w:space="0" w:color="auto"/>
            </w:tcBorders>
            <w:vAlign w:val="center"/>
          </w:tcPr>
          <w:p w14:paraId="3F83F00B"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Calibri" w:hAnsi="Segoe UI" w:cs="Segoe UI"/>
                <w:sz w:val="22"/>
                <w:szCs w:val="22"/>
                <w:lang w:val="en-US"/>
              </w:rPr>
            </w:pPr>
            <w:r w:rsidRPr="00367667">
              <w:rPr>
                <w:rFonts w:ascii="Segoe UI" w:eastAsia="Calibri" w:hAnsi="Segoe UI" w:cs="Segoe UI"/>
                <w:sz w:val="22"/>
                <w:szCs w:val="22"/>
                <w:lang w:val="en-US"/>
              </w:rPr>
              <w:t xml:space="preserve"> </w:t>
            </w:r>
          </w:p>
        </w:tc>
        <w:tc>
          <w:tcPr>
            <w:tcW w:w="840" w:type="dxa"/>
            <w:tcBorders>
              <w:top w:val="single" w:sz="8" w:space="0" w:color="auto"/>
              <w:left w:val="single" w:sz="8" w:space="0" w:color="auto"/>
              <w:bottom w:val="single" w:sz="8" w:space="0" w:color="auto"/>
              <w:right w:val="single" w:sz="12" w:space="0" w:color="auto"/>
            </w:tcBorders>
            <w:vAlign w:val="center"/>
          </w:tcPr>
          <w:p w14:paraId="439CA7BE"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Calibri" w:hAnsi="Segoe UI" w:cs="Segoe UI"/>
                <w:sz w:val="22"/>
                <w:szCs w:val="22"/>
                <w:lang w:val="en-US"/>
              </w:rPr>
            </w:pPr>
            <w:r w:rsidRPr="00367667">
              <w:rPr>
                <w:rFonts w:ascii="Segoe UI" w:eastAsia="Calibri" w:hAnsi="Segoe UI" w:cs="Segoe UI"/>
                <w:sz w:val="22"/>
                <w:szCs w:val="22"/>
                <w:lang w:val="en-US"/>
              </w:rPr>
              <w:t xml:space="preserve"> </w:t>
            </w:r>
          </w:p>
        </w:tc>
      </w:tr>
      <w:tr w:rsidR="00897DFB" w:rsidRPr="00367667" w14:paraId="4EAAA83E" w14:textId="77777777" w:rsidTr="00897DFB">
        <w:trPr>
          <w:trHeight w:val="300"/>
        </w:trPr>
        <w:tc>
          <w:tcPr>
            <w:cnfStyle w:val="001000000000" w:firstRow="0" w:lastRow="0" w:firstColumn="1" w:lastColumn="0" w:oddVBand="0" w:evenVBand="0" w:oddHBand="0" w:evenHBand="0" w:firstRowFirstColumn="0" w:firstRowLastColumn="0" w:lastRowFirstColumn="0" w:lastRowLastColumn="0"/>
            <w:tcW w:w="1530" w:type="dxa"/>
            <w:tcBorders>
              <w:top w:val="single" w:sz="8" w:space="0" w:color="auto"/>
              <w:left w:val="single" w:sz="12" w:space="0" w:color="auto"/>
              <w:bottom w:val="single" w:sz="8" w:space="0" w:color="auto"/>
              <w:right w:val="single" w:sz="12" w:space="0" w:color="auto"/>
            </w:tcBorders>
          </w:tcPr>
          <w:p w14:paraId="72A0EDB4" w14:textId="77777777" w:rsidR="00897DFB" w:rsidRPr="00367667" w:rsidRDefault="00897DFB" w:rsidP="00897DFB">
            <w:pPr>
              <w:pStyle w:val="tabletext0"/>
              <w:rPr>
                <w:rFonts w:ascii="Segoe UI" w:hAnsi="Segoe UI" w:cs="Segoe UI"/>
              </w:rPr>
            </w:pPr>
            <w:r w:rsidRPr="00367667">
              <w:rPr>
                <w:rFonts w:ascii="Segoe UI" w:eastAsia="Calibri" w:hAnsi="Segoe UI" w:cs="Segoe UI"/>
              </w:rPr>
              <w:t>3</w:t>
            </w:r>
            <w:r w:rsidRPr="00367667">
              <w:rPr>
                <w:rFonts w:ascii="Segoe UI" w:eastAsia="Calibri" w:hAnsi="Segoe UI" w:cs="Segoe UI"/>
                <w:vertAlign w:val="superscript"/>
              </w:rPr>
              <w:t>rd</w:t>
            </w:r>
            <w:r w:rsidRPr="00367667">
              <w:rPr>
                <w:rFonts w:ascii="Segoe UI" w:eastAsia="Calibri" w:hAnsi="Segoe UI" w:cs="Segoe UI"/>
              </w:rPr>
              <w:t xml:space="preserve"> of year</w:t>
            </w:r>
          </w:p>
        </w:tc>
        <w:tc>
          <w:tcPr>
            <w:tcW w:w="839" w:type="dxa"/>
            <w:tcBorders>
              <w:top w:val="single" w:sz="8" w:space="0" w:color="auto"/>
              <w:left w:val="single" w:sz="12" w:space="0" w:color="auto"/>
              <w:bottom w:val="single" w:sz="8" w:space="0" w:color="auto"/>
              <w:right w:val="single" w:sz="8" w:space="0" w:color="auto"/>
            </w:tcBorders>
            <w:vAlign w:val="center"/>
          </w:tcPr>
          <w:p w14:paraId="22CC04F5"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 xml:space="preserve"> </w:t>
            </w:r>
          </w:p>
        </w:tc>
        <w:tc>
          <w:tcPr>
            <w:tcW w:w="839" w:type="dxa"/>
            <w:tcBorders>
              <w:top w:val="single" w:sz="8" w:space="0" w:color="auto"/>
              <w:left w:val="single" w:sz="8" w:space="0" w:color="auto"/>
              <w:bottom w:val="single" w:sz="8" w:space="0" w:color="auto"/>
              <w:right w:val="single" w:sz="8" w:space="0" w:color="auto"/>
            </w:tcBorders>
          </w:tcPr>
          <w:p w14:paraId="07E6FA82"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 xml:space="preserve"> </w:t>
            </w:r>
          </w:p>
        </w:tc>
        <w:tc>
          <w:tcPr>
            <w:tcW w:w="839" w:type="dxa"/>
            <w:tcBorders>
              <w:top w:val="single" w:sz="8" w:space="0" w:color="auto"/>
              <w:left w:val="single" w:sz="8" w:space="0" w:color="auto"/>
              <w:bottom w:val="single" w:sz="8" w:space="0" w:color="auto"/>
              <w:right w:val="single" w:sz="8" w:space="0" w:color="auto"/>
            </w:tcBorders>
          </w:tcPr>
          <w:p w14:paraId="4324F5FD"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 xml:space="preserve"> </w:t>
            </w:r>
          </w:p>
        </w:tc>
        <w:tc>
          <w:tcPr>
            <w:tcW w:w="840" w:type="dxa"/>
            <w:tcBorders>
              <w:top w:val="single" w:sz="8" w:space="0" w:color="auto"/>
              <w:left w:val="single" w:sz="8" w:space="0" w:color="auto"/>
              <w:bottom w:val="single" w:sz="8" w:space="0" w:color="auto"/>
              <w:right w:val="single" w:sz="8" w:space="0" w:color="auto"/>
            </w:tcBorders>
            <w:vAlign w:val="center"/>
          </w:tcPr>
          <w:p w14:paraId="7BFDBD8D"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 xml:space="preserve"> </w:t>
            </w:r>
          </w:p>
        </w:tc>
        <w:tc>
          <w:tcPr>
            <w:tcW w:w="839" w:type="dxa"/>
            <w:tcBorders>
              <w:top w:val="single" w:sz="8" w:space="0" w:color="auto"/>
              <w:left w:val="single" w:sz="8" w:space="0" w:color="auto"/>
              <w:bottom w:val="single" w:sz="8" w:space="0" w:color="auto"/>
              <w:right w:val="single" w:sz="8" w:space="0" w:color="auto"/>
            </w:tcBorders>
            <w:vAlign w:val="center"/>
          </w:tcPr>
          <w:p w14:paraId="505DD7D6"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 xml:space="preserve"> </w:t>
            </w:r>
          </w:p>
        </w:tc>
        <w:tc>
          <w:tcPr>
            <w:tcW w:w="839" w:type="dxa"/>
            <w:tcBorders>
              <w:top w:val="single" w:sz="8" w:space="0" w:color="auto"/>
              <w:left w:val="single" w:sz="8" w:space="0" w:color="auto"/>
              <w:bottom w:val="single" w:sz="8" w:space="0" w:color="auto"/>
              <w:right w:val="single" w:sz="8" w:space="0" w:color="auto"/>
            </w:tcBorders>
            <w:vAlign w:val="center"/>
          </w:tcPr>
          <w:p w14:paraId="3B2E1245"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 xml:space="preserve"> </w:t>
            </w:r>
          </w:p>
        </w:tc>
        <w:tc>
          <w:tcPr>
            <w:tcW w:w="840" w:type="dxa"/>
            <w:tcBorders>
              <w:top w:val="single" w:sz="8" w:space="0" w:color="auto"/>
              <w:left w:val="single" w:sz="8" w:space="0" w:color="auto"/>
              <w:bottom w:val="single" w:sz="8" w:space="0" w:color="auto"/>
              <w:right w:val="single" w:sz="8" w:space="0" w:color="auto"/>
            </w:tcBorders>
            <w:vAlign w:val="center"/>
          </w:tcPr>
          <w:p w14:paraId="717FBFA0"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 xml:space="preserve"> </w:t>
            </w:r>
          </w:p>
        </w:tc>
        <w:tc>
          <w:tcPr>
            <w:tcW w:w="839" w:type="dxa"/>
            <w:tcBorders>
              <w:top w:val="single" w:sz="8" w:space="0" w:color="auto"/>
              <w:left w:val="single" w:sz="8" w:space="0" w:color="auto"/>
              <w:bottom w:val="single" w:sz="8" w:space="0" w:color="auto"/>
              <w:right w:val="single" w:sz="8" w:space="0" w:color="auto"/>
            </w:tcBorders>
            <w:vAlign w:val="center"/>
          </w:tcPr>
          <w:p w14:paraId="4CE73FCE"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 xml:space="preserve"> </w:t>
            </w:r>
          </w:p>
        </w:tc>
        <w:tc>
          <w:tcPr>
            <w:tcW w:w="839" w:type="dxa"/>
            <w:tcBorders>
              <w:top w:val="single" w:sz="8" w:space="0" w:color="auto"/>
              <w:left w:val="single" w:sz="8" w:space="0" w:color="auto"/>
              <w:bottom w:val="single" w:sz="8" w:space="0" w:color="auto"/>
              <w:right w:val="single" w:sz="8" w:space="0" w:color="auto"/>
            </w:tcBorders>
            <w:vAlign w:val="center"/>
          </w:tcPr>
          <w:p w14:paraId="5E87A437"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Calibri" w:hAnsi="Segoe UI" w:cs="Segoe UI"/>
                <w:sz w:val="22"/>
                <w:szCs w:val="22"/>
                <w:lang w:val="en-US"/>
              </w:rPr>
            </w:pPr>
            <w:r w:rsidRPr="00367667">
              <w:rPr>
                <w:rFonts w:ascii="Segoe UI" w:eastAsia="Calibri" w:hAnsi="Segoe UI" w:cs="Segoe UI"/>
                <w:sz w:val="22"/>
                <w:szCs w:val="22"/>
                <w:lang w:val="en-US"/>
              </w:rPr>
              <w:t xml:space="preserve"> </w:t>
            </w:r>
          </w:p>
        </w:tc>
        <w:tc>
          <w:tcPr>
            <w:tcW w:w="840" w:type="dxa"/>
            <w:tcBorders>
              <w:top w:val="single" w:sz="8" w:space="0" w:color="auto"/>
              <w:left w:val="single" w:sz="8" w:space="0" w:color="auto"/>
              <w:bottom w:val="single" w:sz="8" w:space="0" w:color="auto"/>
              <w:right w:val="single" w:sz="12" w:space="0" w:color="auto"/>
            </w:tcBorders>
            <w:vAlign w:val="center"/>
          </w:tcPr>
          <w:p w14:paraId="14B3BEC8"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Calibri" w:hAnsi="Segoe UI" w:cs="Segoe UI"/>
                <w:sz w:val="22"/>
                <w:szCs w:val="22"/>
                <w:lang w:val="en-US"/>
              </w:rPr>
            </w:pPr>
            <w:r w:rsidRPr="00367667">
              <w:rPr>
                <w:rFonts w:ascii="Segoe UI" w:eastAsia="Calibri" w:hAnsi="Segoe UI" w:cs="Segoe UI"/>
                <w:sz w:val="22"/>
                <w:szCs w:val="22"/>
                <w:lang w:val="en-US"/>
              </w:rPr>
              <w:t xml:space="preserve"> </w:t>
            </w:r>
          </w:p>
        </w:tc>
      </w:tr>
      <w:tr w:rsidR="00897DFB" w:rsidRPr="00367667" w14:paraId="2497E0A5" w14:textId="77777777" w:rsidTr="00897DFB">
        <w:trPr>
          <w:trHeight w:val="300"/>
        </w:trPr>
        <w:tc>
          <w:tcPr>
            <w:cnfStyle w:val="001000000000" w:firstRow="0" w:lastRow="0" w:firstColumn="1" w:lastColumn="0" w:oddVBand="0" w:evenVBand="0" w:oddHBand="0" w:evenHBand="0" w:firstRowFirstColumn="0" w:firstRowLastColumn="0" w:lastRowFirstColumn="0" w:lastRowLastColumn="0"/>
            <w:tcW w:w="1530" w:type="dxa"/>
            <w:tcBorders>
              <w:top w:val="single" w:sz="8" w:space="0" w:color="auto"/>
              <w:left w:val="single" w:sz="12" w:space="0" w:color="auto"/>
              <w:bottom w:val="single" w:sz="12" w:space="0" w:color="auto"/>
              <w:right w:val="single" w:sz="12" w:space="0" w:color="auto"/>
            </w:tcBorders>
          </w:tcPr>
          <w:p w14:paraId="04052519" w14:textId="77777777" w:rsidR="00897DFB" w:rsidRPr="00367667" w:rsidRDefault="00897DFB" w:rsidP="00897DFB">
            <w:pPr>
              <w:pStyle w:val="TableBold"/>
              <w:rPr>
                <w:rFonts w:ascii="Segoe UI" w:hAnsi="Segoe UI" w:cs="Segoe UI"/>
              </w:rPr>
            </w:pPr>
            <w:r w:rsidRPr="00367667">
              <w:rPr>
                <w:rFonts w:ascii="Segoe UI" w:eastAsia="Calibri" w:hAnsi="Segoe UI" w:cs="Segoe UI"/>
              </w:rPr>
              <w:t>Total in year</w:t>
            </w:r>
          </w:p>
        </w:tc>
        <w:tc>
          <w:tcPr>
            <w:tcW w:w="839" w:type="dxa"/>
            <w:tcBorders>
              <w:top w:val="single" w:sz="8" w:space="0" w:color="auto"/>
              <w:left w:val="single" w:sz="12" w:space="0" w:color="auto"/>
              <w:bottom w:val="single" w:sz="12" w:space="0" w:color="auto"/>
              <w:right w:val="single" w:sz="8" w:space="0" w:color="auto"/>
            </w:tcBorders>
            <w:vAlign w:val="center"/>
          </w:tcPr>
          <w:p w14:paraId="546CEA00" w14:textId="77777777" w:rsidR="00897DFB" w:rsidRPr="00367667" w:rsidRDefault="00897DFB" w:rsidP="00897DFB">
            <w:pPr>
              <w:pStyle w:val="TableBold"/>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23</w:t>
            </w:r>
          </w:p>
        </w:tc>
        <w:tc>
          <w:tcPr>
            <w:tcW w:w="839" w:type="dxa"/>
            <w:tcBorders>
              <w:top w:val="single" w:sz="8" w:space="0" w:color="auto"/>
              <w:left w:val="single" w:sz="8" w:space="0" w:color="auto"/>
              <w:bottom w:val="single" w:sz="12" w:space="0" w:color="auto"/>
              <w:right w:val="single" w:sz="8" w:space="0" w:color="auto"/>
            </w:tcBorders>
          </w:tcPr>
          <w:p w14:paraId="7159EB7F" w14:textId="77777777" w:rsidR="00897DFB" w:rsidRPr="00367667" w:rsidRDefault="00897DFB" w:rsidP="00897DFB">
            <w:pPr>
              <w:pStyle w:val="TableBold"/>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7</w:t>
            </w:r>
          </w:p>
        </w:tc>
        <w:tc>
          <w:tcPr>
            <w:tcW w:w="839" w:type="dxa"/>
            <w:tcBorders>
              <w:top w:val="single" w:sz="8" w:space="0" w:color="auto"/>
              <w:left w:val="single" w:sz="8" w:space="0" w:color="auto"/>
              <w:bottom w:val="single" w:sz="12" w:space="0" w:color="auto"/>
              <w:right w:val="single" w:sz="8" w:space="0" w:color="auto"/>
            </w:tcBorders>
          </w:tcPr>
          <w:p w14:paraId="21AC5DC0" w14:textId="77777777" w:rsidR="00897DFB" w:rsidRPr="00367667" w:rsidRDefault="00897DFB" w:rsidP="00897DFB">
            <w:pPr>
              <w:pStyle w:val="TableBold"/>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10</w:t>
            </w:r>
          </w:p>
        </w:tc>
        <w:tc>
          <w:tcPr>
            <w:tcW w:w="840" w:type="dxa"/>
            <w:tcBorders>
              <w:top w:val="single" w:sz="8" w:space="0" w:color="auto"/>
              <w:left w:val="single" w:sz="8" w:space="0" w:color="auto"/>
              <w:bottom w:val="single" w:sz="12" w:space="0" w:color="auto"/>
              <w:right w:val="single" w:sz="8" w:space="0" w:color="auto"/>
            </w:tcBorders>
            <w:vAlign w:val="center"/>
          </w:tcPr>
          <w:p w14:paraId="6C9556E7" w14:textId="77777777" w:rsidR="00897DFB" w:rsidRPr="00367667" w:rsidRDefault="00897DFB" w:rsidP="00897DFB">
            <w:pPr>
              <w:pStyle w:val="TableBold"/>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50</w:t>
            </w:r>
          </w:p>
        </w:tc>
        <w:tc>
          <w:tcPr>
            <w:tcW w:w="839" w:type="dxa"/>
            <w:tcBorders>
              <w:top w:val="single" w:sz="8" w:space="0" w:color="auto"/>
              <w:left w:val="single" w:sz="8" w:space="0" w:color="auto"/>
              <w:bottom w:val="single" w:sz="12" w:space="0" w:color="auto"/>
              <w:right w:val="single" w:sz="8" w:space="0" w:color="auto"/>
            </w:tcBorders>
            <w:vAlign w:val="center"/>
          </w:tcPr>
          <w:p w14:paraId="3833D90D" w14:textId="77777777" w:rsidR="00897DFB" w:rsidRPr="00367667" w:rsidRDefault="00897DFB" w:rsidP="00897DFB">
            <w:pPr>
              <w:pStyle w:val="TableBold"/>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51</w:t>
            </w:r>
          </w:p>
        </w:tc>
        <w:tc>
          <w:tcPr>
            <w:tcW w:w="839" w:type="dxa"/>
            <w:tcBorders>
              <w:top w:val="single" w:sz="8" w:space="0" w:color="auto"/>
              <w:left w:val="single" w:sz="8" w:space="0" w:color="auto"/>
              <w:bottom w:val="single" w:sz="12" w:space="0" w:color="auto"/>
              <w:right w:val="single" w:sz="8" w:space="0" w:color="auto"/>
            </w:tcBorders>
            <w:vAlign w:val="center"/>
          </w:tcPr>
          <w:p w14:paraId="381A8863" w14:textId="77777777" w:rsidR="00897DFB" w:rsidRPr="00367667" w:rsidRDefault="00897DFB" w:rsidP="00897DFB">
            <w:pPr>
              <w:pStyle w:val="TableBold"/>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62</w:t>
            </w:r>
          </w:p>
        </w:tc>
        <w:tc>
          <w:tcPr>
            <w:tcW w:w="840" w:type="dxa"/>
            <w:tcBorders>
              <w:top w:val="single" w:sz="8" w:space="0" w:color="auto"/>
              <w:left w:val="single" w:sz="8" w:space="0" w:color="auto"/>
              <w:bottom w:val="single" w:sz="12" w:space="0" w:color="auto"/>
              <w:right w:val="single" w:sz="8" w:space="0" w:color="auto"/>
            </w:tcBorders>
            <w:vAlign w:val="center"/>
          </w:tcPr>
          <w:p w14:paraId="6CEF0E6F" w14:textId="77777777" w:rsidR="00897DFB" w:rsidRPr="00367667" w:rsidRDefault="00897DFB" w:rsidP="00897DFB">
            <w:pPr>
              <w:pStyle w:val="TableBold"/>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12*</w:t>
            </w:r>
          </w:p>
        </w:tc>
        <w:tc>
          <w:tcPr>
            <w:tcW w:w="839" w:type="dxa"/>
            <w:tcBorders>
              <w:top w:val="single" w:sz="8" w:space="0" w:color="auto"/>
              <w:left w:val="single" w:sz="8" w:space="0" w:color="auto"/>
              <w:bottom w:val="single" w:sz="12" w:space="0" w:color="auto"/>
              <w:right w:val="single" w:sz="8" w:space="0" w:color="auto"/>
            </w:tcBorders>
            <w:vAlign w:val="center"/>
          </w:tcPr>
          <w:p w14:paraId="2A09BBAD" w14:textId="77777777" w:rsidR="00897DFB" w:rsidRPr="00367667" w:rsidRDefault="00897DFB" w:rsidP="00897DFB">
            <w:pPr>
              <w:pStyle w:val="TableBold"/>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 xml:space="preserve"> </w:t>
            </w:r>
          </w:p>
        </w:tc>
        <w:tc>
          <w:tcPr>
            <w:tcW w:w="839" w:type="dxa"/>
            <w:tcBorders>
              <w:top w:val="single" w:sz="8" w:space="0" w:color="auto"/>
              <w:left w:val="single" w:sz="8" w:space="0" w:color="auto"/>
              <w:bottom w:val="single" w:sz="12" w:space="0" w:color="auto"/>
              <w:right w:val="single" w:sz="8" w:space="0" w:color="auto"/>
            </w:tcBorders>
            <w:vAlign w:val="center"/>
          </w:tcPr>
          <w:p w14:paraId="52719F5B" w14:textId="77777777" w:rsidR="00897DFB" w:rsidRPr="00367667" w:rsidRDefault="00897DFB" w:rsidP="00897DFB">
            <w:pPr>
              <w:pStyle w:val="TableBold"/>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 xml:space="preserve"> </w:t>
            </w:r>
          </w:p>
        </w:tc>
        <w:tc>
          <w:tcPr>
            <w:tcW w:w="840" w:type="dxa"/>
            <w:tcBorders>
              <w:top w:val="single" w:sz="8" w:space="0" w:color="auto"/>
              <w:left w:val="single" w:sz="8" w:space="0" w:color="auto"/>
              <w:bottom w:val="single" w:sz="12" w:space="0" w:color="auto"/>
              <w:right w:val="single" w:sz="12" w:space="0" w:color="auto"/>
            </w:tcBorders>
            <w:vAlign w:val="center"/>
          </w:tcPr>
          <w:p w14:paraId="6BFB5925"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Calibri" w:hAnsi="Segoe UI" w:cs="Segoe UI"/>
                <w:b/>
                <w:bCs/>
                <w:sz w:val="22"/>
                <w:szCs w:val="22"/>
                <w:lang w:val="en-US"/>
              </w:rPr>
            </w:pPr>
            <w:r w:rsidRPr="00367667">
              <w:rPr>
                <w:rFonts w:ascii="Segoe UI" w:eastAsia="Calibri" w:hAnsi="Segoe UI" w:cs="Segoe UI"/>
                <w:b/>
                <w:bCs/>
                <w:sz w:val="22"/>
                <w:szCs w:val="22"/>
                <w:lang w:val="en-US"/>
              </w:rPr>
              <w:t xml:space="preserve"> </w:t>
            </w:r>
          </w:p>
        </w:tc>
      </w:tr>
    </w:tbl>
    <w:p w14:paraId="00E99DC6" w14:textId="77777777" w:rsidR="00897DFB" w:rsidRDefault="00897DFB"/>
    <w:tbl>
      <w:tblPr>
        <w:tblStyle w:val="TableGrid"/>
        <w:tblW w:w="0" w:type="auto"/>
        <w:tblInd w:w="-15" w:type="dxa"/>
        <w:tblLayout w:type="fixed"/>
        <w:tblLook w:val="04A0" w:firstRow="1" w:lastRow="0" w:firstColumn="1" w:lastColumn="0" w:noHBand="0" w:noVBand="1"/>
      </w:tblPr>
      <w:tblGrid>
        <w:gridCol w:w="1530"/>
        <w:gridCol w:w="839"/>
        <w:gridCol w:w="839"/>
        <w:gridCol w:w="839"/>
        <w:gridCol w:w="840"/>
        <w:gridCol w:w="839"/>
        <w:gridCol w:w="839"/>
        <w:gridCol w:w="840"/>
        <w:gridCol w:w="839"/>
        <w:gridCol w:w="839"/>
        <w:gridCol w:w="840"/>
      </w:tblGrid>
      <w:tr w:rsidR="00897DFB" w:rsidRPr="00367667" w14:paraId="3C2D2543" w14:textId="77777777" w:rsidTr="00897DF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30" w:type="dxa"/>
            <w:tcBorders>
              <w:top w:val="single" w:sz="12" w:space="0" w:color="auto"/>
              <w:left w:val="single" w:sz="12" w:space="0" w:color="auto"/>
              <w:bottom w:val="single" w:sz="8" w:space="0" w:color="auto"/>
              <w:right w:val="single" w:sz="12" w:space="0" w:color="auto"/>
            </w:tcBorders>
            <w:shd w:val="clear" w:color="auto" w:fill="F2F2F2" w:themeFill="background1" w:themeFillShade="F2"/>
          </w:tcPr>
          <w:p w14:paraId="7191EBAF" w14:textId="77777777" w:rsidR="00897DFB" w:rsidRPr="00367667" w:rsidRDefault="00897DFB" w:rsidP="00897DFB">
            <w:pPr>
              <w:pStyle w:val="TableBold"/>
              <w:rPr>
                <w:rFonts w:ascii="Segoe UI" w:hAnsi="Segoe UI" w:cs="Segoe UI"/>
              </w:rPr>
            </w:pPr>
            <w:r w:rsidRPr="00367667">
              <w:rPr>
                <w:rFonts w:ascii="Segoe UI" w:eastAsia="Calibri" w:hAnsi="Segoe UI" w:cs="Segoe UI"/>
                <w:color w:val="000000" w:themeColor="text1"/>
              </w:rPr>
              <w:t>WLK</w:t>
            </w:r>
          </w:p>
        </w:tc>
        <w:tc>
          <w:tcPr>
            <w:tcW w:w="839" w:type="dxa"/>
            <w:tcBorders>
              <w:top w:val="single" w:sz="12" w:space="0" w:color="auto"/>
              <w:left w:val="single" w:sz="12" w:space="0" w:color="auto"/>
              <w:bottom w:val="single" w:sz="8" w:space="0" w:color="auto"/>
              <w:right w:val="single" w:sz="8" w:space="0" w:color="auto"/>
            </w:tcBorders>
            <w:shd w:val="clear" w:color="auto" w:fill="F2F2F2" w:themeFill="background1" w:themeFillShade="F2"/>
            <w:vAlign w:val="center"/>
          </w:tcPr>
          <w:p w14:paraId="060B9F4D" w14:textId="5795BF7D" w:rsidR="00897DFB" w:rsidRPr="00367667" w:rsidRDefault="00897DFB" w:rsidP="00897DFB">
            <w:pPr>
              <w:pStyle w:val="TableBold"/>
              <w:cnfStyle w:val="100000000000" w:firstRow="1"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2013</w:t>
            </w:r>
          </w:p>
        </w:tc>
        <w:tc>
          <w:tcPr>
            <w:tcW w:w="839" w:type="dxa"/>
            <w:tcBorders>
              <w:top w:val="single" w:sz="12" w:space="0" w:color="auto"/>
              <w:left w:val="single" w:sz="8" w:space="0" w:color="auto"/>
              <w:bottom w:val="single" w:sz="8" w:space="0" w:color="auto"/>
              <w:right w:val="single" w:sz="8" w:space="0" w:color="auto"/>
            </w:tcBorders>
            <w:shd w:val="clear" w:color="auto" w:fill="F2F2F2" w:themeFill="background1" w:themeFillShade="F2"/>
          </w:tcPr>
          <w:p w14:paraId="06EAF0DE" w14:textId="7D9ECEBD" w:rsidR="00897DFB" w:rsidRPr="00367667" w:rsidRDefault="00897DFB" w:rsidP="00897DFB">
            <w:pPr>
              <w:pStyle w:val="TableBold"/>
              <w:cnfStyle w:val="100000000000" w:firstRow="1"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2014</w:t>
            </w:r>
          </w:p>
        </w:tc>
        <w:tc>
          <w:tcPr>
            <w:tcW w:w="839" w:type="dxa"/>
            <w:tcBorders>
              <w:top w:val="single" w:sz="12" w:space="0" w:color="auto"/>
              <w:left w:val="single" w:sz="8" w:space="0" w:color="auto"/>
              <w:bottom w:val="single" w:sz="8" w:space="0" w:color="auto"/>
              <w:right w:val="single" w:sz="8" w:space="0" w:color="auto"/>
            </w:tcBorders>
            <w:shd w:val="clear" w:color="auto" w:fill="F2F2F2" w:themeFill="background1" w:themeFillShade="F2"/>
          </w:tcPr>
          <w:p w14:paraId="7E272858" w14:textId="2EE8A39A" w:rsidR="00897DFB" w:rsidRPr="00367667" w:rsidRDefault="00897DFB" w:rsidP="00897DFB">
            <w:pPr>
              <w:pStyle w:val="TableBold"/>
              <w:cnfStyle w:val="100000000000" w:firstRow="1"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2015</w:t>
            </w:r>
          </w:p>
        </w:tc>
        <w:tc>
          <w:tcPr>
            <w:tcW w:w="840" w:type="dxa"/>
            <w:tcBorders>
              <w:top w:val="single" w:sz="12" w:space="0" w:color="auto"/>
              <w:left w:val="single" w:sz="8" w:space="0" w:color="auto"/>
              <w:bottom w:val="single" w:sz="8" w:space="0" w:color="auto"/>
              <w:right w:val="single" w:sz="8" w:space="0" w:color="auto"/>
            </w:tcBorders>
            <w:shd w:val="clear" w:color="auto" w:fill="F2F2F2" w:themeFill="background1" w:themeFillShade="F2"/>
            <w:vAlign w:val="center"/>
          </w:tcPr>
          <w:p w14:paraId="3F43C4E9" w14:textId="79C799D7" w:rsidR="00897DFB" w:rsidRPr="00367667" w:rsidRDefault="00897DFB" w:rsidP="00897DFB">
            <w:pPr>
              <w:pStyle w:val="TableBold"/>
              <w:cnfStyle w:val="100000000000" w:firstRow="1"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2016</w:t>
            </w:r>
          </w:p>
        </w:tc>
        <w:tc>
          <w:tcPr>
            <w:tcW w:w="839" w:type="dxa"/>
            <w:tcBorders>
              <w:top w:val="single" w:sz="12" w:space="0" w:color="auto"/>
              <w:left w:val="single" w:sz="8" w:space="0" w:color="auto"/>
              <w:bottom w:val="single" w:sz="8" w:space="0" w:color="auto"/>
              <w:right w:val="single" w:sz="8" w:space="0" w:color="auto"/>
            </w:tcBorders>
            <w:shd w:val="clear" w:color="auto" w:fill="F2F2F2" w:themeFill="background1" w:themeFillShade="F2"/>
            <w:vAlign w:val="center"/>
          </w:tcPr>
          <w:p w14:paraId="25E5EBBF" w14:textId="524E3857" w:rsidR="00897DFB" w:rsidRPr="00367667" w:rsidRDefault="00897DFB" w:rsidP="00897DFB">
            <w:pPr>
              <w:pStyle w:val="TableBold"/>
              <w:cnfStyle w:val="100000000000" w:firstRow="1"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2017</w:t>
            </w:r>
          </w:p>
        </w:tc>
        <w:tc>
          <w:tcPr>
            <w:tcW w:w="839" w:type="dxa"/>
            <w:tcBorders>
              <w:top w:val="single" w:sz="12" w:space="0" w:color="auto"/>
              <w:left w:val="single" w:sz="8" w:space="0" w:color="auto"/>
              <w:bottom w:val="single" w:sz="8" w:space="0" w:color="auto"/>
              <w:right w:val="single" w:sz="8" w:space="0" w:color="auto"/>
            </w:tcBorders>
            <w:shd w:val="clear" w:color="auto" w:fill="F2F2F2" w:themeFill="background1" w:themeFillShade="F2"/>
            <w:vAlign w:val="center"/>
          </w:tcPr>
          <w:p w14:paraId="0091D4B5" w14:textId="7066E830" w:rsidR="00897DFB" w:rsidRPr="00367667" w:rsidRDefault="00897DFB" w:rsidP="00897DFB">
            <w:pPr>
              <w:pStyle w:val="TableBold"/>
              <w:cnfStyle w:val="100000000000" w:firstRow="1"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2018</w:t>
            </w:r>
          </w:p>
        </w:tc>
        <w:tc>
          <w:tcPr>
            <w:tcW w:w="840" w:type="dxa"/>
            <w:tcBorders>
              <w:top w:val="single" w:sz="12" w:space="0" w:color="auto"/>
              <w:left w:val="single" w:sz="8" w:space="0" w:color="auto"/>
              <w:bottom w:val="single" w:sz="8" w:space="0" w:color="auto"/>
              <w:right w:val="single" w:sz="8" w:space="0" w:color="auto"/>
            </w:tcBorders>
            <w:shd w:val="clear" w:color="auto" w:fill="F2F2F2" w:themeFill="background1" w:themeFillShade="F2"/>
            <w:vAlign w:val="center"/>
          </w:tcPr>
          <w:p w14:paraId="7599E0D1" w14:textId="42FD9884" w:rsidR="00897DFB" w:rsidRPr="00367667" w:rsidRDefault="00897DFB" w:rsidP="00897DFB">
            <w:pPr>
              <w:pStyle w:val="TableBold"/>
              <w:cnfStyle w:val="100000000000" w:firstRow="1"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2019</w:t>
            </w:r>
          </w:p>
        </w:tc>
        <w:tc>
          <w:tcPr>
            <w:tcW w:w="839" w:type="dxa"/>
            <w:tcBorders>
              <w:top w:val="single" w:sz="12" w:space="0" w:color="auto"/>
              <w:left w:val="single" w:sz="8" w:space="0" w:color="auto"/>
              <w:bottom w:val="single" w:sz="8" w:space="0" w:color="auto"/>
              <w:right w:val="single" w:sz="8" w:space="0" w:color="auto"/>
            </w:tcBorders>
            <w:shd w:val="clear" w:color="auto" w:fill="F2F2F2" w:themeFill="background1" w:themeFillShade="F2"/>
            <w:vAlign w:val="center"/>
          </w:tcPr>
          <w:p w14:paraId="2B52B38E" w14:textId="06548889" w:rsidR="00897DFB" w:rsidRPr="00367667" w:rsidRDefault="00897DFB" w:rsidP="00897DFB">
            <w:pPr>
              <w:pStyle w:val="TableBold"/>
              <w:cnfStyle w:val="100000000000" w:firstRow="1"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2020</w:t>
            </w:r>
          </w:p>
        </w:tc>
        <w:tc>
          <w:tcPr>
            <w:tcW w:w="839" w:type="dxa"/>
            <w:tcBorders>
              <w:top w:val="single" w:sz="12" w:space="0" w:color="auto"/>
              <w:left w:val="single" w:sz="8" w:space="0" w:color="auto"/>
              <w:bottom w:val="single" w:sz="8" w:space="0" w:color="auto"/>
              <w:right w:val="single" w:sz="8" w:space="0" w:color="auto"/>
            </w:tcBorders>
            <w:shd w:val="clear" w:color="auto" w:fill="F2F2F2" w:themeFill="background1" w:themeFillShade="F2"/>
            <w:vAlign w:val="center"/>
          </w:tcPr>
          <w:p w14:paraId="1EBF16BF" w14:textId="3FBF81E4" w:rsidR="00897DFB" w:rsidRPr="00367667" w:rsidRDefault="00897DFB" w:rsidP="00897DFB">
            <w:pPr>
              <w:pStyle w:val="TableBold"/>
              <w:cnfStyle w:val="100000000000" w:firstRow="1"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2021</w:t>
            </w:r>
          </w:p>
        </w:tc>
        <w:tc>
          <w:tcPr>
            <w:tcW w:w="840" w:type="dxa"/>
            <w:tcBorders>
              <w:top w:val="single" w:sz="12" w:space="0" w:color="auto"/>
              <w:left w:val="single" w:sz="8" w:space="0" w:color="auto"/>
              <w:bottom w:val="single" w:sz="8" w:space="0" w:color="auto"/>
              <w:right w:val="single" w:sz="12" w:space="0" w:color="auto"/>
            </w:tcBorders>
            <w:shd w:val="clear" w:color="auto" w:fill="F2F2F2" w:themeFill="background1" w:themeFillShade="F2"/>
            <w:vAlign w:val="center"/>
          </w:tcPr>
          <w:p w14:paraId="23D84DCB" w14:textId="2654D8CF" w:rsidR="00897DFB" w:rsidRPr="00897DFB" w:rsidRDefault="00897DFB" w:rsidP="00897DFB">
            <w:pPr>
              <w:jc w:val="center"/>
              <w:cnfStyle w:val="100000000000" w:firstRow="1" w:lastRow="0" w:firstColumn="0" w:lastColumn="0" w:oddVBand="0" w:evenVBand="0" w:oddHBand="0" w:evenHBand="0" w:firstRowFirstColumn="0" w:firstRowLastColumn="0" w:lastRowFirstColumn="0" w:lastRowLastColumn="0"/>
              <w:rPr>
                <w:rFonts w:ascii="Segoe UI" w:eastAsia="Calibri" w:hAnsi="Segoe UI" w:cs="Segoe UI"/>
                <w:b/>
                <w:bCs/>
                <w:sz w:val="22"/>
                <w:szCs w:val="22"/>
                <w:lang w:val="en-US"/>
              </w:rPr>
            </w:pPr>
            <w:r w:rsidRPr="00897DFB">
              <w:rPr>
                <w:rFonts w:ascii="Segoe UI" w:eastAsia="Calibri" w:hAnsi="Segoe UI" w:cs="Segoe UI"/>
                <w:b/>
                <w:bCs/>
              </w:rPr>
              <w:t>2022</w:t>
            </w:r>
          </w:p>
        </w:tc>
      </w:tr>
      <w:tr w:rsidR="00897DFB" w:rsidRPr="00367667" w14:paraId="67EA7388" w14:textId="77777777" w:rsidTr="00897DFB">
        <w:trPr>
          <w:trHeight w:val="300"/>
        </w:trPr>
        <w:tc>
          <w:tcPr>
            <w:cnfStyle w:val="001000000000" w:firstRow="0" w:lastRow="0" w:firstColumn="1" w:lastColumn="0" w:oddVBand="0" w:evenVBand="0" w:oddHBand="0" w:evenHBand="0" w:firstRowFirstColumn="0" w:firstRowLastColumn="0" w:lastRowFirstColumn="0" w:lastRowLastColumn="0"/>
            <w:tcW w:w="1530" w:type="dxa"/>
            <w:tcBorders>
              <w:top w:val="single" w:sz="8" w:space="0" w:color="auto"/>
              <w:left w:val="single" w:sz="12" w:space="0" w:color="auto"/>
              <w:bottom w:val="single" w:sz="8" w:space="0" w:color="auto"/>
              <w:right w:val="single" w:sz="12" w:space="0" w:color="auto"/>
            </w:tcBorders>
          </w:tcPr>
          <w:p w14:paraId="2AFB3DE1" w14:textId="77777777" w:rsidR="00897DFB" w:rsidRPr="00367667" w:rsidRDefault="00897DFB" w:rsidP="00897DFB">
            <w:pPr>
              <w:pStyle w:val="tabletext0"/>
              <w:rPr>
                <w:rFonts w:ascii="Segoe UI" w:hAnsi="Segoe UI" w:cs="Segoe UI"/>
              </w:rPr>
            </w:pPr>
            <w:r w:rsidRPr="00367667">
              <w:rPr>
                <w:rFonts w:ascii="Segoe UI" w:eastAsia="Calibri" w:hAnsi="Segoe UI" w:cs="Segoe UI"/>
              </w:rPr>
              <w:t>1</w:t>
            </w:r>
            <w:r w:rsidRPr="00367667">
              <w:rPr>
                <w:rFonts w:ascii="Segoe UI" w:eastAsia="Calibri" w:hAnsi="Segoe UI" w:cs="Segoe UI"/>
                <w:vertAlign w:val="superscript"/>
              </w:rPr>
              <w:t>st</w:t>
            </w:r>
            <w:r w:rsidRPr="00367667">
              <w:rPr>
                <w:rFonts w:ascii="Segoe UI" w:eastAsia="Calibri" w:hAnsi="Segoe UI" w:cs="Segoe UI"/>
              </w:rPr>
              <w:t xml:space="preserve"> of year</w:t>
            </w:r>
          </w:p>
        </w:tc>
        <w:tc>
          <w:tcPr>
            <w:tcW w:w="839" w:type="dxa"/>
            <w:tcBorders>
              <w:top w:val="single" w:sz="8" w:space="0" w:color="auto"/>
              <w:left w:val="single" w:sz="12" w:space="0" w:color="auto"/>
              <w:bottom w:val="single" w:sz="8" w:space="0" w:color="auto"/>
              <w:right w:val="single" w:sz="8" w:space="0" w:color="auto"/>
            </w:tcBorders>
            <w:vAlign w:val="center"/>
          </w:tcPr>
          <w:p w14:paraId="03819F9B"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 xml:space="preserve"> </w:t>
            </w:r>
          </w:p>
        </w:tc>
        <w:tc>
          <w:tcPr>
            <w:tcW w:w="839" w:type="dxa"/>
            <w:tcBorders>
              <w:top w:val="single" w:sz="8" w:space="0" w:color="auto"/>
              <w:left w:val="single" w:sz="8" w:space="0" w:color="auto"/>
              <w:bottom w:val="single" w:sz="8" w:space="0" w:color="auto"/>
              <w:right w:val="single" w:sz="8" w:space="0" w:color="auto"/>
            </w:tcBorders>
          </w:tcPr>
          <w:p w14:paraId="1ED4BFFF"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 xml:space="preserve"> </w:t>
            </w:r>
          </w:p>
        </w:tc>
        <w:tc>
          <w:tcPr>
            <w:tcW w:w="839" w:type="dxa"/>
            <w:tcBorders>
              <w:top w:val="single" w:sz="8" w:space="0" w:color="auto"/>
              <w:left w:val="single" w:sz="8" w:space="0" w:color="auto"/>
              <w:bottom w:val="single" w:sz="8" w:space="0" w:color="auto"/>
              <w:right w:val="single" w:sz="8" w:space="0" w:color="auto"/>
            </w:tcBorders>
          </w:tcPr>
          <w:p w14:paraId="62D66670"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 xml:space="preserve"> </w:t>
            </w:r>
          </w:p>
        </w:tc>
        <w:tc>
          <w:tcPr>
            <w:tcW w:w="840" w:type="dxa"/>
            <w:tcBorders>
              <w:top w:val="single" w:sz="8" w:space="0" w:color="auto"/>
              <w:left w:val="single" w:sz="8" w:space="0" w:color="auto"/>
              <w:bottom w:val="single" w:sz="8" w:space="0" w:color="auto"/>
              <w:right w:val="single" w:sz="8" w:space="0" w:color="auto"/>
            </w:tcBorders>
            <w:vAlign w:val="center"/>
          </w:tcPr>
          <w:p w14:paraId="5624B77E"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 xml:space="preserve"> </w:t>
            </w:r>
          </w:p>
        </w:tc>
        <w:tc>
          <w:tcPr>
            <w:tcW w:w="839" w:type="dxa"/>
            <w:tcBorders>
              <w:top w:val="single" w:sz="8" w:space="0" w:color="auto"/>
              <w:left w:val="single" w:sz="8" w:space="0" w:color="auto"/>
              <w:bottom w:val="single" w:sz="8" w:space="0" w:color="auto"/>
              <w:right w:val="single" w:sz="8" w:space="0" w:color="auto"/>
            </w:tcBorders>
            <w:vAlign w:val="center"/>
          </w:tcPr>
          <w:p w14:paraId="59A050B0"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34</w:t>
            </w:r>
          </w:p>
        </w:tc>
        <w:tc>
          <w:tcPr>
            <w:tcW w:w="839" w:type="dxa"/>
            <w:tcBorders>
              <w:top w:val="single" w:sz="8" w:space="0" w:color="auto"/>
              <w:left w:val="single" w:sz="8" w:space="0" w:color="auto"/>
              <w:bottom w:val="single" w:sz="8" w:space="0" w:color="auto"/>
              <w:right w:val="single" w:sz="8" w:space="0" w:color="auto"/>
            </w:tcBorders>
            <w:vAlign w:val="center"/>
          </w:tcPr>
          <w:p w14:paraId="764449B3"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37</w:t>
            </w:r>
          </w:p>
        </w:tc>
        <w:tc>
          <w:tcPr>
            <w:tcW w:w="840" w:type="dxa"/>
            <w:tcBorders>
              <w:top w:val="single" w:sz="8" w:space="0" w:color="auto"/>
              <w:left w:val="single" w:sz="8" w:space="0" w:color="auto"/>
              <w:bottom w:val="single" w:sz="8" w:space="0" w:color="auto"/>
              <w:right w:val="single" w:sz="8" w:space="0" w:color="auto"/>
            </w:tcBorders>
            <w:vAlign w:val="center"/>
          </w:tcPr>
          <w:p w14:paraId="34CC4918"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14</w:t>
            </w:r>
          </w:p>
        </w:tc>
        <w:tc>
          <w:tcPr>
            <w:tcW w:w="839" w:type="dxa"/>
            <w:tcBorders>
              <w:top w:val="single" w:sz="8" w:space="0" w:color="auto"/>
              <w:left w:val="single" w:sz="8" w:space="0" w:color="auto"/>
              <w:bottom w:val="single" w:sz="8" w:space="0" w:color="auto"/>
              <w:right w:val="single" w:sz="8" w:space="0" w:color="auto"/>
            </w:tcBorders>
            <w:vAlign w:val="center"/>
          </w:tcPr>
          <w:p w14:paraId="1C1CFB4F"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Calibri" w:hAnsi="Segoe UI" w:cs="Segoe UI"/>
                <w:sz w:val="22"/>
                <w:szCs w:val="22"/>
                <w:lang w:val="en-US"/>
              </w:rPr>
            </w:pPr>
            <w:r w:rsidRPr="00367667">
              <w:rPr>
                <w:rFonts w:ascii="Segoe UI" w:eastAsia="Calibri" w:hAnsi="Segoe UI" w:cs="Segoe UI"/>
                <w:sz w:val="22"/>
                <w:szCs w:val="22"/>
                <w:lang w:val="en-US"/>
              </w:rPr>
              <w:t xml:space="preserve"> </w:t>
            </w:r>
          </w:p>
        </w:tc>
        <w:tc>
          <w:tcPr>
            <w:tcW w:w="839" w:type="dxa"/>
            <w:tcBorders>
              <w:top w:val="single" w:sz="8" w:space="0" w:color="auto"/>
              <w:left w:val="single" w:sz="8" w:space="0" w:color="auto"/>
              <w:bottom w:val="single" w:sz="8" w:space="0" w:color="auto"/>
              <w:right w:val="single" w:sz="8" w:space="0" w:color="auto"/>
            </w:tcBorders>
            <w:vAlign w:val="center"/>
          </w:tcPr>
          <w:p w14:paraId="1EE1B428"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Calibri" w:hAnsi="Segoe UI" w:cs="Segoe UI"/>
                <w:sz w:val="22"/>
                <w:szCs w:val="22"/>
                <w:lang w:val="en-US"/>
              </w:rPr>
            </w:pPr>
            <w:r w:rsidRPr="00367667">
              <w:rPr>
                <w:rFonts w:ascii="Segoe UI" w:eastAsia="Calibri" w:hAnsi="Segoe UI" w:cs="Segoe UI"/>
                <w:sz w:val="22"/>
                <w:szCs w:val="22"/>
                <w:lang w:val="en-US"/>
              </w:rPr>
              <w:t xml:space="preserve"> </w:t>
            </w:r>
          </w:p>
        </w:tc>
        <w:tc>
          <w:tcPr>
            <w:tcW w:w="840" w:type="dxa"/>
            <w:tcBorders>
              <w:top w:val="single" w:sz="8" w:space="0" w:color="auto"/>
              <w:left w:val="single" w:sz="8" w:space="0" w:color="auto"/>
              <w:bottom w:val="single" w:sz="8" w:space="0" w:color="auto"/>
              <w:right w:val="single" w:sz="12" w:space="0" w:color="auto"/>
            </w:tcBorders>
            <w:vAlign w:val="center"/>
          </w:tcPr>
          <w:p w14:paraId="53C92DAF"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Calibri" w:hAnsi="Segoe UI" w:cs="Segoe UI"/>
                <w:sz w:val="22"/>
                <w:szCs w:val="22"/>
                <w:lang w:val="en-US"/>
              </w:rPr>
            </w:pPr>
            <w:r w:rsidRPr="00367667">
              <w:rPr>
                <w:rFonts w:ascii="Segoe UI" w:eastAsia="Calibri" w:hAnsi="Segoe UI" w:cs="Segoe UI"/>
                <w:sz w:val="22"/>
                <w:szCs w:val="22"/>
                <w:lang w:val="en-US"/>
              </w:rPr>
              <w:t xml:space="preserve"> </w:t>
            </w:r>
          </w:p>
        </w:tc>
      </w:tr>
      <w:tr w:rsidR="00897DFB" w:rsidRPr="00367667" w14:paraId="122D0077" w14:textId="77777777" w:rsidTr="00897DFB">
        <w:trPr>
          <w:trHeight w:val="300"/>
        </w:trPr>
        <w:tc>
          <w:tcPr>
            <w:cnfStyle w:val="001000000000" w:firstRow="0" w:lastRow="0" w:firstColumn="1" w:lastColumn="0" w:oddVBand="0" w:evenVBand="0" w:oddHBand="0" w:evenHBand="0" w:firstRowFirstColumn="0" w:firstRowLastColumn="0" w:lastRowFirstColumn="0" w:lastRowLastColumn="0"/>
            <w:tcW w:w="1530" w:type="dxa"/>
            <w:tcBorders>
              <w:top w:val="single" w:sz="8" w:space="0" w:color="auto"/>
              <w:left w:val="single" w:sz="12" w:space="0" w:color="auto"/>
              <w:bottom w:val="single" w:sz="8" w:space="0" w:color="auto"/>
              <w:right w:val="single" w:sz="12" w:space="0" w:color="auto"/>
            </w:tcBorders>
          </w:tcPr>
          <w:p w14:paraId="285F03E5" w14:textId="77777777" w:rsidR="00897DFB" w:rsidRPr="00367667" w:rsidRDefault="00897DFB" w:rsidP="00897DFB">
            <w:pPr>
              <w:pStyle w:val="tabletext0"/>
              <w:rPr>
                <w:rFonts w:ascii="Segoe UI" w:hAnsi="Segoe UI" w:cs="Segoe UI"/>
              </w:rPr>
            </w:pPr>
            <w:r w:rsidRPr="00367667">
              <w:rPr>
                <w:rFonts w:ascii="Segoe UI" w:eastAsia="Calibri" w:hAnsi="Segoe UI" w:cs="Segoe UI"/>
              </w:rPr>
              <w:t>2</w:t>
            </w:r>
            <w:r w:rsidRPr="00367667">
              <w:rPr>
                <w:rFonts w:ascii="Segoe UI" w:eastAsia="Calibri" w:hAnsi="Segoe UI" w:cs="Segoe UI"/>
                <w:vertAlign w:val="superscript"/>
              </w:rPr>
              <w:t>nd</w:t>
            </w:r>
            <w:r w:rsidRPr="00367667">
              <w:rPr>
                <w:rFonts w:ascii="Segoe UI" w:eastAsia="Calibri" w:hAnsi="Segoe UI" w:cs="Segoe UI"/>
              </w:rPr>
              <w:t xml:space="preserve"> of year</w:t>
            </w:r>
          </w:p>
        </w:tc>
        <w:tc>
          <w:tcPr>
            <w:tcW w:w="839" w:type="dxa"/>
            <w:tcBorders>
              <w:top w:val="single" w:sz="8" w:space="0" w:color="auto"/>
              <w:left w:val="single" w:sz="12" w:space="0" w:color="auto"/>
              <w:bottom w:val="single" w:sz="8" w:space="0" w:color="auto"/>
              <w:right w:val="single" w:sz="8" w:space="0" w:color="auto"/>
            </w:tcBorders>
            <w:vAlign w:val="center"/>
          </w:tcPr>
          <w:p w14:paraId="602539B6"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 xml:space="preserve"> </w:t>
            </w:r>
          </w:p>
        </w:tc>
        <w:tc>
          <w:tcPr>
            <w:tcW w:w="839" w:type="dxa"/>
            <w:tcBorders>
              <w:top w:val="single" w:sz="8" w:space="0" w:color="auto"/>
              <w:left w:val="single" w:sz="8" w:space="0" w:color="auto"/>
              <w:bottom w:val="single" w:sz="8" w:space="0" w:color="auto"/>
              <w:right w:val="single" w:sz="8" w:space="0" w:color="auto"/>
            </w:tcBorders>
          </w:tcPr>
          <w:p w14:paraId="0F23ECF0"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 xml:space="preserve"> </w:t>
            </w:r>
          </w:p>
        </w:tc>
        <w:tc>
          <w:tcPr>
            <w:tcW w:w="839" w:type="dxa"/>
            <w:tcBorders>
              <w:top w:val="single" w:sz="8" w:space="0" w:color="auto"/>
              <w:left w:val="single" w:sz="8" w:space="0" w:color="auto"/>
              <w:bottom w:val="single" w:sz="8" w:space="0" w:color="auto"/>
              <w:right w:val="single" w:sz="8" w:space="0" w:color="auto"/>
            </w:tcBorders>
          </w:tcPr>
          <w:p w14:paraId="7045634A"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 xml:space="preserve"> </w:t>
            </w:r>
          </w:p>
        </w:tc>
        <w:tc>
          <w:tcPr>
            <w:tcW w:w="840" w:type="dxa"/>
            <w:tcBorders>
              <w:top w:val="single" w:sz="8" w:space="0" w:color="auto"/>
              <w:left w:val="single" w:sz="8" w:space="0" w:color="auto"/>
              <w:bottom w:val="single" w:sz="8" w:space="0" w:color="auto"/>
              <w:right w:val="single" w:sz="8" w:space="0" w:color="auto"/>
            </w:tcBorders>
            <w:vAlign w:val="center"/>
          </w:tcPr>
          <w:p w14:paraId="30FEFF40"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 xml:space="preserve"> </w:t>
            </w:r>
          </w:p>
        </w:tc>
        <w:tc>
          <w:tcPr>
            <w:tcW w:w="839" w:type="dxa"/>
            <w:tcBorders>
              <w:top w:val="single" w:sz="8" w:space="0" w:color="auto"/>
              <w:left w:val="single" w:sz="8" w:space="0" w:color="auto"/>
              <w:bottom w:val="single" w:sz="8" w:space="0" w:color="auto"/>
              <w:right w:val="single" w:sz="8" w:space="0" w:color="auto"/>
            </w:tcBorders>
            <w:vAlign w:val="center"/>
          </w:tcPr>
          <w:p w14:paraId="41930D59"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23</w:t>
            </w:r>
          </w:p>
        </w:tc>
        <w:tc>
          <w:tcPr>
            <w:tcW w:w="839" w:type="dxa"/>
            <w:tcBorders>
              <w:top w:val="single" w:sz="8" w:space="0" w:color="auto"/>
              <w:left w:val="single" w:sz="8" w:space="0" w:color="auto"/>
              <w:bottom w:val="single" w:sz="8" w:space="0" w:color="auto"/>
              <w:right w:val="single" w:sz="8" w:space="0" w:color="auto"/>
            </w:tcBorders>
            <w:vAlign w:val="center"/>
          </w:tcPr>
          <w:p w14:paraId="4173D3AB"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28</w:t>
            </w:r>
          </w:p>
        </w:tc>
        <w:tc>
          <w:tcPr>
            <w:tcW w:w="840" w:type="dxa"/>
            <w:tcBorders>
              <w:top w:val="single" w:sz="8" w:space="0" w:color="auto"/>
              <w:left w:val="single" w:sz="8" w:space="0" w:color="auto"/>
              <w:bottom w:val="single" w:sz="8" w:space="0" w:color="auto"/>
              <w:right w:val="single" w:sz="8" w:space="0" w:color="auto"/>
            </w:tcBorders>
            <w:vAlign w:val="center"/>
          </w:tcPr>
          <w:p w14:paraId="138C13C7"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25</w:t>
            </w:r>
          </w:p>
        </w:tc>
        <w:tc>
          <w:tcPr>
            <w:tcW w:w="839" w:type="dxa"/>
            <w:tcBorders>
              <w:top w:val="single" w:sz="8" w:space="0" w:color="auto"/>
              <w:left w:val="single" w:sz="8" w:space="0" w:color="auto"/>
              <w:bottom w:val="single" w:sz="8" w:space="0" w:color="auto"/>
              <w:right w:val="single" w:sz="8" w:space="0" w:color="auto"/>
            </w:tcBorders>
            <w:vAlign w:val="center"/>
          </w:tcPr>
          <w:p w14:paraId="7FDF65CC"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Calibri" w:hAnsi="Segoe UI" w:cs="Segoe UI"/>
                <w:sz w:val="22"/>
                <w:szCs w:val="22"/>
                <w:lang w:val="en-US"/>
              </w:rPr>
            </w:pPr>
            <w:r w:rsidRPr="00367667">
              <w:rPr>
                <w:rFonts w:ascii="Segoe UI" w:eastAsia="Calibri" w:hAnsi="Segoe UI" w:cs="Segoe UI"/>
                <w:sz w:val="22"/>
                <w:szCs w:val="22"/>
                <w:lang w:val="en-US"/>
              </w:rPr>
              <w:t xml:space="preserve"> </w:t>
            </w:r>
          </w:p>
        </w:tc>
        <w:tc>
          <w:tcPr>
            <w:tcW w:w="839" w:type="dxa"/>
            <w:tcBorders>
              <w:top w:val="single" w:sz="8" w:space="0" w:color="auto"/>
              <w:left w:val="single" w:sz="8" w:space="0" w:color="auto"/>
              <w:bottom w:val="single" w:sz="8" w:space="0" w:color="auto"/>
              <w:right w:val="single" w:sz="8" w:space="0" w:color="auto"/>
            </w:tcBorders>
            <w:vAlign w:val="center"/>
          </w:tcPr>
          <w:p w14:paraId="38513F44"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Calibri" w:hAnsi="Segoe UI" w:cs="Segoe UI"/>
                <w:sz w:val="22"/>
                <w:szCs w:val="22"/>
                <w:lang w:val="en-US"/>
              </w:rPr>
            </w:pPr>
            <w:r w:rsidRPr="00367667">
              <w:rPr>
                <w:rFonts w:ascii="Segoe UI" w:eastAsia="Calibri" w:hAnsi="Segoe UI" w:cs="Segoe UI"/>
                <w:sz w:val="22"/>
                <w:szCs w:val="22"/>
                <w:lang w:val="en-US"/>
              </w:rPr>
              <w:t xml:space="preserve"> </w:t>
            </w:r>
          </w:p>
        </w:tc>
        <w:tc>
          <w:tcPr>
            <w:tcW w:w="840" w:type="dxa"/>
            <w:tcBorders>
              <w:top w:val="single" w:sz="8" w:space="0" w:color="auto"/>
              <w:left w:val="single" w:sz="8" w:space="0" w:color="auto"/>
              <w:bottom w:val="single" w:sz="8" w:space="0" w:color="auto"/>
              <w:right w:val="single" w:sz="12" w:space="0" w:color="auto"/>
            </w:tcBorders>
            <w:vAlign w:val="center"/>
          </w:tcPr>
          <w:p w14:paraId="1FF4ECCC"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Calibri" w:hAnsi="Segoe UI" w:cs="Segoe UI"/>
                <w:sz w:val="22"/>
                <w:szCs w:val="22"/>
                <w:lang w:val="en-US"/>
              </w:rPr>
            </w:pPr>
            <w:r w:rsidRPr="00367667">
              <w:rPr>
                <w:rFonts w:ascii="Segoe UI" w:eastAsia="Calibri" w:hAnsi="Segoe UI" w:cs="Segoe UI"/>
                <w:sz w:val="22"/>
                <w:szCs w:val="22"/>
                <w:lang w:val="en-US"/>
              </w:rPr>
              <w:t xml:space="preserve"> </w:t>
            </w:r>
          </w:p>
        </w:tc>
      </w:tr>
      <w:tr w:rsidR="00897DFB" w:rsidRPr="00367667" w14:paraId="71547162" w14:textId="77777777" w:rsidTr="00897DFB">
        <w:trPr>
          <w:trHeight w:val="300"/>
        </w:trPr>
        <w:tc>
          <w:tcPr>
            <w:cnfStyle w:val="001000000000" w:firstRow="0" w:lastRow="0" w:firstColumn="1" w:lastColumn="0" w:oddVBand="0" w:evenVBand="0" w:oddHBand="0" w:evenHBand="0" w:firstRowFirstColumn="0" w:firstRowLastColumn="0" w:lastRowFirstColumn="0" w:lastRowLastColumn="0"/>
            <w:tcW w:w="1530" w:type="dxa"/>
            <w:tcBorders>
              <w:top w:val="single" w:sz="8" w:space="0" w:color="auto"/>
              <w:left w:val="single" w:sz="12" w:space="0" w:color="auto"/>
              <w:bottom w:val="single" w:sz="8" w:space="0" w:color="auto"/>
              <w:right w:val="single" w:sz="12" w:space="0" w:color="auto"/>
            </w:tcBorders>
          </w:tcPr>
          <w:p w14:paraId="63778B1A" w14:textId="77777777" w:rsidR="00897DFB" w:rsidRPr="00367667" w:rsidRDefault="00897DFB" w:rsidP="00897DFB">
            <w:pPr>
              <w:pStyle w:val="tabletext0"/>
              <w:rPr>
                <w:rFonts w:ascii="Segoe UI" w:hAnsi="Segoe UI" w:cs="Segoe UI"/>
              </w:rPr>
            </w:pPr>
            <w:r w:rsidRPr="00367667">
              <w:rPr>
                <w:rFonts w:ascii="Segoe UI" w:eastAsia="Calibri" w:hAnsi="Segoe UI" w:cs="Segoe UI"/>
              </w:rPr>
              <w:t>3</w:t>
            </w:r>
            <w:r w:rsidRPr="00367667">
              <w:rPr>
                <w:rFonts w:ascii="Segoe UI" w:eastAsia="Calibri" w:hAnsi="Segoe UI" w:cs="Segoe UI"/>
                <w:vertAlign w:val="superscript"/>
              </w:rPr>
              <w:t>rd</w:t>
            </w:r>
            <w:r w:rsidRPr="00367667">
              <w:rPr>
                <w:rFonts w:ascii="Segoe UI" w:eastAsia="Calibri" w:hAnsi="Segoe UI" w:cs="Segoe UI"/>
              </w:rPr>
              <w:t xml:space="preserve"> of year</w:t>
            </w:r>
          </w:p>
        </w:tc>
        <w:tc>
          <w:tcPr>
            <w:tcW w:w="839" w:type="dxa"/>
            <w:tcBorders>
              <w:top w:val="single" w:sz="8" w:space="0" w:color="auto"/>
              <w:left w:val="single" w:sz="12" w:space="0" w:color="auto"/>
              <w:bottom w:val="single" w:sz="8" w:space="0" w:color="auto"/>
              <w:right w:val="single" w:sz="8" w:space="0" w:color="auto"/>
            </w:tcBorders>
            <w:vAlign w:val="center"/>
          </w:tcPr>
          <w:p w14:paraId="7C205549"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 xml:space="preserve"> </w:t>
            </w:r>
          </w:p>
        </w:tc>
        <w:tc>
          <w:tcPr>
            <w:tcW w:w="839" w:type="dxa"/>
            <w:tcBorders>
              <w:top w:val="single" w:sz="8" w:space="0" w:color="auto"/>
              <w:left w:val="single" w:sz="8" w:space="0" w:color="auto"/>
              <w:bottom w:val="single" w:sz="8" w:space="0" w:color="auto"/>
              <w:right w:val="single" w:sz="8" w:space="0" w:color="auto"/>
            </w:tcBorders>
          </w:tcPr>
          <w:p w14:paraId="7F74C07C"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 xml:space="preserve"> </w:t>
            </w:r>
          </w:p>
        </w:tc>
        <w:tc>
          <w:tcPr>
            <w:tcW w:w="839" w:type="dxa"/>
            <w:tcBorders>
              <w:top w:val="single" w:sz="8" w:space="0" w:color="auto"/>
              <w:left w:val="single" w:sz="8" w:space="0" w:color="auto"/>
              <w:bottom w:val="single" w:sz="8" w:space="0" w:color="auto"/>
              <w:right w:val="single" w:sz="8" w:space="0" w:color="auto"/>
            </w:tcBorders>
          </w:tcPr>
          <w:p w14:paraId="3D0955B3"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 xml:space="preserve"> </w:t>
            </w:r>
          </w:p>
        </w:tc>
        <w:tc>
          <w:tcPr>
            <w:tcW w:w="840" w:type="dxa"/>
            <w:tcBorders>
              <w:top w:val="single" w:sz="8" w:space="0" w:color="auto"/>
              <w:left w:val="single" w:sz="8" w:space="0" w:color="auto"/>
              <w:bottom w:val="single" w:sz="8" w:space="0" w:color="auto"/>
              <w:right w:val="single" w:sz="8" w:space="0" w:color="auto"/>
            </w:tcBorders>
            <w:vAlign w:val="center"/>
          </w:tcPr>
          <w:p w14:paraId="2A298939"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 xml:space="preserve"> </w:t>
            </w:r>
          </w:p>
        </w:tc>
        <w:tc>
          <w:tcPr>
            <w:tcW w:w="839" w:type="dxa"/>
            <w:tcBorders>
              <w:top w:val="single" w:sz="8" w:space="0" w:color="auto"/>
              <w:left w:val="single" w:sz="8" w:space="0" w:color="auto"/>
              <w:bottom w:val="single" w:sz="8" w:space="0" w:color="auto"/>
              <w:right w:val="single" w:sz="8" w:space="0" w:color="auto"/>
            </w:tcBorders>
            <w:vAlign w:val="center"/>
          </w:tcPr>
          <w:p w14:paraId="16821757"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 xml:space="preserve"> </w:t>
            </w:r>
          </w:p>
        </w:tc>
        <w:tc>
          <w:tcPr>
            <w:tcW w:w="839" w:type="dxa"/>
            <w:tcBorders>
              <w:top w:val="single" w:sz="8" w:space="0" w:color="auto"/>
              <w:left w:val="single" w:sz="8" w:space="0" w:color="auto"/>
              <w:bottom w:val="single" w:sz="8" w:space="0" w:color="auto"/>
              <w:right w:val="single" w:sz="8" w:space="0" w:color="auto"/>
            </w:tcBorders>
            <w:vAlign w:val="center"/>
          </w:tcPr>
          <w:p w14:paraId="17C630F6"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 xml:space="preserve"> </w:t>
            </w:r>
          </w:p>
        </w:tc>
        <w:tc>
          <w:tcPr>
            <w:tcW w:w="840" w:type="dxa"/>
            <w:tcBorders>
              <w:top w:val="single" w:sz="8" w:space="0" w:color="auto"/>
              <w:left w:val="single" w:sz="8" w:space="0" w:color="auto"/>
              <w:bottom w:val="single" w:sz="8" w:space="0" w:color="auto"/>
              <w:right w:val="single" w:sz="8" w:space="0" w:color="auto"/>
            </w:tcBorders>
            <w:vAlign w:val="center"/>
          </w:tcPr>
          <w:p w14:paraId="2951045E"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28</w:t>
            </w:r>
          </w:p>
        </w:tc>
        <w:tc>
          <w:tcPr>
            <w:tcW w:w="839" w:type="dxa"/>
            <w:tcBorders>
              <w:top w:val="single" w:sz="8" w:space="0" w:color="auto"/>
              <w:left w:val="single" w:sz="8" w:space="0" w:color="auto"/>
              <w:bottom w:val="single" w:sz="8" w:space="0" w:color="auto"/>
              <w:right w:val="single" w:sz="8" w:space="0" w:color="auto"/>
            </w:tcBorders>
            <w:vAlign w:val="center"/>
          </w:tcPr>
          <w:p w14:paraId="24214A10"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Calibri" w:hAnsi="Segoe UI" w:cs="Segoe UI"/>
                <w:sz w:val="22"/>
                <w:szCs w:val="22"/>
                <w:lang w:val="en-US"/>
              </w:rPr>
            </w:pPr>
            <w:r w:rsidRPr="00367667">
              <w:rPr>
                <w:rFonts w:ascii="Segoe UI" w:eastAsia="Calibri" w:hAnsi="Segoe UI" w:cs="Segoe UI"/>
                <w:sz w:val="22"/>
                <w:szCs w:val="22"/>
                <w:lang w:val="en-US"/>
              </w:rPr>
              <w:t xml:space="preserve"> </w:t>
            </w:r>
          </w:p>
        </w:tc>
        <w:tc>
          <w:tcPr>
            <w:tcW w:w="839" w:type="dxa"/>
            <w:tcBorders>
              <w:top w:val="single" w:sz="8" w:space="0" w:color="auto"/>
              <w:left w:val="single" w:sz="8" w:space="0" w:color="auto"/>
              <w:bottom w:val="single" w:sz="8" w:space="0" w:color="auto"/>
              <w:right w:val="single" w:sz="8" w:space="0" w:color="auto"/>
            </w:tcBorders>
            <w:vAlign w:val="center"/>
          </w:tcPr>
          <w:p w14:paraId="2C231F55"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Calibri" w:hAnsi="Segoe UI" w:cs="Segoe UI"/>
                <w:sz w:val="22"/>
                <w:szCs w:val="22"/>
                <w:lang w:val="en-US"/>
              </w:rPr>
            </w:pPr>
            <w:r w:rsidRPr="00367667">
              <w:rPr>
                <w:rFonts w:ascii="Segoe UI" w:eastAsia="Calibri" w:hAnsi="Segoe UI" w:cs="Segoe UI"/>
                <w:sz w:val="22"/>
                <w:szCs w:val="22"/>
                <w:lang w:val="en-US"/>
              </w:rPr>
              <w:t xml:space="preserve"> </w:t>
            </w:r>
          </w:p>
        </w:tc>
        <w:tc>
          <w:tcPr>
            <w:tcW w:w="840" w:type="dxa"/>
            <w:tcBorders>
              <w:top w:val="single" w:sz="8" w:space="0" w:color="auto"/>
              <w:left w:val="single" w:sz="8" w:space="0" w:color="auto"/>
              <w:bottom w:val="single" w:sz="8" w:space="0" w:color="auto"/>
              <w:right w:val="single" w:sz="12" w:space="0" w:color="auto"/>
            </w:tcBorders>
            <w:vAlign w:val="center"/>
          </w:tcPr>
          <w:p w14:paraId="5A75B959" w14:textId="77777777" w:rsidR="00897DFB" w:rsidRPr="00367667" w:rsidRDefault="00897DFB" w:rsidP="00897DFB">
            <w:pPr>
              <w:jc w:val="center"/>
              <w:cnfStyle w:val="000000000000" w:firstRow="0" w:lastRow="0" w:firstColumn="0" w:lastColumn="0" w:oddVBand="0" w:evenVBand="0" w:oddHBand="0" w:evenHBand="0" w:firstRowFirstColumn="0" w:firstRowLastColumn="0" w:lastRowFirstColumn="0" w:lastRowLastColumn="0"/>
              <w:rPr>
                <w:rFonts w:ascii="Segoe UI" w:eastAsia="Calibri" w:hAnsi="Segoe UI" w:cs="Segoe UI"/>
                <w:sz w:val="22"/>
                <w:szCs w:val="22"/>
                <w:lang w:val="en-US"/>
              </w:rPr>
            </w:pPr>
            <w:r w:rsidRPr="00367667">
              <w:rPr>
                <w:rFonts w:ascii="Segoe UI" w:eastAsia="Calibri" w:hAnsi="Segoe UI" w:cs="Segoe UI"/>
                <w:sz w:val="22"/>
                <w:szCs w:val="22"/>
                <w:lang w:val="en-US"/>
              </w:rPr>
              <w:t xml:space="preserve"> </w:t>
            </w:r>
          </w:p>
        </w:tc>
      </w:tr>
      <w:tr w:rsidR="00897DFB" w:rsidRPr="00367667" w14:paraId="3973E7C7" w14:textId="77777777" w:rsidTr="00897DFB">
        <w:trPr>
          <w:trHeight w:val="300"/>
        </w:trPr>
        <w:tc>
          <w:tcPr>
            <w:cnfStyle w:val="001000000000" w:firstRow="0" w:lastRow="0" w:firstColumn="1" w:lastColumn="0" w:oddVBand="0" w:evenVBand="0" w:oddHBand="0" w:evenHBand="0" w:firstRowFirstColumn="0" w:firstRowLastColumn="0" w:lastRowFirstColumn="0" w:lastRowLastColumn="0"/>
            <w:tcW w:w="1530" w:type="dxa"/>
            <w:tcBorders>
              <w:top w:val="single" w:sz="8" w:space="0" w:color="auto"/>
              <w:left w:val="single" w:sz="12" w:space="0" w:color="auto"/>
              <w:bottom w:val="single" w:sz="12" w:space="0" w:color="auto"/>
              <w:right w:val="single" w:sz="12" w:space="0" w:color="auto"/>
            </w:tcBorders>
          </w:tcPr>
          <w:p w14:paraId="4F8EA593" w14:textId="77777777" w:rsidR="00897DFB" w:rsidRPr="00367667" w:rsidRDefault="00897DFB" w:rsidP="00897DFB">
            <w:pPr>
              <w:pStyle w:val="TableBold"/>
              <w:rPr>
                <w:rFonts w:ascii="Segoe UI" w:hAnsi="Segoe UI" w:cs="Segoe UI"/>
              </w:rPr>
            </w:pPr>
            <w:r w:rsidRPr="00367667">
              <w:rPr>
                <w:rFonts w:ascii="Segoe UI" w:eastAsia="Calibri" w:hAnsi="Segoe UI" w:cs="Segoe UI"/>
              </w:rPr>
              <w:t>Total</w:t>
            </w:r>
          </w:p>
        </w:tc>
        <w:tc>
          <w:tcPr>
            <w:tcW w:w="839" w:type="dxa"/>
            <w:tcBorders>
              <w:top w:val="single" w:sz="8" w:space="0" w:color="auto"/>
              <w:left w:val="single" w:sz="12" w:space="0" w:color="auto"/>
              <w:bottom w:val="single" w:sz="12" w:space="0" w:color="auto"/>
              <w:right w:val="single" w:sz="8" w:space="0" w:color="auto"/>
            </w:tcBorders>
            <w:vAlign w:val="center"/>
          </w:tcPr>
          <w:p w14:paraId="2E72E4AD" w14:textId="77777777" w:rsidR="00897DFB" w:rsidRPr="00367667" w:rsidRDefault="00897DFB" w:rsidP="00897DFB">
            <w:pPr>
              <w:pStyle w:val="TableBold"/>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 xml:space="preserve"> </w:t>
            </w:r>
          </w:p>
        </w:tc>
        <w:tc>
          <w:tcPr>
            <w:tcW w:w="839" w:type="dxa"/>
            <w:tcBorders>
              <w:top w:val="single" w:sz="8" w:space="0" w:color="auto"/>
              <w:left w:val="single" w:sz="8" w:space="0" w:color="auto"/>
              <w:bottom w:val="single" w:sz="12" w:space="0" w:color="auto"/>
              <w:right w:val="single" w:sz="8" w:space="0" w:color="auto"/>
            </w:tcBorders>
          </w:tcPr>
          <w:p w14:paraId="08BB8663" w14:textId="77777777" w:rsidR="00897DFB" w:rsidRPr="00367667" w:rsidRDefault="00897DFB" w:rsidP="00897DFB">
            <w:pPr>
              <w:pStyle w:val="TableBold"/>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 xml:space="preserve"> </w:t>
            </w:r>
          </w:p>
        </w:tc>
        <w:tc>
          <w:tcPr>
            <w:tcW w:w="839" w:type="dxa"/>
            <w:tcBorders>
              <w:top w:val="single" w:sz="8" w:space="0" w:color="auto"/>
              <w:left w:val="single" w:sz="8" w:space="0" w:color="auto"/>
              <w:bottom w:val="single" w:sz="12" w:space="0" w:color="auto"/>
              <w:right w:val="single" w:sz="8" w:space="0" w:color="auto"/>
            </w:tcBorders>
          </w:tcPr>
          <w:p w14:paraId="1D1F26A9" w14:textId="77777777" w:rsidR="00897DFB" w:rsidRPr="00367667" w:rsidRDefault="00897DFB" w:rsidP="00897DFB">
            <w:pPr>
              <w:pStyle w:val="TableBold"/>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 xml:space="preserve"> </w:t>
            </w:r>
          </w:p>
        </w:tc>
        <w:tc>
          <w:tcPr>
            <w:tcW w:w="840" w:type="dxa"/>
            <w:tcBorders>
              <w:top w:val="single" w:sz="8" w:space="0" w:color="auto"/>
              <w:left w:val="single" w:sz="8" w:space="0" w:color="auto"/>
              <w:bottom w:val="single" w:sz="12" w:space="0" w:color="auto"/>
              <w:right w:val="single" w:sz="8" w:space="0" w:color="auto"/>
            </w:tcBorders>
            <w:vAlign w:val="center"/>
          </w:tcPr>
          <w:p w14:paraId="4F1AD8B1" w14:textId="77777777" w:rsidR="00897DFB" w:rsidRPr="00367667" w:rsidRDefault="00897DFB" w:rsidP="00897DFB">
            <w:pPr>
              <w:pStyle w:val="TableBold"/>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 xml:space="preserve"> </w:t>
            </w:r>
          </w:p>
        </w:tc>
        <w:tc>
          <w:tcPr>
            <w:tcW w:w="839" w:type="dxa"/>
            <w:tcBorders>
              <w:top w:val="single" w:sz="8" w:space="0" w:color="auto"/>
              <w:left w:val="single" w:sz="8" w:space="0" w:color="auto"/>
              <w:bottom w:val="single" w:sz="12" w:space="0" w:color="auto"/>
              <w:right w:val="single" w:sz="8" w:space="0" w:color="auto"/>
            </w:tcBorders>
            <w:vAlign w:val="center"/>
          </w:tcPr>
          <w:p w14:paraId="53F7DA16" w14:textId="77777777" w:rsidR="00897DFB" w:rsidRPr="00367667" w:rsidRDefault="00897DFB" w:rsidP="00897DFB">
            <w:pPr>
              <w:pStyle w:val="TableBold"/>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57</w:t>
            </w:r>
          </w:p>
        </w:tc>
        <w:tc>
          <w:tcPr>
            <w:tcW w:w="839" w:type="dxa"/>
            <w:tcBorders>
              <w:top w:val="single" w:sz="8" w:space="0" w:color="auto"/>
              <w:left w:val="single" w:sz="8" w:space="0" w:color="auto"/>
              <w:bottom w:val="single" w:sz="12" w:space="0" w:color="auto"/>
              <w:right w:val="single" w:sz="8" w:space="0" w:color="auto"/>
            </w:tcBorders>
            <w:vAlign w:val="center"/>
          </w:tcPr>
          <w:p w14:paraId="66766B63" w14:textId="77777777" w:rsidR="00897DFB" w:rsidRPr="00367667" w:rsidRDefault="00897DFB" w:rsidP="00897DFB">
            <w:pPr>
              <w:pStyle w:val="TableBold"/>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65</w:t>
            </w:r>
          </w:p>
        </w:tc>
        <w:tc>
          <w:tcPr>
            <w:tcW w:w="840" w:type="dxa"/>
            <w:tcBorders>
              <w:top w:val="single" w:sz="8" w:space="0" w:color="auto"/>
              <w:left w:val="single" w:sz="8" w:space="0" w:color="auto"/>
              <w:bottom w:val="single" w:sz="12" w:space="0" w:color="auto"/>
              <w:right w:val="single" w:sz="8" w:space="0" w:color="auto"/>
            </w:tcBorders>
            <w:vAlign w:val="center"/>
          </w:tcPr>
          <w:p w14:paraId="6802964B" w14:textId="77777777" w:rsidR="00897DFB" w:rsidRPr="00367667" w:rsidRDefault="00897DFB" w:rsidP="00897DFB">
            <w:pPr>
              <w:pStyle w:val="TableBold"/>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67</w:t>
            </w:r>
          </w:p>
        </w:tc>
        <w:tc>
          <w:tcPr>
            <w:tcW w:w="839" w:type="dxa"/>
            <w:tcBorders>
              <w:top w:val="single" w:sz="8" w:space="0" w:color="auto"/>
              <w:left w:val="single" w:sz="8" w:space="0" w:color="auto"/>
              <w:bottom w:val="single" w:sz="12" w:space="0" w:color="auto"/>
              <w:right w:val="single" w:sz="8" w:space="0" w:color="auto"/>
            </w:tcBorders>
            <w:vAlign w:val="center"/>
          </w:tcPr>
          <w:p w14:paraId="464CB993" w14:textId="77777777" w:rsidR="00897DFB" w:rsidRPr="00367667" w:rsidRDefault="00897DFB" w:rsidP="00897DFB">
            <w:pPr>
              <w:pStyle w:val="TableBold"/>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 xml:space="preserve"> </w:t>
            </w:r>
          </w:p>
        </w:tc>
        <w:tc>
          <w:tcPr>
            <w:tcW w:w="839" w:type="dxa"/>
            <w:tcBorders>
              <w:top w:val="single" w:sz="8" w:space="0" w:color="auto"/>
              <w:left w:val="single" w:sz="8" w:space="0" w:color="auto"/>
              <w:bottom w:val="single" w:sz="12" w:space="0" w:color="auto"/>
              <w:right w:val="single" w:sz="8" w:space="0" w:color="auto"/>
            </w:tcBorders>
            <w:vAlign w:val="center"/>
          </w:tcPr>
          <w:p w14:paraId="08781FB0" w14:textId="77777777" w:rsidR="00897DFB" w:rsidRPr="00367667" w:rsidRDefault="00897DFB" w:rsidP="00897DFB">
            <w:pPr>
              <w:pStyle w:val="TableBold"/>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 xml:space="preserve"> </w:t>
            </w:r>
          </w:p>
        </w:tc>
        <w:tc>
          <w:tcPr>
            <w:tcW w:w="840" w:type="dxa"/>
            <w:tcBorders>
              <w:top w:val="single" w:sz="8" w:space="0" w:color="auto"/>
              <w:left w:val="single" w:sz="8" w:space="0" w:color="auto"/>
              <w:bottom w:val="single" w:sz="12" w:space="0" w:color="auto"/>
              <w:right w:val="single" w:sz="12" w:space="0" w:color="auto"/>
            </w:tcBorders>
            <w:vAlign w:val="center"/>
          </w:tcPr>
          <w:p w14:paraId="036449E7" w14:textId="77777777" w:rsidR="00897DFB" w:rsidRPr="00367667" w:rsidRDefault="00897DFB" w:rsidP="00897DFB">
            <w:pPr>
              <w:pStyle w:val="TableBold"/>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 xml:space="preserve"> </w:t>
            </w:r>
          </w:p>
        </w:tc>
      </w:tr>
    </w:tbl>
    <w:p w14:paraId="19C080D3" w14:textId="77777777" w:rsidR="00897DFB" w:rsidRDefault="00897DFB"/>
    <w:tbl>
      <w:tblPr>
        <w:tblStyle w:val="TableGrid"/>
        <w:tblW w:w="0" w:type="auto"/>
        <w:tblInd w:w="-15" w:type="dxa"/>
        <w:tblLayout w:type="fixed"/>
        <w:tblLook w:val="04A0" w:firstRow="1" w:lastRow="0" w:firstColumn="1" w:lastColumn="0" w:noHBand="0" w:noVBand="1"/>
      </w:tblPr>
      <w:tblGrid>
        <w:gridCol w:w="1530"/>
        <w:gridCol w:w="839"/>
        <w:gridCol w:w="839"/>
        <w:gridCol w:w="839"/>
        <w:gridCol w:w="840"/>
        <w:gridCol w:w="839"/>
        <w:gridCol w:w="839"/>
        <w:gridCol w:w="840"/>
        <w:gridCol w:w="839"/>
        <w:gridCol w:w="839"/>
        <w:gridCol w:w="840"/>
      </w:tblGrid>
      <w:tr w:rsidR="00897DFB" w:rsidRPr="00367667" w14:paraId="1E9F1BFE" w14:textId="77777777" w:rsidTr="00897DF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30" w:type="dxa"/>
            <w:tcBorders>
              <w:top w:val="single" w:sz="12" w:space="0" w:color="auto"/>
              <w:left w:val="single" w:sz="12" w:space="0" w:color="auto"/>
              <w:bottom w:val="single" w:sz="8" w:space="0" w:color="auto"/>
              <w:right w:val="single" w:sz="12" w:space="0" w:color="auto"/>
            </w:tcBorders>
            <w:shd w:val="clear" w:color="auto" w:fill="F2F2F2" w:themeFill="background1" w:themeFillShade="F2"/>
          </w:tcPr>
          <w:p w14:paraId="2E8F945C" w14:textId="77777777" w:rsidR="00897DFB" w:rsidRPr="00367667" w:rsidRDefault="00897DFB" w:rsidP="00897DFB">
            <w:pPr>
              <w:pStyle w:val="TableBold"/>
              <w:rPr>
                <w:rFonts w:ascii="Segoe UI" w:hAnsi="Segoe UI" w:cs="Segoe UI"/>
              </w:rPr>
            </w:pPr>
            <w:proofErr w:type="spellStart"/>
            <w:r w:rsidRPr="00367667">
              <w:rPr>
                <w:rFonts w:ascii="Segoe UI" w:eastAsia="Calibri" w:hAnsi="Segoe UI" w:cs="Segoe UI"/>
                <w:color w:val="000000" w:themeColor="text1"/>
              </w:rPr>
              <w:t>Probolinggo</w:t>
            </w:r>
            <w:proofErr w:type="spellEnd"/>
          </w:p>
        </w:tc>
        <w:tc>
          <w:tcPr>
            <w:tcW w:w="839" w:type="dxa"/>
            <w:tcBorders>
              <w:top w:val="single" w:sz="12" w:space="0" w:color="auto"/>
              <w:left w:val="single" w:sz="12" w:space="0" w:color="auto"/>
              <w:bottom w:val="single" w:sz="8" w:space="0" w:color="auto"/>
              <w:right w:val="single" w:sz="8" w:space="0" w:color="auto"/>
            </w:tcBorders>
            <w:shd w:val="clear" w:color="auto" w:fill="F2F2F2" w:themeFill="background1" w:themeFillShade="F2"/>
            <w:vAlign w:val="center"/>
          </w:tcPr>
          <w:p w14:paraId="553B69CF" w14:textId="3BC3368E" w:rsidR="00897DFB" w:rsidRPr="00367667" w:rsidRDefault="00897DFB" w:rsidP="00897DFB">
            <w:pPr>
              <w:pStyle w:val="TableBold"/>
              <w:cnfStyle w:val="100000000000" w:firstRow="1"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2013</w:t>
            </w:r>
          </w:p>
        </w:tc>
        <w:tc>
          <w:tcPr>
            <w:tcW w:w="839" w:type="dxa"/>
            <w:tcBorders>
              <w:top w:val="single" w:sz="12" w:space="0" w:color="auto"/>
              <w:left w:val="single" w:sz="8" w:space="0" w:color="auto"/>
              <w:bottom w:val="single" w:sz="8" w:space="0" w:color="auto"/>
              <w:right w:val="single" w:sz="8" w:space="0" w:color="auto"/>
            </w:tcBorders>
            <w:shd w:val="clear" w:color="auto" w:fill="F2F2F2" w:themeFill="background1" w:themeFillShade="F2"/>
          </w:tcPr>
          <w:p w14:paraId="6357029D" w14:textId="5DBD3C8F" w:rsidR="00897DFB" w:rsidRPr="00367667" w:rsidRDefault="00897DFB" w:rsidP="00897DFB">
            <w:pPr>
              <w:pStyle w:val="TableBold"/>
              <w:cnfStyle w:val="100000000000" w:firstRow="1"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2014</w:t>
            </w:r>
          </w:p>
        </w:tc>
        <w:tc>
          <w:tcPr>
            <w:tcW w:w="839" w:type="dxa"/>
            <w:tcBorders>
              <w:top w:val="single" w:sz="12" w:space="0" w:color="auto"/>
              <w:left w:val="single" w:sz="8" w:space="0" w:color="auto"/>
              <w:bottom w:val="single" w:sz="8" w:space="0" w:color="auto"/>
              <w:right w:val="single" w:sz="8" w:space="0" w:color="auto"/>
            </w:tcBorders>
            <w:shd w:val="clear" w:color="auto" w:fill="F2F2F2" w:themeFill="background1" w:themeFillShade="F2"/>
          </w:tcPr>
          <w:p w14:paraId="1C0C27C4" w14:textId="237E5639" w:rsidR="00897DFB" w:rsidRPr="00367667" w:rsidRDefault="00897DFB" w:rsidP="00897DFB">
            <w:pPr>
              <w:pStyle w:val="TableBold"/>
              <w:cnfStyle w:val="100000000000" w:firstRow="1"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2015</w:t>
            </w:r>
          </w:p>
        </w:tc>
        <w:tc>
          <w:tcPr>
            <w:tcW w:w="840" w:type="dxa"/>
            <w:tcBorders>
              <w:top w:val="single" w:sz="12" w:space="0" w:color="auto"/>
              <w:left w:val="single" w:sz="8" w:space="0" w:color="auto"/>
              <w:bottom w:val="single" w:sz="8" w:space="0" w:color="auto"/>
              <w:right w:val="single" w:sz="8" w:space="0" w:color="auto"/>
            </w:tcBorders>
            <w:shd w:val="clear" w:color="auto" w:fill="F2F2F2" w:themeFill="background1" w:themeFillShade="F2"/>
            <w:vAlign w:val="center"/>
          </w:tcPr>
          <w:p w14:paraId="195E3ECE" w14:textId="6BDEECFF" w:rsidR="00897DFB" w:rsidRPr="00367667" w:rsidRDefault="00897DFB" w:rsidP="00897DFB">
            <w:pPr>
              <w:pStyle w:val="TableBold"/>
              <w:cnfStyle w:val="100000000000" w:firstRow="1"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2016</w:t>
            </w:r>
          </w:p>
        </w:tc>
        <w:tc>
          <w:tcPr>
            <w:tcW w:w="839" w:type="dxa"/>
            <w:tcBorders>
              <w:top w:val="single" w:sz="12" w:space="0" w:color="auto"/>
              <w:left w:val="single" w:sz="8" w:space="0" w:color="auto"/>
              <w:bottom w:val="single" w:sz="8" w:space="0" w:color="auto"/>
              <w:right w:val="single" w:sz="8" w:space="0" w:color="auto"/>
            </w:tcBorders>
            <w:shd w:val="clear" w:color="auto" w:fill="F2F2F2" w:themeFill="background1" w:themeFillShade="F2"/>
            <w:vAlign w:val="center"/>
          </w:tcPr>
          <w:p w14:paraId="4F9C2BF1" w14:textId="6D601E45" w:rsidR="00897DFB" w:rsidRPr="00367667" w:rsidRDefault="00897DFB" w:rsidP="00897DFB">
            <w:pPr>
              <w:pStyle w:val="TableBold"/>
              <w:cnfStyle w:val="100000000000" w:firstRow="1"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2017</w:t>
            </w:r>
          </w:p>
        </w:tc>
        <w:tc>
          <w:tcPr>
            <w:tcW w:w="839" w:type="dxa"/>
            <w:tcBorders>
              <w:top w:val="single" w:sz="12" w:space="0" w:color="auto"/>
              <w:left w:val="single" w:sz="8" w:space="0" w:color="auto"/>
              <w:bottom w:val="single" w:sz="8" w:space="0" w:color="auto"/>
              <w:right w:val="single" w:sz="8" w:space="0" w:color="auto"/>
            </w:tcBorders>
            <w:shd w:val="clear" w:color="auto" w:fill="F2F2F2" w:themeFill="background1" w:themeFillShade="F2"/>
            <w:vAlign w:val="center"/>
          </w:tcPr>
          <w:p w14:paraId="354EA4DA" w14:textId="1EAC9956" w:rsidR="00897DFB" w:rsidRPr="00367667" w:rsidRDefault="00897DFB" w:rsidP="00897DFB">
            <w:pPr>
              <w:pStyle w:val="TableBold"/>
              <w:cnfStyle w:val="100000000000" w:firstRow="1"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2018</w:t>
            </w:r>
          </w:p>
        </w:tc>
        <w:tc>
          <w:tcPr>
            <w:tcW w:w="840" w:type="dxa"/>
            <w:tcBorders>
              <w:top w:val="single" w:sz="12" w:space="0" w:color="auto"/>
              <w:left w:val="single" w:sz="8" w:space="0" w:color="auto"/>
              <w:bottom w:val="single" w:sz="8" w:space="0" w:color="auto"/>
              <w:right w:val="single" w:sz="8" w:space="0" w:color="auto"/>
            </w:tcBorders>
            <w:shd w:val="clear" w:color="auto" w:fill="F2F2F2" w:themeFill="background1" w:themeFillShade="F2"/>
            <w:vAlign w:val="center"/>
          </w:tcPr>
          <w:p w14:paraId="2517130B" w14:textId="69DA9BE2" w:rsidR="00897DFB" w:rsidRPr="00367667" w:rsidRDefault="00897DFB" w:rsidP="00897DFB">
            <w:pPr>
              <w:pStyle w:val="TableBold"/>
              <w:cnfStyle w:val="100000000000" w:firstRow="1"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2019</w:t>
            </w:r>
          </w:p>
        </w:tc>
        <w:tc>
          <w:tcPr>
            <w:tcW w:w="839" w:type="dxa"/>
            <w:tcBorders>
              <w:top w:val="single" w:sz="12" w:space="0" w:color="auto"/>
              <w:left w:val="single" w:sz="8" w:space="0" w:color="auto"/>
              <w:bottom w:val="single" w:sz="8" w:space="0" w:color="auto"/>
              <w:right w:val="single" w:sz="8" w:space="0" w:color="auto"/>
            </w:tcBorders>
            <w:shd w:val="clear" w:color="auto" w:fill="F2F2F2" w:themeFill="background1" w:themeFillShade="F2"/>
            <w:vAlign w:val="center"/>
          </w:tcPr>
          <w:p w14:paraId="01424A4B" w14:textId="14235229" w:rsidR="00897DFB" w:rsidRPr="00367667" w:rsidRDefault="00897DFB" w:rsidP="00897DFB">
            <w:pPr>
              <w:pStyle w:val="TableBold"/>
              <w:cnfStyle w:val="100000000000" w:firstRow="1"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2020</w:t>
            </w:r>
          </w:p>
        </w:tc>
        <w:tc>
          <w:tcPr>
            <w:tcW w:w="839" w:type="dxa"/>
            <w:tcBorders>
              <w:top w:val="single" w:sz="12" w:space="0" w:color="auto"/>
              <w:left w:val="single" w:sz="8" w:space="0" w:color="auto"/>
              <w:bottom w:val="single" w:sz="8" w:space="0" w:color="auto"/>
              <w:right w:val="single" w:sz="8" w:space="0" w:color="auto"/>
            </w:tcBorders>
            <w:shd w:val="clear" w:color="auto" w:fill="F2F2F2" w:themeFill="background1" w:themeFillShade="F2"/>
            <w:vAlign w:val="center"/>
          </w:tcPr>
          <w:p w14:paraId="6728C2AF" w14:textId="4F8810D5" w:rsidR="00897DFB" w:rsidRPr="00367667" w:rsidRDefault="00897DFB" w:rsidP="00897DFB">
            <w:pPr>
              <w:pStyle w:val="TableBold"/>
              <w:cnfStyle w:val="100000000000" w:firstRow="1"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2021</w:t>
            </w:r>
          </w:p>
        </w:tc>
        <w:tc>
          <w:tcPr>
            <w:tcW w:w="840" w:type="dxa"/>
            <w:tcBorders>
              <w:top w:val="single" w:sz="12" w:space="0" w:color="auto"/>
              <w:left w:val="single" w:sz="8" w:space="0" w:color="auto"/>
              <w:bottom w:val="single" w:sz="8" w:space="0" w:color="auto"/>
              <w:right w:val="single" w:sz="12" w:space="0" w:color="auto"/>
            </w:tcBorders>
            <w:shd w:val="clear" w:color="auto" w:fill="F2F2F2" w:themeFill="background1" w:themeFillShade="F2"/>
            <w:vAlign w:val="center"/>
          </w:tcPr>
          <w:p w14:paraId="21C1B08F" w14:textId="743E6265" w:rsidR="00897DFB" w:rsidRPr="00367667" w:rsidRDefault="00897DFB" w:rsidP="00897DFB">
            <w:pPr>
              <w:pStyle w:val="TableBold"/>
              <w:cnfStyle w:val="100000000000" w:firstRow="1"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2022</w:t>
            </w:r>
          </w:p>
        </w:tc>
      </w:tr>
      <w:tr w:rsidR="00897DFB" w:rsidRPr="00367667" w14:paraId="02E23C0C" w14:textId="77777777" w:rsidTr="00897DFB">
        <w:trPr>
          <w:trHeight w:val="300"/>
        </w:trPr>
        <w:tc>
          <w:tcPr>
            <w:cnfStyle w:val="001000000000" w:firstRow="0" w:lastRow="0" w:firstColumn="1" w:lastColumn="0" w:oddVBand="0" w:evenVBand="0" w:oddHBand="0" w:evenHBand="0" w:firstRowFirstColumn="0" w:firstRowLastColumn="0" w:lastRowFirstColumn="0" w:lastRowLastColumn="0"/>
            <w:tcW w:w="1530" w:type="dxa"/>
            <w:tcBorders>
              <w:top w:val="single" w:sz="8" w:space="0" w:color="auto"/>
              <w:left w:val="single" w:sz="12" w:space="0" w:color="auto"/>
              <w:bottom w:val="single" w:sz="8" w:space="0" w:color="auto"/>
              <w:right w:val="single" w:sz="12" w:space="0" w:color="auto"/>
            </w:tcBorders>
          </w:tcPr>
          <w:p w14:paraId="5901A209" w14:textId="77777777" w:rsidR="00897DFB" w:rsidRPr="00367667" w:rsidRDefault="00897DFB" w:rsidP="00897DFB">
            <w:pPr>
              <w:pStyle w:val="tabletext0"/>
              <w:rPr>
                <w:rFonts w:ascii="Segoe UI" w:hAnsi="Segoe UI" w:cs="Segoe UI"/>
              </w:rPr>
            </w:pPr>
            <w:r w:rsidRPr="00367667">
              <w:rPr>
                <w:rFonts w:ascii="Segoe UI" w:eastAsia="Calibri" w:hAnsi="Segoe UI" w:cs="Segoe UI"/>
              </w:rPr>
              <w:t>1</w:t>
            </w:r>
            <w:r w:rsidRPr="00367667">
              <w:rPr>
                <w:rFonts w:ascii="Segoe UI" w:eastAsia="Calibri" w:hAnsi="Segoe UI" w:cs="Segoe UI"/>
                <w:vertAlign w:val="superscript"/>
              </w:rPr>
              <w:t>st</w:t>
            </w:r>
            <w:r w:rsidRPr="00367667">
              <w:rPr>
                <w:rFonts w:ascii="Segoe UI" w:eastAsia="Calibri" w:hAnsi="Segoe UI" w:cs="Segoe UI"/>
              </w:rPr>
              <w:t xml:space="preserve"> of year</w:t>
            </w:r>
          </w:p>
        </w:tc>
        <w:tc>
          <w:tcPr>
            <w:tcW w:w="839" w:type="dxa"/>
            <w:tcBorders>
              <w:top w:val="single" w:sz="8" w:space="0" w:color="auto"/>
              <w:left w:val="single" w:sz="12" w:space="0" w:color="auto"/>
              <w:bottom w:val="single" w:sz="8" w:space="0" w:color="auto"/>
              <w:right w:val="single" w:sz="8" w:space="0" w:color="auto"/>
            </w:tcBorders>
            <w:vAlign w:val="center"/>
          </w:tcPr>
          <w:p w14:paraId="2EB2070A"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 xml:space="preserve"> </w:t>
            </w:r>
          </w:p>
        </w:tc>
        <w:tc>
          <w:tcPr>
            <w:tcW w:w="839" w:type="dxa"/>
            <w:tcBorders>
              <w:top w:val="single" w:sz="8" w:space="0" w:color="auto"/>
              <w:left w:val="single" w:sz="8" w:space="0" w:color="auto"/>
              <w:bottom w:val="single" w:sz="8" w:space="0" w:color="auto"/>
              <w:right w:val="single" w:sz="8" w:space="0" w:color="auto"/>
            </w:tcBorders>
          </w:tcPr>
          <w:p w14:paraId="7EC4E751"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 xml:space="preserve"> </w:t>
            </w:r>
          </w:p>
        </w:tc>
        <w:tc>
          <w:tcPr>
            <w:tcW w:w="839" w:type="dxa"/>
            <w:tcBorders>
              <w:top w:val="single" w:sz="8" w:space="0" w:color="auto"/>
              <w:left w:val="single" w:sz="8" w:space="0" w:color="auto"/>
              <w:bottom w:val="single" w:sz="8" w:space="0" w:color="auto"/>
              <w:right w:val="single" w:sz="8" w:space="0" w:color="auto"/>
            </w:tcBorders>
          </w:tcPr>
          <w:p w14:paraId="62EB02B6"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 xml:space="preserve"> </w:t>
            </w:r>
          </w:p>
        </w:tc>
        <w:tc>
          <w:tcPr>
            <w:tcW w:w="840" w:type="dxa"/>
            <w:tcBorders>
              <w:top w:val="single" w:sz="8" w:space="0" w:color="auto"/>
              <w:left w:val="single" w:sz="8" w:space="0" w:color="auto"/>
              <w:bottom w:val="single" w:sz="8" w:space="0" w:color="auto"/>
              <w:right w:val="single" w:sz="8" w:space="0" w:color="auto"/>
            </w:tcBorders>
            <w:vAlign w:val="center"/>
          </w:tcPr>
          <w:p w14:paraId="6CD3FCB8"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 xml:space="preserve"> </w:t>
            </w:r>
          </w:p>
        </w:tc>
        <w:tc>
          <w:tcPr>
            <w:tcW w:w="839" w:type="dxa"/>
            <w:tcBorders>
              <w:top w:val="single" w:sz="8" w:space="0" w:color="auto"/>
              <w:left w:val="single" w:sz="8" w:space="0" w:color="auto"/>
              <w:bottom w:val="single" w:sz="8" w:space="0" w:color="auto"/>
              <w:right w:val="single" w:sz="8" w:space="0" w:color="auto"/>
            </w:tcBorders>
            <w:vAlign w:val="center"/>
          </w:tcPr>
          <w:p w14:paraId="1B9321AC"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 xml:space="preserve"> </w:t>
            </w:r>
          </w:p>
        </w:tc>
        <w:tc>
          <w:tcPr>
            <w:tcW w:w="839" w:type="dxa"/>
            <w:tcBorders>
              <w:top w:val="single" w:sz="8" w:space="0" w:color="auto"/>
              <w:left w:val="single" w:sz="8" w:space="0" w:color="auto"/>
              <w:bottom w:val="single" w:sz="8" w:space="0" w:color="auto"/>
              <w:right w:val="single" w:sz="8" w:space="0" w:color="auto"/>
            </w:tcBorders>
            <w:vAlign w:val="center"/>
          </w:tcPr>
          <w:p w14:paraId="767F7CA7"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 xml:space="preserve"> </w:t>
            </w:r>
          </w:p>
        </w:tc>
        <w:tc>
          <w:tcPr>
            <w:tcW w:w="840" w:type="dxa"/>
            <w:tcBorders>
              <w:top w:val="single" w:sz="8" w:space="0" w:color="auto"/>
              <w:left w:val="single" w:sz="8" w:space="0" w:color="auto"/>
              <w:bottom w:val="single" w:sz="8" w:space="0" w:color="auto"/>
              <w:right w:val="single" w:sz="8" w:space="0" w:color="auto"/>
            </w:tcBorders>
            <w:vAlign w:val="center"/>
          </w:tcPr>
          <w:p w14:paraId="13DE0337"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20</w:t>
            </w:r>
          </w:p>
        </w:tc>
        <w:tc>
          <w:tcPr>
            <w:tcW w:w="839" w:type="dxa"/>
            <w:tcBorders>
              <w:top w:val="single" w:sz="8" w:space="0" w:color="auto"/>
              <w:left w:val="single" w:sz="8" w:space="0" w:color="auto"/>
              <w:bottom w:val="single" w:sz="8" w:space="0" w:color="auto"/>
              <w:right w:val="single" w:sz="8" w:space="0" w:color="auto"/>
            </w:tcBorders>
            <w:vAlign w:val="center"/>
          </w:tcPr>
          <w:p w14:paraId="472E01DD"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35</w:t>
            </w:r>
          </w:p>
        </w:tc>
        <w:tc>
          <w:tcPr>
            <w:tcW w:w="839" w:type="dxa"/>
            <w:tcBorders>
              <w:top w:val="single" w:sz="8" w:space="0" w:color="auto"/>
              <w:left w:val="single" w:sz="8" w:space="0" w:color="auto"/>
              <w:bottom w:val="single" w:sz="8" w:space="0" w:color="auto"/>
              <w:right w:val="single" w:sz="8" w:space="0" w:color="auto"/>
            </w:tcBorders>
            <w:vAlign w:val="center"/>
          </w:tcPr>
          <w:p w14:paraId="4B0A4D8E"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40</w:t>
            </w:r>
          </w:p>
        </w:tc>
        <w:tc>
          <w:tcPr>
            <w:tcW w:w="840" w:type="dxa"/>
            <w:tcBorders>
              <w:top w:val="single" w:sz="8" w:space="0" w:color="auto"/>
              <w:left w:val="single" w:sz="8" w:space="0" w:color="auto"/>
              <w:bottom w:val="single" w:sz="8" w:space="0" w:color="auto"/>
              <w:right w:val="single" w:sz="12" w:space="0" w:color="auto"/>
            </w:tcBorders>
            <w:vAlign w:val="center"/>
          </w:tcPr>
          <w:p w14:paraId="654E2B5B"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44</w:t>
            </w:r>
          </w:p>
        </w:tc>
      </w:tr>
      <w:tr w:rsidR="00897DFB" w:rsidRPr="00367667" w14:paraId="6613C48E" w14:textId="77777777" w:rsidTr="00897DFB">
        <w:trPr>
          <w:trHeight w:val="300"/>
        </w:trPr>
        <w:tc>
          <w:tcPr>
            <w:cnfStyle w:val="001000000000" w:firstRow="0" w:lastRow="0" w:firstColumn="1" w:lastColumn="0" w:oddVBand="0" w:evenVBand="0" w:oddHBand="0" w:evenHBand="0" w:firstRowFirstColumn="0" w:firstRowLastColumn="0" w:lastRowFirstColumn="0" w:lastRowLastColumn="0"/>
            <w:tcW w:w="1530" w:type="dxa"/>
            <w:tcBorders>
              <w:top w:val="single" w:sz="8" w:space="0" w:color="auto"/>
              <w:left w:val="single" w:sz="12" w:space="0" w:color="auto"/>
              <w:bottom w:val="single" w:sz="8" w:space="0" w:color="auto"/>
              <w:right w:val="single" w:sz="12" w:space="0" w:color="auto"/>
            </w:tcBorders>
          </w:tcPr>
          <w:p w14:paraId="3C2640BF" w14:textId="77777777" w:rsidR="00897DFB" w:rsidRPr="00367667" w:rsidRDefault="00897DFB" w:rsidP="00897DFB">
            <w:pPr>
              <w:pStyle w:val="tabletext0"/>
              <w:rPr>
                <w:rFonts w:ascii="Segoe UI" w:hAnsi="Segoe UI" w:cs="Segoe UI"/>
              </w:rPr>
            </w:pPr>
            <w:r w:rsidRPr="00367667">
              <w:rPr>
                <w:rFonts w:ascii="Segoe UI" w:eastAsia="Calibri" w:hAnsi="Segoe UI" w:cs="Segoe UI"/>
              </w:rPr>
              <w:t>2</w:t>
            </w:r>
            <w:r w:rsidRPr="00367667">
              <w:rPr>
                <w:rFonts w:ascii="Segoe UI" w:eastAsia="Calibri" w:hAnsi="Segoe UI" w:cs="Segoe UI"/>
                <w:vertAlign w:val="superscript"/>
              </w:rPr>
              <w:t>nd</w:t>
            </w:r>
            <w:r w:rsidRPr="00367667">
              <w:rPr>
                <w:rFonts w:ascii="Segoe UI" w:eastAsia="Calibri" w:hAnsi="Segoe UI" w:cs="Segoe UI"/>
              </w:rPr>
              <w:t xml:space="preserve"> of year</w:t>
            </w:r>
          </w:p>
        </w:tc>
        <w:tc>
          <w:tcPr>
            <w:tcW w:w="839" w:type="dxa"/>
            <w:tcBorders>
              <w:top w:val="single" w:sz="8" w:space="0" w:color="auto"/>
              <w:left w:val="single" w:sz="12" w:space="0" w:color="auto"/>
              <w:bottom w:val="single" w:sz="8" w:space="0" w:color="auto"/>
              <w:right w:val="single" w:sz="8" w:space="0" w:color="auto"/>
            </w:tcBorders>
            <w:vAlign w:val="center"/>
          </w:tcPr>
          <w:p w14:paraId="228EB58F"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 xml:space="preserve"> </w:t>
            </w:r>
          </w:p>
        </w:tc>
        <w:tc>
          <w:tcPr>
            <w:tcW w:w="839" w:type="dxa"/>
            <w:tcBorders>
              <w:top w:val="single" w:sz="8" w:space="0" w:color="auto"/>
              <w:left w:val="single" w:sz="8" w:space="0" w:color="auto"/>
              <w:bottom w:val="single" w:sz="8" w:space="0" w:color="auto"/>
              <w:right w:val="single" w:sz="8" w:space="0" w:color="auto"/>
            </w:tcBorders>
          </w:tcPr>
          <w:p w14:paraId="57D7F515"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 xml:space="preserve"> </w:t>
            </w:r>
          </w:p>
        </w:tc>
        <w:tc>
          <w:tcPr>
            <w:tcW w:w="839" w:type="dxa"/>
            <w:tcBorders>
              <w:top w:val="single" w:sz="8" w:space="0" w:color="auto"/>
              <w:left w:val="single" w:sz="8" w:space="0" w:color="auto"/>
              <w:bottom w:val="single" w:sz="8" w:space="0" w:color="auto"/>
              <w:right w:val="single" w:sz="8" w:space="0" w:color="auto"/>
            </w:tcBorders>
          </w:tcPr>
          <w:p w14:paraId="12E20112"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 xml:space="preserve"> </w:t>
            </w:r>
          </w:p>
        </w:tc>
        <w:tc>
          <w:tcPr>
            <w:tcW w:w="840" w:type="dxa"/>
            <w:tcBorders>
              <w:top w:val="single" w:sz="8" w:space="0" w:color="auto"/>
              <w:left w:val="single" w:sz="8" w:space="0" w:color="auto"/>
              <w:bottom w:val="single" w:sz="8" w:space="0" w:color="auto"/>
              <w:right w:val="single" w:sz="8" w:space="0" w:color="auto"/>
            </w:tcBorders>
            <w:vAlign w:val="center"/>
          </w:tcPr>
          <w:p w14:paraId="034FCC3C"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 xml:space="preserve"> </w:t>
            </w:r>
          </w:p>
        </w:tc>
        <w:tc>
          <w:tcPr>
            <w:tcW w:w="839" w:type="dxa"/>
            <w:tcBorders>
              <w:top w:val="single" w:sz="8" w:space="0" w:color="auto"/>
              <w:left w:val="single" w:sz="8" w:space="0" w:color="auto"/>
              <w:bottom w:val="single" w:sz="8" w:space="0" w:color="auto"/>
              <w:right w:val="single" w:sz="8" w:space="0" w:color="auto"/>
            </w:tcBorders>
            <w:vAlign w:val="center"/>
          </w:tcPr>
          <w:p w14:paraId="275AD238"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 xml:space="preserve"> </w:t>
            </w:r>
          </w:p>
        </w:tc>
        <w:tc>
          <w:tcPr>
            <w:tcW w:w="839" w:type="dxa"/>
            <w:tcBorders>
              <w:top w:val="single" w:sz="8" w:space="0" w:color="auto"/>
              <w:left w:val="single" w:sz="8" w:space="0" w:color="auto"/>
              <w:bottom w:val="single" w:sz="8" w:space="0" w:color="auto"/>
              <w:right w:val="single" w:sz="8" w:space="0" w:color="auto"/>
            </w:tcBorders>
            <w:vAlign w:val="center"/>
          </w:tcPr>
          <w:p w14:paraId="623F7F91"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 xml:space="preserve"> </w:t>
            </w:r>
          </w:p>
        </w:tc>
        <w:tc>
          <w:tcPr>
            <w:tcW w:w="840" w:type="dxa"/>
            <w:tcBorders>
              <w:top w:val="single" w:sz="8" w:space="0" w:color="auto"/>
              <w:left w:val="single" w:sz="8" w:space="0" w:color="auto"/>
              <w:bottom w:val="single" w:sz="8" w:space="0" w:color="auto"/>
              <w:right w:val="single" w:sz="8" w:space="0" w:color="auto"/>
            </w:tcBorders>
            <w:vAlign w:val="center"/>
          </w:tcPr>
          <w:p w14:paraId="390DCA9F"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24</w:t>
            </w:r>
          </w:p>
        </w:tc>
        <w:tc>
          <w:tcPr>
            <w:tcW w:w="839" w:type="dxa"/>
            <w:tcBorders>
              <w:top w:val="single" w:sz="8" w:space="0" w:color="auto"/>
              <w:left w:val="single" w:sz="8" w:space="0" w:color="auto"/>
              <w:bottom w:val="single" w:sz="8" w:space="0" w:color="auto"/>
              <w:right w:val="single" w:sz="8" w:space="0" w:color="auto"/>
            </w:tcBorders>
            <w:vAlign w:val="center"/>
          </w:tcPr>
          <w:p w14:paraId="612313A5"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19</w:t>
            </w:r>
          </w:p>
        </w:tc>
        <w:tc>
          <w:tcPr>
            <w:tcW w:w="839" w:type="dxa"/>
            <w:tcBorders>
              <w:top w:val="single" w:sz="8" w:space="0" w:color="auto"/>
              <w:left w:val="single" w:sz="8" w:space="0" w:color="auto"/>
              <w:bottom w:val="single" w:sz="8" w:space="0" w:color="auto"/>
              <w:right w:val="single" w:sz="8" w:space="0" w:color="auto"/>
            </w:tcBorders>
            <w:vAlign w:val="center"/>
          </w:tcPr>
          <w:p w14:paraId="19B591A3"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25</w:t>
            </w:r>
          </w:p>
        </w:tc>
        <w:tc>
          <w:tcPr>
            <w:tcW w:w="840" w:type="dxa"/>
            <w:tcBorders>
              <w:top w:val="single" w:sz="8" w:space="0" w:color="auto"/>
              <w:left w:val="single" w:sz="8" w:space="0" w:color="auto"/>
              <w:bottom w:val="single" w:sz="8" w:space="0" w:color="auto"/>
              <w:right w:val="single" w:sz="12" w:space="0" w:color="auto"/>
            </w:tcBorders>
            <w:vAlign w:val="center"/>
          </w:tcPr>
          <w:p w14:paraId="65A0D4E2"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28</w:t>
            </w:r>
          </w:p>
        </w:tc>
      </w:tr>
      <w:tr w:rsidR="00897DFB" w:rsidRPr="00367667" w14:paraId="2E504516" w14:textId="77777777" w:rsidTr="00897DFB">
        <w:trPr>
          <w:trHeight w:val="300"/>
        </w:trPr>
        <w:tc>
          <w:tcPr>
            <w:cnfStyle w:val="001000000000" w:firstRow="0" w:lastRow="0" w:firstColumn="1" w:lastColumn="0" w:oddVBand="0" w:evenVBand="0" w:oddHBand="0" w:evenHBand="0" w:firstRowFirstColumn="0" w:firstRowLastColumn="0" w:lastRowFirstColumn="0" w:lastRowLastColumn="0"/>
            <w:tcW w:w="1530" w:type="dxa"/>
            <w:tcBorders>
              <w:top w:val="single" w:sz="8" w:space="0" w:color="auto"/>
              <w:left w:val="single" w:sz="12" w:space="0" w:color="auto"/>
              <w:bottom w:val="single" w:sz="8" w:space="0" w:color="auto"/>
              <w:right w:val="single" w:sz="12" w:space="0" w:color="auto"/>
            </w:tcBorders>
          </w:tcPr>
          <w:p w14:paraId="1F686F5A" w14:textId="77777777" w:rsidR="00897DFB" w:rsidRPr="00367667" w:rsidRDefault="00897DFB" w:rsidP="00897DFB">
            <w:pPr>
              <w:pStyle w:val="tabletext0"/>
              <w:rPr>
                <w:rFonts w:ascii="Segoe UI" w:hAnsi="Segoe UI" w:cs="Segoe UI"/>
              </w:rPr>
            </w:pPr>
            <w:r w:rsidRPr="00367667">
              <w:rPr>
                <w:rFonts w:ascii="Segoe UI" w:eastAsia="Calibri" w:hAnsi="Segoe UI" w:cs="Segoe UI"/>
              </w:rPr>
              <w:t>3</w:t>
            </w:r>
            <w:r w:rsidRPr="00367667">
              <w:rPr>
                <w:rFonts w:ascii="Segoe UI" w:eastAsia="Calibri" w:hAnsi="Segoe UI" w:cs="Segoe UI"/>
                <w:vertAlign w:val="superscript"/>
              </w:rPr>
              <w:t>rd</w:t>
            </w:r>
            <w:r w:rsidRPr="00367667">
              <w:rPr>
                <w:rFonts w:ascii="Segoe UI" w:eastAsia="Calibri" w:hAnsi="Segoe UI" w:cs="Segoe UI"/>
              </w:rPr>
              <w:t xml:space="preserve"> of year</w:t>
            </w:r>
          </w:p>
        </w:tc>
        <w:tc>
          <w:tcPr>
            <w:tcW w:w="839" w:type="dxa"/>
            <w:tcBorders>
              <w:top w:val="single" w:sz="8" w:space="0" w:color="auto"/>
              <w:left w:val="single" w:sz="12" w:space="0" w:color="auto"/>
              <w:bottom w:val="single" w:sz="8" w:space="0" w:color="auto"/>
              <w:right w:val="single" w:sz="8" w:space="0" w:color="auto"/>
            </w:tcBorders>
            <w:vAlign w:val="center"/>
          </w:tcPr>
          <w:p w14:paraId="04849B87"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 xml:space="preserve"> </w:t>
            </w:r>
          </w:p>
        </w:tc>
        <w:tc>
          <w:tcPr>
            <w:tcW w:w="839" w:type="dxa"/>
            <w:tcBorders>
              <w:top w:val="single" w:sz="8" w:space="0" w:color="auto"/>
              <w:left w:val="single" w:sz="8" w:space="0" w:color="auto"/>
              <w:bottom w:val="single" w:sz="8" w:space="0" w:color="auto"/>
              <w:right w:val="single" w:sz="8" w:space="0" w:color="auto"/>
            </w:tcBorders>
          </w:tcPr>
          <w:p w14:paraId="6E4F369F"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 xml:space="preserve"> </w:t>
            </w:r>
          </w:p>
        </w:tc>
        <w:tc>
          <w:tcPr>
            <w:tcW w:w="839" w:type="dxa"/>
            <w:tcBorders>
              <w:top w:val="single" w:sz="8" w:space="0" w:color="auto"/>
              <w:left w:val="single" w:sz="8" w:space="0" w:color="auto"/>
              <w:bottom w:val="single" w:sz="8" w:space="0" w:color="auto"/>
              <w:right w:val="single" w:sz="8" w:space="0" w:color="auto"/>
            </w:tcBorders>
          </w:tcPr>
          <w:p w14:paraId="6FEF74E2"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 xml:space="preserve"> </w:t>
            </w:r>
          </w:p>
        </w:tc>
        <w:tc>
          <w:tcPr>
            <w:tcW w:w="840" w:type="dxa"/>
            <w:tcBorders>
              <w:top w:val="single" w:sz="8" w:space="0" w:color="auto"/>
              <w:left w:val="single" w:sz="8" w:space="0" w:color="auto"/>
              <w:bottom w:val="single" w:sz="8" w:space="0" w:color="auto"/>
              <w:right w:val="single" w:sz="8" w:space="0" w:color="auto"/>
            </w:tcBorders>
            <w:vAlign w:val="center"/>
          </w:tcPr>
          <w:p w14:paraId="5063FD82"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 xml:space="preserve"> </w:t>
            </w:r>
          </w:p>
        </w:tc>
        <w:tc>
          <w:tcPr>
            <w:tcW w:w="839" w:type="dxa"/>
            <w:tcBorders>
              <w:top w:val="single" w:sz="8" w:space="0" w:color="auto"/>
              <w:left w:val="single" w:sz="8" w:space="0" w:color="auto"/>
              <w:bottom w:val="single" w:sz="8" w:space="0" w:color="auto"/>
              <w:right w:val="single" w:sz="8" w:space="0" w:color="auto"/>
            </w:tcBorders>
            <w:vAlign w:val="center"/>
          </w:tcPr>
          <w:p w14:paraId="2701445D"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 xml:space="preserve"> </w:t>
            </w:r>
          </w:p>
        </w:tc>
        <w:tc>
          <w:tcPr>
            <w:tcW w:w="839" w:type="dxa"/>
            <w:tcBorders>
              <w:top w:val="single" w:sz="8" w:space="0" w:color="auto"/>
              <w:left w:val="single" w:sz="8" w:space="0" w:color="auto"/>
              <w:bottom w:val="single" w:sz="8" w:space="0" w:color="auto"/>
              <w:right w:val="single" w:sz="8" w:space="0" w:color="auto"/>
            </w:tcBorders>
            <w:vAlign w:val="center"/>
          </w:tcPr>
          <w:p w14:paraId="76A858FB"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 xml:space="preserve"> </w:t>
            </w:r>
          </w:p>
        </w:tc>
        <w:tc>
          <w:tcPr>
            <w:tcW w:w="840" w:type="dxa"/>
            <w:tcBorders>
              <w:top w:val="single" w:sz="8" w:space="0" w:color="auto"/>
              <w:left w:val="single" w:sz="8" w:space="0" w:color="auto"/>
              <w:bottom w:val="single" w:sz="8" w:space="0" w:color="auto"/>
              <w:right w:val="single" w:sz="8" w:space="0" w:color="auto"/>
            </w:tcBorders>
            <w:vAlign w:val="center"/>
          </w:tcPr>
          <w:p w14:paraId="336A940A"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29</w:t>
            </w:r>
          </w:p>
        </w:tc>
        <w:tc>
          <w:tcPr>
            <w:tcW w:w="839" w:type="dxa"/>
            <w:tcBorders>
              <w:top w:val="single" w:sz="8" w:space="0" w:color="auto"/>
              <w:left w:val="single" w:sz="8" w:space="0" w:color="auto"/>
              <w:bottom w:val="single" w:sz="8" w:space="0" w:color="auto"/>
              <w:right w:val="single" w:sz="8" w:space="0" w:color="auto"/>
            </w:tcBorders>
            <w:vAlign w:val="center"/>
          </w:tcPr>
          <w:p w14:paraId="1ABE0B0B"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34</w:t>
            </w:r>
          </w:p>
        </w:tc>
        <w:tc>
          <w:tcPr>
            <w:tcW w:w="839" w:type="dxa"/>
            <w:tcBorders>
              <w:top w:val="single" w:sz="8" w:space="0" w:color="auto"/>
              <w:left w:val="single" w:sz="8" w:space="0" w:color="auto"/>
              <w:bottom w:val="single" w:sz="8" w:space="0" w:color="auto"/>
              <w:right w:val="single" w:sz="8" w:space="0" w:color="auto"/>
            </w:tcBorders>
            <w:vAlign w:val="center"/>
          </w:tcPr>
          <w:p w14:paraId="07BA5C72"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55</w:t>
            </w:r>
          </w:p>
        </w:tc>
        <w:tc>
          <w:tcPr>
            <w:tcW w:w="840" w:type="dxa"/>
            <w:tcBorders>
              <w:top w:val="single" w:sz="8" w:space="0" w:color="auto"/>
              <w:left w:val="single" w:sz="8" w:space="0" w:color="auto"/>
              <w:bottom w:val="single" w:sz="8" w:space="0" w:color="auto"/>
              <w:right w:val="single" w:sz="12" w:space="0" w:color="auto"/>
            </w:tcBorders>
            <w:vAlign w:val="center"/>
          </w:tcPr>
          <w:p w14:paraId="137944C7" w14:textId="77777777" w:rsidR="00897DFB" w:rsidRPr="00367667" w:rsidRDefault="00897DFB" w:rsidP="00897DFB">
            <w:pPr>
              <w:pStyle w:val="tabletext0"/>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43</w:t>
            </w:r>
          </w:p>
        </w:tc>
      </w:tr>
      <w:tr w:rsidR="00897DFB" w:rsidRPr="00367667" w14:paraId="70E2F364" w14:textId="77777777" w:rsidTr="00897DFB">
        <w:trPr>
          <w:trHeight w:val="300"/>
        </w:trPr>
        <w:tc>
          <w:tcPr>
            <w:cnfStyle w:val="001000000000" w:firstRow="0" w:lastRow="0" w:firstColumn="1" w:lastColumn="0" w:oddVBand="0" w:evenVBand="0" w:oddHBand="0" w:evenHBand="0" w:firstRowFirstColumn="0" w:firstRowLastColumn="0" w:lastRowFirstColumn="0" w:lastRowLastColumn="0"/>
            <w:tcW w:w="1530" w:type="dxa"/>
            <w:tcBorders>
              <w:top w:val="single" w:sz="8" w:space="0" w:color="auto"/>
              <w:left w:val="single" w:sz="12" w:space="0" w:color="auto"/>
              <w:bottom w:val="single" w:sz="12" w:space="0" w:color="auto"/>
              <w:right w:val="single" w:sz="12" w:space="0" w:color="auto"/>
            </w:tcBorders>
          </w:tcPr>
          <w:p w14:paraId="587718B5" w14:textId="77777777" w:rsidR="00897DFB" w:rsidRPr="00367667" w:rsidRDefault="00897DFB" w:rsidP="00897DFB">
            <w:pPr>
              <w:pStyle w:val="TableBold"/>
              <w:rPr>
                <w:rFonts w:ascii="Segoe UI" w:hAnsi="Segoe UI" w:cs="Segoe UI"/>
              </w:rPr>
            </w:pPr>
            <w:r w:rsidRPr="00367667">
              <w:rPr>
                <w:rFonts w:ascii="Segoe UI" w:eastAsia="Calibri" w:hAnsi="Segoe UI" w:cs="Segoe UI"/>
              </w:rPr>
              <w:t>Total</w:t>
            </w:r>
          </w:p>
        </w:tc>
        <w:tc>
          <w:tcPr>
            <w:tcW w:w="839" w:type="dxa"/>
            <w:tcBorders>
              <w:top w:val="single" w:sz="8" w:space="0" w:color="auto"/>
              <w:left w:val="single" w:sz="12" w:space="0" w:color="auto"/>
              <w:bottom w:val="single" w:sz="12" w:space="0" w:color="auto"/>
              <w:right w:val="single" w:sz="8" w:space="0" w:color="auto"/>
            </w:tcBorders>
            <w:vAlign w:val="center"/>
          </w:tcPr>
          <w:p w14:paraId="6BFBCF0A" w14:textId="77777777" w:rsidR="00897DFB" w:rsidRPr="00367667" w:rsidRDefault="00897DFB" w:rsidP="00897DFB">
            <w:pPr>
              <w:pStyle w:val="TableBold"/>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 xml:space="preserve"> </w:t>
            </w:r>
          </w:p>
        </w:tc>
        <w:tc>
          <w:tcPr>
            <w:tcW w:w="839" w:type="dxa"/>
            <w:tcBorders>
              <w:top w:val="single" w:sz="8" w:space="0" w:color="auto"/>
              <w:left w:val="single" w:sz="8" w:space="0" w:color="auto"/>
              <w:bottom w:val="single" w:sz="12" w:space="0" w:color="auto"/>
              <w:right w:val="single" w:sz="8" w:space="0" w:color="auto"/>
            </w:tcBorders>
          </w:tcPr>
          <w:p w14:paraId="36429311" w14:textId="77777777" w:rsidR="00897DFB" w:rsidRPr="00367667" w:rsidRDefault="00897DFB" w:rsidP="00897DFB">
            <w:pPr>
              <w:pStyle w:val="TableBold"/>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 xml:space="preserve"> </w:t>
            </w:r>
          </w:p>
        </w:tc>
        <w:tc>
          <w:tcPr>
            <w:tcW w:w="839" w:type="dxa"/>
            <w:tcBorders>
              <w:top w:val="single" w:sz="8" w:space="0" w:color="auto"/>
              <w:left w:val="single" w:sz="8" w:space="0" w:color="auto"/>
              <w:bottom w:val="single" w:sz="12" w:space="0" w:color="auto"/>
              <w:right w:val="single" w:sz="8" w:space="0" w:color="auto"/>
            </w:tcBorders>
          </w:tcPr>
          <w:p w14:paraId="3310C453" w14:textId="77777777" w:rsidR="00897DFB" w:rsidRPr="00367667" w:rsidRDefault="00897DFB" w:rsidP="00897DFB">
            <w:pPr>
              <w:pStyle w:val="TableBold"/>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 xml:space="preserve"> </w:t>
            </w:r>
          </w:p>
        </w:tc>
        <w:tc>
          <w:tcPr>
            <w:tcW w:w="840" w:type="dxa"/>
            <w:tcBorders>
              <w:top w:val="single" w:sz="8" w:space="0" w:color="auto"/>
              <w:left w:val="single" w:sz="8" w:space="0" w:color="auto"/>
              <w:bottom w:val="single" w:sz="12" w:space="0" w:color="auto"/>
              <w:right w:val="single" w:sz="8" w:space="0" w:color="auto"/>
            </w:tcBorders>
            <w:vAlign w:val="center"/>
          </w:tcPr>
          <w:p w14:paraId="25487321" w14:textId="77777777" w:rsidR="00897DFB" w:rsidRPr="00367667" w:rsidRDefault="00897DFB" w:rsidP="00897DFB">
            <w:pPr>
              <w:pStyle w:val="TableBold"/>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 xml:space="preserve"> </w:t>
            </w:r>
          </w:p>
        </w:tc>
        <w:tc>
          <w:tcPr>
            <w:tcW w:w="839" w:type="dxa"/>
            <w:tcBorders>
              <w:top w:val="single" w:sz="8" w:space="0" w:color="auto"/>
              <w:left w:val="single" w:sz="8" w:space="0" w:color="auto"/>
              <w:bottom w:val="single" w:sz="12" w:space="0" w:color="auto"/>
              <w:right w:val="single" w:sz="8" w:space="0" w:color="auto"/>
            </w:tcBorders>
            <w:vAlign w:val="center"/>
          </w:tcPr>
          <w:p w14:paraId="67757DB2" w14:textId="77777777" w:rsidR="00897DFB" w:rsidRPr="00367667" w:rsidRDefault="00897DFB" w:rsidP="00897DFB">
            <w:pPr>
              <w:pStyle w:val="TableBold"/>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 xml:space="preserve"> </w:t>
            </w:r>
          </w:p>
        </w:tc>
        <w:tc>
          <w:tcPr>
            <w:tcW w:w="839" w:type="dxa"/>
            <w:tcBorders>
              <w:top w:val="single" w:sz="8" w:space="0" w:color="auto"/>
              <w:left w:val="single" w:sz="8" w:space="0" w:color="auto"/>
              <w:bottom w:val="single" w:sz="12" w:space="0" w:color="auto"/>
              <w:right w:val="single" w:sz="8" w:space="0" w:color="auto"/>
            </w:tcBorders>
            <w:vAlign w:val="center"/>
          </w:tcPr>
          <w:p w14:paraId="21640529" w14:textId="77777777" w:rsidR="00897DFB" w:rsidRPr="00367667" w:rsidRDefault="00897DFB" w:rsidP="00897DFB">
            <w:pPr>
              <w:pStyle w:val="TableBold"/>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 xml:space="preserve"> </w:t>
            </w:r>
          </w:p>
        </w:tc>
        <w:tc>
          <w:tcPr>
            <w:tcW w:w="840" w:type="dxa"/>
            <w:tcBorders>
              <w:top w:val="single" w:sz="8" w:space="0" w:color="auto"/>
              <w:left w:val="single" w:sz="8" w:space="0" w:color="auto"/>
              <w:bottom w:val="single" w:sz="12" w:space="0" w:color="auto"/>
              <w:right w:val="single" w:sz="8" w:space="0" w:color="auto"/>
            </w:tcBorders>
            <w:vAlign w:val="center"/>
          </w:tcPr>
          <w:p w14:paraId="1526B42A" w14:textId="77777777" w:rsidR="00897DFB" w:rsidRPr="00367667" w:rsidRDefault="00897DFB" w:rsidP="00897DFB">
            <w:pPr>
              <w:pStyle w:val="TableBold"/>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73</w:t>
            </w:r>
          </w:p>
        </w:tc>
        <w:tc>
          <w:tcPr>
            <w:tcW w:w="839" w:type="dxa"/>
            <w:tcBorders>
              <w:top w:val="single" w:sz="8" w:space="0" w:color="auto"/>
              <w:left w:val="single" w:sz="8" w:space="0" w:color="auto"/>
              <w:bottom w:val="single" w:sz="12" w:space="0" w:color="auto"/>
              <w:right w:val="single" w:sz="8" w:space="0" w:color="auto"/>
            </w:tcBorders>
            <w:vAlign w:val="center"/>
          </w:tcPr>
          <w:p w14:paraId="08DA6090" w14:textId="77777777" w:rsidR="00897DFB" w:rsidRPr="00367667" w:rsidRDefault="00897DFB" w:rsidP="00897DFB">
            <w:pPr>
              <w:pStyle w:val="TableBold"/>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88</w:t>
            </w:r>
          </w:p>
        </w:tc>
        <w:tc>
          <w:tcPr>
            <w:tcW w:w="839" w:type="dxa"/>
            <w:tcBorders>
              <w:top w:val="single" w:sz="8" w:space="0" w:color="auto"/>
              <w:left w:val="single" w:sz="8" w:space="0" w:color="auto"/>
              <w:bottom w:val="single" w:sz="12" w:space="0" w:color="auto"/>
              <w:right w:val="single" w:sz="8" w:space="0" w:color="auto"/>
            </w:tcBorders>
            <w:vAlign w:val="center"/>
          </w:tcPr>
          <w:p w14:paraId="3CB73BB8" w14:textId="77777777" w:rsidR="00897DFB" w:rsidRPr="00367667" w:rsidRDefault="00897DFB" w:rsidP="00897DFB">
            <w:pPr>
              <w:pStyle w:val="TableBold"/>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120</w:t>
            </w:r>
          </w:p>
        </w:tc>
        <w:tc>
          <w:tcPr>
            <w:tcW w:w="840" w:type="dxa"/>
            <w:tcBorders>
              <w:top w:val="single" w:sz="8" w:space="0" w:color="auto"/>
              <w:left w:val="single" w:sz="8" w:space="0" w:color="auto"/>
              <w:bottom w:val="single" w:sz="12" w:space="0" w:color="auto"/>
              <w:right w:val="single" w:sz="12" w:space="0" w:color="auto"/>
            </w:tcBorders>
            <w:vAlign w:val="center"/>
          </w:tcPr>
          <w:p w14:paraId="5C7ADFA7" w14:textId="77777777" w:rsidR="00897DFB" w:rsidRPr="00367667" w:rsidRDefault="00897DFB" w:rsidP="00897DFB">
            <w:pPr>
              <w:pStyle w:val="TableBold"/>
              <w:cnfStyle w:val="000000000000" w:firstRow="0" w:lastRow="0" w:firstColumn="0" w:lastColumn="0" w:oddVBand="0" w:evenVBand="0" w:oddHBand="0" w:evenHBand="0" w:firstRowFirstColumn="0" w:firstRowLastColumn="0" w:lastRowFirstColumn="0" w:lastRowLastColumn="0"/>
              <w:rPr>
                <w:rFonts w:ascii="Segoe UI" w:eastAsia="Calibri" w:hAnsi="Segoe UI" w:cs="Segoe UI"/>
              </w:rPr>
            </w:pPr>
            <w:r w:rsidRPr="00367667">
              <w:rPr>
                <w:rFonts w:ascii="Segoe UI" w:eastAsia="Calibri" w:hAnsi="Segoe UI" w:cs="Segoe UI"/>
              </w:rPr>
              <w:t>115</w:t>
            </w:r>
          </w:p>
        </w:tc>
      </w:tr>
    </w:tbl>
    <w:p w14:paraId="4DA0287B" w14:textId="77777777" w:rsidR="00473A2B" w:rsidRPr="00367667" w:rsidRDefault="00473A2B" w:rsidP="00473A2B">
      <w:pPr>
        <w:spacing w:line="257" w:lineRule="auto"/>
        <w:rPr>
          <w:rFonts w:ascii="Segoe UI" w:eastAsia="Calibri" w:hAnsi="Segoe UI" w:cs="Segoe UI"/>
          <w:sz w:val="16"/>
          <w:szCs w:val="16"/>
          <w:lang w:val="en-US"/>
        </w:rPr>
      </w:pPr>
      <w:r w:rsidRPr="00367667">
        <w:rPr>
          <w:rFonts w:ascii="Segoe UI" w:eastAsia="Calibri" w:hAnsi="Segoe UI" w:cs="Segoe UI"/>
          <w:lang w:val="en-US"/>
        </w:rPr>
        <w:t>*</w:t>
      </w:r>
      <w:r w:rsidRPr="00367667">
        <w:rPr>
          <w:rFonts w:ascii="Segoe UI" w:eastAsia="Calibri" w:hAnsi="Segoe UI" w:cs="Segoe UI"/>
          <w:sz w:val="16"/>
          <w:szCs w:val="16"/>
          <w:lang w:val="en-US"/>
        </w:rPr>
        <w:t>2019 in NTB based on reduced program with no physical works.</w:t>
      </w:r>
    </w:p>
    <w:p w14:paraId="143DD8EB" w14:textId="77777777" w:rsidR="00473A2B" w:rsidRPr="00367667" w:rsidRDefault="00473A2B" w:rsidP="00473A2B">
      <w:pPr>
        <w:spacing w:line="257" w:lineRule="auto"/>
        <w:rPr>
          <w:rFonts w:ascii="Segoe UI" w:eastAsia="Calibri" w:hAnsi="Segoe UI" w:cs="Segoe UI"/>
          <w:sz w:val="16"/>
          <w:szCs w:val="16"/>
          <w:lang w:val="en-US"/>
        </w:rPr>
      </w:pPr>
      <w:r w:rsidRPr="00367667">
        <w:rPr>
          <w:rFonts w:ascii="Segoe UI" w:eastAsia="Calibri" w:hAnsi="Segoe UI" w:cs="Segoe UI"/>
          <w:b/>
          <w:bCs/>
          <w:sz w:val="16"/>
          <w:szCs w:val="16"/>
          <w:lang w:val="en-US"/>
        </w:rPr>
        <w:t>Note:</w:t>
      </w:r>
      <w:r w:rsidRPr="00367667">
        <w:rPr>
          <w:rFonts w:ascii="Segoe UI" w:eastAsia="Calibri" w:hAnsi="Segoe UI" w:cs="Segoe UI"/>
          <w:sz w:val="16"/>
          <w:szCs w:val="16"/>
          <w:lang w:val="en-US"/>
        </w:rPr>
        <w:t xml:space="preserve"> in the PRIM PMM some output indicators are made up of a number of sub-indicators. This table counts each sub-indicator separately, to demonstrate the increasing complexity of the PMM over time.  </w:t>
      </w:r>
    </w:p>
    <w:p w14:paraId="23B767DE" w14:textId="77777777" w:rsidR="00473A2B" w:rsidRPr="00367667" w:rsidRDefault="00473A2B" w:rsidP="00473A2B">
      <w:pPr>
        <w:spacing w:line="276" w:lineRule="auto"/>
        <w:jc w:val="left"/>
        <w:rPr>
          <w:rFonts w:ascii="Segoe UI" w:hAnsi="Segoe UI" w:cs="Segoe UI"/>
        </w:rPr>
      </w:pPr>
    </w:p>
    <w:p w14:paraId="4E1887D7" w14:textId="77777777" w:rsidR="00473A2B" w:rsidRPr="00367667" w:rsidRDefault="00473A2B" w:rsidP="00473A2B">
      <w:pPr>
        <w:spacing w:line="276" w:lineRule="auto"/>
        <w:jc w:val="left"/>
        <w:rPr>
          <w:rFonts w:ascii="Segoe UI" w:hAnsi="Segoe UI" w:cs="Segoe UI"/>
          <w:color w:val="0E327A" w:themeColor="accent1"/>
          <w:sz w:val="36"/>
          <w:szCs w:val="40"/>
          <w:lang w:val="en-US"/>
        </w:rPr>
      </w:pPr>
      <w:r w:rsidRPr="00367667">
        <w:rPr>
          <w:rFonts w:ascii="Segoe UI" w:hAnsi="Segoe UI" w:cs="Segoe UI"/>
        </w:rPr>
        <w:br w:type="page"/>
      </w:r>
    </w:p>
    <w:p w14:paraId="0E1B98CC" w14:textId="4B3E6BCD" w:rsidR="00D81DAE" w:rsidRPr="00367667" w:rsidRDefault="00D81DAE" w:rsidP="005761AD">
      <w:pPr>
        <w:pStyle w:val="AnnexHeading"/>
        <w:rPr>
          <w:rFonts w:ascii="Segoe UI" w:hAnsi="Segoe UI" w:cs="Segoe UI"/>
        </w:rPr>
      </w:pPr>
      <w:bookmarkStart w:id="173" w:name="_Toc128553460"/>
      <w:r w:rsidRPr="00367667">
        <w:rPr>
          <w:rFonts w:ascii="Segoe UI" w:hAnsi="Segoe UI" w:cs="Segoe UI"/>
        </w:rPr>
        <w:lastRenderedPageBreak/>
        <w:t xml:space="preserve">Annex </w:t>
      </w:r>
      <w:r w:rsidR="005F1E66" w:rsidRPr="00367667">
        <w:rPr>
          <w:rFonts w:ascii="Segoe UI" w:hAnsi="Segoe UI" w:cs="Segoe UI"/>
        </w:rPr>
        <w:t>H</w:t>
      </w:r>
      <w:r w:rsidRPr="00367667">
        <w:rPr>
          <w:rFonts w:ascii="Segoe UI" w:hAnsi="Segoe UI" w:cs="Segoe UI"/>
        </w:rPr>
        <w:t xml:space="preserve"> – PRIM Contribution to KIAT End-of-Facility Outcomes</w:t>
      </w:r>
      <w:bookmarkEnd w:id="173"/>
    </w:p>
    <w:p w14:paraId="07D8CBF8" w14:textId="3D069460" w:rsidR="00D81DAE" w:rsidRPr="00367667" w:rsidRDefault="00D81DAE">
      <w:pPr>
        <w:spacing w:line="276" w:lineRule="auto"/>
        <w:jc w:val="left"/>
        <w:rPr>
          <w:rFonts w:ascii="Segoe UI" w:hAnsi="Segoe UI" w:cs="Segoe UI"/>
        </w:rPr>
      </w:pPr>
    </w:p>
    <w:p w14:paraId="3B93B7A2" w14:textId="72808D40" w:rsidR="00D81DAE" w:rsidRPr="00367667" w:rsidRDefault="00D81DAE" w:rsidP="00473A2B">
      <w:pPr>
        <w:pStyle w:val="NormalBullet"/>
        <w:rPr>
          <w:rFonts w:ascii="Segoe UI" w:eastAsiaTheme="minorHAnsi" w:hAnsi="Segoe UI" w:cs="Segoe UI"/>
        </w:rPr>
      </w:pPr>
      <w:r w:rsidRPr="00367667">
        <w:rPr>
          <w:rFonts w:ascii="Segoe UI" w:eastAsiaTheme="minorHAnsi" w:hAnsi="Segoe UI" w:cs="Segoe UI"/>
          <w:b/>
          <w:bCs/>
        </w:rPr>
        <w:t xml:space="preserve">EOFO1: Improved </w:t>
      </w:r>
      <w:r w:rsidR="00CE13FC" w:rsidRPr="00367667">
        <w:rPr>
          <w:rFonts w:ascii="Segoe UI" w:eastAsiaTheme="minorHAnsi" w:hAnsi="Segoe UI" w:cs="Segoe UI"/>
          <w:b/>
          <w:bCs/>
        </w:rPr>
        <w:t>GOI</w:t>
      </w:r>
      <w:r w:rsidRPr="00367667">
        <w:rPr>
          <w:rFonts w:ascii="Segoe UI" w:eastAsiaTheme="minorHAnsi" w:hAnsi="Segoe UI" w:cs="Segoe UI"/>
          <w:b/>
          <w:bCs/>
        </w:rPr>
        <w:t xml:space="preserve"> policy and regulatory framework for infrastructure development.</w:t>
      </w:r>
      <w:r w:rsidRPr="00367667">
        <w:rPr>
          <w:rFonts w:ascii="Segoe UI" w:eastAsiaTheme="minorHAnsi" w:hAnsi="Segoe UI" w:cs="Segoe UI"/>
        </w:rPr>
        <w:t xml:space="preserve"> KIAT’s provision of technical advice and preparation of studies to strengthen the design of future subnational road programs links well with the achievement of EOFO1. The technical and capacity building support to develop and implement PKRMS is a key example where KIAT assistance has contributed to EOFO1 through the expected MPWH issuance of a Ministerial regulation mandating the use of PKRMS nationally. Furthermore, the KIAT studies on improving DAK and expanding PHJD as well strengthening the performance of weaker LGs in relation to their implementation of PHJD should lead to further improvements to </w:t>
      </w:r>
      <w:proofErr w:type="spellStart"/>
      <w:r w:rsidR="00CE13FC" w:rsidRPr="00367667">
        <w:rPr>
          <w:rFonts w:ascii="Segoe UI" w:eastAsiaTheme="minorHAnsi" w:hAnsi="Segoe UI" w:cs="Segoe UI"/>
        </w:rPr>
        <w:t>GoI</w:t>
      </w:r>
      <w:proofErr w:type="spellEnd"/>
      <w:r w:rsidRPr="00367667">
        <w:rPr>
          <w:rFonts w:ascii="Segoe UI" w:eastAsiaTheme="minorHAnsi" w:hAnsi="Segoe UI" w:cs="Segoe UI"/>
        </w:rPr>
        <w:t xml:space="preserve"> subnational road sector policies and regulations.  </w:t>
      </w:r>
    </w:p>
    <w:p w14:paraId="2CF88E5B" w14:textId="4BE20533" w:rsidR="00D81DAE" w:rsidRPr="00367667" w:rsidRDefault="00D81DAE" w:rsidP="00473A2B">
      <w:pPr>
        <w:pStyle w:val="NormalBullet"/>
        <w:rPr>
          <w:rFonts w:ascii="Segoe UI" w:eastAsiaTheme="minorHAnsi" w:hAnsi="Segoe UI" w:cs="Segoe UI"/>
        </w:rPr>
      </w:pPr>
      <w:r w:rsidRPr="00367667">
        <w:rPr>
          <w:rFonts w:ascii="Segoe UI" w:eastAsiaTheme="minorHAnsi" w:hAnsi="Segoe UI" w:cs="Segoe UI"/>
          <w:b/>
          <w:bCs/>
        </w:rPr>
        <w:t>EOFO2:</w:t>
      </w:r>
      <w:r w:rsidRPr="00367667">
        <w:rPr>
          <w:rFonts w:ascii="Segoe UI" w:eastAsiaTheme="minorHAnsi" w:hAnsi="Segoe UI" w:cs="Segoe UI"/>
        </w:rPr>
        <w:t xml:space="preserve"> </w:t>
      </w:r>
      <w:r w:rsidRPr="00367667">
        <w:rPr>
          <w:rFonts w:ascii="Segoe UI" w:eastAsiaTheme="minorHAnsi" w:hAnsi="Segoe UI" w:cs="Segoe UI"/>
          <w:b/>
          <w:bCs/>
        </w:rPr>
        <w:t xml:space="preserve">High quality projects prepared and financed by </w:t>
      </w:r>
      <w:proofErr w:type="spellStart"/>
      <w:r w:rsidR="00CE13FC" w:rsidRPr="00367667">
        <w:rPr>
          <w:rFonts w:ascii="Segoe UI" w:eastAsiaTheme="minorHAnsi" w:hAnsi="Segoe UI" w:cs="Segoe UI"/>
          <w:b/>
          <w:bCs/>
        </w:rPr>
        <w:t>GoI</w:t>
      </w:r>
      <w:proofErr w:type="spellEnd"/>
      <w:r w:rsidRPr="00367667">
        <w:rPr>
          <w:rFonts w:ascii="Segoe UI" w:eastAsiaTheme="minorHAnsi" w:hAnsi="Segoe UI" w:cs="Segoe UI"/>
          <w:b/>
          <w:bCs/>
        </w:rPr>
        <w:t>, the private sector, and/or MDBs.</w:t>
      </w:r>
      <w:r w:rsidRPr="00367667">
        <w:rPr>
          <w:rFonts w:ascii="Segoe UI" w:eastAsiaTheme="minorHAnsi" w:hAnsi="Segoe UI" w:cs="Segoe UI"/>
        </w:rPr>
        <w:t xml:space="preserve"> KIAT directly contributed to the achievement of EOFO2 by increasing the capacity of government stakeholders and engineers in high quality planning, design and management of road works, including aspects relating to gender equality and people with disabilities. In the latest tranches of PHJD, financing of PHJD grants and provision of the PIC and VTASC are entirely through </w:t>
      </w:r>
      <w:proofErr w:type="spellStart"/>
      <w:r w:rsidR="00CE13FC" w:rsidRPr="00367667">
        <w:rPr>
          <w:rFonts w:ascii="Segoe UI" w:eastAsiaTheme="minorHAnsi" w:hAnsi="Segoe UI" w:cs="Segoe UI"/>
        </w:rPr>
        <w:t>GoI</w:t>
      </w:r>
      <w:r w:rsidRPr="00367667">
        <w:rPr>
          <w:rFonts w:ascii="Segoe UI" w:eastAsiaTheme="minorHAnsi" w:hAnsi="Segoe UI" w:cs="Segoe UI"/>
        </w:rPr>
        <w:t>’s</w:t>
      </w:r>
      <w:proofErr w:type="spellEnd"/>
      <w:r w:rsidRPr="00367667">
        <w:rPr>
          <w:rFonts w:ascii="Segoe UI" w:eastAsiaTheme="minorHAnsi" w:hAnsi="Segoe UI" w:cs="Segoe UI"/>
        </w:rPr>
        <w:t xml:space="preserve"> national budget (APBN). </w:t>
      </w:r>
    </w:p>
    <w:p w14:paraId="5679FDFE" w14:textId="38EE4DCB" w:rsidR="00D81DAE" w:rsidRPr="00367667" w:rsidRDefault="00D81DAE" w:rsidP="00473A2B">
      <w:pPr>
        <w:pStyle w:val="NormalBullet"/>
        <w:rPr>
          <w:rFonts w:ascii="Segoe UI" w:eastAsiaTheme="minorHAnsi" w:hAnsi="Segoe UI" w:cs="Segoe UI"/>
        </w:rPr>
      </w:pPr>
      <w:r w:rsidRPr="00367667">
        <w:rPr>
          <w:rFonts w:ascii="Segoe UI" w:eastAsiaTheme="minorHAnsi" w:hAnsi="Segoe UI" w:cs="Segoe UI"/>
          <w:b/>
          <w:bCs/>
        </w:rPr>
        <w:t xml:space="preserve">EOFO3: High quality infrastructure delivered, managed, and maintained by </w:t>
      </w:r>
      <w:proofErr w:type="spellStart"/>
      <w:r w:rsidR="00CE13FC" w:rsidRPr="00367667">
        <w:rPr>
          <w:rFonts w:ascii="Segoe UI" w:eastAsiaTheme="minorHAnsi" w:hAnsi="Segoe UI" w:cs="Segoe UI"/>
          <w:b/>
          <w:bCs/>
        </w:rPr>
        <w:t>GoI</w:t>
      </w:r>
      <w:proofErr w:type="spellEnd"/>
      <w:r w:rsidRPr="00367667">
        <w:rPr>
          <w:rFonts w:ascii="Segoe UI" w:eastAsiaTheme="minorHAnsi" w:hAnsi="Segoe UI" w:cs="Segoe UI"/>
          <w:b/>
          <w:bCs/>
        </w:rPr>
        <w:t xml:space="preserve">. </w:t>
      </w:r>
      <w:r w:rsidRPr="00367667">
        <w:rPr>
          <w:rFonts w:ascii="Segoe UI" w:eastAsiaTheme="minorHAnsi" w:hAnsi="Segoe UI" w:cs="Segoe UI"/>
        </w:rPr>
        <w:t xml:space="preserve">KIAT’s operational and technical support for PRIM directly contributes to the achievement of EOFO3 through higher quality physical works delivery. Furthermore, higher-quality maintenance works are likely to result from capacity development efforts and through standardised processes being adopted by local governments. </w:t>
      </w:r>
    </w:p>
    <w:p w14:paraId="0D5A6D24" w14:textId="0FCB33A0" w:rsidR="00D81DAE" w:rsidRPr="00367667" w:rsidRDefault="00D81DAE" w:rsidP="00473A2B">
      <w:pPr>
        <w:pStyle w:val="NormalBullet"/>
        <w:rPr>
          <w:rFonts w:ascii="Segoe UI" w:hAnsi="Segoe UI" w:cs="Segoe UI"/>
          <w:color w:val="0E327A" w:themeColor="accent1"/>
          <w:sz w:val="36"/>
          <w:szCs w:val="40"/>
          <w:lang w:val="en-US"/>
        </w:rPr>
      </w:pPr>
      <w:r w:rsidRPr="00367667">
        <w:rPr>
          <w:rFonts w:ascii="Segoe UI" w:eastAsiaTheme="minorHAnsi" w:hAnsi="Segoe UI" w:cs="Segoe UI"/>
          <w:b/>
          <w:bCs/>
        </w:rPr>
        <w:t>EOFO4:</w:t>
      </w:r>
      <w:r w:rsidRPr="00367667">
        <w:rPr>
          <w:rFonts w:ascii="Segoe UI" w:eastAsiaTheme="minorHAnsi" w:hAnsi="Segoe UI" w:cs="Segoe UI"/>
        </w:rPr>
        <w:t xml:space="preserve"> </w:t>
      </w:r>
      <w:r w:rsidRPr="00367667">
        <w:rPr>
          <w:rFonts w:ascii="Segoe UI" w:eastAsiaTheme="minorHAnsi" w:hAnsi="Segoe UI" w:cs="Segoe UI"/>
          <w:b/>
          <w:bCs/>
        </w:rPr>
        <w:t>Infrastructure policies, design, and delivery are more inclusive for women and people with disabilities.</w:t>
      </w:r>
      <w:r w:rsidRPr="00367667">
        <w:rPr>
          <w:rFonts w:ascii="Segoe UI" w:eastAsiaTheme="minorHAnsi" w:hAnsi="Segoe UI" w:cs="Segoe UI"/>
        </w:rPr>
        <w:t xml:space="preserve"> The design and mainstreaming of gender equality and disability approaches contributes to the achievement of EOFO4. This includes the provision of gender equality and disability training modules, which will result in improved understanding of the issues faced by women and people with disabilities. Preparation, socialisation, and implementation of SEGESI manuals, disability inclusion manuals, and the PPRG Pocket Book have the potential to directly influence the design and delivery of wider road maintenance works (e.g. detailed engineering designs, road maintenance contracts, etc.) and indirectly influence policies, making them more inclusive of women and people with disabilities.</w:t>
      </w:r>
      <w:r w:rsidRPr="00367667">
        <w:rPr>
          <w:rFonts w:ascii="Segoe UI" w:hAnsi="Segoe UI" w:cs="Segoe UI"/>
        </w:rPr>
        <w:br w:type="page"/>
      </w:r>
    </w:p>
    <w:p w14:paraId="59C6BEFF" w14:textId="626E718F" w:rsidR="00444B17" w:rsidRPr="00367667" w:rsidRDefault="006238B0" w:rsidP="005761AD">
      <w:pPr>
        <w:pStyle w:val="AnnexHeading"/>
        <w:rPr>
          <w:rFonts w:ascii="Segoe UI" w:hAnsi="Segoe UI" w:cs="Segoe UI"/>
        </w:rPr>
      </w:pPr>
      <w:bookmarkStart w:id="174" w:name="_Toc128553461"/>
      <w:r w:rsidRPr="00367667">
        <w:rPr>
          <w:rFonts w:ascii="Segoe UI" w:hAnsi="Segoe UI" w:cs="Segoe UI"/>
        </w:rPr>
        <w:lastRenderedPageBreak/>
        <w:t xml:space="preserve">Annex </w:t>
      </w:r>
      <w:r w:rsidR="005F1E66" w:rsidRPr="00367667">
        <w:rPr>
          <w:rFonts w:ascii="Segoe UI" w:hAnsi="Segoe UI" w:cs="Segoe UI"/>
        </w:rPr>
        <w:t>I</w:t>
      </w:r>
      <w:r w:rsidRPr="00367667">
        <w:rPr>
          <w:rFonts w:ascii="Segoe UI" w:hAnsi="Segoe UI" w:cs="Segoe UI"/>
        </w:rPr>
        <w:t xml:space="preserve">: Gender Equality and Disability Inclusion </w:t>
      </w:r>
      <w:r w:rsidR="00444B17" w:rsidRPr="00367667">
        <w:rPr>
          <w:rFonts w:ascii="Segoe UI" w:hAnsi="Segoe UI" w:cs="Segoe UI"/>
        </w:rPr>
        <w:t>R</w:t>
      </w:r>
      <w:r w:rsidRPr="00367667">
        <w:rPr>
          <w:rFonts w:ascii="Segoe UI" w:hAnsi="Segoe UI" w:cs="Segoe UI"/>
        </w:rPr>
        <w:t>equirements in the PRIM PMM Amendment 10, Dec 2020</w:t>
      </w:r>
      <w:bookmarkEnd w:id="174"/>
    </w:p>
    <w:tbl>
      <w:tblPr>
        <w:tblStyle w:val="PlainTable11"/>
        <w:tblW w:w="10060" w:type="dxa"/>
        <w:tblLook w:val="04A0" w:firstRow="1" w:lastRow="0" w:firstColumn="1" w:lastColumn="0" w:noHBand="0" w:noVBand="1"/>
      </w:tblPr>
      <w:tblGrid>
        <w:gridCol w:w="3440"/>
        <w:gridCol w:w="6620"/>
      </w:tblGrid>
      <w:tr w:rsidR="00DF4D56" w:rsidRPr="00367667" w14:paraId="2067617D" w14:textId="77777777" w:rsidTr="000E14E2">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40" w:type="dxa"/>
            <w:shd w:val="clear" w:color="auto" w:fill="F2F2F2" w:themeFill="background1" w:themeFillShade="F2"/>
            <w:hideMark/>
          </w:tcPr>
          <w:p w14:paraId="4E84AFE4" w14:textId="0C70E012" w:rsidR="006238B0" w:rsidRPr="00367667" w:rsidRDefault="006238B0" w:rsidP="00573525">
            <w:pPr>
              <w:pStyle w:val="TableBold"/>
              <w:rPr>
                <w:rFonts w:ascii="Segoe UI" w:hAnsi="Segoe UI" w:cs="Segoe UI"/>
                <w:color w:val="000000" w:themeColor="text1"/>
                <w:lang w:eastAsia="en-AU"/>
              </w:rPr>
            </w:pPr>
            <w:r w:rsidRPr="00367667">
              <w:rPr>
                <w:rFonts w:ascii="Segoe UI" w:hAnsi="Segoe UI" w:cs="Segoe UI"/>
                <w:color w:val="000000" w:themeColor="text1"/>
                <w:lang w:eastAsia="en-AU"/>
              </w:rPr>
              <w:t>Objective related to GEDSI</w:t>
            </w:r>
          </w:p>
        </w:tc>
        <w:tc>
          <w:tcPr>
            <w:tcW w:w="6620" w:type="dxa"/>
            <w:shd w:val="clear" w:color="auto" w:fill="F2F2F2" w:themeFill="background1" w:themeFillShade="F2"/>
            <w:hideMark/>
          </w:tcPr>
          <w:p w14:paraId="535C8BAE" w14:textId="6150CA6F" w:rsidR="006238B0" w:rsidRPr="00367667" w:rsidRDefault="006238B0" w:rsidP="00573525">
            <w:pPr>
              <w:pStyle w:val="TableBold"/>
              <w:cnfStyle w:val="100000000000" w:firstRow="1" w:lastRow="0" w:firstColumn="0" w:lastColumn="0" w:oddVBand="0" w:evenVBand="0" w:oddHBand="0" w:evenHBand="0" w:firstRowFirstColumn="0" w:firstRowLastColumn="0" w:lastRowFirstColumn="0" w:lastRowLastColumn="0"/>
              <w:rPr>
                <w:rFonts w:ascii="Segoe UI" w:hAnsi="Segoe UI" w:cs="Segoe UI"/>
                <w:color w:val="000000" w:themeColor="text1"/>
                <w:lang w:eastAsia="en-AU"/>
              </w:rPr>
            </w:pPr>
            <w:r w:rsidRPr="00367667">
              <w:rPr>
                <w:rFonts w:ascii="Segoe UI" w:hAnsi="Segoe UI" w:cs="Segoe UI"/>
                <w:color w:val="000000" w:themeColor="text1"/>
                <w:lang w:eastAsia="en-AU"/>
              </w:rPr>
              <w:t>Requirement or explanation in the PMM</w:t>
            </w:r>
          </w:p>
        </w:tc>
      </w:tr>
      <w:tr w:rsidR="006238B0" w:rsidRPr="00367667" w14:paraId="1E4B5344" w14:textId="77777777" w:rsidTr="000E14E2">
        <w:trPr>
          <w:trHeight w:val="1404"/>
        </w:trPr>
        <w:tc>
          <w:tcPr>
            <w:cnfStyle w:val="001000000000" w:firstRow="0" w:lastRow="0" w:firstColumn="1" w:lastColumn="0" w:oddVBand="0" w:evenVBand="0" w:oddHBand="0" w:evenHBand="0" w:firstRowFirstColumn="0" w:firstRowLastColumn="0" w:lastRowFirstColumn="0" w:lastRowLastColumn="0"/>
            <w:tcW w:w="3440" w:type="dxa"/>
            <w:hideMark/>
          </w:tcPr>
          <w:p w14:paraId="3913B2A1" w14:textId="77777777" w:rsidR="006238B0" w:rsidRPr="00367667" w:rsidRDefault="006238B0" w:rsidP="00573525">
            <w:pPr>
              <w:pStyle w:val="tabletext0"/>
              <w:jc w:val="left"/>
              <w:rPr>
                <w:rFonts w:ascii="Segoe UI" w:hAnsi="Segoe UI" w:cs="Segoe UI"/>
                <w:b/>
                <w:bCs/>
                <w:lang w:eastAsia="en-AU"/>
              </w:rPr>
            </w:pPr>
            <w:r w:rsidRPr="00367667">
              <w:rPr>
                <w:rFonts w:ascii="Segoe UI" w:hAnsi="Segoe UI" w:cs="Segoe UI"/>
                <w:b/>
                <w:bCs/>
                <w:lang w:eastAsia="en-AU"/>
              </w:rPr>
              <w:t xml:space="preserve">1. </w:t>
            </w:r>
            <w:r w:rsidRPr="00367667">
              <w:rPr>
                <w:rFonts w:ascii="Segoe UI" w:hAnsi="Segoe UI" w:cs="Segoe UI"/>
                <w:lang w:eastAsia="en-AU"/>
              </w:rPr>
              <w:t xml:space="preserve">Inclusive RTTF Membership </w:t>
            </w:r>
          </w:p>
        </w:tc>
        <w:tc>
          <w:tcPr>
            <w:tcW w:w="6620" w:type="dxa"/>
            <w:hideMark/>
          </w:tcPr>
          <w:p w14:paraId="43B8A97F" w14:textId="3DD34125" w:rsidR="006238B0" w:rsidRPr="00367667" w:rsidRDefault="006238B0" w:rsidP="00573525">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lang w:eastAsia="en-AU"/>
              </w:rPr>
            </w:pPr>
            <w:r w:rsidRPr="00367667">
              <w:rPr>
                <w:rFonts w:ascii="Segoe UI" w:hAnsi="Segoe UI" w:cs="Segoe UI"/>
                <w:lang w:eastAsia="en-AU"/>
              </w:rPr>
              <w:t>Should comprise: 50</w:t>
            </w:r>
            <w:r w:rsidR="00C94564" w:rsidRPr="00367667">
              <w:rPr>
                <w:rFonts w:ascii="Segoe UI" w:hAnsi="Segoe UI" w:cs="Segoe UI"/>
                <w:lang w:eastAsia="en-AU"/>
              </w:rPr>
              <w:t xml:space="preserve"> per cent</w:t>
            </w:r>
            <w:r w:rsidRPr="00367667">
              <w:rPr>
                <w:rFonts w:ascii="Segoe UI" w:hAnsi="Segoe UI" w:cs="Segoe UI"/>
                <w:lang w:eastAsia="en-AU"/>
              </w:rPr>
              <w:t xml:space="preserve"> provincial or district government and 50</w:t>
            </w:r>
            <w:r w:rsidR="00C94564" w:rsidRPr="00367667">
              <w:rPr>
                <w:rFonts w:ascii="Segoe UI" w:hAnsi="Segoe UI" w:cs="Segoe UI"/>
                <w:lang w:eastAsia="en-AU"/>
              </w:rPr>
              <w:t xml:space="preserve"> per cent</w:t>
            </w:r>
            <w:r w:rsidRPr="00367667">
              <w:rPr>
                <w:rFonts w:ascii="Segoe UI" w:hAnsi="Segoe UI" w:cs="Segoe UI"/>
                <w:lang w:eastAsia="en-AU"/>
              </w:rPr>
              <w:t xml:space="preserve"> non-government (including academics, community/customary/religious leaders, representatives from women's groups, </w:t>
            </w:r>
            <w:proofErr w:type="spellStart"/>
            <w:r w:rsidRPr="00367667">
              <w:rPr>
                <w:rFonts w:ascii="Segoe UI" w:hAnsi="Segoe UI" w:cs="Segoe UI"/>
                <w:lang w:eastAsia="en-AU"/>
              </w:rPr>
              <w:t>etc</w:t>
            </w:r>
            <w:proofErr w:type="spellEnd"/>
            <w:r w:rsidRPr="00367667">
              <w:rPr>
                <w:rFonts w:ascii="Segoe UI" w:hAnsi="Segoe UI" w:cs="Segoe UI"/>
                <w:lang w:eastAsia="en-AU"/>
              </w:rPr>
              <w:t>). It requires at least 30</w:t>
            </w:r>
            <w:r w:rsidR="00C94564" w:rsidRPr="00367667">
              <w:rPr>
                <w:rFonts w:ascii="Segoe UI" w:hAnsi="Segoe UI" w:cs="Segoe UI"/>
                <w:lang w:eastAsia="en-AU"/>
              </w:rPr>
              <w:t xml:space="preserve"> per cent</w:t>
            </w:r>
            <w:r w:rsidRPr="00367667">
              <w:rPr>
                <w:rFonts w:ascii="Segoe UI" w:hAnsi="Segoe UI" w:cs="Segoe UI"/>
                <w:lang w:eastAsia="en-AU"/>
              </w:rPr>
              <w:t xml:space="preserve"> of representatives to be women and involve people with disabilities </w:t>
            </w:r>
          </w:p>
        </w:tc>
      </w:tr>
      <w:tr w:rsidR="006238B0" w:rsidRPr="00367667" w14:paraId="120A4FBD" w14:textId="77777777" w:rsidTr="000E14E2">
        <w:trPr>
          <w:trHeight w:val="1344"/>
        </w:trPr>
        <w:tc>
          <w:tcPr>
            <w:cnfStyle w:val="001000000000" w:firstRow="0" w:lastRow="0" w:firstColumn="1" w:lastColumn="0" w:oddVBand="0" w:evenVBand="0" w:oddHBand="0" w:evenHBand="0" w:firstRowFirstColumn="0" w:firstRowLastColumn="0" w:lastRowFirstColumn="0" w:lastRowLastColumn="0"/>
            <w:tcW w:w="3440" w:type="dxa"/>
            <w:hideMark/>
          </w:tcPr>
          <w:p w14:paraId="4AC62148" w14:textId="77777777" w:rsidR="006238B0" w:rsidRPr="00367667" w:rsidRDefault="006238B0" w:rsidP="00573525">
            <w:pPr>
              <w:pStyle w:val="tabletext0"/>
              <w:jc w:val="left"/>
              <w:rPr>
                <w:rFonts w:ascii="Segoe UI" w:hAnsi="Segoe UI" w:cs="Segoe UI"/>
                <w:b/>
                <w:bCs/>
                <w:lang w:eastAsia="en-AU"/>
              </w:rPr>
            </w:pPr>
            <w:r w:rsidRPr="00367667">
              <w:rPr>
                <w:rFonts w:ascii="Segoe UI" w:hAnsi="Segoe UI" w:cs="Segoe UI"/>
                <w:b/>
                <w:bCs/>
                <w:lang w:eastAsia="en-AU"/>
              </w:rPr>
              <w:t xml:space="preserve">2. </w:t>
            </w:r>
            <w:r w:rsidRPr="00367667">
              <w:rPr>
                <w:rFonts w:ascii="Segoe UI" w:hAnsi="Segoe UI" w:cs="Segoe UI"/>
                <w:lang w:eastAsia="en-AU"/>
              </w:rPr>
              <w:t xml:space="preserve">Inclusive participation in RTTF meetings </w:t>
            </w:r>
          </w:p>
        </w:tc>
        <w:tc>
          <w:tcPr>
            <w:tcW w:w="6620" w:type="dxa"/>
            <w:hideMark/>
          </w:tcPr>
          <w:p w14:paraId="2DF7AF3C" w14:textId="6C76F205" w:rsidR="006238B0" w:rsidRPr="00367667" w:rsidRDefault="006238B0" w:rsidP="00573525">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lang w:eastAsia="en-AU"/>
              </w:rPr>
            </w:pPr>
            <w:r w:rsidRPr="00367667">
              <w:rPr>
                <w:rFonts w:ascii="Segoe UI" w:hAnsi="Segoe UI" w:cs="Segoe UI"/>
                <w:lang w:eastAsia="en-AU"/>
              </w:rPr>
              <w:t xml:space="preserve"> The PMM encourages RTTFs to ensure public consultations on road maintenance to gain community acceptance and insights and to ensure that the monthly meetings include at least 30</w:t>
            </w:r>
            <w:r w:rsidR="00C94564" w:rsidRPr="00367667">
              <w:rPr>
                <w:rFonts w:ascii="Segoe UI" w:hAnsi="Segoe UI" w:cs="Segoe UI"/>
                <w:lang w:eastAsia="en-AU"/>
              </w:rPr>
              <w:t xml:space="preserve"> per cent</w:t>
            </w:r>
            <w:r w:rsidRPr="00367667">
              <w:rPr>
                <w:rFonts w:ascii="Segoe UI" w:hAnsi="Segoe UI" w:cs="Segoe UI"/>
                <w:lang w:eastAsia="en-AU"/>
              </w:rPr>
              <w:t xml:space="preserve"> of women and at least one person with a disability in all meetings.</w:t>
            </w:r>
          </w:p>
        </w:tc>
      </w:tr>
      <w:tr w:rsidR="006238B0" w:rsidRPr="00367667" w14:paraId="0DB28E80" w14:textId="77777777" w:rsidTr="000E14E2">
        <w:trPr>
          <w:trHeight w:val="2376"/>
        </w:trPr>
        <w:tc>
          <w:tcPr>
            <w:cnfStyle w:val="001000000000" w:firstRow="0" w:lastRow="0" w:firstColumn="1" w:lastColumn="0" w:oddVBand="0" w:evenVBand="0" w:oddHBand="0" w:evenHBand="0" w:firstRowFirstColumn="0" w:firstRowLastColumn="0" w:lastRowFirstColumn="0" w:lastRowLastColumn="0"/>
            <w:tcW w:w="3440" w:type="dxa"/>
            <w:hideMark/>
          </w:tcPr>
          <w:p w14:paraId="30A1CF51" w14:textId="77777777" w:rsidR="006238B0" w:rsidRPr="00367667" w:rsidRDefault="006238B0" w:rsidP="00573525">
            <w:pPr>
              <w:pStyle w:val="tabletext0"/>
              <w:jc w:val="left"/>
              <w:rPr>
                <w:rFonts w:ascii="Segoe UI" w:hAnsi="Segoe UI" w:cs="Segoe UI"/>
                <w:b/>
                <w:bCs/>
                <w:lang w:eastAsia="en-AU"/>
              </w:rPr>
            </w:pPr>
            <w:r w:rsidRPr="00367667">
              <w:rPr>
                <w:rFonts w:ascii="Segoe UI" w:hAnsi="Segoe UI" w:cs="Segoe UI"/>
                <w:b/>
                <w:bCs/>
                <w:lang w:eastAsia="en-AU"/>
              </w:rPr>
              <w:t xml:space="preserve">3. </w:t>
            </w:r>
            <w:r w:rsidRPr="00367667">
              <w:rPr>
                <w:rFonts w:ascii="Segoe UI" w:hAnsi="Segoe UI" w:cs="Segoe UI"/>
                <w:lang w:eastAsia="en-AU"/>
              </w:rPr>
              <w:t>GEDSI specific activities are planned and implemented to strengthen PHJD performance related to GEDSI (detailed in an inter-agency GEDSI Action Plan, or GAP, attached in PMM Annex 17 with a monitoring tool in Annex 18)</w:t>
            </w:r>
          </w:p>
        </w:tc>
        <w:tc>
          <w:tcPr>
            <w:tcW w:w="6620" w:type="dxa"/>
            <w:hideMark/>
          </w:tcPr>
          <w:p w14:paraId="2B096242" w14:textId="3E8E2835" w:rsidR="00573525" w:rsidRPr="00367667" w:rsidRDefault="006238B0" w:rsidP="00573525">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lang w:eastAsia="en-AU"/>
              </w:rPr>
            </w:pPr>
            <w:r w:rsidRPr="00367667">
              <w:rPr>
                <w:rFonts w:ascii="Segoe UI" w:hAnsi="Segoe UI" w:cs="Segoe UI"/>
                <w:lang w:eastAsia="en-AU"/>
              </w:rPr>
              <w:t xml:space="preserve">The GAP is prepared annually aimed at ensuring that gender equality, disability, and social inclusion are mainstreamed into PHJD at all stages. There are four main activities local governments are required to carry out to implement their GAP: </w:t>
            </w:r>
          </w:p>
          <w:p w14:paraId="6EA9453B" w14:textId="77777777" w:rsidR="00573525" w:rsidRPr="00367667" w:rsidRDefault="00573525" w:rsidP="00573525">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lang w:eastAsia="en-AU"/>
              </w:rPr>
            </w:pPr>
          </w:p>
          <w:p w14:paraId="4D73C465" w14:textId="1DB857EE" w:rsidR="00573525" w:rsidRPr="00367667" w:rsidRDefault="006238B0" w:rsidP="00573525">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lang w:eastAsia="en-AU"/>
              </w:rPr>
            </w:pPr>
            <w:r w:rsidRPr="00367667">
              <w:rPr>
                <w:rFonts w:ascii="Segoe UI" w:hAnsi="Segoe UI" w:cs="Segoe UI"/>
                <w:lang w:eastAsia="en-AU"/>
              </w:rPr>
              <w:t xml:space="preserve">1. Communicate and </w:t>
            </w:r>
            <w:proofErr w:type="spellStart"/>
            <w:r w:rsidRPr="00367667">
              <w:rPr>
                <w:rFonts w:ascii="Segoe UI" w:hAnsi="Segoe UI" w:cs="Segoe UI"/>
                <w:lang w:eastAsia="en-AU"/>
              </w:rPr>
              <w:t>socialise</w:t>
            </w:r>
            <w:proofErr w:type="spellEnd"/>
            <w:r w:rsidRPr="00367667">
              <w:rPr>
                <w:rFonts w:ascii="Segoe UI" w:hAnsi="Segoe UI" w:cs="Segoe UI"/>
                <w:lang w:eastAsia="en-AU"/>
              </w:rPr>
              <w:t xml:space="preserve"> RTTF and ensure engagement of communities. </w:t>
            </w:r>
          </w:p>
          <w:p w14:paraId="775E1BD7" w14:textId="0854FBA5" w:rsidR="00573525" w:rsidRPr="00367667" w:rsidRDefault="006238B0" w:rsidP="00573525">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themeColor="text1"/>
                <w:lang w:eastAsia="en-AU"/>
              </w:rPr>
            </w:pPr>
            <w:r w:rsidRPr="00367667">
              <w:rPr>
                <w:rFonts w:ascii="Segoe UI" w:hAnsi="Segoe UI" w:cs="Segoe UI"/>
                <w:lang w:eastAsia="en-AU"/>
              </w:rPr>
              <w:t xml:space="preserve">2. Strengthening the capacity of the RTTF (including its ability to engage women and people with disabilities and other vulnerable groups) </w:t>
            </w:r>
          </w:p>
          <w:p w14:paraId="5AFB870D" w14:textId="0F7515F7" w:rsidR="00573525" w:rsidRPr="00367667" w:rsidRDefault="00573525" w:rsidP="00573525">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themeColor="text1"/>
                <w:lang w:eastAsia="en-AU"/>
              </w:rPr>
            </w:pPr>
            <w:r w:rsidRPr="00367667">
              <w:rPr>
                <w:rFonts w:ascii="Segoe UI" w:hAnsi="Segoe UI" w:cs="Segoe UI"/>
                <w:color w:val="000000" w:themeColor="text1"/>
                <w:lang w:eastAsia="en-AU"/>
              </w:rPr>
              <w:t xml:space="preserve">3. </w:t>
            </w:r>
            <w:r w:rsidR="006238B0" w:rsidRPr="00367667">
              <w:rPr>
                <w:rFonts w:ascii="Segoe UI" w:hAnsi="Segoe UI" w:cs="Segoe UI"/>
                <w:color w:val="000000" w:themeColor="text1"/>
                <w:lang w:eastAsia="en-AU"/>
              </w:rPr>
              <w:t xml:space="preserve">Activities that enable women and people with disabilities to take up roles in PHJD works; and  </w:t>
            </w:r>
          </w:p>
          <w:p w14:paraId="607D41B5" w14:textId="77777777" w:rsidR="006238B0" w:rsidRPr="00367667" w:rsidRDefault="00573525" w:rsidP="00573525">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themeColor="text1"/>
                <w:lang w:eastAsia="en-AU"/>
              </w:rPr>
            </w:pPr>
            <w:r w:rsidRPr="00367667">
              <w:rPr>
                <w:rFonts w:ascii="Segoe UI" w:hAnsi="Segoe UI" w:cs="Segoe UI"/>
                <w:color w:val="000000" w:themeColor="text1"/>
                <w:lang w:eastAsia="en-AU"/>
              </w:rPr>
              <w:t xml:space="preserve">4. </w:t>
            </w:r>
            <w:r w:rsidR="006238B0" w:rsidRPr="00367667">
              <w:rPr>
                <w:rFonts w:ascii="Segoe UI" w:hAnsi="Segoe UI" w:cs="Segoe UI"/>
                <w:color w:val="000000" w:themeColor="text1"/>
                <w:lang w:eastAsia="en-AU"/>
              </w:rPr>
              <w:t xml:space="preserve">Making efforts to improve GEDSI considerations within contracts for PHJD works. </w:t>
            </w:r>
          </w:p>
          <w:p w14:paraId="0715F030" w14:textId="77777777" w:rsidR="00573525" w:rsidRPr="00367667" w:rsidRDefault="00573525" w:rsidP="00573525">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themeColor="text1"/>
                <w:lang w:eastAsia="en-AU"/>
              </w:rPr>
            </w:pPr>
          </w:p>
          <w:p w14:paraId="2E0EED4E" w14:textId="729DCDDB" w:rsidR="00573525" w:rsidRPr="00367667" w:rsidRDefault="00573525" w:rsidP="00573525">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lang w:eastAsia="en-AU"/>
              </w:rPr>
            </w:pPr>
            <w:r w:rsidRPr="00367667">
              <w:rPr>
                <w:rFonts w:ascii="Segoe UI" w:hAnsi="Segoe UI" w:cs="Segoe UI"/>
                <w:lang w:eastAsia="en-AU"/>
              </w:rPr>
              <w:t>The PMM also refers to Presidential Instruction No. 9/2000 on Gender Mainstreaming with the overall objective being to ensure planning, implementation, and monitoring of road infrastructure maintenance considers GEDSI to ensure it is safe, secure, and accessible for all.</w:t>
            </w:r>
          </w:p>
        </w:tc>
      </w:tr>
      <w:tr w:rsidR="006238B0" w:rsidRPr="00367667" w14:paraId="16DB5D03" w14:textId="77777777" w:rsidTr="000E14E2">
        <w:trPr>
          <w:trHeight w:val="1332"/>
        </w:trPr>
        <w:tc>
          <w:tcPr>
            <w:cnfStyle w:val="001000000000" w:firstRow="0" w:lastRow="0" w:firstColumn="1" w:lastColumn="0" w:oddVBand="0" w:evenVBand="0" w:oddHBand="0" w:evenHBand="0" w:firstRowFirstColumn="0" w:firstRowLastColumn="0" w:lastRowFirstColumn="0" w:lastRowLastColumn="0"/>
            <w:tcW w:w="3440" w:type="dxa"/>
            <w:hideMark/>
          </w:tcPr>
          <w:p w14:paraId="3D8A6F98" w14:textId="77777777" w:rsidR="006238B0" w:rsidRPr="00367667" w:rsidRDefault="006238B0" w:rsidP="00573525">
            <w:pPr>
              <w:pStyle w:val="tabletext0"/>
              <w:jc w:val="left"/>
              <w:rPr>
                <w:rFonts w:ascii="Segoe UI" w:hAnsi="Segoe UI" w:cs="Segoe UI"/>
                <w:b/>
                <w:bCs/>
                <w:lang w:eastAsia="en-AU"/>
              </w:rPr>
            </w:pPr>
            <w:r w:rsidRPr="00367667">
              <w:rPr>
                <w:rFonts w:ascii="Segoe UI" w:hAnsi="Segoe UI" w:cs="Segoe UI"/>
                <w:b/>
                <w:bCs/>
                <w:lang w:eastAsia="en-AU"/>
              </w:rPr>
              <w:t xml:space="preserve">4. </w:t>
            </w:r>
            <w:r w:rsidRPr="00367667">
              <w:rPr>
                <w:rFonts w:ascii="Segoe UI" w:hAnsi="Segoe UI" w:cs="Segoe UI"/>
                <w:lang w:eastAsia="en-AU"/>
              </w:rPr>
              <w:t>Women and people with disabilities can access job opportunities on construction projects.</w:t>
            </w:r>
          </w:p>
        </w:tc>
        <w:tc>
          <w:tcPr>
            <w:tcW w:w="6620" w:type="dxa"/>
            <w:hideMark/>
          </w:tcPr>
          <w:p w14:paraId="5D7673B6" w14:textId="77777777" w:rsidR="00573525" w:rsidRPr="00367667" w:rsidRDefault="006238B0" w:rsidP="00573525">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lang w:eastAsia="en-AU"/>
              </w:rPr>
            </w:pPr>
            <w:r w:rsidRPr="00367667">
              <w:rPr>
                <w:rFonts w:ascii="Segoe UI" w:hAnsi="Segoe UI" w:cs="Segoe UI"/>
                <w:lang w:eastAsia="en-AU"/>
              </w:rPr>
              <w:t xml:space="preserve">Implementation of PHJD should: </w:t>
            </w:r>
          </w:p>
          <w:p w14:paraId="2A18EFA7" w14:textId="58724EC9" w:rsidR="00573525" w:rsidRPr="00367667" w:rsidRDefault="006238B0">
            <w:pPr>
              <w:pStyle w:val="tabletext0"/>
              <w:numPr>
                <w:ilvl w:val="0"/>
                <w:numId w:val="21"/>
              </w:numPr>
              <w:jc w:val="left"/>
              <w:cnfStyle w:val="000000000000" w:firstRow="0" w:lastRow="0" w:firstColumn="0" w:lastColumn="0" w:oddVBand="0" w:evenVBand="0" w:oddHBand="0" w:evenHBand="0" w:firstRowFirstColumn="0" w:firstRowLastColumn="0" w:lastRowFirstColumn="0" w:lastRowLastColumn="0"/>
              <w:rPr>
                <w:rFonts w:ascii="Segoe UI" w:hAnsi="Segoe UI" w:cs="Segoe UI"/>
                <w:lang w:eastAsia="en-AU"/>
              </w:rPr>
            </w:pPr>
            <w:r w:rsidRPr="00367667">
              <w:rPr>
                <w:rFonts w:ascii="Segoe UI" w:hAnsi="Segoe UI" w:cs="Segoe UI"/>
                <w:lang w:eastAsia="en-AU"/>
              </w:rPr>
              <w:t xml:space="preserve">Provide equal opportunities for workers regardless of gender differences where this will be included in tender documents, contracts, and self-management and implemented. </w:t>
            </w:r>
            <w:r w:rsidRPr="00367667">
              <w:rPr>
                <w:rFonts w:ascii="Segoe UI" w:hAnsi="Segoe UI" w:cs="Segoe UI"/>
                <w:lang w:eastAsia="en-AU"/>
              </w:rPr>
              <w:br/>
              <w:t xml:space="preserve"> </w:t>
            </w:r>
          </w:p>
          <w:p w14:paraId="02E7EF7E" w14:textId="58D4129E" w:rsidR="006238B0" w:rsidRPr="00367667" w:rsidRDefault="006238B0">
            <w:pPr>
              <w:pStyle w:val="tabletext0"/>
              <w:numPr>
                <w:ilvl w:val="0"/>
                <w:numId w:val="21"/>
              </w:numPr>
              <w:jc w:val="left"/>
              <w:cnfStyle w:val="000000000000" w:firstRow="0" w:lastRow="0" w:firstColumn="0" w:lastColumn="0" w:oddVBand="0" w:evenVBand="0" w:oddHBand="0" w:evenHBand="0" w:firstRowFirstColumn="0" w:firstRowLastColumn="0" w:lastRowFirstColumn="0" w:lastRowLastColumn="0"/>
              <w:rPr>
                <w:rFonts w:ascii="Segoe UI" w:hAnsi="Segoe UI" w:cs="Segoe UI"/>
                <w:lang w:eastAsia="en-AU"/>
              </w:rPr>
            </w:pPr>
            <w:r w:rsidRPr="00367667">
              <w:rPr>
                <w:rFonts w:ascii="Segoe UI" w:hAnsi="Segoe UI" w:cs="Segoe UI"/>
                <w:lang w:eastAsia="en-AU"/>
              </w:rPr>
              <w:t>Provide equal wages and salaries for workers regardless of gender differences for the same type of work and position.</w:t>
            </w:r>
          </w:p>
        </w:tc>
      </w:tr>
      <w:tr w:rsidR="006238B0" w:rsidRPr="00367667" w14:paraId="3363BEE2" w14:textId="77777777" w:rsidTr="000E14E2">
        <w:trPr>
          <w:trHeight w:val="2376"/>
        </w:trPr>
        <w:tc>
          <w:tcPr>
            <w:cnfStyle w:val="001000000000" w:firstRow="0" w:lastRow="0" w:firstColumn="1" w:lastColumn="0" w:oddVBand="0" w:evenVBand="0" w:oddHBand="0" w:evenHBand="0" w:firstRowFirstColumn="0" w:firstRowLastColumn="0" w:lastRowFirstColumn="0" w:lastRowLastColumn="0"/>
            <w:tcW w:w="3440" w:type="dxa"/>
            <w:hideMark/>
          </w:tcPr>
          <w:p w14:paraId="788C0452" w14:textId="77777777" w:rsidR="006238B0" w:rsidRPr="00367667" w:rsidRDefault="006238B0" w:rsidP="00573525">
            <w:pPr>
              <w:pStyle w:val="tabletext0"/>
              <w:jc w:val="left"/>
              <w:rPr>
                <w:rFonts w:ascii="Segoe UI" w:hAnsi="Segoe UI" w:cs="Segoe UI"/>
                <w:b/>
                <w:bCs/>
                <w:lang w:eastAsia="en-AU"/>
              </w:rPr>
            </w:pPr>
            <w:r w:rsidRPr="00367667">
              <w:rPr>
                <w:rFonts w:ascii="Segoe UI" w:hAnsi="Segoe UI" w:cs="Segoe UI"/>
                <w:b/>
                <w:bCs/>
                <w:lang w:eastAsia="en-AU"/>
              </w:rPr>
              <w:t xml:space="preserve">5. </w:t>
            </w:r>
            <w:r w:rsidRPr="00367667">
              <w:rPr>
                <w:rFonts w:ascii="Segoe UI" w:hAnsi="Segoe UI" w:cs="Segoe UI"/>
                <w:lang w:eastAsia="en-AU"/>
              </w:rPr>
              <w:t xml:space="preserve">Ensuring roads under PHJD are accessible for all, especially people with disabilities </w:t>
            </w:r>
          </w:p>
        </w:tc>
        <w:tc>
          <w:tcPr>
            <w:tcW w:w="6620" w:type="dxa"/>
            <w:hideMark/>
          </w:tcPr>
          <w:p w14:paraId="4322AC70" w14:textId="77777777" w:rsidR="00573525" w:rsidRPr="00367667" w:rsidRDefault="006238B0" w:rsidP="00573525">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lang w:eastAsia="en-AU"/>
              </w:rPr>
            </w:pPr>
            <w:r w:rsidRPr="00367667">
              <w:rPr>
                <w:rFonts w:ascii="Segoe UI" w:hAnsi="Segoe UI" w:cs="Segoe UI"/>
                <w:lang w:eastAsia="en-AU"/>
              </w:rPr>
              <w:t>Activities the PMM outlines that can be carried out by PHJD regions include:</w:t>
            </w:r>
          </w:p>
          <w:p w14:paraId="2CE624D4" w14:textId="77777777" w:rsidR="00573525" w:rsidRPr="00367667" w:rsidRDefault="006238B0">
            <w:pPr>
              <w:pStyle w:val="tabletext0"/>
              <w:numPr>
                <w:ilvl w:val="0"/>
                <w:numId w:val="21"/>
              </w:numPr>
              <w:jc w:val="left"/>
              <w:cnfStyle w:val="000000000000" w:firstRow="0" w:lastRow="0" w:firstColumn="0" w:lastColumn="0" w:oddVBand="0" w:evenVBand="0" w:oddHBand="0" w:evenHBand="0" w:firstRowFirstColumn="0" w:firstRowLastColumn="0" w:lastRowFirstColumn="0" w:lastRowLastColumn="0"/>
              <w:rPr>
                <w:rFonts w:ascii="Segoe UI" w:hAnsi="Segoe UI" w:cs="Segoe UI"/>
                <w:lang w:eastAsia="en-AU"/>
              </w:rPr>
            </w:pPr>
            <w:r w:rsidRPr="00367667">
              <w:rPr>
                <w:rFonts w:ascii="Segoe UI" w:hAnsi="Segoe UI" w:cs="Segoe UI"/>
                <w:lang w:eastAsia="en-AU"/>
              </w:rPr>
              <w:t>Increased human resource capacity of road organizers related to the concept of universal design (a design that is accessible for all</w:t>
            </w:r>
            <w:proofErr w:type="gramStart"/>
            <w:r w:rsidRPr="00367667">
              <w:rPr>
                <w:rFonts w:ascii="Segoe UI" w:hAnsi="Segoe UI" w:cs="Segoe UI"/>
                <w:lang w:eastAsia="en-AU"/>
              </w:rPr>
              <w:t>)</w:t>
            </w:r>
            <w:r w:rsidR="00573525" w:rsidRPr="00367667">
              <w:rPr>
                <w:rFonts w:ascii="Segoe UI" w:hAnsi="Segoe UI" w:cs="Segoe UI"/>
                <w:lang w:eastAsia="en-AU"/>
              </w:rPr>
              <w:t>;</w:t>
            </w:r>
            <w:proofErr w:type="gramEnd"/>
          </w:p>
          <w:p w14:paraId="47D9A24B" w14:textId="48B80CD3" w:rsidR="00573525" w:rsidRPr="00367667" w:rsidRDefault="006238B0">
            <w:pPr>
              <w:pStyle w:val="tabletext0"/>
              <w:numPr>
                <w:ilvl w:val="0"/>
                <w:numId w:val="21"/>
              </w:numPr>
              <w:jc w:val="left"/>
              <w:cnfStyle w:val="000000000000" w:firstRow="0" w:lastRow="0" w:firstColumn="0" w:lastColumn="0" w:oddVBand="0" w:evenVBand="0" w:oddHBand="0" w:evenHBand="0" w:firstRowFirstColumn="0" w:firstRowLastColumn="0" w:lastRowFirstColumn="0" w:lastRowLastColumn="0"/>
              <w:rPr>
                <w:rFonts w:ascii="Segoe UI" w:hAnsi="Segoe UI" w:cs="Segoe UI"/>
                <w:lang w:eastAsia="en-AU"/>
              </w:rPr>
            </w:pPr>
            <w:r w:rsidRPr="00367667">
              <w:rPr>
                <w:rFonts w:ascii="Segoe UI" w:hAnsi="Segoe UI" w:cs="Segoe UI"/>
                <w:lang w:eastAsia="en-AU"/>
              </w:rPr>
              <w:t xml:space="preserve">The implementation of design principles that are friendly to the needs of persons with disabilities refers to the provisions of the </w:t>
            </w:r>
            <w:proofErr w:type="gramStart"/>
            <w:r w:rsidRPr="00367667">
              <w:rPr>
                <w:rFonts w:ascii="Segoe UI" w:hAnsi="Segoe UI" w:cs="Segoe UI"/>
                <w:lang w:eastAsia="en-AU"/>
              </w:rPr>
              <w:t>MPWH</w:t>
            </w:r>
            <w:r w:rsidR="00573525" w:rsidRPr="00367667">
              <w:rPr>
                <w:rFonts w:ascii="Segoe UI" w:hAnsi="Segoe UI" w:cs="Segoe UI"/>
                <w:lang w:eastAsia="en-AU"/>
              </w:rPr>
              <w:t>;</w:t>
            </w:r>
            <w:proofErr w:type="gramEnd"/>
          </w:p>
          <w:p w14:paraId="6F2EE488" w14:textId="2BE133FB" w:rsidR="00573525" w:rsidRPr="00367667" w:rsidRDefault="006238B0">
            <w:pPr>
              <w:pStyle w:val="tabletext0"/>
              <w:numPr>
                <w:ilvl w:val="0"/>
                <w:numId w:val="21"/>
              </w:numPr>
              <w:jc w:val="left"/>
              <w:cnfStyle w:val="000000000000" w:firstRow="0" w:lastRow="0" w:firstColumn="0" w:lastColumn="0" w:oddVBand="0" w:evenVBand="0" w:oddHBand="0" w:evenHBand="0" w:firstRowFirstColumn="0" w:firstRowLastColumn="0" w:lastRowFirstColumn="0" w:lastRowLastColumn="0"/>
              <w:rPr>
                <w:rFonts w:ascii="Segoe UI" w:hAnsi="Segoe UI" w:cs="Segoe UI"/>
                <w:lang w:eastAsia="en-AU"/>
              </w:rPr>
            </w:pPr>
            <w:r w:rsidRPr="00367667">
              <w:rPr>
                <w:rFonts w:ascii="Segoe UI" w:hAnsi="Segoe UI" w:cs="Segoe UI"/>
                <w:lang w:eastAsia="en-AU"/>
              </w:rPr>
              <w:t>Capacity building training on design principles and design features of facilities for persons with disabilities for relevant stakeholders (Government, private sector, persons with disabilities, and the general public</w:t>
            </w:r>
            <w:proofErr w:type="gramStart"/>
            <w:r w:rsidRPr="00367667">
              <w:rPr>
                <w:rFonts w:ascii="Segoe UI" w:hAnsi="Segoe UI" w:cs="Segoe UI"/>
                <w:lang w:eastAsia="en-AU"/>
              </w:rPr>
              <w:t>)</w:t>
            </w:r>
            <w:r w:rsidR="00573525" w:rsidRPr="00367667">
              <w:rPr>
                <w:rFonts w:ascii="Segoe UI" w:hAnsi="Segoe UI" w:cs="Segoe UI"/>
                <w:lang w:eastAsia="en-AU"/>
              </w:rPr>
              <w:t>;</w:t>
            </w:r>
            <w:proofErr w:type="gramEnd"/>
          </w:p>
          <w:p w14:paraId="2E8EB287" w14:textId="481A5F92" w:rsidR="006238B0" w:rsidRPr="00367667" w:rsidRDefault="006238B0">
            <w:pPr>
              <w:pStyle w:val="tabletext0"/>
              <w:numPr>
                <w:ilvl w:val="0"/>
                <w:numId w:val="21"/>
              </w:numPr>
              <w:jc w:val="left"/>
              <w:cnfStyle w:val="000000000000" w:firstRow="0" w:lastRow="0" w:firstColumn="0" w:lastColumn="0" w:oddVBand="0" w:evenVBand="0" w:oddHBand="0" w:evenHBand="0" w:firstRowFirstColumn="0" w:firstRowLastColumn="0" w:lastRowFirstColumn="0" w:lastRowLastColumn="0"/>
              <w:rPr>
                <w:rFonts w:ascii="Segoe UI" w:hAnsi="Segoe UI" w:cs="Segoe UI"/>
                <w:lang w:eastAsia="en-AU"/>
              </w:rPr>
            </w:pPr>
            <w:r w:rsidRPr="00367667">
              <w:rPr>
                <w:rFonts w:ascii="Segoe UI" w:hAnsi="Segoe UI" w:cs="Segoe UI"/>
                <w:lang w:eastAsia="en-AU"/>
              </w:rPr>
              <w:t>Monitoring implementation of PHJD works to ensure standard design applications are implemented.</w:t>
            </w:r>
          </w:p>
        </w:tc>
      </w:tr>
    </w:tbl>
    <w:p w14:paraId="4CDAE868" w14:textId="49BF8B3B" w:rsidR="0025572A" w:rsidRDefault="00444B17" w:rsidP="00897DFB">
      <w:pPr>
        <w:pStyle w:val="AnnexHeading"/>
        <w:rPr>
          <w:rFonts w:ascii="Segoe UI" w:hAnsi="Segoe UI" w:cs="Segoe UI"/>
        </w:rPr>
      </w:pPr>
      <w:bookmarkStart w:id="175" w:name="_Toc128553462"/>
      <w:r w:rsidRPr="00367667">
        <w:rPr>
          <w:rFonts w:ascii="Segoe UI" w:hAnsi="Segoe UI" w:cs="Segoe UI"/>
        </w:rPr>
        <w:lastRenderedPageBreak/>
        <w:t xml:space="preserve">Annex </w:t>
      </w:r>
      <w:r w:rsidR="005F1E66" w:rsidRPr="00367667">
        <w:rPr>
          <w:rFonts w:ascii="Segoe UI" w:hAnsi="Segoe UI" w:cs="Segoe UI"/>
        </w:rPr>
        <w:t>J</w:t>
      </w:r>
      <w:r w:rsidRPr="00367667">
        <w:rPr>
          <w:rFonts w:ascii="Segoe UI" w:hAnsi="Segoe UI" w:cs="Segoe UI"/>
        </w:rPr>
        <w:t xml:space="preserve"> – Summary of Monitoring and Evaluation reports undertaken during PRIM</w:t>
      </w:r>
      <w:bookmarkEnd w:id="175"/>
    </w:p>
    <w:p w14:paraId="39A265DE" w14:textId="77777777" w:rsidR="0025572A" w:rsidRPr="0025572A" w:rsidRDefault="0025572A" w:rsidP="0025572A">
      <w:pPr>
        <w:rPr>
          <w:rFonts w:ascii="Segoe UI" w:hAnsi="Segoe UI" w:cs="Segoe UI"/>
        </w:rPr>
      </w:pPr>
    </w:p>
    <w:tbl>
      <w:tblPr>
        <w:tblStyle w:val="TableGrid"/>
        <w:tblpPr w:leftFromText="180" w:rightFromText="180" w:vertAnchor="text" w:tblpY="1"/>
        <w:tblOverlap w:val="never"/>
        <w:tblW w:w="0" w:type="auto"/>
        <w:tblLayout w:type="fixed"/>
        <w:tblLook w:val="04A0" w:firstRow="1" w:lastRow="0" w:firstColumn="1" w:lastColumn="0" w:noHBand="0" w:noVBand="1"/>
      </w:tblPr>
      <w:tblGrid>
        <w:gridCol w:w="705"/>
        <w:gridCol w:w="6656"/>
        <w:gridCol w:w="1999"/>
      </w:tblGrid>
      <w:tr w:rsidR="00444B17" w:rsidRPr="00367667" w14:paraId="4CC2D1B4" w14:textId="77777777" w:rsidTr="0025572A">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5" w:type="dxa"/>
            <w:tcBorders>
              <w:top w:val="single" w:sz="8" w:space="0" w:color="auto"/>
              <w:left w:val="single" w:sz="8" w:space="0" w:color="auto"/>
              <w:bottom w:val="single" w:sz="8" w:space="0" w:color="auto"/>
              <w:right w:val="single" w:sz="8" w:space="0" w:color="auto"/>
            </w:tcBorders>
            <w:shd w:val="clear" w:color="auto" w:fill="F2F2F2" w:themeFill="background1" w:themeFillShade="F2"/>
            <w:vAlign w:val="center"/>
          </w:tcPr>
          <w:p w14:paraId="0BFD0E43" w14:textId="77777777" w:rsidR="00444B17" w:rsidRPr="00367667" w:rsidRDefault="00444B17" w:rsidP="0025572A">
            <w:pPr>
              <w:pStyle w:val="TableBold"/>
              <w:rPr>
                <w:rFonts w:ascii="Segoe UI" w:hAnsi="Segoe UI" w:cs="Segoe UI"/>
                <w:color w:val="000000" w:themeColor="text1"/>
              </w:rPr>
            </w:pPr>
            <w:r w:rsidRPr="00367667">
              <w:rPr>
                <w:rFonts w:ascii="Segoe UI" w:eastAsia="Segoe UI Light" w:hAnsi="Segoe UI" w:cs="Segoe UI"/>
                <w:color w:val="000000" w:themeColor="text1"/>
              </w:rPr>
              <w:t>No</w:t>
            </w:r>
          </w:p>
        </w:tc>
        <w:tc>
          <w:tcPr>
            <w:tcW w:w="6656" w:type="dxa"/>
            <w:tcBorders>
              <w:top w:val="single" w:sz="8" w:space="0" w:color="auto"/>
              <w:left w:val="single" w:sz="8" w:space="0" w:color="auto"/>
              <w:bottom w:val="single" w:sz="8" w:space="0" w:color="auto"/>
              <w:right w:val="single" w:sz="8" w:space="0" w:color="auto"/>
            </w:tcBorders>
            <w:shd w:val="clear" w:color="auto" w:fill="F2F2F2" w:themeFill="background1" w:themeFillShade="F2"/>
            <w:vAlign w:val="center"/>
          </w:tcPr>
          <w:p w14:paraId="0618D1F2" w14:textId="77777777" w:rsidR="00444B17" w:rsidRPr="00367667" w:rsidRDefault="00444B17" w:rsidP="0025572A">
            <w:pPr>
              <w:pStyle w:val="TableBold"/>
              <w:cnfStyle w:val="100000000000" w:firstRow="1" w:lastRow="0" w:firstColumn="0" w:lastColumn="0" w:oddVBand="0" w:evenVBand="0" w:oddHBand="0" w:evenHBand="0" w:firstRowFirstColumn="0" w:firstRowLastColumn="0" w:lastRowFirstColumn="0" w:lastRowLastColumn="0"/>
              <w:rPr>
                <w:rFonts w:ascii="Segoe UI" w:hAnsi="Segoe UI" w:cs="Segoe UI"/>
                <w:color w:val="000000" w:themeColor="text1"/>
              </w:rPr>
            </w:pPr>
            <w:r w:rsidRPr="00367667">
              <w:rPr>
                <w:rFonts w:ascii="Segoe UI" w:eastAsia="Segoe UI Light" w:hAnsi="Segoe UI" w:cs="Segoe UI"/>
                <w:color w:val="000000" w:themeColor="text1"/>
              </w:rPr>
              <w:t>Name of Review/Study</w:t>
            </w:r>
          </w:p>
        </w:tc>
        <w:tc>
          <w:tcPr>
            <w:tcW w:w="1999" w:type="dxa"/>
            <w:tcBorders>
              <w:top w:val="single" w:sz="8" w:space="0" w:color="auto"/>
              <w:left w:val="single" w:sz="8" w:space="0" w:color="auto"/>
              <w:bottom w:val="single" w:sz="8" w:space="0" w:color="auto"/>
              <w:right w:val="single" w:sz="8" w:space="0" w:color="auto"/>
            </w:tcBorders>
            <w:shd w:val="clear" w:color="auto" w:fill="F2F2F2" w:themeFill="background1" w:themeFillShade="F2"/>
            <w:vAlign w:val="center"/>
          </w:tcPr>
          <w:p w14:paraId="013AEDD6" w14:textId="77777777" w:rsidR="00444B17" w:rsidRPr="00367667" w:rsidRDefault="00444B17" w:rsidP="0025572A">
            <w:pPr>
              <w:pStyle w:val="TableBold"/>
              <w:cnfStyle w:val="100000000000" w:firstRow="1" w:lastRow="0" w:firstColumn="0" w:lastColumn="0" w:oddVBand="0" w:evenVBand="0" w:oddHBand="0" w:evenHBand="0" w:firstRowFirstColumn="0" w:firstRowLastColumn="0" w:lastRowFirstColumn="0" w:lastRowLastColumn="0"/>
              <w:rPr>
                <w:rFonts w:ascii="Segoe UI" w:hAnsi="Segoe UI" w:cs="Segoe UI"/>
                <w:color w:val="000000" w:themeColor="text1"/>
              </w:rPr>
            </w:pPr>
            <w:r w:rsidRPr="00367667">
              <w:rPr>
                <w:rFonts w:ascii="Segoe UI" w:eastAsia="Segoe UI Light" w:hAnsi="Segoe UI" w:cs="Segoe UI"/>
                <w:color w:val="000000" w:themeColor="text1"/>
              </w:rPr>
              <w:t>Completed by external or internal consultants</w:t>
            </w:r>
          </w:p>
        </w:tc>
      </w:tr>
      <w:tr w:rsidR="00444B17" w:rsidRPr="00367667" w14:paraId="6AFD0D37" w14:textId="77777777" w:rsidTr="0025572A">
        <w:trPr>
          <w:trHeight w:val="300"/>
        </w:trPr>
        <w:tc>
          <w:tcPr>
            <w:cnfStyle w:val="001000000000" w:firstRow="0" w:lastRow="0" w:firstColumn="1" w:lastColumn="0" w:oddVBand="0" w:evenVBand="0" w:oddHBand="0" w:evenHBand="0" w:firstRowFirstColumn="0" w:firstRowLastColumn="0" w:lastRowFirstColumn="0" w:lastRowLastColumn="0"/>
            <w:tcW w:w="705" w:type="dxa"/>
            <w:tcBorders>
              <w:top w:val="single" w:sz="8" w:space="0" w:color="auto"/>
              <w:left w:val="single" w:sz="8" w:space="0" w:color="auto"/>
              <w:bottom w:val="single" w:sz="8" w:space="0" w:color="auto"/>
              <w:right w:val="single" w:sz="8" w:space="0" w:color="auto"/>
            </w:tcBorders>
          </w:tcPr>
          <w:p w14:paraId="68F3D19D" w14:textId="77777777" w:rsidR="00444B17" w:rsidRPr="00367667" w:rsidRDefault="00444B17" w:rsidP="0025572A">
            <w:pPr>
              <w:pStyle w:val="tabletext0"/>
              <w:jc w:val="left"/>
              <w:rPr>
                <w:rFonts w:ascii="Segoe UI" w:hAnsi="Segoe UI" w:cs="Segoe UI"/>
              </w:rPr>
            </w:pPr>
            <w:r w:rsidRPr="00367667">
              <w:rPr>
                <w:rFonts w:ascii="Segoe UI" w:eastAsia="Segoe UI Light" w:hAnsi="Segoe UI" w:cs="Segoe UI"/>
              </w:rPr>
              <w:t>1</w:t>
            </w:r>
          </w:p>
        </w:tc>
        <w:tc>
          <w:tcPr>
            <w:tcW w:w="6656" w:type="dxa"/>
            <w:tcBorders>
              <w:top w:val="single" w:sz="8" w:space="0" w:color="auto"/>
              <w:left w:val="single" w:sz="8" w:space="0" w:color="auto"/>
              <w:bottom w:val="single" w:sz="8" w:space="0" w:color="auto"/>
              <w:right w:val="single" w:sz="8" w:space="0" w:color="auto"/>
            </w:tcBorders>
          </w:tcPr>
          <w:p w14:paraId="6CBD5690" w14:textId="77777777" w:rsidR="00444B17" w:rsidRPr="00367667" w:rsidRDefault="00444B17" w:rsidP="0025572A">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367667">
              <w:rPr>
                <w:rFonts w:ascii="Segoe UI" w:eastAsia="Segoe UI Light" w:hAnsi="Segoe UI" w:cs="Segoe UI"/>
              </w:rPr>
              <w:t>1st PR Report - Dec 2013.pdf</w:t>
            </w:r>
          </w:p>
        </w:tc>
        <w:tc>
          <w:tcPr>
            <w:tcW w:w="1999" w:type="dxa"/>
            <w:tcBorders>
              <w:top w:val="single" w:sz="8" w:space="0" w:color="auto"/>
              <w:left w:val="single" w:sz="8" w:space="0" w:color="auto"/>
              <w:bottom w:val="single" w:sz="8" w:space="0" w:color="auto"/>
              <w:right w:val="single" w:sz="8" w:space="0" w:color="auto"/>
            </w:tcBorders>
          </w:tcPr>
          <w:p w14:paraId="36AECD0C" w14:textId="77777777" w:rsidR="00444B17" w:rsidRPr="00367667" w:rsidRDefault="00444B17" w:rsidP="0025572A">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367667">
              <w:rPr>
                <w:rFonts w:ascii="Segoe UI" w:eastAsia="Segoe UI Light" w:hAnsi="Segoe UI" w:cs="Segoe UI"/>
              </w:rPr>
              <w:t>External</w:t>
            </w:r>
          </w:p>
        </w:tc>
      </w:tr>
      <w:tr w:rsidR="00444B17" w:rsidRPr="00367667" w14:paraId="3E2B378F" w14:textId="77777777" w:rsidTr="0025572A">
        <w:trPr>
          <w:trHeight w:val="300"/>
        </w:trPr>
        <w:tc>
          <w:tcPr>
            <w:cnfStyle w:val="001000000000" w:firstRow="0" w:lastRow="0" w:firstColumn="1" w:lastColumn="0" w:oddVBand="0" w:evenVBand="0" w:oddHBand="0" w:evenHBand="0" w:firstRowFirstColumn="0" w:firstRowLastColumn="0" w:lastRowFirstColumn="0" w:lastRowLastColumn="0"/>
            <w:tcW w:w="705" w:type="dxa"/>
            <w:tcBorders>
              <w:top w:val="single" w:sz="8" w:space="0" w:color="auto"/>
              <w:left w:val="single" w:sz="8" w:space="0" w:color="auto"/>
              <w:bottom w:val="single" w:sz="8" w:space="0" w:color="auto"/>
              <w:right w:val="single" w:sz="8" w:space="0" w:color="auto"/>
            </w:tcBorders>
          </w:tcPr>
          <w:p w14:paraId="08F0D83E" w14:textId="77777777" w:rsidR="00444B17" w:rsidRPr="00367667" w:rsidRDefault="00444B17" w:rsidP="0025572A">
            <w:pPr>
              <w:pStyle w:val="tabletext0"/>
              <w:jc w:val="left"/>
              <w:rPr>
                <w:rFonts w:ascii="Segoe UI" w:hAnsi="Segoe UI" w:cs="Segoe UI"/>
              </w:rPr>
            </w:pPr>
            <w:r w:rsidRPr="00367667">
              <w:rPr>
                <w:rFonts w:ascii="Segoe UI" w:eastAsia="Segoe UI Light" w:hAnsi="Segoe UI" w:cs="Segoe UI"/>
              </w:rPr>
              <w:t>2</w:t>
            </w:r>
          </w:p>
        </w:tc>
        <w:tc>
          <w:tcPr>
            <w:tcW w:w="6656" w:type="dxa"/>
            <w:tcBorders>
              <w:top w:val="single" w:sz="8" w:space="0" w:color="auto"/>
              <w:left w:val="single" w:sz="8" w:space="0" w:color="auto"/>
              <w:bottom w:val="single" w:sz="8" w:space="0" w:color="auto"/>
              <w:right w:val="single" w:sz="8" w:space="0" w:color="auto"/>
            </w:tcBorders>
          </w:tcPr>
          <w:p w14:paraId="1AA46D4F" w14:textId="77777777" w:rsidR="00444B17" w:rsidRPr="00367667" w:rsidRDefault="00444B17" w:rsidP="0025572A">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367667">
              <w:rPr>
                <w:rFonts w:ascii="Segoe UI" w:eastAsia="Segoe UI Light" w:hAnsi="Segoe UI" w:cs="Segoe UI"/>
              </w:rPr>
              <w:t>T252.05 DLV - Revised Evaluation Design Report for PRIM (27Mar14) Del 3</w:t>
            </w:r>
          </w:p>
        </w:tc>
        <w:tc>
          <w:tcPr>
            <w:tcW w:w="1999" w:type="dxa"/>
            <w:tcBorders>
              <w:top w:val="single" w:sz="8" w:space="0" w:color="auto"/>
              <w:left w:val="single" w:sz="8" w:space="0" w:color="auto"/>
              <w:bottom w:val="single" w:sz="8" w:space="0" w:color="auto"/>
              <w:right w:val="single" w:sz="8" w:space="0" w:color="auto"/>
            </w:tcBorders>
          </w:tcPr>
          <w:p w14:paraId="31023EAD" w14:textId="77777777" w:rsidR="00444B17" w:rsidRPr="00367667" w:rsidRDefault="00444B17" w:rsidP="0025572A">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367667">
              <w:rPr>
                <w:rFonts w:ascii="Segoe UI" w:eastAsia="Segoe UI Light" w:hAnsi="Segoe UI" w:cs="Segoe UI"/>
              </w:rPr>
              <w:t>External</w:t>
            </w:r>
          </w:p>
        </w:tc>
      </w:tr>
      <w:tr w:rsidR="00444B17" w:rsidRPr="00367667" w14:paraId="6E5B7C53" w14:textId="77777777" w:rsidTr="0025572A">
        <w:trPr>
          <w:trHeight w:val="300"/>
        </w:trPr>
        <w:tc>
          <w:tcPr>
            <w:cnfStyle w:val="001000000000" w:firstRow="0" w:lastRow="0" w:firstColumn="1" w:lastColumn="0" w:oddVBand="0" w:evenVBand="0" w:oddHBand="0" w:evenHBand="0" w:firstRowFirstColumn="0" w:firstRowLastColumn="0" w:lastRowFirstColumn="0" w:lastRowLastColumn="0"/>
            <w:tcW w:w="705" w:type="dxa"/>
            <w:tcBorders>
              <w:top w:val="single" w:sz="8" w:space="0" w:color="auto"/>
              <w:left w:val="single" w:sz="8" w:space="0" w:color="auto"/>
              <w:bottom w:val="single" w:sz="8" w:space="0" w:color="auto"/>
              <w:right w:val="single" w:sz="8" w:space="0" w:color="auto"/>
            </w:tcBorders>
          </w:tcPr>
          <w:p w14:paraId="1AFF3215" w14:textId="77777777" w:rsidR="00444B17" w:rsidRPr="00367667" w:rsidRDefault="00444B17" w:rsidP="0025572A">
            <w:pPr>
              <w:pStyle w:val="tabletext0"/>
              <w:jc w:val="left"/>
              <w:rPr>
                <w:rFonts w:ascii="Segoe UI" w:hAnsi="Segoe UI" w:cs="Segoe UI"/>
              </w:rPr>
            </w:pPr>
            <w:r w:rsidRPr="00367667">
              <w:rPr>
                <w:rFonts w:ascii="Segoe UI" w:eastAsia="Segoe UI Light" w:hAnsi="Segoe UI" w:cs="Segoe UI"/>
              </w:rPr>
              <w:t>3</w:t>
            </w:r>
          </w:p>
        </w:tc>
        <w:tc>
          <w:tcPr>
            <w:tcW w:w="6656" w:type="dxa"/>
            <w:tcBorders>
              <w:top w:val="single" w:sz="8" w:space="0" w:color="auto"/>
              <w:left w:val="single" w:sz="8" w:space="0" w:color="auto"/>
              <w:bottom w:val="single" w:sz="8" w:space="0" w:color="auto"/>
              <w:right w:val="single" w:sz="8" w:space="0" w:color="auto"/>
            </w:tcBorders>
          </w:tcPr>
          <w:p w14:paraId="4B310DE5" w14:textId="77777777" w:rsidR="00444B17" w:rsidRPr="00367667" w:rsidRDefault="00444B17" w:rsidP="0025572A">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367667">
              <w:rPr>
                <w:rFonts w:ascii="Segoe UI" w:eastAsia="Segoe UI Light" w:hAnsi="Segoe UI" w:cs="Segoe UI"/>
              </w:rPr>
              <w:t>2nd PR Report - Apr 2014</w:t>
            </w:r>
          </w:p>
        </w:tc>
        <w:tc>
          <w:tcPr>
            <w:tcW w:w="1999" w:type="dxa"/>
            <w:tcBorders>
              <w:top w:val="single" w:sz="8" w:space="0" w:color="auto"/>
              <w:left w:val="single" w:sz="8" w:space="0" w:color="auto"/>
              <w:bottom w:val="single" w:sz="8" w:space="0" w:color="auto"/>
              <w:right w:val="single" w:sz="8" w:space="0" w:color="auto"/>
            </w:tcBorders>
          </w:tcPr>
          <w:p w14:paraId="33EEE1DC" w14:textId="77777777" w:rsidR="00444B17" w:rsidRPr="00367667" w:rsidRDefault="00444B17" w:rsidP="0025572A">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367667">
              <w:rPr>
                <w:rFonts w:ascii="Segoe UI" w:eastAsia="Segoe UI Light" w:hAnsi="Segoe UI" w:cs="Segoe UI"/>
              </w:rPr>
              <w:t>External</w:t>
            </w:r>
          </w:p>
        </w:tc>
      </w:tr>
      <w:tr w:rsidR="00444B17" w:rsidRPr="00367667" w14:paraId="32D55C46" w14:textId="77777777" w:rsidTr="0025572A">
        <w:trPr>
          <w:trHeight w:val="300"/>
        </w:trPr>
        <w:tc>
          <w:tcPr>
            <w:cnfStyle w:val="001000000000" w:firstRow="0" w:lastRow="0" w:firstColumn="1" w:lastColumn="0" w:oddVBand="0" w:evenVBand="0" w:oddHBand="0" w:evenHBand="0" w:firstRowFirstColumn="0" w:firstRowLastColumn="0" w:lastRowFirstColumn="0" w:lastRowLastColumn="0"/>
            <w:tcW w:w="705" w:type="dxa"/>
            <w:tcBorders>
              <w:top w:val="single" w:sz="8" w:space="0" w:color="auto"/>
              <w:left w:val="single" w:sz="8" w:space="0" w:color="auto"/>
              <w:bottom w:val="single" w:sz="8" w:space="0" w:color="auto"/>
              <w:right w:val="single" w:sz="8" w:space="0" w:color="auto"/>
            </w:tcBorders>
          </w:tcPr>
          <w:p w14:paraId="46BD8053" w14:textId="77777777" w:rsidR="00444B17" w:rsidRPr="00367667" w:rsidRDefault="00444B17" w:rsidP="0025572A">
            <w:pPr>
              <w:pStyle w:val="tabletext0"/>
              <w:jc w:val="left"/>
              <w:rPr>
                <w:rFonts w:ascii="Segoe UI" w:hAnsi="Segoe UI" w:cs="Segoe UI"/>
              </w:rPr>
            </w:pPr>
            <w:r w:rsidRPr="00367667">
              <w:rPr>
                <w:rFonts w:ascii="Segoe UI" w:eastAsia="Segoe UI Light" w:hAnsi="Segoe UI" w:cs="Segoe UI"/>
              </w:rPr>
              <w:t>4</w:t>
            </w:r>
          </w:p>
        </w:tc>
        <w:tc>
          <w:tcPr>
            <w:tcW w:w="6656" w:type="dxa"/>
            <w:tcBorders>
              <w:top w:val="single" w:sz="8" w:space="0" w:color="auto"/>
              <w:left w:val="single" w:sz="8" w:space="0" w:color="auto"/>
              <w:bottom w:val="single" w:sz="8" w:space="0" w:color="auto"/>
              <w:right w:val="single" w:sz="8" w:space="0" w:color="auto"/>
            </w:tcBorders>
          </w:tcPr>
          <w:p w14:paraId="6EF0D9E0" w14:textId="77777777" w:rsidR="00444B17" w:rsidRPr="00367667" w:rsidRDefault="00444B17" w:rsidP="0025572A">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367667">
              <w:rPr>
                <w:rFonts w:ascii="Segoe UI" w:eastAsia="Segoe UI Light" w:hAnsi="Segoe UI" w:cs="Segoe UI"/>
              </w:rPr>
              <w:t>T252.05 DLV - Report Summary PRIM EDR (NORC 6Jun14)</w:t>
            </w:r>
          </w:p>
        </w:tc>
        <w:tc>
          <w:tcPr>
            <w:tcW w:w="1999" w:type="dxa"/>
            <w:tcBorders>
              <w:top w:val="single" w:sz="8" w:space="0" w:color="auto"/>
              <w:left w:val="single" w:sz="8" w:space="0" w:color="auto"/>
              <w:bottom w:val="single" w:sz="8" w:space="0" w:color="auto"/>
              <w:right w:val="single" w:sz="8" w:space="0" w:color="auto"/>
            </w:tcBorders>
          </w:tcPr>
          <w:p w14:paraId="28E34B88" w14:textId="77777777" w:rsidR="00444B17" w:rsidRPr="00367667" w:rsidRDefault="00444B17" w:rsidP="0025572A">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367667">
              <w:rPr>
                <w:rFonts w:ascii="Segoe UI" w:eastAsia="Segoe UI Light" w:hAnsi="Segoe UI" w:cs="Segoe UI"/>
              </w:rPr>
              <w:t>External</w:t>
            </w:r>
          </w:p>
        </w:tc>
      </w:tr>
      <w:tr w:rsidR="00444B17" w:rsidRPr="00367667" w14:paraId="78DBF188" w14:textId="77777777" w:rsidTr="0025572A">
        <w:trPr>
          <w:trHeight w:val="300"/>
        </w:trPr>
        <w:tc>
          <w:tcPr>
            <w:cnfStyle w:val="001000000000" w:firstRow="0" w:lastRow="0" w:firstColumn="1" w:lastColumn="0" w:oddVBand="0" w:evenVBand="0" w:oddHBand="0" w:evenHBand="0" w:firstRowFirstColumn="0" w:firstRowLastColumn="0" w:lastRowFirstColumn="0" w:lastRowLastColumn="0"/>
            <w:tcW w:w="705" w:type="dxa"/>
            <w:tcBorders>
              <w:top w:val="single" w:sz="8" w:space="0" w:color="auto"/>
              <w:left w:val="single" w:sz="8" w:space="0" w:color="auto"/>
              <w:bottom w:val="single" w:sz="8" w:space="0" w:color="auto"/>
              <w:right w:val="single" w:sz="8" w:space="0" w:color="auto"/>
            </w:tcBorders>
          </w:tcPr>
          <w:p w14:paraId="3E41C84A" w14:textId="77777777" w:rsidR="00444B17" w:rsidRPr="00367667" w:rsidRDefault="00444B17" w:rsidP="0025572A">
            <w:pPr>
              <w:pStyle w:val="tabletext0"/>
              <w:jc w:val="left"/>
              <w:rPr>
                <w:rFonts w:ascii="Segoe UI" w:hAnsi="Segoe UI" w:cs="Segoe UI"/>
              </w:rPr>
            </w:pPr>
            <w:r w:rsidRPr="00367667">
              <w:rPr>
                <w:rFonts w:ascii="Segoe UI" w:eastAsia="Segoe UI Light" w:hAnsi="Segoe UI" w:cs="Segoe UI"/>
              </w:rPr>
              <w:t>5</w:t>
            </w:r>
          </w:p>
        </w:tc>
        <w:tc>
          <w:tcPr>
            <w:tcW w:w="6656" w:type="dxa"/>
            <w:tcBorders>
              <w:top w:val="single" w:sz="8" w:space="0" w:color="auto"/>
              <w:left w:val="single" w:sz="8" w:space="0" w:color="auto"/>
              <w:bottom w:val="single" w:sz="8" w:space="0" w:color="auto"/>
              <w:right w:val="single" w:sz="8" w:space="0" w:color="auto"/>
            </w:tcBorders>
          </w:tcPr>
          <w:p w14:paraId="7CAD9712" w14:textId="77777777" w:rsidR="00444B17" w:rsidRPr="00367667" w:rsidRDefault="00444B17" w:rsidP="0025572A">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367667">
              <w:rPr>
                <w:rFonts w:ascii="Segoe UI" w:eastAsia="Segoe UI Light" w:hAnsi="Segoe UI" w:cs="Segoe UI"/>
              </w:rPr>
              <w:t>3rd PR Report - Nov 2014</w:t>
            </w:r>
          </w:p>
        </w:tc>
        <w:tc>
          <w:tcPr>
            <w:tcW w:w="1999" w:type="dxa"/>
            <w:tcBorders>
              <w:top w:val="single" w:sz="8" w:space="0" w:color="auto"/>
              <w:left w:val="single" w:sz="8" w:space="0" w:color="auto"/>
              <w:bottom w:val="single" w:sz="8" w:space="0" w:color="auto"/>
              <w:right w:val="single" w:sz="8" w:space="0" w:color="auto"/>
            </w:tcBorders>
          </w:tcPr>
          <w:p w14:paraId="2A8985BA" w14:textId="77777777" w:rsidR="00444B17" w:rsidRPr="00367667" w:rsidRDefault="00444B17" w:rsidP="0025572A">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367667">
              <w:rPr>
                <w:rFonts w:ascii="Segoe UI" w:eastAsia="Segoe UI Light" w:hAnsi="Segoe UI" w:cs="Segoe UI"/>
              </w:rPr>
              <w:t>External</w:t>
            </w:r>
          </w:p>
        </w:tc>
      </w:tr>
      <w:tr w:rsidR="00444B17" w:rsidRPr="00367667" w14:paraId="71BE92D8" w14:textId="77777777" w:rsidTr="0025572A">
        <w:trPr>
          <w:trHeight w:val="300"/>
        </w:trPr>
        <w:tc>
          <w:tcPr>
            <w:cnfStyle w:val="001000000000" w:firstRow="0" w:lastRow="0" w:firstColumn="1" w:lastColumn="0" w:oddVBand="0" w:evenVBand="0" w:oddHBand="0" w:evenHBand="0" w:firstRowFirstColumn="0" w:firstRowLastColumn="0" w:lastRowFirstColumn="0" w:lastRowLastColumn="0"/>
            <w:tcW w:w="705" w:type="dxa"/>
            <w:tcBorders>
              <w:top w:val="single" w:sz="8" w:space="0" w:color="auto"/>
              <w:left w:val="single" w:sz="8" w:space="0" w:color="auto"/>
              <w:bottom w:val="single" w:sz="8" w:space="0" w:color="auto"/>
              <w:right w:val="single" w:sz="8" w:space="0" w:color="auto"/>
            </w:tcBorders>
          </w:tcPr>
          <w:p w14:paraId="28CDDAC1" w14:textId="77777777" w:rsidR="00444B17" w:rsidRPr="00367667" w:rsidRDefault="00444B17" w:rsidP="0025572A">
            <w:pPr>
              <w:pStyle w:val="tabletext0"/>
              <w:jc w:val="left"/>
              <w:rPr>
                <w:rFonts w:ascii="Segoe UI" w:hAnsi="Segoe UI" w:cs="Segoe UI"/>
              </w:rPr>
            </w:pPr>
            <w:r w:rsidRPr="00367667">
              <w:rPr>
                <w:rFonts w:ascii="Segoe UI" w:eastAsia="Segoe UI Light" w:hAnsi="Segoe UI" w:cs="Segoe UI"/>
              </w:rPr>
              <w:t>6</w:t>
            </w:r>
          </w:p>
        </w:tc>
        <w:tc>
          <w:tcPr>
            <w:tcW w:w="6656" w:type="dxa"/>
            <w:tcBorders>
              <w:top w:val="single" w:sz="8" w:space="0" w:color="auto"/>
              <w:left w:val="single" w:sz="8" w:space="0" w:color="auto"/>
              <w:bottom w:val="single" w:sz="8" w:space="0" w:color="auto"/>
              <w:right w:val="single" w:sz="8" w:space="0" w:color="auto"/>
            </w:tcBorders>
          </w:tcPr>
          <w:p w14:paraId="7C4DEAC3" w14:textId="77777777" w:rsidR="00444B17" w:rsidRPr="00367667" w:rsidRDefault="00444B17" w:rsidP="0025572A">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367667">
              <w:rPr>
                <w:rFonts w:ascii="Segoe UI" w:eastAsia="Segoe UI Light" w:hAnsi="Segoe UI" w:cs="Segoe UI"/>
              </w:rPr>
              <w:t>4th PR Report - Mar 2015</w:t>
            </w:r>
          </w:p>
        </w:tc>
        <w:tc>
          <w:tcPr>
            <w:tcW w:w="1999" w:type="dxa"/>
            <w:tcBorders>
              <w:top w:val="single" w:sz="8" w:space="0" w:color="auto"/>
              <w:left w:val="single" w:sz="8" w:space="0" w:color="auto"/>
              <w:bottom w:val="single" w:sz="8" w:space="0" w:color="auto"/>
              <w:right w:val="single" w:sz="8" w:space="0" w:color="auto"/>
            </w:tcBorders>
          </w:tcPr>
          <w:p w14:paraId="54343413" w14:textId="77777777" w:rsidR="00444B17" w:rsidRPr="00367667" w:rsidRDefault="00444B17" w:rsidP="0025572A">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367667">
              <w:rPr>
                <w:rFonts w:ascii="Segoe UI" w:eastAsia="Segoe UI Light" w:hAnsi="Segoe UI" w:cs="Segoe UI"/>
              </w:rPr>
              <w:t>External</w:t>
            </w:r>
          </w:p>
        </w:tc>
      </w:tr>
      <w:tr w:rsidR="00444B17" w:rsidRPr="00367667" w14:paraId="3634E669" w14:textId="77777777" w:rsidTr="0025572A">
        <w:trPr>
          <w:trHeight w:val="300"/>
        </w:trPr>
        <w:tc>
          <w:tcPr>
            <w:cnfStyle w:val="001000000000" w:firstRow="0" w:lastRow="0" w:firstColumn="1" w:lastColumn="0" w:oddVBand="0" w:evenVBand="0" w:oddHBand="0" w:evenHBand="0" w:firstRowFirstColumn="0" w:firstRowLastColumn="0" w:lastRowFirstColumn="0" w:lastRowLastColumn="0"/>
            <w:tcW w:w="705" w:type="dxa"/>
            <w:tcBorders>
              <w:top w:val="single" w:sz="8" w:space="0" w:color="auto"/>
              <w:left w:val="single" w:sz="8" w:space="0" w:color="auto"/>
              <w:bottom w:val="single" w:sz="8" w:space="0" w:color="auto"/>
              <w:right w:val="single" w:sz="8" w:space="0" w:color="auto"/>
            </w:tcBorders>
          </w:tcPr>
          <w:p w14:paraId="37144F6C" w14:textId="77777777" w:rsidR="00444B17" w:rsidRPr="00367667" w:rsidRDefault="00444B17" w:rsidP="0025572A">
            <w:pPr>
              <w:pStyle w:val="tabletext0"/>
              <w:jc w:val="left"/>
              <w:rPr>
                <w:rFonts w:ascii="Segoe UI" w:hAnsi="Segoe UI" w:cs="Segoe UI"/>
              </w:rPr>
            </w:pPr>
            <w:r w:rsidRPr="00367667">
              <w:rPr>
                <w:rFonts w:ascii="Segoe UI" w:eastAsia="Segoe UI Light" w:hAnsi="Segoe UI" w:cs="Segoe UI"/>
              </w:rPr>
              <w:t>7</w:t>
            </w:r>
          </w:p>
        </w:tc>
        <w:tc>
          <w:tcPr>
            <w:tcW w:w="6656" w:type="dxa"/>
            <w:tcBorders>
              <w:top w:val="single" w:sz="8" w:space="0" w:color="auto"/>
              <w:left w:val="single" w:sz="8" w:space="0" w:color="auto"/>
              <w:bottom w:val="single" w:sz="8" w:space="0" w:color="auto"/>
              <w:right w:val="single" w:sz="8" w:space="0" w:color="auto"/>
            </w:tcBorders>
          </w:tcPr>
          <w:p w14:paraId="2137ABE4" w14:textId="7468B282" w:rsidR="00444B17" w:rsidRPr="00367667" w:rsidRDefault="00444B17" w:rsidP="0025572A">
            <w:pPr>
              <w:pStyle w:val="tabletext0"/>
              <w:tabs>
                <w:tab w:val="left" w:pos="4074"/>
              </w:tabs>
              <w:jc w:val="left"/>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367667">
              <w:rPr>
                <w:rFonts w:ascii="Segoe UI" w:eastAsia="Segoe UI Light" w:hAnsi="Segoe UI" w:cs="Segoe UI"/>
              </w:rPr>
              <w:t>5th PR Report - Nov 2015</w:t>
            </w:r>
            <w:r w:rsidR="00D37A87" w:rsidRPr="00367667">
              <w:rPr>
                <w:rFonts w:ascii="Segoe UI" w:eastAsia="Segoe UI Light" w:hAnsi="Segoe UI" w:cs="Segoe UI"/>
              </w:rPr>
              <w:tab/>
            </w:r>
          </w:p>
        </w:tc>
        <w:tc>
          <w:tcPr>
            <w:tcW w:w="1999" w:type="dxa"/>
            <w:tcBorders>
              <w:top w:val="single" w:sz="8" w:space="0" w:color="auto"/>
              <w:left w:val="single" w:sz="8" w:space="0" w:color="auto"/>
              <w:bottom w:val="single" w:sz="8" w:space="0" w:color="auto"/>
              <w:right w:val="single" w:sz="8" w:space="0" w:color="auto"/>
            </w:tcBorders>
          </w:tcPr>
          <w:p w14:paraId="6FCA1282" w14:textId="77777777" w:rsidR="00444B17" w:rsidRPr="00367667" w:rsidRDefault="00444B17" w:rsidP="0025572A">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367667">
              <w:rPr>
                <w:rFonts w:ascii="Segoe UI" w:eastAsia="Segoe UI Light" w:hAnsi="Segoe UI" w:cs="Segoe UI"/>
              </w:rPr>
              <w:t>External</w:t>
            </w:r>
          </w:p>
        </w:tc>
      </w:tr>
      <w:tr w:rsidR="00444B17" w:rsidRPr="00367667" w14:paraId="36BD04F1" w14:textId="77777777" w:rsidTr="0025572A">
        <w:trPr>
          <w:trHeight w:val="300"/>
        </w:trPr>
        <w:tc>
          <w:tcPr>
            <w:cnfStyle w:val="001000000000" w:firstRow="0" w:lastRow="0" w:firstColumn="1" w:lastColumn="0" w:oddVBand="0" w:evenVBand="0" w:oddHBand="0" w:evenHBand="0" w:firstRowFirstColumn="0" w:firstRowLastColumn="0" w:lastRowFirstColumn="0" w:lastRowLastColumn="0"/>
            <w:tcW w:w="705" w:type="dxa"/>
            <w:tcBorders>
              <w:top w:val="single" w:sz="8" w:space="0" w:color="auto"/>
              <w:left w:val="single" w:sz="8" w:space="0" w:color="auto"/>
              <w:bottom w:val="single" w:sz="8" w:space="0" w:color="auto"/>
              <w:right w:val="single" w:sz="8" w:space="0" w:color="auto"/>
            </w:tcBorders>
          </w:tcPr>
          <w:p w14:paraId="26781440" w14:textId="77777777" w:rsidR="00444B17" w:rsidRPr="00367667" w:rsidRDefault="00444B17" w:rsidP="0025572A">
            <w:pPr>
              <w:pStyle w:val="tabletext0"/>
              <w:jc w:val="left"/>
              <w:rPr>
                <w:rFonts w:ascii="Segoe UI" w:hAnsi="Segoe UI" w:cs="Segoe UI"/>
              </w:rPr>
            </w:pPr>
            <w:r w:rsidRPr="00367667">
              <w:rPr>
                <w:rFonts w:ascii="Segoe UI" w:eastAsia="Segoe UI Light" w:hAnsi="Segoe UI" w:cs="Segoe UI"/>
              </w:rPr>
              <w:t>8</w:t>
            </w:r>
          </w:p>
        </w:tc>
        <w:tc>
          <w:tcPr>
            <w:tcW w:w="6656" w:type="dxa"/>
            <w:tcBorders>
              <w:top w:val="single" w:sz="8" w:space="0" w:color="auto"/>
              <w:left w:val="single" w:sz="8" w:space="0" w:color="auto"/>
              <w:bottom w:val="single" w:sz="8" w:space="0" w:color="auto"/>
              <w:right w:val="single" w:sz="8" w:space="0" w:color="auto"/>
            </w:tcBorders>
          </w:tcPr>
          <w:p w14:paraId="67ADA760" w14:textId="77777777" w:rsidR="00444B17" w:rsidRPr="00367667" w:rsidRDefault="00444B17" w:rsidP="0025572A">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367667">
              <w:rPr>
                <w:rFonts w:ascii="Segoe UI" w:eastAsia="Segoe UI Light" w:hAnsi="Segoe UI" w:cs="Segoe UI"/>
              </w:rPr>
              <w:t>PRIM ME Review Report - final 11 May</w:t>
            </w:r>
          </w:p>
        </w:tc>
        <w:tc>
          <w:tcPr>
            <w:tcW w:w="1999" w:type="dxa"/>
            <w:tcBorders>
              <w:top w:val="single" w:sz="8" w:space="0" w:color="auto"/>
              <w:left w:val="single" w:sz="8" w:space="0" w:color="auto"/>
              <w:bottom w:val="single" w:sz="8" w:space="0" w:color="auto"/>
              <w:right w:val="single" w:sz="8" w:space="0" w:color="auto"/>
            </w:tcBorders>
          </w:tcPr>
          <w:p w14:paraId="0BFAFCB3" w14:textId="77777777" w:rsidR="00444B17" w:rsidRPr="00367667" w:rsidRDefault="00444B17" w:rsidP="0025572A">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367667">
              <w:rPr>
                <w:rFonts w:ascii="Segoe UI" w:eastAsia="Segoe UI Light" w:hAnsi="Segoe UI" w:cs="Segoe UI"/>
              </w:rPr>
              <w:t>Internal</w:t>
            </w:r>
          </w:p>
        </w:tc>
      </w:tr>
      <w:tr w:rsidR="00444B17" w:rsidRPr="00367667" w14:paraId="5C0A0B3A" w14:textId="77777777" w:rsidTr="0025572A">
        <w:trPr>
          <w:trHeight w:val="300"/>
        </w:trPr>
        <w:tc>
          <w:tcPr>
            <w:cnfStyle w:val="001000000000" w:firstRow="0" w:lastRow="0" w:firstColumn="1" w:lastColumn="0" w:oddVBand="0" w:evenVBand="0" w:oddHBand="0" w:evenHBand="0" w:firstRowFirstColumn="0" w:firstRowLastColumn="0" w:lastRowFirstColumn="0" w:lastRowLastColumn="0"/>
            <w:tcW w:w="705" w:type="dxa"/>
            <w:tcBorders>
              <w:top w:val="single" w:sz="8" w:space="0" w:color="auto"/>
              <w:left w:val="single" w:sz="8" w:space="0" w:color="auto"/>
              <w:bottom w:val="single" w:sz="8" w:space="0" w:color="auto"/>
              <w:right w:val="single" w:sz="8" w:space="0" w:color="auto"/>
            </w:tcBorders>
          </w:tcPr>
          <w:p w14:paraId="0C7367F2" w14:textId="77777777" w:rsidR="00444B17" w:rsidRPr="00367667" w:rsidRDefault="00444B17" w:rsidP="0025572A">
            <w:pPr>
              <w:pStyle w:val="tabletext0"/>
              <w:jc w:val="left"/>
              <w:rPr>
                <w:rFonts w:ascii="Segoe UI" w:hAnsi="Segoe UI" w:cs="Segoe UI"/>
              </w:rPr>
            </w:pPr>
            <w:r w:rsidRPr="00367667">
              <w:rPr>
                <w:rFonts w:ascii="Segoe UI" w:eastAsia="Segoe UI Light" w:hAnsi="Segoe UI" w:cs="Segoe UI"/>
              </w:rPr>
              <w:t>9</w:t>
            </w:r>
          </w:p>
        </w:tc>
        <w:tc>
          <w:tcPr>
            <w:tcW w:w="6656" w:type="dxa"/>
            <w:tcBorders>
              <w:top w:val="single" w:sz="8" w:space="0" w:color="auto"/>
              <w:left w:val="single" w:sz="8" w:space="0" w:color="auto"/>
              <w:bottom w:val="single" w:sz="8" w:space="0" w:color="auto"/>
              <w:right w:val="single" w:sz="8" w:space="0" w:color="auto"/>
            </w:tcBorders>
          </w:tcPr>
          <w:p w14:paraId="426772F3" w14:textId="77777777" w:rsidR="00444B17" w:rsidRPr="00367667" w:rsidRDefault="00444B17" w:rsidP="0025572A">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367667">
              <w:rPr>
                <w:rFonts w:ascii="Segoe UI" w:eastAsia="Segoe UI Light" w:hAnsi="Segoe UI" w:cs="Segoe UI"/>
              </w:rPr>
              <w:t>6th PR Report - Jun 2016</w:t>
            </w:r>
          </w:p>
        </w:tc>
        <w:tc>
          <w:tcPr>
            <w:tcW w:w="1999" w:type="dxa"/>
            <w:tcBorders>
              <w:top w:val="single" w:sz="8" w:space="0" w:color="auto"/>
              <w:left w:val="single" w:sz="8" w:space="0" w:color="auto"/>
              <w:bottom w:val="single" w:sz="8" w:space="0" w:color="auto"/>
              <w:right w:val="single" w:sz="8" w:space="0" w:color="auto"/>
            </w:tcBorders>
          </w:tcPr>
          <w:p w14:paraId="15B1AB6C" w14:textId="77777777" w:rsidR="00444B17" w:rsidRPr="00367667" w:rsidRDefault="00444B17" w:rsidP="0025572A">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367667">
              <w:rPr>
                <w:rFonts w:ascii="Segoe UI" w:eastAsia="Segoe UI Light" w:hAnsi="Segoe UI" w:cs="Segoe UI"/>
              </w:rPr>
              <w:t>External</w:t>
            </w:r>
          </w:p>
        </w:tc>
      </w:tr>
      <w:tr w:rsidR="00444B17" w:rsidRPr="00367667" w14:paraId="36BAC626" w14:textId="77777777" w:rsidTr="0025572A">
        <w:trPr>
          <w:trHeight w:val="300"/>
        </w:trPr>
        <w:tc>
          <w:tcPr>
            <w:cnfStyle w:val="001000000000" w:firstRow="0" w:lastRow="0" w:firstColumn="1" w:lastColumn="0" w:oddVBand="0" w:evenVBand="0" w:oddHBand="0" w:evenHBand="0" w:firstRowFirstColumn="0" w:firstRowLastColumn="0" w:lastRowFirstColumn="0" w:lastRowLastColumn="0"/>
            <w:tcW w:w="705" w:type="dxa"/>
            <w:tcBorders>
              <w:top w:val="single" w:sz="8" w:space="0" w:color="auto"/>
              <w:left w:val="single" w:sz="8" w:space="0" w:color="auto"/>
              <w:bottom w:val="single" w:sz="8" w:space="0" w:color="auto"/>
              <w:right w:val="single" w:sz="8" w:space="0" w:color="auto"/>
            </w:tcBorders>
          </w:tcPr>
          <w:p w14:paraId="085D845E" w14:textId="77777777" w:rsidR="00444B17" w:rsidRPr="00367667" w:rsidRDefault="00444B17" w:rsidP="0025572A">
            <w:pPr>
              <w:pStyle w:val="tabletext0"/>
              <w:jc w:val="left"/>
              <w:rPr>
                <w:rFonts w:ascii="Segoe UI" w:hAnsi="Segoe UI" w:cs="Segoe UI"/>
              </w:rPr>
            </w:pPr>
            <w:r w:rsidRPr="00367667">
              <w:rPr>
                <w:rFonts w:ascii="Segoe UI" w:eastAsia="Segoe UI Light" w:hAnsi="Segoe UI" w:cs="Segoe UI"/>
              </w:rPr>
              <w:t>10</w:t>
            </w:r>
          </w:p>
        </w:tc>
        <w:tc>
          <w:tcPr>
            <w:tcW w:w="6656" w:type="dxa"/>
            <w:tcBorders>
              <w:top w:val="single" w:sz="8" w:space="0" w:color="auto"/>
              <w:left w:val="single" w:sz="8" w:space="0" w:color="auto"/>
              <w:bottom w:val="single" w:sz="8" w:space="0" w:color="auto"/>
              <w:right w:val="single" w:sz="8" w:space="0" w:color="auto"/>
            </w:tcBorders>
          </w:tcPr>
          <w:p w14:paraId="06ABCAE4" w14:textId="77777777" w:rsidR="00444B17" w:rsidRPr="00367667" w:rsidRDefault="00444B17" w:rsidP="0025572A">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367667">
              <w:rPr>
                <w:rFonts w:ascii="Segoe UI" w:eastAsia="Segoe UI Light" w:hAnsi="Segoe UI" w:cs="Segoe UI"/>
              </w:rPr>
              <w:t>7th PR Report - Dec 2016</w:t>
            </w:r>
          </w:p>
        </w:tc>
        <w:tc>
          <w:tcPr>
            <w:tcW w:w="1999" w:type="dxa"/>
            <w:tcBorders>
              <w:top w:val="single" w:sz="8" w:space="0" w:color="auto"/>
              <w:left w:val="single" w:sz="8" w:space="0" w:color="auto"/>
              <w:bottom w:val="single" w:sz="8" w:space="0" w:color="auto"/>
              <w:right w:val="single" w:sz="8" w:space="0" w:color="auto"/>
            </w:tcBorders>
          </w:tcPr>
          <w:p w14:paraId="07933DE9" w14:textId="77777777" w:rsidR="00444B17" w:rsidRPr="00367667" w:rsidRDefault="00444B17" w:rsidP="0025572A">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367667">
              <w:rPr>
                <w:rFonts w:ascii="Segoe UI" w:eastAsia="Segoe UI Light" w:hAnsi="Segoe UI" w:cs="Segoe UI"/>
              </w:rPr>
              <w:t>External</w:t>
            </w:r>
          </w:p>
        </w:tc>
      </w:tr>
      <w:tr w:rsidR="00444B17" w:rsidRPr="00367667" w14:paraId="7A236835" w14:textId="77777777" w:rsidTr="0025572A">
        <w:trPr>
          <w:trHeight w:val="300"/>
        </w:trPr>
        <w:tc>
          <w:tcPr>
            <w:cnfStyle w:val="001000000000" w:firstRow="0" w:lastRow="0" w:firstColumn="1" w:lastColumn="0" w:oddVBand="0" w:evenVBand="0" w:oddHBand="0" w:evenHBand="0" w:firstRowFirstColumn="0" w:firstRowLastColumn="0" w:lastRowFirstColumn="0" w:lastRowLastColumn="0"/>
            <w:tcW w:w="705" w:type="dxa"/>
            <w:tcBorders>
              <w:top w:val="single" w:sz="8" w:space="0" w:color="auto"/>
              <w:left w:val="single" w:sz="8" w:space="0" w:color="auto"/>
              <w:bottom w:val="single" w:sz="8" w:space="0" w:color="auto"/>
              <w:right w:val="single" w:sz="8" w:space="0" w:color="auto"/>
            </w:tcBorders>
          </w:tcPr>
          <w:p w14:paraId="3650639E" w14:textId="77777777" w:rsidR="00444B17" w:rsidRPr="00367667" w:rsidRDefault="00444B17" w:rsidP="0025572A">
            <w:pPr>
              <w:pStyle w:val="tabletext0"/>
              <w:jc w:val="left"/>
              <w:rPr>
                <w:rFonts w:ascii="Segoe UI" w:hAnsi="Segoe UI" w:cs="Segoe UI"/>
              </w:rPr>
            </w:pPr>
            <w:r w:rsidRPr="00367667">
              <w:rPr>
                <w:rFonts w:ascii="Segoe UI" w:eastAsia="Segoe UI Light" w:hAnsi="Segoe UI" w:cs="Segoe UI"/>
              </w:rPr>
              <w:t>11</w:t>
            </w:r>
          </w:p>
        </w:tc>
        <w:tc>
          <w:tcPr>
            <w:tcW w:w="6656" w:type="dxa"/>
            <w:tcBorders>
              <w:top w:val="single" w:sz="8" w:space="0" w:color="auto"/>
              <w:left w:val="single" w:sz="8" w:space="0" w:color="auto"/>
              <w:bottom w:val="single" w:sz="8" w:space="0" w:color="auto"/>
              <w:right w:val="single" w:sz="8" w:space="0" w:color="auto"/>
            </w:tcBorders>
          </w:tcPr>
          <w:p w14:paraId="450A66A3" w14:textId="77777777" w:rsidR="00444B17" w:rsidRPr="00367667" w:rsidRDefault="00444B17" w:rsidP="0025572A">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367667">
              <w:rPr>
                <w:rFonts w:ascii="Segoe UI" w:eastAsia="Segoe UI Light" w:hAnsi="Segoe UI" w:cs="Segoe UI"/>
              </w:rPr>
              <w:t>8th PR Report - Aug 2017</w:t>
            </w:r>
          </w:p>
        </w:tc>
        <w:tc>
          <w:tcPr>
            <w:tcW w:w="1999" w:type="dxa"/>
            <w:tcBorders>
              <w:top w:val="single" w:sz="8" w:space="0" w:color="auto"/>
              <w:left w:val="single" w:sz="8" w:space="0" w:color="auto"/>
              <w:bottom w:val="single" w:sz="8" w:space="0" w:color="auto"/>
              <w:right w:val="single" w:sz="8" w:space="0" w:color="auto"/>
            </w:tcBorders>
          </w:tcPr>
          <w:p w14:paraId="3B104492" w14:textId="77777777" w:rsidR="00444B17" w:rsidRPr="00367667" w:rsidRDefault="00444B17" w:rsidP="0025572A">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367667">
              <w:rPr>
                <w:rFonts w:ascii="Segoe UI" w:eastAsia="Segoe UI Light" w:hAnsi="Segoe UI" w:cs="Segoe UI"/>
              </w:rPr>
              <w:t>External</w:t>
            </w:r>
          </w:p>
        </w:tc>
      </w:tr>
      <w:tr w:rsidR="00444B17" w:rsidRPr="00367667" w14:paraId="1DD9E571" w14:textId="77777777" w:rsidTr="0025572A">
        <w:trPr>
          <w:trHeight w:val="300"/>
        </w:trPr>
        <w:tc>
          <w:tcPr>
            <w:cnfStyle w:val="001000000000" w:firstRow="0" w:lastRow="0" w:firstColumn="1" w:lastColumn="0" w:oddVBand="0" w:evenVBand="0" w:oddHBand="0" w:evenHBand="0" w:firstRowFirstColumn="0" w:firstRowLastColumn="0" w:lastRowFirstColumn="0" w:lastRowLastColumn="0"/>
            <w:tcW w:w="705" w:type="dxa"/>
            <w:tcBorders>
              <w:top w:val="single" w:sz="8" w:space="0" w:color="auto"/>
              <w:left w:val="single" w:sz="8" w:space="0" w:color="auto"/>
              <w:bottom w:val="single" w:sz="8" w:space="0" w:color="auto"/>
              <w:right w:val="single" w:sz="8" w:space="0" w:color="auto"/>
            </w:tcBorders>
          </w:tcPr>
          <w:p w14:paraId="3B61AAEC" w14:textId="77777777" w:rsidR="00444B17" w:rsidRPr="00367667" w:rsidRDefault="00444B17" w:rsidP="0025572A">
            <w:pPr>
              <w:pStyle w:val="tabletext0"/>
              <w:jc w:val="left"/>
              <w:rPr>
                <w:rFonts w:ascii="Segoe UI" w:hAnsi="Segoe UI" w:cs="Segoe UI"/>
              </w:rPr>
            </w:pPr>
            <w:r w:rsidRPr="00367667">
              <w:rPr>
                <w:rFonts w:ascii="Segoe UI" w:eastAsia="Segoe UI Light" w:hAnsi="Segoe UI" w:cs="Segoe UI"/>
              </w:rPr>
              <w:t>12</w:t>
            </w:r>
          </w:p>
        </w:tc>
        <w:tc>
          <w:tcPr>
            <w:tcW w:w="6656" w:type="dxa"/>
            <w:tcBorders>
              <w:top w:val="single" w:sz="8" w:space="0" w:color="auto"/>
              <w:left w:val="single" w:sz="8" w:space="0" w:color="auto"/>
              <w:bottom w:val="single" w:sz="8" w:space="0" w:color="auto"/>
              <w:right w:val="single" w:sz="8" w:space="0" w:color="auto"/>
            </w:tcBorders>
          </w:tcPr>
          <w:p w14:paraId="2CE6E857" w14:textId="77777777" w:rsidR="00444B17" w:rsidRPr="00367667" w:rsidRDefault="00444B17" w:rsidP="0025572A">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367667">
              <w:rPr>
                <w:rFonts w:ascii="Segoe UI" w:eastAsia="Segoe UI Light" w:hAnsi="Segoe UI" w:cs="Segoe UI"/>
              </w:rPr>
              <w:t>9th PR Report - Dec 2017</w:t>
            </w:r>
          </w:p>
        </w:tc>
        <w:tc>
          <w:tcPr>
            <w:tcW w:w="1999" w:type="dxa"/>
            <w:tcBorders>
              <w:top w:val="single" w:sz="8" w:space="0" w:color="auto"/>
              <w:left w:val="single" w:sz="8" w:space="0" w:color="auto"/>
              <w:bottom w:val="single" w:sz="8" w:space="0" w:color="auto"/>
              <w:right w:val="single" w:sz="8" w:space="0" w:color="auto"/>
            </w:tcBorders>
          </w:tcPr>
          <w:p w14:paraId="316C2BD2" w14:textId="77777777" w:rsidR="00444B17" w:rsidRPr="00367667" w:rsidRDefault="00444B17" w:rsidP="0025572A">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367667">
              <w:rPr>
                <w:rFonts w:ascii="Segoe UI" w:eastAsia="Segoe UI Light" w:hAnsi="Segoe UI" w:cs="Segoe UI"/>
              </w:rPr>
              <w:t>External</w:t>
            </w:r>
          </w:p>
        </w:tc>
      </w:tr>
      <w:tr w:rsidR="00444B17" w:rsidRPr="00367667" w14:paraId="71E33413" w14:textId="77777777" w:rsidTr="0025572A">
        <w:trPr>
          <w:trHeight w:val="300"/>
        </w:trPr>
        <w:tc>
          <w:tcPr>
            <w:cnfStyle w:val="001000000000" w:firstRow="0" w:lastRow="0" w:firstColumn="1" w:lastColumn="0" w:oddVBand="0" w:evenVBand="0" w:oddHBand="0" w:evenHBand="0" w:firstRowFirstColumn="0" w:firstRowLastColumn="0" w:lastRowFirstColumn="0" w:lastRowLastColumn="0"/>
            <w:tcW w:w="705" w:type="dxa"/>
            <w:tcBorders>
              <w:top w:val="single" w:sz="8" w:space="0" w:color="auto"/>
              <w:left w:val="single" w:sz="8" w:space="0" w:color="auto"/>
              <w:bottom w:val="single" w:sz="8" w:space="0" w:color="auto"/>
              <w:right w:val="single" w:sz="8" w:space="0" w:color="auto"/>
            </w:tcBorders>
          </w:tcPr>
          <w:p w14:paraId="4B43E4D6" w14:textId="77777777" w:rsidR="00444B17" w:rsidRPr="00367667" w:rsidRDefault="00444B17" w:rsidP="0025572A">
            <w:pPr>
              <w:pStyle w:val="tabletext0"/>
              <w:jc w:val="left"/>
              <w:rPr>
                <w:rFonts w:ascii="Segoe UI" w:hAnsi="Segoe UI" w:cs="Segoe UI"/>
              </w:rPr>
            </w:pPr>
            <w:r w:rsidRPr="00367667">
              <w:rPr>
                <w:rFonts w:ascii="Segoe UI" w:eastAsia="Segoe UI Light" w:hAnsi="Segoe UI" w:cs="Segoe UI"/>
              </w:rPr>
              <w:t>13</w:t>
            </w:r>
          </w:p>
        </w:tc>
        <w:tc>
          <w:tcPr>
            <w:tcW w:w="6656" w:type="dxa"/>
            <w:tcBorders>
              <w:top w:val="single" w:sz="8" w:space="0" w:color="auto"/>
              <w:left w:val="single" w:sz="8" w:space="0" w:color="auto"/>
              <w:bottom w:val="single" w:sz="8" w:space="0" w:color="auto"/>
              <w:right w:val="single" w:sz="8" w:space="0" w:color="auto"/>
            </w:tcBorders>
          </w:tcPr>
          <w:p w14:paraId="06AEB5D8" w14:textId="77777777" w:rsidR="00444B17" w:rsidRPr="00367667" w:rsidRDefault="00444B17" w:rsidP="0025572A">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367667">
              <w:rPr>
                <w:rFonts w:ascii="Segoe UI" w:eastAsia="Segoe UI Light" w:hAnsi="Segoe UI" w:cs="Segoe UI"/>
              </w:rPr>
              <w:t xml:space="preserve">Comparison PRIM and </w:t>
            </w:r>
            <w:proofErr w:type="gramStart"/>
            <w:r w:rsidRPr="00367667">
              <w:rPr>
                <w:rFonts w:ascii="Segoe UI" w:eastAsia="Segoe UI Light" w:hAnsi="Segoe UI" w:cs="Segoe UI"/>
              </w:rPr>
              <w:t>Non PRIM</w:t>
            </w:r>
            <w:proofErr w:type="gramEnd"/>
            <w:r w:rsidRPr="00367667">
              <w:rPr>
                <w:rFonts w:ascii="Segoe UI" w:eastAsia="Segoe UI Light" w:hAnsi="Segoe UI" w:cs="Segoe UI"/>
              </w:rPr>
              <w:t xml:space="preserve"> </w:t>
            </w:r>
            <w:proofErr w:type="spellStart"/>
            <w:r w:rsidRPr="00367667">
              <w:rPr>
                <w:rFonts w:ascii="Segoe UI" w:eastAsia="Segoe UI Light" w:hAnsi="Segoe UI" w:cs="Segoe UI"/>
              </w:rPr>
              <w:t>Contruction</w:t>
            </w:r>
            <w:proofErr w:type="spellEnd"/>
            <w:r w:rsidRPr="00367667">
              <w:rPr>
                <w:rFonts w:ascii="Segoe UI" w:eastAsia="Segoe UI Light" w:hAnsi="Segoe UI" w:cs="Segoe UI"/>
              </w:rPr>
              <w:t xml:space="preserve"> Quality Performance Report</w:t>
            </w:r>
          </w:p>
        </w:tc>
        <w:tc>
          <w:tcPr>
            <w:tcW w:w="1999" w:type="dxa"/>
            <w:tcBorders>
              <w:top w:val="single" w:sz="8" w:space="0" w:color="auto"/>
              <w:left w:val="single" w:sz="8" w:space="0" w:color="auto"/>
              <w:bottom w:val="single" w:sz="8" w:space="0" w:color="auto"/>
              <w:right w:val="single" w:sz="8" w:space="0" w:color="auto"/>
            </w:tcBorders>
          </w:tcPr>
          <w:p w14:paraId="7782D99C" w14:textId="77777777" w:rsidR="00444B17" w:rsidRPr="00367667" w:rsidRDefault="00444B17" w:rsidP="0025572A">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367667">
              <w:rPr>
                <w:rFonts w:ascii="Segoe UI" w:eastAsia="Segoe UI Light" w:hAnsi="Segoe UI" w:cs="Segoe UI"/>
              </w:rPr>
              <w:t>External</w:t>
            </w:r>
          </w:p>
        </w:tc>
      </w:tr>
      <w:tr w:rsidR="00444B17" w:rsidRPr="00367667" w14:paraId="03FEF3D0" w14:textId="77777777" w:rsidTr="0025572A">
        <w:trPr>
          <w:trHeight w:val="300"/>
        </w:trPr>
        <w:tc>
          <w:tcPr>
            <w:cnfStyle w:val="001000000000" w:firstRow="0" w:lastRow="0" w:firstColumn="1" w:lastColumn="0" w:oddVBand="0" w:evenVBand="0" w:oddHBand="0" w:evenHBand="0" w:firstRowFirstColumn="0" w:firstRowLastColumn="0" w:lastRowFirstColumn="0" w:lastRowLastColumn="0"/>
            <w:tcW w:w="705" w:type="dxa"/>
            <w:tcBorders>
              <w:top w:val="single" w:sz="8" w:space="0" w:color="auto"/>
              <w:left w:val="single" w:sz="8" w:space="0" w:color="auto"/>
              <w:bottom w:val="single" w:sz="8" w:space="0" w:color="auto"/>
              <w:right w:val="single" w:sz="8" w:space="0" w:color="auto"/>
            </w:tcBorders>
          </w:tcPr>
          <w:p w14:paraId="3451A73A" w14:textId="77777777" w:rsidR="00444B17" w:rsidRPr="00367667" w:rsidRDefault="00444B17" w:rsidP="0025572A">
            <w:pPr>
              <w:pStyle w:val="tabletext0"/>
              <w:jc w:val="left"/>
              <w:rPr>
                <w:rFonts w:ascii="Segoe UI" w:hAnsi="Segoe UI" w:cs="Segoe UI"/>
              </w:rPr>
            </w:pPr>
            <w:r w:rsidRPr="00367667">
              <w:rPr>
                <w:rFonts w:ascii="Segoe UI" w:eastAsia="Segoe UI Light" w:hAnsi="Segoe UI" w:cs="Segoe UI"/>
              </w:rPr>
              <w:t>14</w:t>
            </w:r>
          </w:p>
        </w:tc>
        <w:tc>
          <w:tcPr>
            <w:tcW w:w="6656" w:type="dxa"/>
            <w:tcBorders>
              <w:top w:val="single" w:sz="8" w:space="0" w:color="auto"/>
              <w:left w:val="single" w:sz="8" w:space="0" w:color="auto"/>
              <w:bottom w:val="single" w:sz="8" w:space="0" w:color="auto"/>
              <w:right w:val="single" w:sz="8" w:space="0" w:color="auto"/>
            </w:tcBorders>
          </w:tcPr>
          <w:p w14:paraId="3B892C52" w14:textId="77777777" w:rsidR="00444B17" w:rsidRPr="00367667" w:rsidRDefault="00444B17" w:rsidP="0025572A">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367667">
              <w:rPr>
                <w:rFonts w:ascii="Segoe UI" w:eastAsia="Segoe UI Light" w:hAnsi="Segoe UI" w:cs="Segoe UI"/>
              </w:rPr>
              <w:t>GESI and CSE Review 2018</w:t>
            </w:r>
          </w:p>
        </w:tc>
        <w:tc>
          <w:tcPr>
            <w:tcW w:w="1999" w:type="dxa"/>
            <w:tcBorders>
              <w:top w:val="single" w:sz="8" w:space="0" w:color="auto"/>
              <w:left w:val="single" w:sz="8" w:space="0" w:color="auto"/>
              <w:bottom w:val="single" w:sz="8" w:space="0" w:color="auto"/>
              <w:right w:val="single" w:sz="8" w:space="0" w:color="auto"/>
            </w:tcBorders>
          </w:tcPr>
          <w:p w14:paraId="18760DDF" w14:textId="77777777" w:rsidR="00444B17" w:rsidRPr="00367667" w:rsidRDefault="00444B17" w:rsidP="0025572A">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367667">
              <w:rPr>
                <w:rFonts w:ascii="Segoe UI" w:eastAsia="Segoe UI Light" w:hAnsi="Segoe UI" w:cs="Segoe UI"/>
              </w:rPr>
              <w:t>Internal</w:t>
            </w:r>
          </w:p>
        </w:tc>
      </w:tr>
      <w:tr w:rsidR="00444B17" w:rsidRPr="00367667" w14:paraId="1BB3883B" w14:textId="77777777" w:rsidTr="0025572A">
        <w:trPr>
          <w:trHeight w:val="300"/>
        </w:trPr>
        <w:tc>
          <w:tcPr>
            <w:cnfStyle w:val="001000000000" w:firstRow="0" w:lastRow="0" w:firstColumn="1" w:lastColumn="0" w:oddVBand="0" w:evenVBand="0" w:oddHBand="0" w:evenHBand="0" w:firstRowFirstColumn="0" w:firstRowLastColumn="0" w:lastRowFirstColumn="0" w:lastRowLastColumn="0"/>
            <w:tcW w:w="705" w:type="dxa"/>
            <w:tcBorders>
              <w:top w:val="single" w:sz="8" w:space="0" w:color="auto"/>
              <w:left w:val="single" w:sz="8" w:space="0" w:color="auto"/>
              <w:bottom w:val="single" w:sz="8" w:space="0" w:color="auto"/>
              <w:right w:val="single" w:sz="8" w:space="0" w:color="auto"/>
            </w:tcBorders>
          </w:tcPr>
          <w:p w14:paraId="66DC3732" w14:textId="77777777" w:rsidR="00444B17" w:rsidRPr="00367667" w:rsidRDefault="00444B17" w:rsidP="0025572A">
            <w:pPr>
              <w:pStyle w:val="tabletext0"/>
              <w:jc w:val="left"/>
              <w:rPr>
                <w:rFonts w:ascii="Segoe UI" w:hAnsi="Segoe UI" w:cs="Segoe UI"/>
              </w:rPr>
            </w:pPr>
            <w:r w:rsidRPr="00367667">
              <w:rPr>
                <w:rFonts w:ascii="Segoe UI" w:eastAsia="Segoe UI Light" w:hAnsi="Segoe UI" w:cs="Segoe UI"/>
              </w:rPr>
              <w:t>15</w:t>
            </w:r>
          </w:p>
        </w:tc>
        <w:tc>
          <w:tcPr>
            <w:tcW w:w="6656" w:type="dxa"/>
            <w:tcBorders>
              <w:top w:val="single" w:sz="8" w:space="0" w:color="auto"/>
              <w:left w:val="single" w:sz="8" w:space="0" w:color="auto"/>
              <w:bottom w:val="single" w:sz="8" w:space="0" w:color="auto"/>
              <w:right w:val="single" w:sz="8" w:space="0" w:color="auto"/>
            </w:tcBorders>
          </w:tcPr>
          <w:p w14:paraId="293E61B1" w14:textId="77777777" w:rsidR="00444B17" w:rsidRPr="00367667" w:rsidRDefault="00444B17" w:rsidP="0025572A">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367667">
              <w:rPr>
                <w:rFonts w:ascii="Segoe UI" w:eastAsia="Segoe UI Light" w:hAnsi="Segoe UI" w:cs="Segoe UI"/>
              </w:rPr>
              <w:t>D13 FLLAJ Case Study Evaluation_v02</w:t>
            </w:r>
          </w:p>
        </w:tc>
        <w:tc>
          <w:tcPr>
            <w:tcW w:w="1999" w:type="dxa"/>
            <w:tcBorders>
              <w:top w:val="single" w:sz="8" w:space="0" w:color="auto"/>
              <w:left w:val="single" w:sz="8" w:space="0" w:color="auto"/>
              <w:bottom w:val="single" w:sz="8" w:space="0" w:color="auto"/>
              <w:right w:val="single" w:sz="8" w:space="0" w:color="auto"/>
            </w:tcBorders>
          </w:tcPr>
          <w:p w14:paraId="593685B0" w14:textId="77777777" w:rsidR="00444B17" w:rsidRPr="00367667" w:rsidRDefault="00444B17" w:rsidP="0025572A">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367667">
              <w:rPr>
                <w:rFonts w:ascii="Segoe UI" w:eastAsia="Segoe UI Light" w:hAnsi="Segoe UI" w:cs="Segoe UI"/>
              </w:rPr>
              <w:t>Internal</w:t>
            </w:r>
          </w:p>
        </w:tc>
      </w:tr>
      <w:tr w:rsidR="00444B17" w:rsidRPr="00367667" w14:paraId="7DC211C3" w14:textId="77777777" w:rsidTr="0025572A">
        <w:trPr>
          <w:trHeight w:val="300"/>
        </w:trPr>
        <w:tc>
          <w:tcPr>
            <w:cnfStyle w:val="001000000000" w:firstRow="0" w:lastRow="0" w:firstColumn="1" w:lastColumn="0" w:oddVBand="0" w:evenVBand="0" w:oddHBand="0" w:evenHBand="0" w:firstRowFirstColumn="0" w:firstRowLastColumn="0" w:lastRowFirstColumn="0" w:lastRowLastColumn="0"/>
            <w:tcW w:w="705" w:type="dxa"/>
            <w:tcBorders>
              <w:top w:val="single" w:sz="8" w:space="0" w:color="auto"/>
              <w:left w:val="single" w:sz="8" w:space="0" w:color="auto"/>
              <w:bottom w:val="single" w:sz="8" w:space="0" w:color="auto"/>
              <w:right w:val="single" w:sz="8" w:space="0" w:color="auto"/>
            </w:tcBorders>
          </w:tcPr>
          <w:p w14:paraId="517E0A5C" w14:textId="77777777" w:rsidR="00444B17" w:rsidRPr="00367667" w:rsidRDefault="00444B17" w:rsidP="0025572A">
            <w:pPr>
              <w:pStyle w:val="tabletext0"/>
              <w:jc w:val="left"/>
              <w:rPr>
                <w:rFonts w:ascii="Segoe UI" w:hAnsi="Segoe UI" w:cs="Segoe UI"/>
              </w:rPr>
            </w:pPr>
            <w:r w:rsidRPr="00367667">
              <w:rPr>
                <w:rFonts w:ascii="Segoe UI" w:eastAsia="Segoe UI Light" w:hAnsi="Segoe UI" w:cs="Segoe UI"/>
              </w:rPr>
              <w:t>16</w:t>
            </w:r>
          </w:p>
        </w:tc>
        <w:tc>
          <w:tcPr>
            <w:tcW w:w="6656" w:type="dxa"/>
            <w:tcBorders>
              <w:top w:val="single" w:sz="8" w:space="0" w:color="auto"/>
              <w:left w:val="single" w:sz="8" w:space="0" w:color="auto"/>
              <w:bottom w:val="single" w:sz="8" w:space="0" w:color="auto"/>
              <w:right w:val="single" w:sz="8" w:space="0" w:color="auto"/>
            </w:tcBorders>
          </w:tcPr>
          <w:p w14:paraId="6B605DD6" w14:textId="77777777" w:rsidR="00444B17" w:rsidRPr="00367667" w:rsidRDefault="00444B17" w:rsidP="0025572A">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367667">
              <w:rPr>
                <w:rFonts w:ascii="Segoe UI" w:eastAsia="Segoe UI Light" w:hAnsi="Segoe UI" w:cs="Segoe UI"/>
              </w:rPr>
              <w:t>D18 PRIM-PIUC Most Significant Change v2</w:t>
            </w:r>
          </w:p>
        </w:tc>
        <w:tc>
          <w:tcPr>
            <w:tcW w:w="1999" w:type="dxa"/>
            <w:tcBorders>
              <w:top w:val="single" w:sz="8" w:space="0" w:color="auto"/>
              <w:left w:val="single" w:sz="8" w:space="0" w:color="auto"/>
              <w:bottom w:val="single" w:sz="8" w:space="0" w:color="auto"/>
              <w:right w:val="single" w:sz="8" w:space="0" w:color="auto"/>
            </w:tcBorders>
          </w:tcPr>
          <w:p w14:paraId="6AFCC297" w14:textId="77777777" w:rsidR="00444B17" w:rsidRPr="00367667" w:rsidRDefault="00444B17" w:rsidP="0025572A">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367667">
              <w:rPr>
                <w:rFonts w:ascii="Segoe UI" w:eastAsia="Segoe UI Light" w:hAnsi="Segoe UI" w:cs="Segoe UI"/>
              </w:rPr>
              <w:t>Internal</w:t>
            </w:r>
          </w:p>
        </w:tc>
      </w:tr>
      <w:tr w:rsidR="00444B17" w:rsidRPr="00367667" w14:paraId="71B9D76E" w14:textId="77777777" w:rsidTr="0025572A">
        <w:trPr>
          <w:trHeight w:val="300"/>
        </w:trPr>
        <w:tc>
          <w:tcPr>
            <w:cnfStyle w:val="001000000000" w:firstRow="0" w:lastRow="0" w:firstColumn="1" w:lastColumn="0" w:oddVBand="0" w:evenVBand="0" w:oddHBand="0" w:evenHBand="0" w:firstRowFirstColumn="0" w:firstRowLastColumn="0" w:lastRowFirstColumn="0" w:lastRowLastColumn="0"/>
            <w:tcW w:w="705" w:type="dxa"/>
            <w:tcBorders>
              <w:top w:val="single" w:sz="8" w:space="0" w:color="auto"/>
              <w:left w:val="single" w:sz="8" w:space="0" w:color="auto"/>
              <w:bottom w:val="single" w:sz="8" w:space="0" w:color="auto"/>
              <w:right w:val="single" w:sz="8" w:space="0" w:color="auto"/>
            </w:tcBorders>
          </w:tcPr>
          <w:p w14:paraId="1930703C" w14:textId="77777777" w:rsidR="00444B17" w:rsidRPr="00367667" w:rsidRDefault="00444B17" w:rsidP="0025572A">
            <w:pPr>
              <w:pStyle w:val="tabletext0"/>
              <w:jc w:val="left"/>
              <w:rPr>
                <w:rFonts w:ascii="Segoe UI" w:hAnsi="Segoe UI" w:cs="Segoe UI"/>
              </w:rPr>
            </w:pPr>
            <w:r w:rsidRPr="00367667">
              <w:rPr>
                <w:rFonts w:ascii="Segoe UI" w:eastAsia="Segoe UI Light" w:hAnsi="Segoe UI" w:cs="Segoe UI"/>
              </w:rPr>
              <w:t>17</w:t>
            </w:r>
          </w:p>
        </w:tc>
        <w:tc>
          <w:tcPr>
            <w:tcW w:w="6656" w:type="dxa"/>
            <w:tcBorders>
              <w:top w:val="single" w:sz="8" w:space="0" w:color="auto"/>
              <w:left w:val="single" w:sz="8" w:space="0" w:color="auto"/>
              <w:bottom w:val="single" w:sz="8" w:space="0" w:color="auto"/>
              <w:right w:val="single" w:sz="8" w:space="0" w:color="auto"/>
            </w:tcBorders>
          </w:tcPr>
          <w:p w14:paraId="724E7427" w14:textId="77777777" w:rsidR="00444B17" w:rsidRPr="00367667" w:rsidRDefault="00444B17" w:rsidP="0025572A">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367667">
              <w:rPr>
                <w:rFonts w:ascii="Segoe UI" w:eastAsia="Segoe UI Light" w:hAnsi="Segoe UI" w:cs="Segoe UI"/>
              </w:rPr>
              <w:t>10th PR Report- Aug 2018</w:t>
            </w:r>
          </w:p>
        </w:tc>
        <w:tc>
          <w:tcPr>
            <w:tcW w:w="1999" w:type="dxa"/>
            <w:tcBorders>
              <w:top w:val="single" w:sz="8" w:space="0" w:color="auto"/>
              <w:left w:val="single" w:sz="8" w:space="0" w:color="auto"/>
              <w:bottom w:val="single" w:sz="8" w:space="0" w:color="auto"/>
              <w:right w:val="single" w:sz="8" w:space="0" w:color="auto"/>
            </w:tcBorders>
          </w:tcPr>
          <w:p w14:paraId="46CAEB83" w14:textId="77777777" w:rsidR="00444B17" w:rsidRPr="00367667" w:rsidRDefault="00444B17" w:rsidP="0025572A">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367667">
              <w:rPr>
                <w:rFonts w:ascii="Segoe UI" w:eastAsia="Segoe UI Light" w:hAnsi="Segoe UI" w:cs="Segoe UI"/>
              </w:rPr>
              <w:t>External</w:t>
            </w:r>
          </w:p>
        </w:tc>
      </w:tr>
      <w:tr w:rsidR="00444B17" w:rsidRPr="00367667" w14:paraId="681D1CFC" w14:textId="77777777" w:rsidTr="0025572A">
        <w:trPr>
          <w:trHeight w:val="300"/>
        </w:trPr>
        <w:tc>
          <w:tcPr>
            <w:cnfStyle w:val="001000000000" w:firstRow="0" w:lastRow="0" w:firstColumn="1" w:lastColumn="0" w:oddVBand="0" w:evenVBand="0" w:oddHBand="0" w:evenHBand="0" w:firstRowFirstColumn="0" w:firstRowLastColumn="0" w:lastRowFirstColumn="0" w:lastRowLastColumn="0"/>
            <w:tcW w:w="705" w:type="dxa"/>
            <w:tcBorders>
              <w:top w:val="single" w:sz="8" w:space="0" w:color="auto"/>
              <w:left w:val="single" w:sz="8" w:space="0" w:color="auto"/>
              <w:bottom w:val="single" w:sz="8" w:space="0" w:color="auto"/>
              <w:right w:val="single" w:sz="8" w:space="0" w:color="auto"/>
            </w:tcBorders>
          </w:tcPr>
          <w:p w14:paraId="018A84CF" w14:textId="77777777" w:rsidR="00444B17" w:rsidRPr="00367667" w:rsidRDefault="00444B17" w:rsidP="0025572A">
            <w:pPr>
              <w:pStyle w:val="tabletext0"/>
              <w:jc w:val="left"/>
              <w:rPr>
                <w:rFonts w:ascii="Segoe UI" w:hAnsi="Segoe UI" w:cs="Segoe UI"/>
              </w:rPr>
            </w:pPr>
            <w:r w:rsidRPr="00367667">
              <w:rPr>
                <w:rFonts w:ascii="Segoe UI" w:eastAsia="Segoe UI Light" w:hAnsi="Segoe UI" w:cs="Segoe UI"/>
              </w:rPr>
              <w:t>18</w:t>
            </w:r>
          </w:p>
        </w:tc>
        <w:tc>
          <w:tcPr>
            <w:tcW w:w="6656" w:type="dxa"/>
            <w:tcBorders>
              <w:top w:val="single" w:sz="8" w:space="0" w:color="auto"/>
              <w:left w:val="single" w:sz="8" w:space="0" w:color="auto"/>
              <w:bottom w:val="single" w:sz="8" w:space="0" w:color="auto"/>
              <w:right w:val="single" w:sz="8" w:space="0" w:color="auto"/>
            </w:tcBorders>
          </w:tcPr>
          <w:p w14:paraId="3A15B7C4" w14:textId="77777777" w:rsidR="00444B17" w:rsidRPr="00367667" w:rsidRDefault="00444B17" w:rsidP="0025572A">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367667">
              <w:rPr>
                <w:rFonts w:ascii="Segoe UI" w:eastAsia="Segoe UI Light" w:hAnsi="Segoe UI" w:cs="Segoe UI"/>
              </w:rPr>
              <w:t>11th PR Report - Apr 2019</w:t>
            </w:r>
          </w:p>
        </w:tc>
        <w:tc>
          <w:tcPr>
            <w:tcW w:w="1999" w:type="dxa"/>
            <w:tcBorders>
              <w:top w:val="single" w:sz="8" w:space="0" w:color="auto"/>
              <w:left w:val="single" w:sz="8" w:space="0" w:color="auto"/>
              <w:bottom w:val="single" w:sz="8" w:space="0" w:color="auto"/>
              <w:right w:val="single" w:sz="8" w:space="0" w:color="auto"/>
            </w:tcBorders>
          </w:tcPr>
          <w:p w14:paraId="6E37A761" w14:textId="77777777" w:rsidR="00444B17" w:rsidRPr="00367667" w:rsidRDefault="00444B17" w:rsidP="0025572A">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367667">
              <w:rPr>
                <w:rFonts w:ascii="Segoe UI" w:eastAsia="Segoe UI Light" w:hAnsi="Segoe UI" w:cs="Segoe UI"/>
              </w:rPr>
              <w:t>External</w:t>
            </w:r>
          </w:p>
        </w:tc>
      </w:tr>
      <w:tr w:rsidR="00444B17" w:rsidRPr="00367667" w14:paraId="2AD6E3DD" w14:textId="77777777" w:rsidTr="0025572A">
        <w:trPr>
          <w:trHeight w:val="300"/>
        </w:trPr>
        <w:tc>
          <w:tcPr>
            <w:cnfStyle w:val="001000000000" w:firstRow="0" w:lastRow="0" w:firstColumn="1" w:lastColumn="0" w:oddVBand="0" w:evenVBand="0" w:oddHBand="0" w:evenHBand="0" w:firstRowFirstColumn="0" w:firstRowLastColumn="0" w:lastRowFirstColumn="0" w:lastRowLastColumn="0"/>
            <w:tcW w:w="705" w:type="dxa"/>
            <w:tcBorders>
              <w:top w:val="single" w:sz="8" w:space="0" w:color="auto"/>
              <w:left w:val="single" w:sz="8" w:space="0" w:color="auto"/>
              <w:bottom w:val="single" w:sz="8" w:space="0" w:color="auto"/>
              <w:right w:val="single" w:sz="8" w:space="0" w:color="auto"/>
            </w:tcBorders>
          </w:tcPr>
          <w:p w14:paraId="3FEDED5A" w14:textId="77777777" w:rsidR="00444B17" w:rsidRPr="00367667" w:rsidRDefault="00444B17" w:rsidP="0025572A">
            <w:pPr>
              <w:pStyle w:val="tabletext0"/>
              <w:jc w:val="left"/>
              <w:rPr>
                <w:rFonts w:ascii="Segoe UI" w:hAnsi="Segoe UI" w:cs="Segoe UI"/>
              </w:rPr>
            </w:pPr>
            <w:r w:rsidRPr="00367667">
              <w:rPr>
                <w:rFonts w:ascii="Segoe UI" w:eastAsia="Segoe UI Light" w:hAnsi="Segoe UI" w:cs="Segoe UI"/>
              </w:rPr>
              <w:t>19</w:t>
            </w:r>
          </w:p>
        </w:tc>
        <w:tc>
          <w:tcPr>
            <w:tcW w:w="6656" w:type="dxa"/>
            <w:tcBorders>
              <w:top w:val="single" w:sz="8" w:space="0" w:color="auto"/>
              <w:left w:val="single" w:sz="8" w:space="0" w:color="auto"/>
              <w:bottom w:val="single" w:sz="8" w:space="0" w:color="auto"/>
              <w:right w:val="single" w:sz="8" w:space="0" w:color="auto"/>
            </w:tcBorders>
          </w:tcPr>
          <w:p w14:paraId="25B76E90" w14:textId="77777777" w:rsidR="00444B17" w:rsidRPr="00367667" w:rsidRDefault="00444B17" w:rsidP="0025572A">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367667">
              <w:rPr>
                <w:rFonts w:ascii="Segoe UI" w:eastAsia="Segoe UI Light" w:hAnsi="Segoe UI" w:cs="Segoe UI"/>
              </w:rPr>
              <w:t>D28 Training Effectiveness_v2 20190427</w:t>
            </w:r>
          </w:p>
        </w:tc>
        <w:tc>
          <w:tcPr>
            <w:tcW w:w="1999" w:type="dxa"/>
            <w:tcBorders>
              <w:top w:val="single" w:sz="8" w:space="0" w:color="auto"/>
              <w:left w:val="single" w:sz="8" w:space="0" w:color="auto"/>
              <w:bottom w:val="single" w:sz="8" w:space="0" w:color="auto"/>
              <w:right w:val="single" w:sz="8" w:space="0" w:color="auto"/>
            </w:tcBorders>
          </w:tcPr>
          <w:p w14:paraId="09194E20" w14:textId="77777777" w:rsidR="00444B17" w:rsidRPr="00367667" w:rsidRDefault="00444B17" w:rsidP="0025572A">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367667">
              <w:rPr>
                <w:rFonts w:ascii="Segoe UI" w:eastAsia="Segoe UI Light" w:hAnsi="Segoe UI" w:cs="Segoe UI"/>
              </w:rPr>
              <w:t>Internal</w:t>
            </w:r>
          </w:p>
        </w:tc>
      </w:tr>
      <w:tr w:rsidR="00444B17" w:rsidRPr="00367667" w14:paraId="437B7AB1" w14:textId="77777777" w:rsidTr="0025572A">
        <w:trPr>
          <w:trHeight w:val="300"/>
        </w:trPr>
        <w:tc>
          <w:tcPr>
            <w:cnfStyle w:val="001000000000" w:firstRow="0" w:lastRow="0" w:firstColumn="1" w:lastColumn="0" w:oddVBand="0" w:evenVBand="0" w:oddHBand="0" w:evenHBand="0" w:firstRowFirstColumn="0" w:firstRowLastColumn="0" w:lastRowFirstColumn="0" w:lastRowLastColumn="0"/>
            <w:tcW w:w="705" w:type="dxa"/>
            <w:tcBorders>
              <w:top w:val="single" w:sz="8" w:space="0" w:color="auto"/>
              <w:left w:val="single" w:sz="8" w:space="0" w:color="auto"/>
              <w:bottom w:val="single" w:sz="8" w:space="0" w:color="auto"/>
              <w:right w:val="single" w:sz="8" w:space="0" w:color="auto"/>
            </w:tcBorders>
          </w:tcPr>
          <w:p w14:paraId="10F05EA5" w14:textId="77777777" w:rsidR="00444B17" w:rsidRPr="00367667" w:rsidRDefault="00444B17" w:rsidP="0025572A">
            <w:pPr>
              <w:pStyle w:val="tabletext0"/>
              <w:jc w:val="left"/>
              <w:rPr>
                <w:rFonts w:ascii="Segoe UI" w:hAnsi="Segoe UI" w:cs="Segoe UI"/>
              </w:rPr>
            </w:pPr>
            <w:r w:rsidRPr="00367667">
              <w:rPr>
                <w:rFonts w:ascii="Segoe UI" w:eastAsia="Segoe UI Light" w:hAnsi="Segoe UI" w:cs="Segoe UI"/>
              </w:rPr>
              <w:t>20</w:t>
            </w:r>
          </w:p>
        </w:tc>
        <w:tc>
          <w:tcPr>
            <w:tcW w:w="6656" w:type="dxa"/>
            <w:tcBorders>
              <w:top w:val="single" w:sz="8" w:space="0" w:color="auto"/>
              <w:left w:val="single" w:sz="8" w:space="0" w:color="auto"/>
              <w:bottom w:val="single" w:sz="8" w:space="0" w:color="auto"/>
              <w:right w:val="single" w:sz="8" w:space="0" w:color="auto"/>
            </w:tcBorders>
          </w:tcPr>
          <w:p w14:paraId="706B8CBF" w14:textId="77777777" w:rsidR="00444B17" w:rsidRPr="00367667" w:rsidRDefault="00444B17" w:rsidP="0025572A">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367667">
              <w:rPr>
                <w:rFonts w:ascii="Segoe UI" w:eastAsia="Segoe UI Light" w:hAnsi="Segoe UI" w:cs="Segoe UI"/>
              </w:rPr>
              <w:t>PHJD_LG_Performance_Review_v1.0</w:t>
            </w:r>
          </w:p>
        </w:tc>
        <w:tc>
          <w:tcPr>
            <w:tcW w:w="1999" w:type="dxa"/>
            <w:tcBorders>
              <w:top w:val="single" w:sz="8" w:space="0" w:color="auto"/>
              <w:left w:val="single" w:sz="8" w:space="0" w:color="auto"/>
              <w:bottom w:val="single" w:sz="8" w:space="0" w:color="auto"/>
              <w:right w:val="single" w:sz="8" w:space="0" w:color="auto"/>
            </w:tcBorders>
          </w:tcPr>
          <w:p w14:paraId="69036D0D" w14:textId="77777777" w:rsidR="00444B17" w:rsidRPr="00367667" w:rsidRDefault="00444B17" w:rsidP="0025572A">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367667">
              <w:rPr>
                <w:rFonts w:ascii="Segoe UI" w:eastAsia="Segoe UI Light" w:hAnsi="Segoe UI" w:cs="Segoe UI"/>
              </w:rPr>
              <w:t>External</w:t>
            </w:r>
          </w:p>
        </w:tc>
      </w:tr>
      <w:tr w:rsidR="00444B17" w:rsidRPr="00367667" w14:paraId="251F4744" w14:textId="77777777" w:rsidTr="0025572A">
        <w:trPr>
          <w:trHeight w:val="300"/>
        </w:trPr>
        <w:tc>
          <w:tcPr>
            <w:cnfStyle w:val="001000000000" w:firstRow="0" w:lastRow="0" w:firstColumn="1" w:lastColumn="0" w:oddVBand="0" w:evenVBand="0" w:oddHBand="0" w:evenHBand="0" w:firstRowFirstColumn="0" w:firstRowLastColumn="0" w:lastRowFirstColumn="0" w:lastRowLastColumn="0"/>
            <w:tcW w:w="705" w:type="dxa"/>
            <w:tcBorders>
              <w:top w:val="single" w:sz="8" w:space="0" w:color="auto"/>
              <w:left w:val="single" w:sz="8" w:space="0" w:color="auto"/>
              <w:bottom w:val="single" w:sz="8" w:space="0" w:color="auto"/>
              <w:right w:val="single" w:sz="8" w:space="0" w:color="auto"/>
            </w:tcBorders>
          </w:tcPr>
          <w:p w14:paraId="731EB283" w14:textId="77777777" w:rsidR="00444B17" w:rsidRPr="00367667" w:rsidRDefault="00444B17" w:rsidP="0025572A">
            <w:pPr>
              <w:pStyle w:val="tabletext0"/>
              <w:jc w:val="left"/>
              <w:rPr>
                <w:rFonts w:ascii="Segoe UI" w:hAnsi="Segoe UI" w:cs="Segoe UI"/>
              </w:rPr>
            </w:pPr>
            <w:r w:rsidRPr="00367667">
              <w:rPr>
                <w:rFonts w:ascii="Segoe UI" w:eastAsia="Segoe UI Light" w:hAnsi="Segoe UI" w:cs="Segoe UI"/>
              </w:rPr>
              <w:t>21</w:t>
            </w:r>
          </w:p>
        </w:tc>
        <w:tc>
          <w:tcPr>
            <w:tcW w:w="6656" w:type="dxa"/>
            <w:tcBorders>
              <w:top w:val="single" w:sz="8" w:space="0" w:color="auto"/>
              <w:left w:val="single" w:sz="8" w:space="0" w:color="auto"/>
              <w:bottom w:val="single" w:sz="8" w:space="0" w:color="auto"/>
              <w:right w:val="single" w:sz="8" w:space="0" w:color="auto"/>
            </w:tcBorders>
          </w:tcPr>
          <w:p w14:paraId="7BB3401A" w14:textId="77777777" w:rsidR="00444B17" w:rsidRPr="00367667" w:rsidRDefault="00444B17" w:rsidP="0025572A">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367667">
              <w:rPr>
                <w:rFonts w:ascii="Segoe UI" w:eastAsia="Segoe UI Light" w:hAnsi="Segoe UI" w:cs="Segoe UI"/>
              </w:rPr>
              <w:t>PHJD Costs Benefits Study 2022</w:t>
            </w:r>
          </w:p>
        </w:tc>
        <w:tc>
          <w:tcPr>
            <w:tcW w:w="1999" w:type="dxa"/>
            <w:tcBorders>
              <w:top w:val="single" w:sz="8" w:space="0" w:color="auto"/>
              <w:left w:val="single" w:sz="8" w:space="0" w:color="auto"/>
              <w:bottom w:val="single" w:sz="8" w:space="0" w:color="auto"/>
              <w:right w:val="single" w:sz="8" w:space="0" w:color="auto"/>
            </w:tcBorders>
          </w:tcPr>
          <w:p w14:paraId="26AF10AB" w14:textId="77777777" w:rsidR="00444B17" w:rsidRPr="00367667" w:rsidRDefault="00444B17" w:rsidP="0025572A">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367667">
              <w:rPr>
                <w:rFonts w:ascii="Segoe UI" w:eastAsia="Segoe UI Light" w:hAnsi="Segoe UI" w:cs="Segoe UI"/>
              </w:rPr>
              <w:t>External</w:t>
            </w:r>
          </w:p>
        </w:tc>
      </w:tr>
      <w:tr w:rsidR="00444B17" w:rsidRPr="00367667" w14:paraId="60C36140" w14:textId="77777777" w:rsidTr="0025572A">
        <w:trPr>
          <w:trHeight w:val="300"/>
        </w:trPr>
        <w:tc>
          <w:tcPr>
            <w:cnfStyle w:val="001000000000" w:firstRow="0" w:lastRow="0" w:firstColumn="1" w:lastColumn="0" w:oddVBand="0" w:evenVBand="0" w:oddHBand="0" w:evenHBand="0" w:firstRowFirstColumn="0" w:firstRowLastColumn="0" w:lastRowFirstColumn="0" w:lastRowLastColumn="0"/>
            <w:tcW w:w="705" w:type="dxa"/>
            <w:tcBorders>
              <w:top w:val="single" w:sz="8" w:space="0" w:color="auto"/>
              <w:left w:val="single" w:sz="8" w:space="0" w:color="auto"/>
              <w:bottom w:val="single" w:sz="8" w:space="0" w:color="auto"/>
              <w:right w:val="single" w:sz="8" w:space="0" w:color="auto"/>
            </w:tcBorders>
          </w:tcPr>
          <w:p w14:paraId="3BFDB8B2" w14:textId="77777777" w:rsidR="00444B17" w:rsidRPr="00367667" w:rsidRDefault="00444B17" w:rsidP="0025572A">
            <w:pPr>
              <w:pStyle w:val="tabletext0"/>
              <w:jc w:val="left"/>
              <w:rPr>
                <w:rFonts w:ascii="Segoe UI" w:hAnsi="Segoe UI" w:cs="Segoe UI"/>
              </w:rPr>
            </w:pPr>
            <w:r w:rsidRPr="00367667">
              <w:rPr>
                <w:rFonts w:ascii="Segoe UI" w:eastAsia="Segoe UI Light" w:hAnsi="Segoe UI" w:cs="Segoe UI"/>
              </w:rPr>
              <w:t>22</w:t>
            </w:r>
          </w:p>
        </w:tc>
        <w:tc>
          <w:tcPr>
            <w:tcW w:w="6656" w:type="dxa"/>
            <w:tcBorders>
              <w:top w:val="single" w:sz="8" w:space="0" w:color="auto"/>
              <w:left w:val="single" w:sz="8" w:space="0" w:color="auto"/>
              <w:bottom w:val="single" w:sz="8" w:space="0" w:color="auto"/>
              <w:right w:val="single" w:sz="8" w:space="0" w:color="auto"/>
            </w:tcBorders>
          </w:tcPr>
          <w:p w14:paraId="0FA358F6" w14:textId="77777777" w:rsidR="00444B17" w:rsidRPr="00367667" w:rsidRDefault="00444B17" w:rsidP="0025572A">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367667">
              <w:rPr>
                <w:rFonts w:ascii="Segoe UI" w:eastAsia="Segoe UI Light" w:hAnsi="Segoe UI" w:cs="Segoe UI"/>
              </w:rPr>
              <w:t>PHJD GEDSI Study 2022</w:t>
            </w:r>
          </w:p>
        </w:tc>
        <w:tc>
          <w:tcPr>
            <w:tcW w:w="1999" w:type="dxa"/>
            <w:tcBorders>
              <w:top w:val="single" w:sz="8" w:space="0" w:color="auto"/>
              <w:left w:val="single" w:sz="8" w:space="0" w:color="auto"/>
              <w:bottom w:val="single" w:sz="8" w:space="0" w:color="auto"/>
              <w:right w:val="single" w:sz="8" w:space="0" w:color="auto"/>
            </w:tcBorders>
          </w:tcPr>
          <w:p w14:paraId="0898961C" w14:textId="77777777" w:rsidR="00444B17" w:rsidRPr="00367667" w:rsidRDefault="00444B17" w:rsidP="0025572A">
            <w:pPr>
              <w:pStyle w:val="tabletext0"/>
              <w:jc w:val="left"/>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367667">
              <w:rPr>
                <w:rFonts w:ascii="Segoe UI" w:eastAsia="Segoe UI Light" w:hAnsi="Segoe UI" w:cs="Segoe UI"/>
              </w:rPr>
              <w:t>External</w:t>
            </w:r>
          </w:p>
        </w:tc>
      </w:tr>
    </w:tbl>
    <w:p w14:paraId="7693DC7B" w14:textId="02991A31" w:rsidR="00897DFB" w:rsidRDefault="0025572A" w:rsidP="005761AD">
      <w:pPr>
        <w:pStyle w:val="AnnexHeading"/>
        <w:rPr>
          <w:rFonts w:ascii="Segoe UI" w:hAnsi="Segoe UI" w:cs="Segoe UI"/>
        </w:rPr>
      </w:pPr>
      <w:r>
        <w:rPr>
          <w:rFonts w:ascii="Segoe UI" w:hAnsi="Segoe UI" w:cs="Segoe UI"/>
        </w:rPr>
        <w:br w:type="textWrapping" w:clear="all"/>
      </w:r>
    </w:p>
    <w:p w14:paraId="468E8478" w14:textId="77777777" w:rsidR="00897DFB" w:rsidRDefault="00897DFB">
      <w:pPr>
        <w:spacing w:line="276" w:lineRule="auto"/>
        <w:jc w:val="left"/>
        <w:rPr>
          <w:rFonts w:ascii="Segoe UI" w:hAnsi="Segoe UI" w:cs="Segoe UI"/>
          <w:color w:val="0E327A" w:themeColor="accent1"/>
          <w:sz w:val="36"/>
          <w:szCs w:val="40"/>
          <w:lang w:val="en-US"/>
        </w:rPr>
      </w:pPr>
      <w:r>
        <w:rPr>
          <w:rFonts w:ascii="Segoe UI" w:hAnsi="Segoe UI" w:cs="Segoe UI"/>
        </w:rPr>
        <w:br w:type="page"/>
      </w:r>
    </w:p>
    <w:p w14:paraId="0A0AC589" w14:textId="6E1614A7" w:rsidR="007F1088" w:rsidRPr="00367667" w:rsidRDefault="007F1088" w:rsidP="005761AD">
      <w:pPr>
        <w:pStyle w:val="AnnexHeading"/>
        <w:rPr>
          <w:rFonts w:ascii="Segoe UI" w:hAnsi="Segoe UI" w:cs="Segoe UI"/>
        </w:rPr>
      </w:pPr>
      <w:bookmarkStart w:id="176" w:name="_Toc128553463"/>
      <w:r w:rsidRPr="00367667">
        <w:rPr>
          <w:rFonts w:ascii="Segoe UI" w:hAnsi="Segoe UI" w:cs="Segoe UI"/>
        </w:rPr>
        <w:lastRenderedPageBreak/>
        <w:t xml:space="preserve">Annex </w:t>
      </w:r>
      <w:r w:rsidR="005F1E66" w:rsidRPr="00367667">
        <w:rPr>
          <w:rFonts w:ascii="Segoe UI" w:hAnsi="Segoe UI" w:cs="Segoe UI"/>
        </w:rPr>
        <w:t>K</w:t>
      </w:r>
      <w:r w:rsidRPr="00367667">
        <w:rPr>
          <w:rFonts w:ascii="Segoe UI" w:hAnsi="Segoe UI" w:cs="Segoe UI"/>
        </w:rPr>
        <w:t xml:space="preserve"> – Summary of Post-PRIM Evaluation of NTB/WLK</w:t>
      </w:r>
      <w:bookmarkEnd w:id="176"/>
    </w:p>
    <w:p w14:paraId="52C53ED9" w14:textId="77777777" w:rsidR="007F1088" w:rsidRPr="00367667" w:rsidRDefault="007F1088" w:rsidP="007F1088">
      <w:pPr>
        <w:rPr>
          <w:rStyle w:val="Emphasis"/>
          <w:rFonts w:ascii="Segoe UI" w:hAnsi="Segoe UI" w:cs="Segoe UI"/>
        </w:rPr>
      </w:pPr>
      <w:r w:rsidRPr="00367667">
        <w:rPr>
          <w:rStyle w:val="Emphasis"/>
          <w:rFonts w:ascii="Segoe UI" w:hAnsi="Segoe UI" w:cs="Segoe UI"/>
        </w:rPr>
        <w:t>Evaluation Areas</w:t>
      </w:r>
    </w:p>
    <w:p w14:paraId="7408E9FD" w14:textId="5E04CBD7" w:rsidR="007F1088" w:rsidRPr="00367667" w:rsidRDefault="00323718" w:rsidP="007F1088">
      <w:pPr>
        <w:rPr>
          <w:rFonts w:ascii="Segoe UI" w:hAnsi="Segoe UI" w:cs="Segoe UI"/>
        </w:rPr>
      </w:pPr>
      <w:r w:rsidRPr="00367667">
        <w:rPr>
          <w:rFonts w:ascii="Segoe UI" w:hAnsi="Segoe UI" w:cs="Segoe UI"/>
        </w:rPr>
        <w:t>B</w:t>
      </w:r>
      <w:r w:rsidR="007F1088" w:rsidRPr="00367667">
        <w:rPr>
          <w:rFonts w:ascii="Segoe UI" w:hAnsi="Segoe UI" w:cs="Segoe UI"/>
        </w:rPr>
        <w:t xml:space="preserve">elow </w:t>
      </w:r>
      <w:r w:rsidRPr="00367667">
        <w:rPr>
          <w:rFonts w:ascii="Segoe UI" w:hAnsi="Segoe UI" w:cs="Segoe UI"/>
        </w:rPr>
        <w:t>are</w:t>
      </w:r>
      <w:r w:rsidR="007F1088" w:rsidRPr="00367667">
        <w:rPr>
          <w:rFonts w:ascii="Segoe UI" w:hAnsi="Segoe UI" w:cs="Segoe UI"/>
        </w:rPr>
        <w:t xml:space="preserve"> the key areas of investigation</w:t>
      </w:r>
      <w:r w:rsidRPr="00367667">
        <w:rPr>
          <w:rFonts w:ascii="Segoe UI" w:hAnsi="Segoe UI" w:cs="Segoe UI"/>
        </w:rPr>
        <w:t xml:space="preserve"> (underlined)</w:t>
      </w:r>
      <w:r w:rsidR="007F1088" w:rsidRPr="00367667">
        <w:rPr>
          <w:rFonts w:ascii="Segoe UI" w:hAnsi="Segoe UI" w:cs="Segoe UI"/>
        </w:rPr>
        <w:t xml:space="preserve"> explored during the evaluation</w:t>
      </w:r>
      <w:r w:rsidRPr="00367667">
        <w:rPr>
          <w:rFonts w:ascii="Segoe UI" w:hAnsi="Segoe UI" w:cs="Segoe UI"/>
        </w:rPr>
        <w:t xml:space="preserve"> and their detailed investigative areas</w:t>
      </w:r>
      <w:r w:rsidR="007F1088" w:rsidRPr="00367667">
        <w:rPr>
          <w:rFonts w:ascii="Segoe UI" w:hAnsi="Segoe UI" w:cs="Segoe UI"/>
        </w:rPr>
        <w:t>.</w:t>
      </w:r>
    </w:p>
    <w:p w14:paraId="03E81593" w14:textId="4ADB259D" w:rsidR="006A5EA6" w:rsidRPr="00367667" w:rsidRDefault="006A5EA6" w:rsidP="007F1088">
      <w:pPr>
        <w:rPr>
          <w:rFonts w:ascii="Segoe UI" w:hAnsi="Segoe UI" w:cs="Segoe UI"/>
          <w:u w:val="single"/>
        </w:rPr>
      </w:pPr>
      <w:r w:rsidRPr="00367667">
        <w:rPr>
          <w:rFonts w:ascii="Segoe UI" w:hAnsi="Segoe UI" w:cs="Segoe UI"/>
          <w:u w:val="single"/>
        </w:rPr>
        <w:t xml:space="preserve">Planning, Programming and Budgeting </w:t>
      </w:r>
    </w:p>
    <w:p w14:paraId="26C7ED4B" w14:textId="34A6553D" w:rsidR="006A5EA6" w:rsidRPr="00367667" w:rsidRDefault="006A5EA6" w:rsidP="006A5EA6">
      <w:pPr>
        <w:pStyle w:val="ListParagraph"/>
        <w:numPr>
          <w:ilvl w:val="0"/>
          <w:numId w:val="29"/>
        </w:numPr>
        <w:rPr>
          <w:rFonts w:ascii="Segoe UI" w:hAnsi="Segoe UI" w:cs="Segoe UI"/>
        </w:rPr>
      </w:pPr>
      <w:r w:rsidRPr="00367667">
        <w:rPr>
          <w:rFonts w:ascii="Segoe UI" w:hAnsi="Segoe UI" w:cs="Segoe UI"/>
        </w:rPr>
        <w:t>Use of PKRMS for Planning, Programming and Budgeting</w:t>
      </w:r>
    </w:p>
    <w:p w14:paraId="6C20D7F4" w14:textId="31D94EA6" w:rsidR="006A5EA6" w:rsidRPr="00367667" w:rsidRDefault="006A5EA6" w:rsidP="006A5EA6">
      <w:pPr>
        <w:pStyle w:val="ListParagraph"/>
        <w:numPr>
          <w:ilvl w:val="0"/>
          <w:numId w:val="29"/>
        </w:numPr>
        <w:rPr>
          <w:rFonts w:ascii="Segoe UI" w:hAnsi="Segoe UI" w:cs="Segoe UI"/>
        </w:rPr>
      </w:pPr>
      <w:r w:rsidRPr="00367667">
        <w:rPr>
          <w:rFonts w:ascii="Segoe UI" w:hAnsi="Segoe UI" w:cs="Segoe UI"/>
        </w:rPr>
        <w:t>Prioritization of Routine Maintenance</w:t>
      </w:r>
    </w:p>
    <w:p w14:paraId="78AAF5C4" w14:textId="30E0613B" w:rsidR="00323718" w:rsidRPr="00367667" w:rsidRDefault="00323718" w:rsidP="00323718">
      <w:pPr>
        <w:rPr>
          <w:rFonts w:ascii="Segoe UI" w:hAnsi="Segoe UI" w:cs="Segoe UI"/>
          <w:u w:val="single"/>
        </w:rPr>
      </w:pPr>
      <w:r w:rsidRPr="00367667">
        <w:rPr>
          <w:rFonts w:ascii="Segoe UI" w:hAnsi="Segoe UI" w:cs="Segoe UI"/>
          <w:u w:val="single"/>
        </w:rPr>
        <w:t>Procurement and Contracts</w:t>
      </w:r>
    </w:p>
    <w:p w14:paraId="2AFEDCE4" w14:textId="2A864D9B" w:rsidR="00323718" w:rsidRPr="00367667" w:rsidRDefault="00323718" w:rsidP="00323718">
      <w:pPr>
        <w:pStyle w:val="ListParagraph"/>
        <w:numPr>
          <w:ilvl w:val="0"/>
          <w:numId w:val="29"/>
        </w:numPr>
        <w:rPr>
          <w:rFonts w:ascii="Segoe UI" w:hAnsi="Segoe UI" w:cs="Segoe UI"/>
        </w:rPr>
      </w:pPr>
      <w:r w:rsidRPr="00367667">
        <w:rPr>
          <w:rFonts w:ascii="Segoe UI" w:hAnsi="Segoe UI" w:cs="Segoe UI"/>
        </w:rPr>
        <w:t>Use of Multi-year Contracts and Use of Long-Segment Contracts</w:t>
      </w:r>
    </w:p>
    <w:p w14:paraId="7D5BFB63" w14:textId="15CC2AB1" w:rsidR="00323718" w:rsidRPr="00367667" w:rsidRDefault="00323718" w:rsidP="00323718">
      <w:pPr>
        <w:pStyle w:val="ListParagraph"/>
        <w:numPr>
          <w:ilvl w:val="0"/>
          <w:numId w:val="29"/>
        </w:numPr>
        <w:rPr>
          <w:rFonts w:ascii="Segoe UI" w:hAnsi="Segoe UI" w:cs="Segoe UI"/>
        </w:rPr>
      </w:pPr>
      <w:r w:rsidRPr="00367667">
        <w:rPr>
          <w:rFonts w:ascii="Segoe UI" w:hAnsi="Segoe UI" w:cs="Segoe UI"/>
        </w:rPr>
        <w:t>Use of e-Catalogue for Procurement</w:t>
      </w:r>
    </w:p>
    <w:p w14:paraId="548E9879" w14:textId="42CA260B" w:rsidR="00323718" w:rsidRPr="00367667" w:rsidRDefault="00323718" w:rsidP="00323718">
      <w:pPr>
        <w:rPr>
          <w:rFonts w:ascii="Segoe UI" w:hAnsi="Segoe UI" w:cs="Segoe UI"/>
          <w:u w:val="single"/>
        </w:rPr>
      </w:pPr>
      <w:r w:rsidRPr="00367667">
        <w:rPr>
          <w:rFonts w:ascii="Segoe UI" w:hAnsi="Segoe UI" w:cs="Segoe UI"/>
          <w:u w:val="single"/>
        </w:rPr>
        <w:t>Governance and Management</w:t>
      </w:r>
    </w:p>
    <w:p w14:paraId="602253D4" w14:textId="77658454" w:rsidR="00323718" w:rsidRPr="00367667" w:rsidRDefault="00323718" w:rsidP="00323718">
      <w:pPr>
        <w:pStyle w:val="ListParagraph"/>
        <w:numPr>
          <w:ilvl w:val="0"/>
          <w:numId w:val="29"/>
        </w:numPr>
        <w:rPr>
          <w:rFonts w:ascii="Segoe UI" w:hAnsi="Segoe UI" w:cs="Segoe UI"/>
        </w:rPr>
      </w:pPr>
      <w:r w:rsidRPr="00367667">
        <w:rPr>
          <w:rFonts w:ascii="Segoe UI" w:hAnsi="Segoe UI" w:cs="Segoe UI"/>
        </w:rPr>
        <w:t>Collaboration between Local Government Departments (through TP3J/RMMT)</w:t>
      </w:r>
    </w:p>
    <w:p w14:paraId="21E28E7A" w14:textId="564DD20C" w:rsidR="00323718" w:rsidRPr="00367667" w:rsidRDefault="00323718" w:rsidP="00323718">
      <w:pPr>
        <w:rPr>
          <w:rFonts w:ascii="Segoe UI" w:hAnsi="Segoe UI" w:cs="Segoe UI"/>
          <w:u w:val="single"/>
        </w:rPr>
      </w:pPr>
      <w:r w:rsidRPr="00367667">
        <w:rPr>
          <w:rFonts w:ascii="Segoe UI" w:hAnsi="Segoe UI" w:cs="Segoe UI"/>
          <w:u w:val="single"/>
        </w:rPr>
        <w:t>RTTF/FLLAJ</w:t>
      </w:r>
    </w:p>
    <w:p w14:paraId="11E7C4FE" w14:textId="7B8421B7" w:rsidR="00323718" w:rsidRPr="00367667" w:rsidRDefault="00323718" w:rsidP="00323718">
      <w:pPr>
        <w:pStyle w:val="ListParagraph"/>
        <w:numPr>
          <w:ilvl w:val="0"/>
          <w:numId w:val="29"/>
        </w:numPr>
        <w:rPr>
          <w:rFonts w:ascii="Segoe UI" w:hAnsi="Segoe UI" w:cs="Segoe UI"/>
        </w:rPr>
      </w:pPr>
      <w:r w:rsidRPr="00367667">
        <w:rPr>
          <w:rFonts w:ascii="Segoe UI" w:hAnsi="Segoe UI" w:cs="Segoe UI"/>
        </w:rPr>
        <w:t>APBD Budget Allocations</w:t>
      </w:r>
    </w:p>
    <w:p w14:paraId="7DD0D107" w14:textId="6D5EDD46" w:rsidR="00323718" w:rsidRPr="00367667" w:rsidRDefault="00323718" w:rsidP="00323718">
      <w:pPr>
        <w:pStyle w:val="ListParagraph"/>
        <w:numPr>
          <w:ilvl w:val="0"/>
          <w:numId w:val="29"/>
        </w:numPr>
        <w:rPr>
          <w:rFonts w:ascii="Segoe UI" w:hAnsi="Segoe UI" w:cs="Segoe UI"/>
        </w:rPr>
      </w:pPr>
      <w:r w:rsidRPr="00367667">
        <w:rPr>
          <w:rFonts w:ascii="Segoe UI" w:hAnsi="Segoe UI" w:cs="Segoe UI"/>
        </w:rPr>
        <w:t>Public/Private Membership Proportions</w:t>
      </w:r>
    </w:p>
    <w:p w14:paraId="6B5BC308" w14:textId="589E3481" w:rsidR="00323718" w:rsidRPr="00367667" w:rsidRDefault="00323718" w:rsidP="00323718">
      <w:pPr>
        <w:pStyle w:val="ListParagraph"/>
        <w:numPr>
          <w:ilvl w:val="0"/>
          <w:numId w:val="29"/>
        </w:numPr>
        <w:rPr>
          <w:rFonts w:ascii="Segoe UI" w:hAnsi="Segoe UI" w:cs="Segoe UI"/>
        </w:rPr>
      </w:pPr>
      <w:r w:rsidRPr="00367667">
        <w:rPr>
          <w:rFonts w:ascii="Segoe UI" w:hAnsi="Segoe UI" w:cs="Segoe UI"/>
        </w:rPr>
        <w:t>Regular Meetings</w:t>
      </w:r>
    </w:p>
    <w:p w14:paraId="48511300" w14:textId="4CE4E5EB" w:rsidR="00323718" w:rsidRPr="00367667" w:rsidRDefault="00323718" w:rsidP="00323718">
      <w:pPr>
        <w:pStyle w:val="ListParagraph"/>
        <w:numPr>
          <w:ilvl w:val="0"/>
          <w:numId w:val="29"/>
        </w:numPr>
        <w:rPr>
          <w:rFonts w:ascii="Segoe UI" w:hAnsi="Segoe UI" w:cs="Segoe UI"/>
        </w:rPr>
      </w:pPr>
      <w:r w:rsidRPr="00367667">
        <w:rPr>
          <w:rFonts w:ascii="Segoe UI" w:hAnsi="Segoe UI" w:cs="Segoe UI"/>
        </w:rPr>
        <w:t>Dealing with Public Complaints/Issues, Public Scrutiny</w:t>
      </w:r>
    </w:p>
    <w:p w14:paraId="04553D1E" w14:textId="6C528E0C" w:rsidR="00323718" w:rsidRPr="00367667" w:rsidRDefault="00323718" w:rsidP="00323718">
      <w:pPr>
        <w:pStyle w:val="ListParagraph"/>
        <w:numPr>
          <w:ilvl w:val="0"/>
          <w:numId w:val="29"/>
        </w:numPr>
        <w:rPr>
          <w:rFonts w:ascii="Segoe UI" w:hAnsi="Segoe UI" w:cs="Segoe UI"/>
        </w:rPr>
      </w:pPr>
      <w:r w:rsidRPr="00367667">
        <w:rPr>
          <w:rFonts w:ascii="Segoe UI" w:hAnsi="Segoe UI" w:cs="Segoe UI"/>
        </w:rPr>
        <w:t>Transparency – Cost and Project Data Disclosure</w:t>
      </w:r>
    </w:p>
    <w:p w14:paraId="3620481D" w14:textId="4E53B370" w:rsidR="00323718" w:rsidRPr="00367667" w:rsidRDefault="00323718" w:rsidP="00323718">
      <w:pPr>
        <w:pStyle w:val="ListParagraph"/>
        <w:numPr>
          <w:ilvl w:val="0"/>
          <w:numId w:val="29"/>
        </w:numPr>
        <w:rPr>
          <w:rFonts w:ascii="Segoe UI" w:hAnsi="Segoe UI" w:cs="Segoe UI"/>
        </w:rPr>
      </w:pPr>
      <w:r w:rsidRPr="00367667">
        <w:rPr>
          <w:rFonts w:ascii="Segoe UI" w:hAnsi="Segoe UI" w:cs="Segoe UI"/>
        </w:rPr>
        <w:t>Public Consultations for Road Works Contracts</w:t>
      </w:r>
    </w:p>
    <w:p w14:paraId="7305E6BE" w14:textId="2ED187A1" w:rsidR="00323718" w:rsidRPr="00367667" w:rsidRDefault="00323718" w:rsidP="00323718">
      <w:pPr>
        <w:rPr>
          <w:rFonts w:ascii="Segoe UI" w:hAnsi="Segoe UI" w:cs="Segoe UI"/>
          <w:u w:val="single"/>
        </w:rPr>
      </w:pPr>
      <w:r w:rsidRPr="00367667">
        <w:rPr>
          <w:rFonts w:ascii="Segoe UI" w:hAnsi="Segoe UI" w:cs="Segoe UI"/>
          <w:u w:val="single"/>
        </w:rPr>
        <w:t>Gender Equality, Disabilities and Social Inclusion</w:t>
      </w:r>
    </w:p>
    <w:p w14:paraId="374CF7D7" w14:textId="6C2B7983" w:rsidR="00323718" w:rsidRPr="00367667" w:rsidRDefault="00323718" w:rsidP="00323718">
      <w:pPr>
        <w:pStyle w:val="ListParagraph"/>
        <w:numPr>
          <w:ilvl w:val="0"/>
          <w:numId w:val="29"/>
        </w:numPr>
        <w:rPr>
          <w:rFonts w:ascii="Segoe UI" w:hAnsi="Segoe UI" w:cs="Segoe UI"/>
        </w:rPr>
      </w:pPr>
      <w:r w:rsidRPr="00367667">
        <w:rPr>
          <w:rFonts w:ascii="Segoe UI" w:hAnsi="Segoe UI" w:cs="Segoe UI"/>
        </w:rPr>
        <w:t>Continued Commitment to GEDSI</w:t>
      </w:r>
    </w:p>
    <w:p w14:paraId="5AE17573" w14:textId="6869F411" w:rsidR="00323718" w:rsidRPr="00367667" w:rsidRDefault="00323718" w:rsidP="00323718">
      <w:pPr>
        <w:pStyle w:val="ListParagraph"/>
        <w:numPr>
          <w:ilvl w:val="0"/>
          <w:numId w:val="29"/>
        </w:numPr>
        <w:rPr>
          <w:rFonts w:ascii="Segoe UI" w:hAnsi="Segoe UI" w:cs="Segoe UI"/>
        </w:rPr>
      </w:pPr>
      <w:r w:rsidRPr="00367667">
        <w:rPr>
          <w:rFonts w:ascii="Segoe UI" w:hAnsi="Segoe UI" w:cs="Segoe UI"/>
        </w:rPr>
        <w:t>Female Involvement in RTTF</w:t>
      </w:r>
    </w:p>
    <w:p w14:paraId="7312869E" w14:textId="77777777" w:rsidR="00323718" w:rsidRPr="00367667" w:rsidRDefault="00323718" w:rsidP="007F1088">
      <w:pPr>
        <w:rPr>
          <w:rStyle w:val="Emphasis"/>
          <w:rFonts w:ascii="Segoe UI" w:hAnsi="Segoe UI" w:cs="Segoe UI"/>
        </w:rPr>
      </w:pPr>
    </w:p>
    <w:p w14:paraId="0018A204" w14:textId="6B2B3163" w:rsidR="007F1088" w:rsidRPr="00367667" w:rsidRDefault="007F1088" w:rsidP="007F1088">
      <w:pPr>
        <w:rPr>
          <w:rStyle w:val="Emphasis"/>
          <w:rFonts w:ascii="Segoe UI" w:hAnsi="Segoe UI" w:cs="Segoe UI"/>
        </w:rPr>
      </w:pPr>
      <w:r w:rsidRPr="00367667">
        <w:rPr>
          <w:rStyle w:val="Emphasis"/>
          <w:rFonts w:ascii="Segoe UI" w:hAnsi="Segoe UI" w:cs="Segoe UI"/>
        </w:rPr>
        <w:t>Overview of Key Results</w:t>
      </w:r>
    </w:p>
    <w:p w14:paraId="4C0C3384" w14:textId="18A54800" w:rsidR="007F1088" w:rsidRPr="00367667" w:rsidRDefault="007F1088" w:rsidP="007F1088">
      <w:pPr>
        <w:rPr>
          <w:rFonts w:ascii="Segoe UI" w:hAnsi="Segoe UI" w:cs="Segoe UI"/>
        </w:rPr>
      </w:pPr>
      <w:r w:rsidRPr="00367667">
        <w:rPr>
          <w:rFonts w:ascii="Segoe UI" w:hAnsi="Segoe UI" w:cs="Segoe UI"/>
        </w:rPr>
        <w:t>The table</w:t>
      </w:r>
      <w:r w:rsidR="008F3453" w:rsidRPr="00367667">
        <w:rPr>
          <w:rFonts w:ascii="Segoe UI" w:hAnsi="Segoe UI" w:cs="Segoe UI"/>
        </w:rPr>
        <w:t>s</w:t>
      </w:r>
      <w:r w:rsidRPr="00367667">
        <w:rPr>
          <w:rFonts w:ascii="Segoe UI" w:hAnsi="Segoe UI" w:cs="Segoe UI"/>
        </w:rPr>
        <w:t xml:space="preserve"> below provide a score for each evaluation area based upon the following scale:</w:t>
      </w:r>
    </w:p>
    <w:p w14:paraId="1DD8994F" w14:textId="700A6848" w:rsidR="002F27DB" w:rsidRPr="00367667" w:rsidRDefault="002F27DB" w:rsidP="002F27DB">
      <w:pPr>
        <w:pStyle w:val="ListParagraph"/>
        <w:numPr>
          <w:ilvl w:val="6"/>
          <w:numId w:val="17"/>
        </w:numPr>
        <w:rPr>
          <w:rFonts w:ascii="Segoe UI" w:hAnsi="Segoe UI" w:cs="Segoe UI"/>
        </w:rPr>
      </w:pPr>
      <w:r w:rsidRPr="00367667">
        <w:rPr>
          <w:rFonts w:ascii="Segoe UI" w:hAnsi="Segoe UI" w:cs="Segoe UI"/>
        </w:rPr>
        <w:t>practice no longer used</w:t>
      </w:r>
    </w:p>
    <w:p w14:paraId="5A4F7330" w14:textId="40F7DCF8" w:rsidR="002F27DB" w:rsidRPr="00367667" w:rsidRDefault="002F27DB" w:rsidP="002F27DB">
      <w:pPr>
        <w:pStyle w:val="ListParagraph"/>
        <w:numPr>
          <w:ilvl w:val="6"/>
          <w:numId w:val="17"/>
        </w:numPr>
        <w:rPr>
          <w:rFonts w:ascii="Segoe UI" w:hAnsi="Segoe UI" w:cs="Segoe UI"/>
        </w:rPr>
      </w:pPr>
      <w:r w:rsidRPr="00367667">
        <w:rPr>
          <w:rFonts w:ascii="Segoe UI" w:hAnsi="Segoe UI" w:cs="Segoe UI"/>
        </w:rPr>
        <w:t>practice used, but less than during PRIM</w:t>
      </w:r>
    </w:p>
    <w:p w14:paraId="7FE4EF7B" w14:textId="2DF24CFF" w:rsidR="002F27DB" w:rsidRPr="00367667" w:rsidRDefault="002F27DB" w:rsidP="002F27DB">
      <w:pPr>
        <w:pStyle w:val="ListParagraph"/>
        <w:numPr>
          <w:ilvl w:val="6"/>
          <w:numId w:val="17"/>
        </w:numPr>
        <w:rPr>
          <w:rFonts w:ascii="Segoe UI" w:hAnsi="Segoe UI" w:cs="Segoe UI"/>
        </w:rPr>
      </w:pPr>
      <w:r w:rsidRPr="00367667">
        <w:rPr>
          <w:rFonts w:ascii="Segoe UI" w:hAnsi="Segoe UI" w:cs="Segoe UI"/>
        </w:rPr>
        <w:t>practice used at a similar level to PRIM</w:t>
      </w:r>
    </w:p>
    <w:p w14:paraId="4380976C" w14:textId="71D59CE0" w:rsidR="002F27DB" w:rsidRPr="00367667" w:rsidRDefault="002F27DB" w:rsidP="002F27DB">
      <w:pPr>
        <w:pStyle w:val="ListParagraph"/>
        <w:numPr>
          <w:ilvl w:val="6"/>
          <w:numId w:val="17"/>
        </w:numPr>
        <w:rPr>
          <w:rFonts w:ascii="Segoe UI" w:hAnsi="Segoe UI" w:cs="Segoe UI"/>
        </w:rPr>
      </w:pPr>
      <w:r w:rsidRPr="00367667">
        <w:rPr>
          <w:rFonts w:ascii="Segoe UI" w:hAnsi="Segoe UI" w:cs="Segoe UI"/>
        </w:rPr>
        <w:t>practice used at a higher level than during PRIM</w:t>
      </w:r>
    </w:p>
    <w:p w14:paraId="554C9CE7" w14:textId="2C444BF7" w:rsidR="002F27DB" w:rsidRPr="00367667" w:rsidRDefault="002F27DB" w:rsidP="007F1088">
      <w:pPr>
        <w:pStyle w:val="ListParagraph"/>
        <w:numPr>
          <w:ilvl w:val="6"/>
          <w:numId w:val="17"/>
        </w:numPr>
        <w:rPr>
          <w:rFonts w:ascii="Segoe UI" w:hAnsi="Segoe UI" w:cs="Segoe UI"/>
        </w:rPr>
      </w:pPr>
      <w:r w:rsidRPr="00367667">
        <w:rPr>
          <w:rFonts w:ascii="Segoe UI" w:hAnsi="Segoe UI" w:cs="Segoe UI"/>
        </w:rPr>
        <w:t>practice further improved beyond PRIM</w:t>
      </w:r>
    </w:p>
    <w:p w14:paraId="532312E7" w14:textId="77777777" w:rsidR="008F3453" w:rsidRPr="00367667" w:rsidRDefault="008F3453" w:rsidP="008F3453">
      <w:pPr>
        <w:pStyle w:val="ListParagraph"/>
        <w:ind w:left="360"/>
        <w:rPr>
          <w:rFonts w:ascii="Segoe UI" w:hAnsi="Segoe UI" w:cs="Segoe UI"/>
        </w:rPr>
      </w:pPr>
    </w:p>
    <w:p w14:paraId="305863A0" w14:textId="4148AD33" w:rsidR="006A5EA6" w:rsidRPr="00367667" w:rsidRDefault="002F27DB" w:rsidP="007F1088">
      <w:pPr>
        <w:rPr>
          <w:rFonts w:ascii="Segoe UI" w:hAnsi="Segoe UI" w:cs="Segoe UI"/>
          <w:color w:val="0E327A" w:themeColor="accent1"/>
        </w:rPr>
      </w:pPr>
      <w:r w:rsidRPr="00367667">
        <w:rPr>
          <w:rFonts w:ascii="Segoe UI" w:hAnsi="Segoe UI" w:cs="Segoe UI"/>
          <w:b/>
          <w:bCs/>
          <w:noProof/>
          <w:color w:val="0E327A" w:themeColor="accent1"/>
          <w:sz w:val="16"/>
          <w:szCs w:val="16"/>
        </w:rPr>
        <w:t xml:space="preserve">Use of PKRMS - Summary </w:t>
      </w:r>
    </w:p>
    <w:tbl>
      <w:tblPr>
        <w:tblStyle w:val="TableGrid"/>
        <w:tblW w:w="9639" w:type="dxa"/>
        <w:tblLook w:val="04A0" w:firstRow="1" w:lastRow="0" w:firstColumn="1" w:lastColumn="0" w:noHBand="0" w:noVBand="1"/>
      </w:tblPr>
      <w:tblGrid>
        <w:gridCol w:w="988"/>
        <w:gridCol w:w="1020"/>
        <w:gridCol w:w="924"/>
        <w:gridCol w:w="1020"/>
        <w:gridCol w:w="1021"/>
        <w:gridCol w:w="1021"/>
        <w:gridCol w:w="3645"/>
      </w:tblGrid>
      <w:tr w:rsidR="002F27DB" w:rsidRPr="00367667" w14:paraId="75B60A9A" w14:textId="77777777" w:rsidTr="008F3453">
        <w:trPr>
          <w:cnfStyle w:val="100000000000" w:firstRow="1" w:lastRow="0" w:firstColumn="0" w:lastColumn="0" w:oddVBand="0" w:evenVBand="0" w:oddHBand="0"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988" w:type="dxa"/>
            <w:tcBorders>
              <w:top w:val="single" w:sz="12" w:space="0" w:color="auto"/>
              <w:left w:val="single" w:sz="12" w:space="0" w:color="auto"/>
              <w:right w:val="single" w:sz="12" w:space="0" w:color="auto"/>
            </w:tcBorders>
            <w:vAlign w:val="bottom"/>
          </w:tcPr>
          <w:p w14:paraId="213E036C" w14:textId="77777777" w:rsidR="002F27DB" w:rsidRPr="00367667" w:rsidRDefault="002F27DB">
            <w:pPr>
              <w:jc w:val="center"/>
              <w:rPr>
                <w:rFonts w:ascii="Segoe UI" w:hAnsi="Segoe UI" w:cs="Segoe UI"/>
                <w:noProof/>
                <w:sz w:val="16"/>
                <w:szCs w:val="16"/>
              </w:rPr>
            </w:pPr>
          </w:p>
        </w:tc>
        <w:tc>
          <w:tcPr>
            <w:tcW w:w="1020" w:type="dxa"/>
            <w:tcBorders>
              <w:top w:val="single" w:sz="12" w:space="0" w:color="auto"/>
              <w:left w:val="single" w:sz="12" w:space="0" w:color="auto"/>
            </w:tcBorders>
            <w:vAlign w:val="center"/>
          </w:tcPr>
          <w:p w14:paraId="23970702" w14:textId="77777777" w:rsidR="008F3453" w:rsidRPr="00367667" w:rsidRDefault="002F27DB" w:rsidP="008F3453">
            <w:pPr>
              <w:pStyle w:val="ListParagraph"/>
              <w:spacing w:before="40" w:after="40"/>
              <w:ind w:left="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1.</w:t>
            </w:r>
          </w:p>
          <w:p w14:paraId="63160E77" w14:textId="5C8CE0C0" w:rsidR="002F27DB" w:rsidRPr="00367667" w:rsidRDefault="002F27DB" w:rsidP="008F3453">
            <w:pPr>
              <w:pStyle w:val="ListParagraph"/>
              <w:spacing w:before="40" w:after="40"/>
              <w:ind w:left="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No longer used</w:t>
            </w:r>
          </w:p>
        </w:tc>
        <w:tc>
          <w:tcPr>
            <w:tcW w:w="924" w:type="dxa"/>
            <w:tcBorders>
              <w:top w:val="single" w:sz="12" w:space="0" w:color="auto"/>
            </w:tcBorders>
            <w:vAlign w:val="center"/>
          </w:tcPr>
          <w:p w14:paraId="06DC0B9A" w14:textId="77777777" w:rsidR="008F3453" w:rsidRPr="00367667" w:rsidRDefault="002F27DB" w:rsidP="008F3453">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2.</w:t>
            </w:r>
          </w:p>
          <w:p w14:paraId="48783341" w14:textId="56E0BDBE" w:rsidR="002F27DB" w:rsidRPr="00367667" w:rsidRDefault="002F27DB" w:rsidP="008F3453">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Used</w:t>
            </w:r>
          </w:p>
          <w:p w14:paraId="465326EB" w14:textId="77777777" w:rsidR="002F27DB" w:rsidRPr="00367667" w:rsidRDefault="002F27DB" w:rsidP="008F3453">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less than</w:t>
            </w:r>
          </w:p>
          <w:p w14:paraId="6035C8F7" w14:textId="7F08EB32" w:rsidR="002F27DB" w:rsidRPr="00367667" w:rsidRDefault="002F27DB" w:rsidP="008F3453">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PRIM</w:t>
            </w:r>
          </w:p>
        </w:tc>
        <w:tc>
          <w:tcPr>
            <w:tcW w:w="1020" w:type="dxa"/>
            <w:tcBorders>
              <w:top w:val="single" w:sz="12" w:space="0" w:color="auto"/>
            </w:tcBorders>
            <w:vAlign w:val="center"/>
          </w:tcPr>
          <w:p w14:paraId="5F4C4479" w14:textId="77777777" w:rsidR="008F3453" w:rsidRPr="00367667" w:rsidRDefault="002F27DB" w:rsidP="008F3453">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3.</w:t>
            </w:r>
          </w:p>
          <w:p w14:paraId="0A6B8E7D" w14:textId="6445A809" w:rsidR="002F27DB" w:rsidRPr="00367667" w:rsidRDefault="002F27DB" w:rsidP="008F3453">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Used similar to PRIM</w:t>
            </w:r>
          </w:p>
        </w:tc>
        <w:tc>
          <w:tcPr>
            <w:tcW w:w="1021" w:type="dxa"/>
            <w:tcBorders>
              <w:top w:val="single" w:sz="12" w:space="0" w:color="auto"/>
            </w:tcBorders>
            <w:vAlign w:val="center"/>
          </w:tcPr>
          <w:p w14:paraId="0DF10C48" w14:textId="77777777" w:rsidR="008F3453" w:rsidRPr="00367667" w:rsidRDefault="002F27DB" w:rsidP="008F3453">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4.</w:t>
            </w:r>
          </w:p>
          <w:p w14:paraId="0736119D" w14:textId="506A028F" w:rsidR="002F27DB" w:rsidRPr="00367667" w:rsidRDefault="002F27DB" w:rsidP="008F3453">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Used</w:t>
            </w:r>
          </w:p>
          <w:p w14:paraId="5B461452" w14:textId="404E584D" w:rsidR="002F27DB" w:rsidRPr="00367667" w:rsidRDefault="002F27DB" w:rsidP="008F3453">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More than PRIM</w:t>
            </w:r>
          </w:p>
        </w:tc>
        <w:tc>
          <w:tcPr>
            <w:tcW w:w="1021" w:type="dxa"/>
            <w:tcBorders>
              <w:top w:val="single" w:sz="12" w:space="0" w:color="auto"/>
              <w:right w:val="single" w:sz="12" w:space="0" w:color="auto"/>
            </w:tcBorders>
            <w:vAlign w:val="center"/>
          </w:tcPr>
          <w:p w14:paraId="354F16DA" w14:textId="77777777" w:rsidR="008F3453" w:rsidRPr="00367667" w:rsidRDefault="002F27DB" w:rsidP="008F3453">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5.</w:t>
            </w:r>
          </w:p>
          <w:p w14:paraId="2A866F7F" w14:textId="46E4098C" w:rsidR="002F27DB" w:rsidRPr="00367667" w:rsidRDefault="002F27DB" w:rsidP="008F3453">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Improved approach beyond PRIM</w:t>
            </w:r>
          </w:p>
        </w:tc>
        <w:tc>
          <w:tcPr>
            <w:tcW w:w="3645" w:type="dxa"/>
            <w:tcBorders>
              <w:top w:val="single" w:sz="12" w:space="0" w:color="auto"/>
              <w:left w:val="single" w:sz="12" w:space="0" w:color="auto"/>
              <w:right w:val="single" w:sz="12" w:space="0" w:color="auto"/>
            </w:tcBorders>
          </w:tcPr>
          <w:p w14:paraId="2D877C1D" w14:textId="77777777" w:rsidR="00E94ACF" w:rsidRPr="00367667" w:rsidRDefault="00E94ACF" w:rsidP="008F3453">
            <w:pPr>
              <w:tabs>
                <w:tab w:val="left" w:pos="1164"/>
                <w:tab w:val="center" w:pos="1706"/>
              </w:tabs>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bCs/>
                <w:noProof/>
                <w:sz w:val="16"/>
                <w:szCs w:val="16"/>
              </w:rPr>
            </w:pPr>
          </w:p>
          <w:p w14:paraId="3C446FBF" w14:textId="77777777" w:rsidR="00E94ACF" w:rsidRPr="00367667" w:rsidRDefault="00E94ACF" w:rsidP="008F3453">
            <w:pPr>
              <w:tabs>
                <w:tab w:val="left" w:pos="1164"/>
                <w:tab w:val="center" w:pos="1706"/>
              </w:tabs>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bCs/>
                <w:noProof/>
                <w:sz w:val="16"/>
                <w:szCs w:val="16"/>
              </w:rPr>
            </w:pPr>
          </w:p>
          <w:p w14:paraId="00591CE4" w14:textId="5901FC99" w:rsidR="002F27DB" w:rsidRPr="00367667" w:rsidRDefault="008F3453" w:rsidP="008F3453">
            <w:pPr>
              <w:tabs>
                <w:tab w:val="left" w:pos="1164"/>
                <w:tab w:val="center" w:pos="1706"/>
              </w:tabs>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bCs/>
                <w:noProof/>
                <w:sz w:val="16"/>
                <w:szCs w:val="16"/>
              </w:rPr>
            </w:pPr>
            <w:r w:rsidRPr="00367667">
              <w:rPr>
                <w:rFonts w:ascii="Segoe UI" w:hAnsi="Segoe UI" w:cs="Segoe UI"/>
                <w:b/>
                <w:bCs/>
                <w:noProof/>
                <w:sz w:val="16"/>
                <w:szCs w:val="16"/>
              </w:rPr>
              <w:t>C</w:t>
            </w:r>
            <w:r w:rsidR="002F27DB" w:rsidRPr="00367667">
              <w:rPr>
                <w:rFonts w:ascii="Segoe UI" w:hAnsi="Segoe UI" w:cs="Segoe UI"/>
                <w:b/>
                <w:bCs/>
                <w:noProof/>
                <w:sz w:val="16"/>
                <w:szCs w:val="16"/>
              </w:rPr>
              <w:t>omments</w:t>
            </w:r>
          </w:p>
        </w:tc>
      </w:tr>
      <w:tr w:rsidR="007F1088" w:rsidRPr="00367667" w14:paraId="1BF76C11" w14:textId="77777777" w:rsidTr="002F27DB">
        <w:tc>
          <w:tcPr>
            <w:cnfStyle w:val="001000000000" w:firstRow="0" w:lastRow="0" w:firstColumn="1" w:lastColumn="0" w:oddVBand="0" w:evenVBand="0" w:oddHBand="0" w:evenHBand="0" w:firstRowFirstColumn="0" w:firstRowLastColumn="0" w:lastRowFirstColumn="0" w:lastRowLastColumn="0"/>
            <w:tcW w:w="988" w:type="dxa"/>
            <w:tcBorders>
              <w:top w:val="single" w:sz="12" w:space="0" w:color="auto"/>
              <w:left w:val="single" w:sz="12" w:space="0" w:color="auto"/>
              <w:right w:val="single" w:sz="12" w:space="0" w:color="auto"/>
            </w:tcBorders>
            <w:vAlign w:val="center"/>
          </w:tcPr>
          <w:p w14:paraId="5C101C4C" w14:textId="77777777" w:rsidR="007F1088" w:rsidRPr="00367667" w:rsidRDefault="007F1088">
            <w:pPr>
              <w:jc w:val="center"/>
              <w:rPr>
                <w:rFonts w:ascii="Segoe UI" w:hAnsi="Segoe UI" w:cs="Segoe UI"/>
                <w:b/>
                <w:bCs/>
                <w:noProof/>
                <w:sz w:val="16"/>
                <w:szCs w:val="16"/>
              </w:rPr>
            </w:pPr>
            <w:r w:rsidRPr="00367667">
              <w:rPr>
                <w:rFonts w:ascii="Segoe UI" w:hAnsi="Segoe UI" w:cs="Segoe UI"/>
                <w:b/>
                <w:bCs/>
                <w:noProof/>
                <w:sz w:val="16"/>
                <w:szCs w:val="16"/>
              </w:rPr>
              <w:t>NTB</w:t>
            </w:r>
          </w:p>
        </w:tc>
        <w:tc>
          <w:tcPr>
            <w:tcW w:w="1020" w:type="dxa"/>
            <w:tcBorders>
              <w:top w:val="single" w:sz="12" w:space="0" w:color="auto"/>
              <w:left w:val="single" w:sz="12" w:space="0" w:color="auto"/>
            </w:tcBorders>
            <w:shd w:val="clear" w:color="auto" w:fill="F2F2F2" w:themeFill="background1" w:themeFillShade="F2"/>
            <w:vAlign w:val="center"/>
          </w:tcPr>
          <w:p w14:paraId="711A7150"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noProof/>
                <w:sz w:val="16"/>
                <w:szCs w:val="16"/>
              </w:rPr>
            </w:pPr>
          </w:p>
        </w:tc>
        <w:tc>
          <w:tcPr>
            <w:tcW w:w="924" w:type="dxa"/>
            <w:tcBorders>
              <w:top w:val="single" w:sz="12" w:space="0" w:color="auto"/>
            </w:tcBorders>
            <w:shd w:val="clear" w:color="auto" w:fill="F2F2F2" w:themeFill="background1" w:themeFillShade="F2"/>
            <w:vAlign w:val="center"/>
          </w:tcPr>
          <w:p w14:paraId="1E7A04DF"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noProof/>
                <w:sz w:val="16"/>
                <w:szCs w:val="16"/>
              </w:rPr>
            </w:pPr>
          </w:p>
        </w:tc>
        <w:tc>
          <w:tcPr>
            <w:tcW w:w="1020" w:type="dxa"/>
            <w:tcBorders>
              <w:top w:val="single" w:sz="12" w:space="0" w:color="auto"/>
            </w:tcBorders>
            <w:shd w:val="clear" w:color="auto" w:fill="F2F2F2" w:themeFill="background1" w:themeFillShade="F2"/>
            <w:vAlign w:val="center"/>
          </w:tcPr>
          <w:p w14:paraId="4A19ADC3"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noProof/>
                <w:sz w:val="16"/>
                <w:szCs w:val="16"/>
              </w:rPr>
            </w:pPr>
          </w:p>
        </w:tc>
        <w:tc>
          <w:tcPr>
            <w:tcW w:w="1021" w:type="dxa"/>
            <w:tcBorders>
              <w:top w:val="single" w:sz="12" w:space="0" w:color="auto"/>
            </w:tcBorders>
            <w:shd w:val="clear" w:color="auto" w:fill="F2F2F2" w:themeFill="background1" w:themeFillShade="F2"/>
            <w:vAlign w:val="center"/>
          </w:tcPr>
          <w:p w14:paraId="562BE802"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noProof/>
                <w:sz w:val="16"/>
                <w:szCs w:val="16"/>
              </w:rPr>
            </w:pPr>
          </w:p>
        </w:tc>
        <w:tc>
          <w:tcPr>
            <w:tcW w:w="1021" w:type="dxa"/>
            <w:tcBorders>
              <w:top w:val="single" w:sz="12" w:space="0" w:color="auto"/>
              <w:right w:val="single" w:sz="12" w:space="0" w:color="auto"/>
            </w:tcBorders>
            <w:shd w:val="clear" w:color="auto" w:fill="F2F2F2" w:themeFill="background1" w:themeFillShade="F2"/>
            <w:vAlign w:val="center"/>
          </w:tcPr>
          <w:p w14:paraId="6D706A38"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noProof/>
                <w:sz w:val="40"/>
                <w:szCs w:val="40"/>
              </w:rPr>
            </w:pPr>
            <w:r w:rsidRPr="00367667">
              <w:rPr>
                <w:rFonts w:ascii="Segoe UI" w:eastAsia="Wingdings" w:hAnsi="Segoe UI" w:cs="Segoe UI"/>
                <w:b/>
                <w:color w:val="137B22" w:themeColor="accent6"/>
                <w:sz w:val="40"/>
                <w:szCs w:val="40"/>
              </w:rPr>
              <w:t>ü</w:t>
            </w:r>
          </w:p>
        </w:tc>
        <w:tc>
          <w:tcPr>
            <w:tcW w:w="3645" w:type="dxa"/>
            <w:tcBorders>
              <w:top w:val="single" w:sz="12" w:space="0" w:color="auto"/>
              <w:left w:val="single" w:sz="12" w:space="0" w:color="auto"/>
              <w:right w:val="single" w:sz="12" w:space="0" w:color="auto"/>
            </w:tcBorders>
            <w:vAlign w:val="center"/>
          </w:tcPr>
          <w:p w14:paraId="0CA7C9DA" w14:textId="77777777" w:rsidR="007F1088" w:rsidRPr="00367667" w:rsidRDefault="007F1088">
            <w:pPr>
              <w:spacing w:before="40" w:after="40"/>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r w:rsidRPr="00367667">
              <w:rPr>
                <w:rFonts w:ascii="Segoe UI" w:hAnsi="Segoe UI" w:cs="Segoe UI"/>
                <w:noProof/>
                <w:sz w:val="16"/>
                <w:szCs w:val="16"/>
              </w:rPr>
              <w:t>Scores ‘5’ because PKRMS now used for whole NTB network beyond the requirements during PRIM and contributing to training of other provinces</w:t>
            </w:r>
          </w:p>
        </w:tc>
      </w:tr>
      <w:tr w:rsidR="007F1088" w:rsidRPr="00367667" w14:paraId="2C961F9A" w14:textId="77777777" w:rsidTr="002F27DB">
        <w:tc>
          <w:tcPr>
            <w:cnfStyle w:val="001000000000" w:firstRow="0" w:lastRow="0" w:firstColumn="1" w:lastColumn="0" w:oddVBand="0" w:evenVBand="0" w:oddHBand="0" w:evenHBand="0" w:firstRowFirstColumn="0" w:firstRowLastColumn="0" w:lastRowFirstColumn="0" w:lastRowLastColumn="0"/>
            <w:tcW w:w="988" w:type="dxa"/>
            <w:tcBorders>
              <w:left w:val="single" w:sz="12" w:space="0" w:color="auto"/>
              <w:bottom w:val="single" w:sz="12" w:space="0" w:color="auto"/>
              <w:right w:val="single" w:sz="12" w:space="0" w:color="auto"/>
            </w:tcBorders>
            <w:vAlign w:val="center"/>
          </w:tcPr>
          <w:p w14:paraId="7DF980AB" w14:textId="77777777" w:rsidR="007F1088" w:rsidRPr="00367667" w:rsidRDefault="007F1088">
            <w:pPr>
              <w:jc w:val="center"/>
              <w:rPr>
                <w:rFonts w:ascii="Segoe UI" w:hAnsi="Segoe UI" w:cs="Segoe UI"/>
                <w:b/>
                <w:bCs/>
                <w:noProof/>
                <w:sz w:val="16"/>
                <w:szCs w:val="16"/>
              </w:rPr>
            </w:pPr>
            <w:r w:rsidRPr="00367667">
              <w:rPr>
                <w:rFonts w:ascii="Segoe UI" w:hAnsi="Segoe UI" w:cs="Segoe UI"/>
                <w:b/>
                <w:bCs/>
                <w:noProof/>
                <w:sz w:val="16"/>
                <w:szCs w:val="16"/>
              </w:rPr>
              <w:t>KLB</w:t>
            </w:r>
          </w:p>
        </w:tc>
        <w:tc>
          <w:tcPr>
            <w:tcW w:w="1020" w:type="dxa"/>
            <w:tcBorders>
              <w:left w:val="single" w:sz="12" w:space="0" w:color="auto"/>
              <w:bottom w:val="single" w:sz="12" w:space="0" w:color="auto"/>
            </w:tcBorders>
            <w:shd w:val="clear" w:color="auto" w:fill="F2F2F2" w:themeFill="background1" w:themeFillShade="F2"/>
            <w:vAlign w:val="center"/>
          </w:tcPr>
          <w:p w14:paraId="67CA1EAC"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p>
        </w:tc>
        <w:tc>
          <w:tcPr>
            <w:tcW w:w="924" w:type="dxa"/>
            <w:tcBorders>
              <w:bottom w:val="single" w:sz="12" w:space="0" w:color="auto"/>
            </w:tcBorders>
            <w:shd w:val="clear" w:color="auto" w:fill="F2F2F2" w:themeFill="background1" w:themeFillShade="F2"/>
            <w:vAlign w:val="center"/>
          </w:tcPr>
          <w:p w14:paraId="5007A4BE"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p>
        </w:tc>
        <w:tc>
          <w:tcPr>
            <w:tcW w:w="1020" w:type="dxa"/>
            <w:tcBorders>
              <w:bottom w:val="single" w:sz="12" w:space="0" w:color="auto"/>
            </w:tcBorders>
            <w:shd w:val="clear" w:color="auto" w:fill="F2F2F2" w:themeFill="background1" w:themeFillShade="F2"/>
            <w:vAlign w:val="center"/>
          </w:tcPr>
          <w:p w14:paraId="5047FB51"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p>
        </w:tc>
        <w:tc>
          <w:tcPr>
            <w:tcW w:w="1021" w:type="dxa"/>
            <w:tcBorders>
              <w:bottom w:val="single" w:sz="12" w:space="0" w:color="auto"/>
            </w:tcBorders>
            <w:shd w:val="clear" w:color="auto" w:fill="F2F2F2" w:themeFill="background1" w:themeFillShade="F2"/>
            <w:vAlign w:val="center"/>
          </w:tcPr>
          <w:p w14:paraId="74813AA6"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p>
        </w:tc>
        <w:tc>
          <w:tcPr>
            <w:tcW w:w="1021" w:type="dxa"/>
            <w:tcBorders>
              <w:bottom w:val="single" w:sz="12" w:space="0" w:color="auto"/>
              <w:right w:val="single" w:sz="12" w:space="0" w:color="auto"/>
            </w:tcBorders>
            <w:shd w:val="clear" w:color="auto" w:fill="F2F2F2" w:themeFill="background1" w:themeFillShade="F2"/>
            <w:vAlign w:val="center"/>
          </w:tcPr>
          <w:p w14:paraId="1CB3E58C"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noProof/>
                <w:sz w:val="40"/>
                <w:szCs w:val="40"/>
              </w:rPr>
            </w:pPr>
            <w:r w:rsidRPr="00367667">
              <w:rPr>
                <w:rFonts w:ascii="Segoe UI" w:eastAsia="Wingdings" w:hAnsi="Segoe UI" w:cs="Segoe UI"/>
                <w:color w:val="137B22" w:themeColor="accent6"/>
                <w:sz w:val="40"/>
                <w:szCs w:val="40"/>
              </w:rPr>
              <w:t>ü</w:t>
            </w:r>
          </w:p>
        </w:tc>
        <w:tc>
          <w:tcPr>
            <w:tcW w:w="3645" w:type="dxa"/>
            <w:tcBorders>
              <w:left w:val="single" w:sz="12" w:space="0" w:color="auto"/>
              <w:bottom w:val="single" w:sz="12" w:space="0" w:color="auto"/>
              <w:right w:val="single" w:sz="12" w:space="0" w:color="auto"/>
            </w:tcBorders>
            <w:vAlign w:val="center"/>
          </w:tcPr>
          <w:p w14:paraId="3C79ED6C" w14:textId="77777777" w:rsidR="007F1088" w:rsidRPr="00367667" w:rsidRDefault="007F1088">
            <w:pPr>
              <w:spacing w:before="40" w:after="40"/>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r w:rsidRPr="00367667">
              <w:rPr>
                <w:rFonts w:ascii="Segoe UI" w:hAnsi="Segoe UI" w:cs="Segoe UI"/>
                <w:noProof/>
                <w:sz w:val="16"/>
                <w:szCs w:val="16"/>
              </w:rPr>
              <w:t>Also scores ‘5’ because PKRMS now used for whole KLB road network beyond original PRIM requirements. Also has developed very good local capacity.</w:t>
            </w:r>
          </w:p>
        </w:tc>
      </w:tr>
    </w:tbl>
    <w:p w14:paraId="13D52AFC" w14:textId="77777777" w:rsidR="008F3453" w:rsidRPr="00367667" w:rsidRDefault="008F3453">
      <w:pPr>
        <w:rPr>
          <w:rFonts w:ascii="Segoe UI" w:hAnsi="Segoe UI" w:cs="Segoe UI"/>
        </w:rPr>
      </w:pPr>
    </w:p>
    <w:p w14:paraId="4C23DBBE" w14:textId="77777777" w:rsidR="008F3453" w:rsidRPr="00367667" w:rsidRDefault="008F3453">
      <w:pPr>
        <w:rPr>
          <w:rFonts w:ascii="Segoe UI" w:hAnsi="Segoe UI" w:cs="Segoe UI"/>
        </w:rPr>
      </w:pPr>
    </w:p>
    <w:p w14:paraId="66E66C28" w14:textId="1BEE8B95" w:rsidR="007F1088" w:rsidRPr="00367667" w:rsidRDefault="008F3453">
      <w:pPr>
        <w:rPr>
          <w:rFonts w:ascii="Segoe UI" w:hAnsi="Segoe UI" w:cs="Segoe UI"/>
        </w:rPr>
      </w:pPr>
      <w:r w:rsidRPr="00367667">
        <w:rPr>
          <w:rFonts w:ascii="Segoe UI" w:hAnsi="Segoe UI" w:cs="Segoe UI"/>
          <w:b/>
          <w:bCs/>
          <w:noProof/>
          <w:color w:val="0E327A" w:themeColor="accent1"/>
          <w:sz w:val="16"/>
          <w:szCs w:val="16"/>
        </w:rPr>
        <w:t>Commitment to Routine Maintenance - Summary</w:t>
      </w:r>
    </w:p>
    <w:tbl>
      <w:tblPr>
        <w:tblStyle w:val="TableGrid"/>
        <w:tblW w:w="9736" w:type="dxa"/>
        <w:tblLook w:val="04A0" w:firstRow="1" w:lastRow="0" w:firstColumn="1" w:lastColumn="0" w:noHBand="0" w:noVBand="1"/>
      </w:tblPr>
      <w:tblGrid>
        <w:gridCol w:w="988"/>
        <w:gridCol w:w="1020"/>
        <w:gridCol w:w="1021"/>
        <w:gridCol w:w="1020"/>
        <w:gridCol w:w="1021"/>
        <w:gridCol w:w="1021"/>
        <w:gridCol w:w="3645"/>
      </w:tblGrid>
      <w:tr w:rsidR="008F3453" w:rsidRPr="00367667" w14:paraId="08BC6D4D" w14:textId="77777777" w:rsidTr="00E94AC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top w:val="single" w:sz="12" w:space="0" w:color="000000" w:themeColor="text1"/>
              <w:left w:val="single" w:sz="12" w:space="0" w:color="000000" w:themeColor="text1"/>
              <w:bottom w:val="single" w:sz="12" w:space="0" w:color="auto"/>
              <w:right w:val="single" w:sz="12" w:space="0" w:color="auto"/>
            </w:tcBorders>
          </w:tcPr>
          <w:p w14:paraId="266F2406" w14:textId="77777777" w:rsidR="008F3453" w:rsidRPr="00367667" w:rsidRDefault="008F3453" w:rsidP="008F3453">
            <w:pPr>
              <w:jc w:val="center"/>
              <w:rPr>
                <w:rFonts w:ascii="Segoe UI" w:hAnsi="Segoe UI" w:cs="Segoe UI"/>
                <w:b/>
                <w:bCs/>
                <w:noProof/>
                <w:sz w:val="16"/>
                <w:szCs w:val="16"/>
              </w:rPr>
            </w:pPr>
          </w:p>
        </w:tc>
        <w:tc>
          <w:tcPr>
            <w:tcW w:w="1020" w:type="dxa"/>
            <w:tcBorders>
              <w:top w:val="single" w:sz="12" w:space="0" w:color="000000" w:themeColor="text1"/>
              <w:left w:val="single" w:sz="12" w:space="0" w:color="auto"/>
              <w:bottom w:val="single" w:sz="12" w:space="0" w:color="auto"/>
            </w:tcBorders>
            <w:vAlign w:val="center"/>
          </w:tcPr>
          <w:p w14:paraId="31295F46" w14:textId="77777777" w:rsidR="008F3453" w:rsidRPr="00367667" w:rsidRDefault="008F3453" w:rsidP="008F3453">
            <w:pPr>
              <w:pStyle w:val="ListParagraph"/>
              <w:spacing w:before="40" w:after="40"/>
              <w:ind w:left="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1.</w:t>
            </w:r>
          </w:p>
          <w:p w14:paraId="10C5B06E" w14:textId="1B38BF5F" w:rsidR="008F3453" w:rsidRPr="00367667" w:rsidRDefault="008F3453" w:rsidP="008F3453">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color w:val="000000" w:themeColor="text1"/>
                <w:sz w:val="16"/>
                <w:szCs w:val="16"/>
              </w:rPr>
            </w:pPr>
            <w:r w:rsidRPr="00367667">
              <w:rPr>
                <w:rFonts w:ascii="Segoe UI" w:hAnsi="Segoe UI" w:cs="Segoe UI"/>
                <w:b/>
                <w:color w:val="000000" w:themeColor="text1"/>
                <w:sz w:val="16"/>
                <w:szCs w:val="16"/>
              </w:rPr>
              <w:t>No longer used</w:t>
            </w:r>
          </w:p>
        </w:tc>
        <w:tc>
          <w:tcPr>
            <w:tcW w:w="1021" w:type="dxa"/>
            <w:tcBorders>
              <w:top w:val="single" w:sz="12" w:space="0" w:color="000000" w:themeColor="text1"/>
              <w:bottom w:val="single" w:sz="12" w:space="0" w:color="auto"/>
            </w:tcBorders>
            <w:vAlign w:val="center"/>
          </w:tcPr>
          <w:p w14:paraId="3C595F4D" w14:textId="77777777" w:rsidR="008F3453" w:rsidRPr="00367667" w:rsidRDefault="008F3453" w:rsidP="008F3453">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2.</w:t>
            </w:r>
          </w:p>
          <w:p w14:paraId="4BA9EE4E" w14:textId="77777777" w:rsidR="008F3453" w:rsidRPr="00367667" w:rsidRDefault="008F3453" w:rsidP="008F3453">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Used</w:t>
            </w:r>
          </w:p>
          <w:p w14:paraId="5127FE4D" w14:textId="77777777" w:rsidR="008F3453" w:rsidRPr="00367667" w:rsidRDefault="008F3453" w:rsidP="008F3453">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less than</w:t>
            </w:r>
          </w:p>
          <w:p w14:paraId="15347763" w14:textId="0653B342" w:rsidR="008F3453" w:rsidRPr="00367667" w:rsidRDefault="008F3453" w:rsidP="008F3453">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color w:val="000000" w:themeColor="text1"/>
                <w:sz w:val="16"/>
                <w:szCs w:val="16"/>
              </w:rPr>
            </w:pPr>
            <w:r w:rsidRPr="00367667">
              <w:rPr>
                <w:rFonts w:ascii="Segoe UI" w:hAnsi="Segoe UI" w:cs="Segoe UI"/>
                <w:b/>
                <w:color w:val="000000" w:themeColor="text1"/>
                <w:sz w:val="16"/>
                <w:szCs w:val="16"/>
              </w:rPr>
              <w:t>PRIM</w:t>
            </w:r>
          </w:p>
        </w:tc>
        <w:tc>
          <w:tcPr>
            <w:tcW w:w="1020" w:type="dxa"/>
            <w:tcBorders>
              <w:top w:val="single" w:sz="12" w:space="0" w:color="000000" w:themeColor="text1"/>
              <w:bottom w:val="single" w:sz="12" w:space="0" w:color="auto"/>
            </w:tcBorders>
            <w:vAlign w:val="center"/>
          </w:tcPr>
          <w:p w14:paraId="1ABB8F6A" w14:textId="77777777" w:rsidR="008F3453" w:rsidRPr="00367667" w:rsidRDefault="008F3453" w:rsidP="008F3453">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3.</w:t>
            </w:r>
          </w:p>
          <w:p w14:paraId="18D4CD82" w14:textId="28798637" w:rsidR="008F3453" w:rsidRPr="00367667" w:rsidRDefault="008F3453" w:rsidP="008F3453">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color w:val="000000" w:themeColor="text1"/>
                <w:sz w:val="16"/>
                <w:szCs w:val="16"/>
              </w:rPr>
            </w:pPr>
            <w:r w:rsidRPr="00367667">
              <w:rPr>
                <w:rFonts w:ascii="Segoe UI" w:hAnsi="Segoe UI" w:cs="Segoe UI"/>
                <w:b/>
                <w:color w:val="000000" w:themeColor="text1"/>
                <w:sz w:val="16"/>
                <w:szCs w:val="16"/>
              </w:rPr>
              <w:t>Used similar to PRIM</w:t>
            </w:r>
          </w:p>
        </w:tc>
        <w:tc>
          <w:tcPr>
            <w:tcW w:w="1021" w:type="dxa"/>
            <w:tcBorders>
              <w:top w:val="single" w:sz="12" w:space="0" w:color="000000" w:themeColor="text1"/>
              <w:bottom w:val="single" w:sz="12" w:space="0" w:color="auto"/>
            </w:tcBorders>
            <w:vAlign w:val="center"/>
          </w:tcPr>
          <w:p w14:paraId="0739D8C8" w14:textId="77777777" w:rsidR="008F3453" w:rsidRPr="00367667" w:rsidRDefault="008F3453" w:rsidP="008F3453">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4.</w:t>
            </w:r>
          </w:p>
          <w:p w14:paraId="513E3105" w14:textId="77777777" w:rsidR="008F3453" w:rsidRPr="00367667" w:rsidRDefault="008F3453" w:rsidP="008F3453">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Used</w:t>
            </w:r>
          </w:p>
          <w:p w14:paraId="4E81435E" w14:textId="59EB67C7" w:rsidR="008F3453" w:rsidRPr="00367667" w:rsidRDefault="008F3453" w:rsidP="008F3453">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color w:val="000000" w:themeColor="text1"/>
                <w:sz w:val="16"/>
                <w:szCs w:val="16"/>
              </w:rPr>
            </w:pPr>
            <w:r w:rsidRPr="00367667">
              <w:rPr>
                <w:rFonts w:ascii="Segoe UI" w:hAnsi="Segoe UI" w:cs="Segoe UI"/>
                <w:b/>
                <w:color w:val="000000" w:themeColor="text1"/>
                <w:sz w:val="16"/>
                <w:szCs w:val="16"/>
              </w:rPr>
              <w:t>More than PRIM</w:t>
            </w:r>
          </w:p>
        </w:tc>
        <w:tc>
          <w:tcPr>
            <w:tcW w:w="1021" w:type="dxa"/>
            <w:tcBorders>
              <w:top w:val="single" w:sz="12" w:space="0" w:color="000000" w:themeColor="text1"/>
              <w:bottom w:val="single" w:sz="12" w:space="0" w:color="auto"/>
              <w:right w:val="single" w:sz="12" w:space="0" w:color="auto"/>
            </w:tcBorders>
            <w:vAlign w:val="center"/>
          </w:tcPr>
          <w:p w14:paraId="0FEA6325" w14:textId="77777777" w:rsidR="008F3453" w:rsidRPr="00367667" w:rsidRDefault="008F3453" w:rsidP="008F3453">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5.</w:t>
            </w:r>
          </w:p>
          <w:p w14:paraId="50024257" w14:textId="2DEA2FED" w:rsidR="008F3453" w:rsidRPr="00367667" w:rsidRDefault="008F3453" w:rsidP="008F3453">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color w:val="000000" w:themeColor="text1"/>
                <w:sz w:val="16"/>
                <w:szCs w:val="16"/>
              </w:rPr>
            </w:pPr>
            <w:r w:rsidRPr="00367667">
              <w:rPr>
                <w:rFonts w:ascii="Segoe UI" w:hAnsi="Segoe UI" w:cs="Segoe UI"/>
                <w:b/>
                <w:color w:val="000000" w:themeColor="text1"/>
                <w:sz w:val="16"/>
                <w:szCs w:val="16"/>
              </w:rPr>
              <w:t>Improved approach beyond PRIM</w:t>
            </w:r>
          </w:p>
        </w:tc>
        <w:tc>
          <w:tcPr>
            <w:tcW w:w="3645" w:type="dxa"/>
            <w:tcBorders>
              <w:top w:val="single" w:sz="12" w:space="0" w:color="000000" w:themeColor="text1"/>
              <w:left w:val="single" w:sz="12" w:space="0" w:color="auto"/>
              <w:bottom w:val="single" w:sz="12" w:space="0" w:color="auto"/>
              <w:right w:val="single" w:sz="12" w:space="0" w:color="000000" w:themeColor="text1"/>
            </w:tcBorders>
          </w:tcPr>
          <w:p w14:paraId="01B7F19B" w14:textId="77777777" w:rsidR="008F3453" w:rsidRPr="00367667" w:rsidRDefault="008F3453" w:rsidP="008F3453">
            <w:pPr>
              <w:spacing w:before="40" w:after="40"/>
              <w:cnfStyle w:val="100000000000" w:firstRow="1" w:lastRow="0" w:firstColumn="0" w:lastColumn="0" w:oddVBand="0" w:evenVBand="0" w:oddHBand="0" w:evenHBand="0" w:firstRowFirstColumn="0" w:firstRowLastColumn="0" w:lastRowFirstColumn="0" w:lastRowLastColumn="0"/>
              <w:rPr>
                <w:rFonts w:ascii="Segoe UI" w:hAnsi="Segoe UI" w:cs="Segoe UI"/>
                <w:noProof/>
                <w:sz w:val="16"/>
                <w:szCs w:val="16"/>
              </w:rPr>
            </w:pPr>
          </w:p>
        </w:tc>
      </w:tr>
      <w:tr w:rsidR="007F1088" w:rsidRPr="00367667" w14:paraId="29167F89" w14:textId="77777777" w:rsidTr="00E94ACF">
        <w:tc>
          <w:tcPr>
            <w:cnfStyle w:val="001000000000" w:firstRow="0" w:lastRow="0" w:firstColumn="1" w:lastColumn="0" w:oddVBand="0" w:evenVBand="0" w:oddHBand="0" w:evenHBand="0" w:firstRowFirstColumn="0" w:firstRowLastColumn="0" w:lastRowFirstColumn="0" w:lastRowLastColumn="0"/>
            <w:tcW w:w="988" w:type="dxa"/>
            <w:tcBorders>
              <w:top w:val="single" w:sz="12" w:space="0" w:color="auto"/>
              <w:left w:val="single" w:sz="12" w:space="0" w:color="000000" w:themeColor="text1"/>
              <w:right w:val="single" w:sz="12" w:space="0" w:color="auto"/>
            </w:tcBorders>
            <w:vAlign w:val="center"/>
          </w:tcPr>
          <w:p w14:paraId="3FB9D9F9" w14:textId="77777777" w:rsidR="007F1088" w:rsidRPr="00367667" w:rsidRDefault="007F1088">
            <w:pPr>
              <w:jc w:val="center"/>
              <w:rPr>
                <w:rFonts w:ascii="Segoe UI" w:hAnsi="Segoe UI" w:cs="Segoe UI"/>
                <w:b/>
                <w:bCs/>
                <w:noProof/>
                <w:sz w:val="16"/>
                <w:szCs w:val="16"/>
              </w:rPr>
            </w:pPr>
            <w:r w:rsidRPr="00367667">
              <w:rPr>
                <w:rFonts w:ascii="Segoe UI" w:hAnsi="Segoe UI" w:cs="Segoe UI"/>
                <w:b/>
                <w:bCs/>
                <w:noProof/>
                <w:sz w:val="16"/>
                <w:szCs w:val="16"/>
              </w:rPr>
              <w:t>NTB</w:t>
            </w:r>
          </w:p>
        </w:tc>
        <w:tc>
          <w:tcPr>
            <w:tcW w:w="1020" w:type="dxa"/>
            <w:tcBorders>
              <w:top w:val="single" w:sz="12" w:space="0" w:color="auto"/>
              <w:left w:val="single" w:sz="12" w:space="0" w:color="auto"/>
            </w:tcBorders>
            <w:shd w:val="clear" w:color="auto" w:fill="F2F2F2" w:themeFill="background1" w:themeFillShade="F2"/>
            <w:vAlign w:val="center"/>
          </w:tcPr>
          <w:p w14:paraId="57EBFC5D"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noProof/>
                <w:sz w:val="16"/>
                <w:szCs w:val="16"/>
              </w:rPr>
            </w:pPr>
          </w:p>
        </w:tc>
        <w:tc>
          <w:tcPr>
            <w:tcW w:w="1021" w:type="dxa"/>
            <w:tcBorders>
              <w:top w:val="single" w:sz="12" w:space="0" w:color="auto"/>
            </w:tcBorders>
            <w:shd w:val="clear" w:color="auto" w:fill="F2F2F2" w:themeFill="background1" w:themeFillShade="F2"/>
            <w:vAlign w:val="center"/>
          </w:tcPr>
          <w:p w14:paraId="133D6151"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noProof/>
                <w:sz w:val="16"/>
                <w:szCs w:val="16"/>
              </w:rPr>
            </w:pPr>
          </w:p>
        </w:tc>
        <w:tc>
          <w:tcPr>
            <w:tcW w:w="1020" w:type="dxa"/>
            <w:tcBorders>
              <w:top w:val="single" w:sz="12" w:space="0" w:color="auto"/>
            </w:tcBorders>
            <w:shd w:val="clear" w:color="auto" w:fill="F2F2F2" w:themeFill="background1" w:themeFillShade="F2"/>
            <w:vAlign w:val="center"/>
          </w:tcPr>
          <w:p w14:paraId="34CB189F"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noProof/>
                <w:sz w:val="16"/>
                <w:szCs w:val="16"/>
              </w:rPr>
            </w:pPr>
          </w:p>
        </w:tc>
        <w:tc>
          <w:tcPr>
            <w:tcW w:w="1021" w:type="dxa"/>
            <w:tcBorders>
              <w:top w:val="single" w:sz="12" w:space="0" w:color="auto"/>
            </w:tcBorders>
            <w:shd w:val="clear" w:color="auto" w:fill="F2F2F2" w:themeFill="background1" w:themeFillShade="F2"/>
            <w:vAlign w:val="center"/>
          </w:tcPr>
          <w:p w14:paraId="6E7C6E71"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noProof/>
                <w:sz w:val="40"/>
                <w:szCs w:val="40"/>
              </w:rPr>
            </w:pPr>
            <w:r w:rsidRPr="00367667">
              <w:rPr>
                <w:rFonts w:ascii="Segoe UI" w:eastAsia="Wingdings" w:hAnsi="Segoe UI" w:cs="Segoe UI"/>
                <w:b/>
                <w:color w:val="137B22" w:themeColor="accent6"/>
                <w:sz w:val="40"/>
                <w:szCs w:val="40"/>
              </w:rPr>
              <w:t>ü</w:t>
            </w:r>
          </w:p>
        </w:tc>
        <w:tc>
          <w:tcPr>
            <w:tcW w:w="1021" w:type="dxa"/>
            <w:tcBorders>
              <w:top w:val="single" w:sz="12" w:space="0" w:color="auto"/>
              <w:right w:val="single" w:sz="12" w:space="0" w:color="auto"/>
            </w:tcBorders>
            <w:shd w:val="clear" w:color="auto" w:fill="FFFFFF" w:themeFill="background1"/>
            <w:vAlign w:val="center"/>
          </w:tcPr>
          <w:p w14:paraId="36A5C75C"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noProof/>
                <w:sz w:val="16"/>
                <w:szCs w:val="16"/>
              </w:rPr>
            </w:pPr>
          </w:p>
        </w:tc>
        <w:tc>
          <w:tcPr>
            <w:tcW w:w="3645" w:type="dxa"/>
            <w:tcBorders>
              <w:top w:val="single" w:sz="12" w:space="0" w:color="auto"/>
              <w:left w:val="single" w:sz="12" w:space="0" w:color="auto"/>
              <w:right w:val="single" w:sz="12" w:space="0" w:color="000000" w:themeColor="text1"/>
            </w:tcBorders>
            <w:vAlign w:val="center"/>
          </w:tcPr>
          <w:p w14:paraId="10DDD3E4" w14:textId="77777777" w:rsidR="007F1088" w:rsidRPr="00367667" w:rsidRDefault="007F1088">
            <w:pPr>
              <w:spacing w:before="40" w:after="40"/>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r w:rsidRPr="00367667">
              <w:rPr>
                <w:rFonts w:ascii="Segoe UI" w:hAnsi="Segoe UI" w:cs="Segoe UI"/>
                <w:noProof/>
                <w:sz w:val="16"/>
                <w:szCs w:val="16"/>
              </w:rPr>
              <w:t xml:space="preserve">Scores ‘4’ because NTB now provides routine maintenance over a sustained period though its significant multi-year long segment contracts, thus providing a year-round routine maintenance service. </w:t>
            </w:r>
          </w:p>
        </w:tc>
      </w:tr>
      <w:tr w:rsidR="007F1088" w:rsidRPr="00367667" w14:paraId="3BDB4C0C" w14:textId="77777777" w:rsidTr="00E94ACF">
        <w:tc>
          <w:tcPr>
            <w:cnfStyle w:val="001000000000" w:firstRow="0" w:lastRow="0" w:firstColumn="1" w:lastColumn="0" w:oddVBand="0" w:evenVBand="0" w:oddHBand="0" w:evenHBand="0" w:firstRowFirstColumn="0" w:firstRowLastColumn="0" w:lastRowFirstColumn="0" w:lastRowLastColumn="0"/>
            <w:tcW w:w="988" w:type="dxa"/>
            <w:tcBorders>
              <w:left w:val="single" w:sz="12" w:space="0" w:color="000000" w:themeColor="text1"/>
              <w:bottom w:val="single" w:sz="12" w:space="0" w:color="000000" w:themeColor="text1"/>
              <w:right w:val="single" w:sz="12" w:space="0" w:color="auto"/>
            </w:tcBorders>
            <w:vAlign w:val="center"/>
          </w:tcPr>
          <w:p w14:paraId="5F277CF7" w14:textId="77777777" w:rsidR="007F1088" w:rsidRPr="00367667" w:rsidRDefault="007F1088">
            <w:pPr>
              <w:jc w:val="center"/>
              <w:rPr>
                <w:rFonts w:ascii="Segoe UI" w:hAnsi="Segoe UI" w:cs="Segoe UI"/>
                <w:b/>
                <w:bCs/>
                <w:noProof/>
                <w:sz w:val="16"/>
                <w:szCs w:val="16"/>
              </w:rPr>
            </w:pPr>
            <w:r w:rsidRPr="00367667">
              <w:rPr>
                <w:rFonts w:ascii="Segoe UI" w:hAnsi="Segoe UI" w:cs="Segoe UI"/>
                <w:b/>
                <w:bCs/>
                <w:noProof/>
                <w:sz w:val="16"/>
                <w:szCs w:val="16"/>
              </w:rPr>
              <w:t>KLB</w:t>
            </w:r>
          </w:p>
        </w:tc>
        <w:tc>
          <w:tcPr>
            <w:tcW w:w="1020" w:type="dxa"/>
            <w:tcBorders>
              <w:left w:val="single" w:sz="12" w:space="0" w:color="auto"/>
              <w:bottom w:val="single" w:sz="12" w:space="0" w:color="000000" w:themeColor="text1"/>
            </w:tcBorders>
            <w:shd w:val="clear" w:color="auto" w:fill="F2F2F2" w:themeFill="background1" w:themeFillShade="F2"/>
            <w:vAlign w:val="center"/>
          </w:tcPr>
          <w:p w14:paraId="08F1F38A"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p>
        </w:tc>
        <w:tc>
          <w:tcPr>
            <w:tcW w:w="1021" w:type="dxa"/>
            <w:tcBorders>
              <w:bottom w:val="single" w:sz="12" w:space="0" w:color="000000" w:themeColor="text1"/>
            </w:tcBorders>
            <w:shd w:val="clear" w:color="auto" w:fill="F2F2F2" w:themeFill="background1" w:themeFillShade="F2"/>
            <w:vAlign w:val="center"/>
          </w:tcPr>
          <w:p w14:paraId="4518A683"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p>
        </w:tc>
        <w:tc>
          <w:tcPr>
            <w:tcW w:w="1020" w:type="dxa"/>
            <w:tcBorders>
              <w:bottom w:val="single" w:sz="12" w:space="0" w:color="000000" w:themeColor="text1"/>
            </w:tcBorders>
            <w:shd w:val="clear" w:color="auto" w:fill="F2F2F2" w:themeFill="background1" w:themeFillShade="F2"/>
            <w:vAlign w:val="center"/>
          </w:tcPr>
          <w:p w14:paraId="5DB8BDF7"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p>
        </w:tc>
        <w:tc>
          <w:tcPr>
            <w:tcW w:w="1021" w:type="dxa"/>
            <w:tcBorders>
              <w:bottom w:val="single" w:sz="12" w:space="0" w:color="000000" w:themeColor="text1"/>
            </w:tcBorders>
            <w:shd w:val="clear" w:color="auto" w:fill="F2F2F2" w:themeFill="background1" w:themeFillShade="F2"/>
            <w:vAlign w:val="center"/>
          </w:tcPr>
          <w:p w14:paraId="135C866C"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noProof/>
                <w:sz w:val="40"/>
                <w:szCs w:val="40"/>
              </w:rPr>
            </w:pPr>
            <w:r w:rsidRPr="00367667">
              <w:rPr>
                <w:rFonts w:ascii="Segoe UI" w:eastAsia="Wingdings" w:hAnsi="Segoe UI" w:cs="Segoe UI"/>
                <w:b/>
                <w:color w:val="137B22" w:themeColor="accent6"/>
                <w:sz w:val="40"/>
                <w:szCs w:val="40"/>
              </w:rPr>
              <w:t>ü</w:t>
            </w:r>
          </w:p>
        </w:tc>
        <w:tc>
          <w:tcPr>
            <w:tcW w:w="1021" w:type="dxa"/>
            <w:tcBorders>
              <w:bottom w:val="single" w:sz="12" w:space="0" w:color="000000" w:themeColor="text1"/>
              <w:right w:val="single" w:sz="12" w:space="0" w:color="auto"/>
            </w:tcBorders>
            <w:shd w:val="clear" w:color="auto" w:fill="FFFFFF" w:themeFill="background1"/>
            <w:vAlign w:val="center"/>
          </w:tcPr>
          <w:p w14:paraId="5F9DA0F8"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p>
        </w:tc>
        <w:tc>
          <w:tcPr>
            <w:tcW w:w="3645" w:type="dxa"/>
            <w:tcBorders>
              <w:left w:val="single" w:sz="12" w:space="0" w:color="auto"/>
              <w:bottom w:val="single" w:sz="12" w:space="0" w:color="000000" w:themeColor="text1"/>
              <w:right w:val="single" w:sz="12" w:space="0" w:color="000000" w:themeColor="text1"/>
            </w:tcBorders>
            <w:vAlign w:val="center"/>
          </w:tcPr>
          <w:p w14:paraId="3D352BBA" w14:textId="77777777" w:rsidR="007F1088" w:rsidRPr="00367667" w:rsidRDefault="007F1088">
            <w:pPr>
              <w:spacing w:before="40" w:after="40"/>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r w:rsidRPr="00367667">
              <w:rPr>
                <w:rFonts w:ascii="Segoe UI" w:hAnsi="Segoe UI" w:cs="Segoe UI"/>
                <w:noProof/>
                <w:sz w:val="16"/>
                <w:szCs w:val="16"/>
              </w:rPr>
              <w:t xml:space="preserve">Also scores ‘4’ because KLB is providing significant proportion of its budget to routine maintenance even during times of fiscal constraint, underlining the importance now attached to this activity. </w:t>
            </w:r>
          </w:p>
        </w:tc>
      </w:tr>
    </w:tbl>
    <w:p w14:paraId="29D5E2AB" w14:textId="77777777" w:rsidR="008F3453" w:rsidRPr="00367667" w:rsidRDefault="008F3453">
      <w:pPr>
        <w:rPr>
          <w:rFonts w:ascii="Segoe UI" w:hAnsi="Segoe UI" w:cs="Segoe UI"/>
          <w:b/>
          <w:bCs/>
          <w:noProof/>
          <w:color w:val="0E327A" w:themeColor="accent1"/>
          <w:sz w:val="16"/>
          <w:szCs w:val="16"/>
        </w:rPr>
      </w:pPr>
    </w:p>
    <w:p w14:paraId="0093740D" w14:textId="375097A2" w:rsidR="008F3453" w:rsidRPr="00367667" w:rsidRDefault="008F3453">
      <w:pPr>
        <w:rPr>
          <w:rFonts w:ascii="Segoe UI" w:hAnsi="Segoe UI" w:cs="Segoe UI"/>
        </w:rPr>
      </w:pPr>
      <w:r w:rsidRPr="00367667">
        <w:rPr>
          <w:rFonts w:ascii="Segoe UI" w:hAnsi="Segoe UI" w:cs="Segoe UI"/>
          <w:b/>
          <w:bCs/>
          <w:noProof/>
          <w:color w:val="0E327A" w:themeColor="accent1"/>
          <w:sz w:val="16"/>
          <w:szCs w:val="16"/>
        </w:rPr>
        <w:t>Use of Multi-Year and Long-Segment Contracts - Summary</w:t>
      </w:r>
    </w:p>
    <w:tbl>
      <w:tblPr>
        <w:tblStyle w:val="TableGrid"/>
        <w:tblW w:w="9736" w:type="dxa"/>
        <w:tblLook w:val="04A0" w:firstRow="1" w:lastRow="0" w:firstColumn="1" w:lastColumn="0" w:noHBand="0" w:noVBand="1"/>
      </w:tblPr>
      <w:tblGrid>
        <w:gridCol w:w="988"/>
        <w:gridCol w:w="1020"/>
        <w:gridCol w:w="1021"/>
        <w:gridCol w:w="1020"/>
        <w:gridCol w:w="1021"/>
        <w:gridCol w:w="1021"/>
        <w:gridCol w:w="3645"/>
      </w:tblGrid>
      <w:tr w:rsidR="00E94ACF" w:rsidRPr="00367667" w14:paraId="02EBC0C7" w14:textId="77777777" w:rsidTr="009F1B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top w:val="single" w:sz="12" w:space="0" w:color="000000" w:themeColor="text1"/>
              <w:left w:val="single" w:sz="12" w:space="0" w:color="000000" w:themeColor="text1"/>
              <w:bottom w:val="single" w:sz="12" w:space="0" w:color="000000" w:themeColor="text1"/>
              <w:right w:val="single" w:sz="12" w:space="0" w:color="auto"/>
            </w:tcBorders>
          </w:tcPr>
          <w:p w14:paraId="6B61F87B" w14:textId="77777777" w:rsidR="00E94ACF" w:rsidRPr="00367667" w:rsidRDefault="00E94ACF" w:rsidP="00E94ACF">
            <w:pPr>
              <w:jc w:val="center"/>
              <w:rPr>
                <w:rFonts w:ascii="Segoe UI" w:hAnsi="Segoe UI" w:cs="Segoe UI"/>
                <w:b/>
                <w:bCs/>
                <w:noProof/>
                <w:sz w:val="16"/>
                <w:szCs w:val="16"/>
              </w:rPr>
            </w:pPr>
          </w:p>
        </w:tc>
        <w:tc>
          <w:tcPr>
            <w:tcW w:w="1020" w:type="dxa"/>
            <w:tcBorders>
              <w:top w:val="single" w:sz="12" w:space="0" w:color="000000" w:themeColor="text1"/>
              <w:left w:val="single" w:sz="12" w:space="0" w:color="auto"/>
              <w:bottom w:val="single" w:sz="12" w:space="0" w:color="000000" w:themeColor="text1"/>
            </w:tcBorders>
            <w:vAlign w:val="center"/>
          </w:tcPr>
          <w:p w14:paraId="70FA47AF" w14:textId="77777777" w:rsidR="00E94ACF" w:rsidRPr="00367667" w:rsidRDefault="00E94ACF" w:rsidP="00E94ACF">
            <w:pPr>
              <w:pStyle w:val="ListParagraph"/>
              <w:spacing w:before="40" w:after="40"/>
              <w:ind w:left="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1.</w:t>
            </w:r>
          </w:p>
          <w:p w14:paraId="28866F5C" w14:textId="4C9D0048" w:rsidR="00E94ACF" w:rsidRPr="00367667" w:rsidRDefault="00E94ACF" w:rsidP="00E94ACF">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noProof/>
                <w:color w:val="000000" w:themeColor="text1"/>
                <w:sz w:val="16"/>
                <w:szCs w:val="16"/>
              </w:rPr>
            </w:pPr>
            <w:r w:rsidRPr="00367667">
              <w:rPr>
                <w:rFonts w:ascii="Segoe UI" w:hAnsi="Segoe UI" w:cs="Segoe UI"/>
                <w:b/>
                <w:color w:val="000000" w:themeColor="text1"/>
                <w:sz w:val="16"/>
                <w:szCs w:val="16"/>
              </w:rPr>
              <w:t>No longer used</w:t>
            </w:r>
          </w:p>
        </w:tc>
        <w:tc>
          <w:tcPr>
            <w:tcW w:w="1021" w:type="dxa"/>
            <w:tcBorders>
              <w:top w:val="single" w:sz="12" w:space="0" w:color="000000" w:themeColor="text1"/>
              <w:bottom w:val="single" w:sz="12" w:space="0" w:color="000000" w:themeColor="text1"/>
            </w:tcBorders>
            <w:vAlign w:val="center"/>
          </w:tcPr>
          <w:p w14:paraId="049F468E" w14:textId="77777777" w:rsidR="00E94ACF" w:rsidRPr="00367667" w:rsidRDefault="00E94ACF" w:rsidP="00E94ACF">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2.</w:t>
            </w:r>
          </w:p>
          <w:p w14:paraId="6D626936" w14:textId="77777777" w:rsidR="00E94ACF" w:rsidRPr="00367667" w:rsidRDefault="00E94ACF" w:rsidP="00E94ACF">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Used</w:t>
            </w:r>
          </w:p>
          <w:p w14:paraId="736B1C39" w14:textId="77777777" w:rsidR="00E94ACF" w:rsidRPr="00367667" w:rsidRDefault="00E94ACF" w:rsidP="00E94ACF">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less than</w:t>
            </w:r>
          </w:p>
          <w:p w14:paraId="6DF44041" w14:textId="6F26AE37" w:rsidR="00E94ACF" w:rsidRPr="00367667" w:rsidRDefault="00E94ACF" w:rsidP="00E94ACF">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noProof/>
                <w:color w:val="000000" w:themeColor="text1"/>
                <w:sz w:val="16"/>
                <w:szCs w:val="16"/>
              </w:rPr>
            </w:pPr>
            <w:r w:rsidRPr="00367667">
              <w:rPr>
                <w:rFonts w:ascii="Segoe UI" w:hAnsi="Segoe UI" w:cs="Segoe UI"/>
                <w:b/>
                <w:color w:val="000000" w:themeColor="text1"/>
                <w:sz w:val="16"/>
                <w:szCs w:val="16"/>
              </w:rPr>
              <w:t>PRIM</w:t>
            </w:r>
          </w:p>
        </w:tc>
        <w:tc>
          <w:tcPr>
            <w:tcW w:w="1020" w:type="dxa"/>
            <w:tcBorders>
              <w:top w:val="single" w:sz="12" w:space="0" w:color="000000" w:themeColor="text1"/>
              <w:bottom w:val="single" w:sz="12" w:space="0" w:color="000000" w:themeColor="text1"/>
            </w:tcBorders>
            <w:vAlign w:val="center"/>
          </w:tcPr>
          <w:p w14:paraId="3D361372" w14:textId="77777777" w:rsidR="00E94ACF" w:rsidRPr="00367667" w:rsidRDefault="00E94ACF" w:rsidP="00E94ACF">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3.</w:t>
            </w:r>
          </w:p>
          <w:p w14:paraId="4E51E95C" w14:textId="5E94C864" w:rsidR="00E94ACF" w:rsidRPr="00367667" w:rsidRDefault="00E94ACF" w:rsidP="00E94ACF">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noProof/>
                <w:color w:val="000000" w:themeColor="text1"/>
                <w:sz w:val="16"/>
                <w:szCs w:val="16"/>
              </w:rPr>
            </w:pPr>
            <w:r w:rsidRPr="00367667">
              <w:rPr>
                <w:rFonts w:ascii="Segoe UI" w:hAnsi="Segoe UI" w:cs="Segoe UI"/>
                <w:b/>
                <w:color w:val="000000" w:themeColor="text1"/>
                <w:sz w:val="16"/>
                <w:szCs w:val="16"/>
              </w:rPr>
              <w:t>Used similar to PRIM</w:t>
            </w:r>
          </w:p>
        </w:tc>
        <w:tc>
          <w:tcPr>
            <w:tcW w:w="1021" w:type="dxa"/>
            <w:tcBorders>
              <w:top w:val="single" w:sz="12" w:space="0" w:color="000000" w:themeColor="text1"/>
              <w:bottom w:val="single" w:sz="12" w:space="0" w:color="000000" w:themeColor="text1"/>
            </w:tcBorders>
            <w:vAlign w:val="center"/>
          </w:tcPr>
          <w:p w14:paraId="697B3D22" w14:textId="77777777" w:rsidR="00E94ACF" w:rsidRPr="00367667" w:rsidRDefault="00E94ACF" w:rsidP="00E94ACF">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4.</w:t>
            </w:r>
          </w:p>
          <w:p w14:paraId="37E53D5C" w14:textId="77777777" w:rsidR="00E94ACF" w:rsidRPr="00367667" w:rsidRDefault="00E94ACF" w:rsidP="00E94ACF">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Used</w:t>
            </w:r>
          </w:p>
          <w:p w14:paraId="3775F690" w14:textId="706FBD7F" w:rsidR="00E94ACF" w:rsidRPr="00367667" w:rsidRDefault="00E94ACF" w:rsidP="00E94ACF">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noProof/>
                <w:color w:val="000000" w:themeColor="text1"/>
                <w:sz w:val="16"/>
                <w:szCs w:val="16"/>
              </w:rPr>
            </w:pPr>
            <w:r w:rsidRPr="00367667">
              <w:rPr>
                <w:rFonts w:ascii="Segoe UI" w:hAnsi="Segoe UI" w:cs="Segoe UI"/>
                <w:b/>
                <w:color w:val="000000" w:themeColor="text1"/>
                <w:sz w:val="16"/>
                <w:szCs w:val="16"/>
              </w:rPr>
              <w:t>More than PRIM</w:t>
            </w:r>
          </w:p>
        </w:tc>
        <w:tc>
          <w:tcPr>
            <w:tcW w:w="1021" w:type="dxa"/>
            <w:tcBorders>
              <w:top w:val="single" w:sz="12" w:space="0" w:color="000000" w:themeColor="text1"/>
              <w:bottom w:val="single" w:sz="12" w:space="0" w:color="000000" w:themeColor="text1"/>
              <w:right w:val="single" w:sz="12" w:space="0" w:color="auto"/>
            </w:tcBorders>
            <w:vAlign w:val="center"/>
          </w:tcPr>
          <w:p w14:paraId="0036E819" w14:textId="77777777" w:rsidR="00E94ACF" w:rsidRPr="00367667" w:rsidRDefault="00E94ACF" w:rsidP="00E94ACF">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5.</w:t>
            </w:r>
          </w:p>
          <w:p w14:paraId="4380C51C" w14:textId="5572B8D5" w:rsidR="00E94ACF" w:rsidRPr="00367667" w:rsidRDefault="00E94ACF" w:rsidP="00E94ACF">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noProof/>
                <w:color w:val="000000" w:themeColor="text1"/>
                <w:sz w:val="16"/>
                <w:szCs w:val="16"/>
              </w:rPr>
            </w:pPr>
            <w:r w:rsidRPr="00367667">
              <w:rPr>
                <w:rFonts w:ascii="Segoe UI" w:hAnsi="Segoe UI" w:cs="Segoe UI"/>
                <w:b/>
                <w:color w:val="000000" w:themeColor="text1"/>
                <w:sz w:val="16"/>
                <w:szCs w:val="16"/>
              </w:rPr>
              <w:t>Improved approach beyond PRIM</w:t>
            </w:r>
          </w:p>
        </w:tc>
        <w:tc>
          <w:tcPr>
            <w:tcW w:w="3645" w:type="dxa"/>
            <w:tcBorders>
              <w:top w:val="single" w:sz="12" w:space="0" w:color="000000" w:themeColor="text1"/>
              <w:left w:val="single" w:sz="12" w:space="0" w:color="auto"/>
              <w:bottom w:val="single" w:sz="12" w:space="0" w:color="000000" w:themeColor="text1"/>
              <w:right w:val="single" w:sz="12" w:space="0" w:color="000000" w:themeColor="text1"/>
            </w:tcBorders>
          </w:tcPr>
          <w:p w14:paraId="6A39CE8B"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sz w:val="16"/>
                <w:szCs w:val="16"/>
              </w:rPr>
            </w:pPr>
          </w:p>
          <w:p w14:paraId="1957EEB1"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sz w:val="16"/>
                <w:szCs w:val="16"/>
              </w:rPr>
            </w:pPr>
          </w:p>
          <w:p w14:paraId="3E1691FF" w14:textId="583C38B2" w:rsidR="00E94ACF" w:rsidRPr="00367667" w:rsidRDefault="009B5BE9"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sz w:val="16"/>
                <w:szCs w:val="16"/>
              </w:rPr>
            </w:pPr>
            <w:r w:rsidRPr="00367667">
              <w:rPr>
                <w:rFonts w:ascii="Segoe UI" w:hAnsi="Segoe UI" w:cs="Segoe UI"/>
                <w:noProof/>
                <w:sz w:val="16"/>
                <w:szCs w:val="16"/>
              </w:rPr>
              <w:t>Comment</w:t>
            </w:r>
          </w:p>
        </w:tc>
      </w:tr>
      <w:tr w:rsidR="007F1088" w:rsidRPr="00367667" w14:paraId="542F9988" w14:textId="77777777" w:rsidTr="009F1B0A">
        <w:tc>
          <w:tcPr>
            <w:cnfStyle w:val="001000000000" w:firstRow="0" w:lastRow="0" w:firstColumn="1" w:lastColumn="0" w:oddVBand="0" w:evenVBand="0" w:oddHBand="0" w:evenHBand="0" w:firstRowFirstColumn="0" w:firstRowLastColumn="0" w:lastRowFirstColumn="0" w:lastRowLastColumn="0"/>
            <w:tcW w:w="988" w:type="dxa"/>
            <w:tcBorders>
              <w:top w:val="single" w:sz="12" w:space="0" w:color="000000" w:themeColor="text1"/>
              <w:left w:val="single" w:sz="12" w:space="0" w:color="auto"/>
              <w:right w:val="single" w:sz="12" w:space="0" w:color="auto"/>
            </w:tcBorders>
            <w:vAlign w:val="center"/>
          </w:tcPr>
          <w:p w14:paraId="294F3D4E" w14:textId="77777777" w:rsidR="007F1088" w:rsidRPr="00367667" w:rsidRDefault="007F1088">
            <w:pPr>
              <w:jc w:val="center"/>
              <w:rPr>
                <w:rFonts w:ascii="Segoe UI" w:hAnsi="Segoe UI" w:cs="Segoe UI"/>
                <w:b/>
                <w:bCs/>
                <w:noProof/>
                <w:sz w:val="16"/>
                <w:szCs w:val="16"/>
              </w:rPr>
            </w:pPr>
            <w:r w:rsidRPr="00367667">
              <w:rPr>
                <w:rFonts w:ascii="Segoe UI" w:hAnsi="Segoe UI" w:cs="Segoe UI"/>
                <w:b/>
                <w:bCs/>
                <w:noProof/>
                <w:sz w:val="16"/>
                <w:szCs w:val="16"/>
              </w:rPr>
              <w:t>NTB</w:t>
            </w:r>
          </w:p>
        </w:tc>
        <w:tc>
          <w:tcPr>
            <w:tcW w:w="1020" w:type="dxa"/>
            <w:tcBorders>
              <w:top w:val="single" w:sz="12" w:space="0" w:color="000000" w:themeColor="text1"/>
              <w:left w:val="single" w:sz="12" w:space="0" w:color="auto"/>
            </w:tcBorders>
            <w:shd w:val="clear" w:color="auto" w:fill="F2F2F2" w:themeFill="background1" w:themeFillShade="F2"/>
            <w:vAlign w:val="center"/>
          </w:tcPr>
          <w:p w14:paraId="5FEF96DA"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noProof/>
                <w:sz w:val="16"/>
                <w:szCs w:val="16"/>
              </w:rPr>
            </w:pPr>
          </w:p>
        </w:tc>
        <w:tc>
          <w:tcPr>
            <w:tcW w:w="1021" w:type="dxa"/>
            <w:tcBorders>
              <w:top w:val="single" w:sz="12" w:space="0" w:color="000000" w:themeColor="text1"/>
            </w:tcBorders>
            <w:shd w:val="clear" w:color="auto" w:fill="F2F2F2" w:themeFill="background1" w:themeFillShade="F2"/>
            <w:vAlign w:val="center"/>
          </w:tcPr>
          <w:p w14:paraId="057B1EE9"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noProof/>
                <w:sz w:val="16"/>
                <w:szCs w:val="16"/>
              </w:rPr>
            </w:pPr>
          </w:p>
        </w:tc>
        <w:tc>
          <w:tcPr>
            <w:tcW w:w="1020" w:type="dxa"/>
            <w:tcBorders>
              <w:top w:val="single" w:sz="12" w:space="0" w:color="000000" w:themeColor="text1"/>
            </w:tcBorders>
            <w:shd w:val="clear" w:color="auto" w:fill="F2F2F2" w:themeFill="background1" w:themeFillShade="F2"/>
            <w:vAlign w:val="center"/>
          </w:tcPr>
          <w:p w14:paraId="5F5D91D5"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noProof/>
                <w:sz w:val="16"/>
                <w:szCs w:val="16"/>
              </w:rPr>
            </w:pPr>
          </w:p>
        </w:tc>
        <w:tc>
          <w:tcPr>
            <w:tcW w:w="1021" w:type="dxa"/>
            <w:tcBorders>
              <w:top w:val="single" w:sz="12" w:space="0" w:color="000000" w:themeColor="text1"/>
            </w:tcBorders>
            <w:shd w:val="clear" w:color="auto" w:fill="F2F2F2" w:themeFill="background1" w:themeFillShade="F2"/>
            <w:vAlign w:val="center"/>
          </w:tcPr>
          <w:p w14:paraId="23B07345"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noProof/>
                <w:sz w:val="16"/>
                <w:szCs w:val="16"/>
              </w:rPr>
            </w:pPr>
          </w:p>
        </w:tc>
        <w:tc>
          <w:tcPr>
            <w:tcW w:w="1021" w:type="dxa"/>
            <w:tcBorders>
              <w:top w:val="single" w:sz="12" w:space="0" w:color="000000" w:themeColor="text1"/>
              <w:right w:val="single" w:sz="12" w:space="0" w:color="auto"/>
            </w:tcBorders>
            <w:shd w:val="clear" w:color="auto" w:fill="F2F2F2" w:themeFill="background1" w:themeFillShade="F2"/>
            <w:vAlign w:val="center"/>
          </w:tcPr>
          <w:p w14:paraId="4342DE35"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noProof/>
                <w:sz w:val="40"/>
                <w:szCs w:val="40"/>
              </w:rPr>
            </w:pPr>
            <w:r w:rsidRPr="00367667">
              <w:rPr>
                <w:rFonts w:ascii="Segoe UI" w:eastAsia="Wingdings" w:hAnsi="Segoe UI" w:cs="Segoe UI"/>
                <w:b/>
                <w:color w:val="137B22" w:themeColor="accent6"/>
                <w:sz w:val="40"/>
                <w:szCs w:val="40"/>
              </w:rPr>
              <w:t>ü</w:t>
            </w:r>
          </w:p>
        </w:tc>
        <w:tc>
          <w:tcPr>
            <w:tcW w:w="3645" w:type="dxa"/>
            <w:tcBorders>
              <w:top w:val="single" w:sz="12" w:space="0" w:color="000000" w:themeColor="text1"/>
              <w:left w:val="single" w:sz="12" w:space="0" w:color="auto"/>
              <w:right w:val="single" w:sz="12" w:space="0" w:color="auto"/>
            </w:tcBorders>
            <w:vAlign w:val="center"/>
          </w:tcPr>
          <w:p w14:paraId="77535D4F" w14:textId="77777777" w:rsidR="007F1088" w:rsidRPr="00367667" w:rsidRDefault="007F1088">
            <w:pPr>
              <w:spacing w:before="40" w:after="40"/>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r w:rsidRPr="00367667">
              <w:rPr>
                <w:rFonts w:ascii="Segoe UI" w:hAnsi="Segoe UI" w:cs="Segoe UI"/>
                <w:noProof/>
                <w:sz w:val="16"/>
                <w:szCs w:val="16"/>
              </w:rPr>
              <w:t xml:space="preserve">Scores ‘5’ because NTB have further improved the long segment model to include bridge works and have used loans to facilitate muulti-year contracting. </w:t>
            </w:r>
          </w:p>
        </w:tc>
      </w:tr>
      <w:tr w:rsidR="007F1088" w:rsidRPr="00367667" w14:paraId="0CC5B3C7" w14:textId="77777777" w:rsidTr="007F1088">
        <w:tc>
          <w:tcPr>
            <w:cnfStyle w:val="001000000000" w:firstRow="0" w:lastRow="0" w:firstColumn="1" w:lastColumn="0" w:oddVBand="0" w:evenVBand="0" w:oddHBand="0" w:evenHBand="0" w:firstRowFirstColumn="0" w:firstRowLastColumn="0" w:lastRowFirstColumn="0" w:lastRowLastColumn="0"/>
            <w:tcW w:w="988" w:type="dxa"/>
            <w:tcBorders>
              <w:left w:val="single" w:sz="12" w:space="0" w:color="auto"/>
              <w:bottom w:val="single" w:sz="12" w:space="0" w:color="auto"/>
              <w:right w:val="single" w:sz="12" w:space="0" w:color="auto"/>
            </w:tcBorders>
            <w:vAlign w:val="center"/>
          </w:tcPr>
          <w:p w14:paraId="4121DDBC" w14:textId="77777777" w:rsidR="007F1088" w:rsidRPr="00367667" w:rsidRDefault="007F1088">
            <w:pPr>
              <w:jc w:val="center"/>
              <w:rPr>
                <w:rFonts w:ascii="Segoe UI" w:hAnsi="Segoe UI" w:cs="Segoe UI"/>
                <w:b/>
                <w:bCs/>
                <w:noProof/>
                <w:sz w:val="16"/>
                <w:szCs w:val="16"/>
              </w:rPr>
            </w:pPr>
            <w:r w:rsidRPr="00367667">
              <w:rPr>
                <w:rFonts w:ascii="Segoe UI" w:hAnsi="Segoe UI" w:cs="Segoe UI"/>
                <w:b/>
                <w:bCs/>
                <w:noProof/>
                <w:sz w:val="16"/>
                <w:szCs w:val="16"/>
              </w:rPr>
              <w:t>KLB</w:t>
            </w:r>
          </w:p>
        </w:tc>
        <w:tc>
          <w:tcPr>
            <w:tcW w:w="1020" w:type="dxa"/>
            <w:tcBorders>
              <w:left w:val="single" w:sz="12" w:space="0" w:color="auto"/>
              <w:bottom w:val="single" w:sz="12" w:space="0" w:color="auto"/>
            </w:tcBorders>
            <w:shd w:val="clear" w:color="auto" w:fill="F2F2F2" w:themeFill="background1" w:themeFillShade="F2"/>
            <w:vAlign w:val="center"/>
          </w:tcPr>
          <w:p w14:paraId="4B443B48"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p>
        </w:tc>
        <w:tc>
          <w:tcPr>
            <w:tcW w:w="1021" w:type="dxa"/>
            <w:tcBorders>
              <w:bottom w:val="single" w:sz="12" w:space="0" w:color="auto"/>
            </w:tcBorders>
            <w:shd w:val="clear" w:color="auto" w:fill="F2F2F2" w:themeFill="background1" w:themeFillShade="F2"/>
            <w:vAlign w:val="center"/>
          </w:tcPr>
          <w:p w14:paraId="13A305A9"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noProof/>
                <w:sz w:val="40"/>
                <w:szCs w:val="40"/>
              </w:rPr>
            </w:pPr>
            <w:r w:rsidRPr="00367667">
              <w:rPr>
                <w:rFonts w:ascii="Segoe UI" w:eastAsia="Wingdings" w:hAnsi="Segoe UI" w:cs="Segoe UI"/>
                <w:b/>
                <w:color w:val="137B22" w:themeColor="accent6"/>
                <w:sz w:val="40"/>
                <w:szCs w:val="40"/>
              </w:rPr>
              <w:t>ü</w:t>
            </w:r>
          </w:p>
        </w:tc>
        <w:tc>
          <w:tcPr>
            <w:tcW w:w="1020" w:type="dxa"/>
            <w:tcBorders>
              <w:bottom w:val="single" w:sz="12" w:space="0" w:color="auto"/>
            </w:tcBorders>
            <w:shd w:val="clear" w:color="auto" w:fill="FFFFFF" w:themeFill="background1"/>
            <w:vAlign w:val="center"/>
          </w:tcPr>
          <w:p w14:paraId="701CE953"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p>
        </w:tc>
        <w:tc>
          <w:tcPr>
            <w:tcW w:w="1021" w:type="dxa"/>
            <w:tcBorders>
              <w:bottom w:val="single" w:sz="12" w:space="0" w:color="auto"/>
            </w:tcBorders>
            <w:shd w:val="clear" w:color="auto" w:fill="FFFFFF" w:themeFill="background1"/>
            <w:vAlign w:val="center"/>
          </w:tcPr>
          <w:p w14:paraId="2030198E"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p>
        </w:tc>
        <w:tc>
          <w:tcPr>
            <w:tcW w:w="1021" w:type="dxa"/>
            <w:tcBorders>
              <w:bottom w:val="single" w:sz="12" w:space="0" w:color="auto"/>
              <w:right w:val="single" w:sz="12" w:space="0" w:color="auto"/>
            </w:tcBorders>
            <w:shd w:val="clear" w:color="auto" w:fill="FFFFFF" w:themeFill="background1"/>
            <w:vAlign w:val="center"/>
          </w:tcPr>
          <w:p w14:paraId="70510E8F"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p>
        </w:tc>
        <w:tc>
          <w:tcPr>
            <w:tcW w:w="3645" w:type="dxa"/>
            <w:tcBorders>
              <w:left w:val="single" w:sz="12" w:space="0" w:color="auto"/>
              <w:bottom w:val="single" w:sz="12" w:space="0" w:color="auto"/>
              <w:right w:val="single" w:sz="12" w:space="0" w:color="auto"/>
            </w:tcBorders>
            <w:vAlign w:val="center"/>
          </w:tcPr>
          <w:p w14:paraId="70A88A11" w14:textId="3603642D" w:rsidR="007F1088" w:rsidRPr="00367667" w:rsidRDefault="007F1088">
            <w:pPr>
              <w:spacing w:before="40" w:after="40"/>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r w:rsidRPr="00367667">
              <w:rPr>
                <w:rFonts w:ascii="Segoe UI" w:hAnsi="Segoe UI" w:cs="Segoe UI"/>
                <w:noProof/>
                <w:sz w:val="16"/>
                <w:szCs w:val="16"/>
              </w:rPr>
              <w:t xml:space="preserve">KLB only scores ‘2’ because it is not using either long-segment or multi-year contracts, but this has been caused by its lack of access to sufficient budget due to </w:t>
            </w:r>
            <w:r w:rsidR="00262DFC" w:rsidRPr="00367667">
              <w:rPr>
                <w:rFonts w:ascii="Segoe UI" w:hAnsi="Segoe UI" w:cs="Segoe UI"/>
                <w:noProof/>
                <w:sz w:val="16"/>
                <w:szCs w:val="16"/>
              </w:rPr>
              <w:t>COVID</w:t>
            </w:r>
            <w:r w:rsidRPr="00367667">
              <w:rPr>
                <w:rFonts w:ascii="Segoe UI" w:hAnsi="Segoe UI" w:cs="Segoe UI"/>
                <w:noProof/>
                <w:sz w:val="16"/>
                <w:szCs w:val="16"/>
              </w:rPr>
              <w:t xml:space="preserve">-19 impacts. It has not scored ‘1’ because the belief is that it would use such models if it had the fiscal strength to do so. </w:t>
            </w:r>
          </w:p>
        </w:tc>
      </w:tr>
    </w:tbl>
    <w:p w14:paraId="79ABD61B" w14:textId="77777777" w:rsidR="008F3453" w:rsidRPr="00367667" w:rsidRDefault="008F3453">
      <w:pPr>
        <w:rPr>
          <w:rFonts w:ascii="Segoe UI" w:hAnsi="Segoe UI" w:cs="Segoe UI"/>
          <w:b/>
          <w:bCs/>
          <w:noProof/>
          <w:color w:val="0E327A" w:themeColor="accent1"/>
          <w:sz w:val="16"/>
          <w:szCs w:val="16"/>
        </w:rPr>
      </w:pPr>
    </w:p>
    <w:p w14:paraId="7B1051E7" w14:textId="4C8E9081" w:rsidR="008F3453" w:rsidRPr="00367667" w:rsidRDefault="008F3453">
      <w:pPr>
        <w:rPr>
          <w:rFonts w:ascii="Segoe UI" w:hAnsi="Segoe UI" w:cs="Segoe UI"/>
        </w:rPr>
      </w:pPr>
      <w:r w:rsidRPr="00367667">
        <w:rPr>
          <w:rFonts w:ascii="Segoe UI" w:hAnsi="Segoe UI" w:cs="Segoe UI"/>
          <w:b/>
          <w:bCs/>
          <w:noProof/>
          <w:color w:val="0E327A" w:themeColor="accent1"/>
          <w:sz w:val="16"/>
          <w:szCs w:val="16"/>
        </w:rPr>
        <w:t>Use of e-Catalogue for Procurement - Summary</w:t>
      </w:r>
    </w:p>
    <w:tbl>
      <w:tblPr>
        <w:tblStyle w:val="TableGrid"/>
        <w:tblW w:w="9736" w:type="dxa"/>
        <w:tblLook w:val="04A0" w:firstRow="1" w:lastRow="0" w:firstColumn="1" w:lastColumn="0" w:noHBand="0" w:noVBand="1"/>
      </w:tblPr>
      <w:tblGrid>
        <w:gridCol w:w="988"/>
        <w:gridCol w:w="1020"/>
        <w:gridCol w:w="1021"/>
        <w:gridCol w:w="1020"/>
        <w:gridCol w:w="1021"/>
        <w:gridCol w:w="1021"/>
        <w:gridCol w:w="3645"/>
      </w:tblGrid>
      <w:tr w:rsidR="009F1B0A" w:rsidRPr="00367667" w14:paraId="3D22AE0E" w14:textId="77777777" w:rsidTr="009F1B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top w:val="single" w:sz="12" w:space="0" w:color="000000" w:themeColor="text1"/>
              <w:left w:val="single" w:sz="12" w:space="0" w:color="000000" w:themeColor="text1"/>
              <w:bottom w:val="single" w:sz="12" w:space="0" w:color="000000" w:themeColor="text1"/>
              <w:right w:val="single" w:sz="12" w:space="0" w:color="auto"/>
            </w:tcBorders>
          </w:tcPr>
          <w:p w14:paraId="2327150E" w14:textId="77777777" w:rsidR="009F1B0A" w:rsidRPr="00367667" w:rsidRDefault="009F1B0A" w:rsidP="009F1B0A">
            <w:pPr>
              <w:jc w:val="center"/>
              <w:rPr>
                <w:rFonts w:ascii="Segoe UI" w:hAnsi="Segoe UI" w:cs="Segoe UI"/>
                <w:b/>
                <w:bCs/>
                <w:noProof/>
                <w:sz w:val="16"/>
                <w:szCs w:val="16"/>
              </w:rPr>
            </w:pPr>
          </w:p>
        </w:tc>
        <w:tc>
          <w:tcPr>
            <w:tcW w:w="1020" w:type="dxa"/>
            <w:tcBorders>
              <w:top w:val="single" w:sz="12" w:space="0" w:color="000000" w:themeColor="text1"/>
              <w:left w:val="single" w:sz="12" w:space="0" w:color="auto"/>
              <w:bottom w:val="single" w:sz="12" w:space="0" w:color="000000" w:themeColor="text1"/>
            </w:tcBorders>
            <w:vAlign w:val="center"/>
          </w:tcPr>
          <w:p w14:paraId="0C1E9406" w14:textId="77777777" w:rsidR="009F1B0A" w:rsidRPr="00367667" w:rsidRDefault="009F1B0A" w:rsidP="009F1B0A">
            <w:pPr>
              <w:pStyle w:val="ListParagraph"/>
              <w:spacing w:before="40" w:after="40"/>
              <w:ind w:left="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1.</w:t>
            </w:r>
          </w:p>
          <w:p w14:paraId="2D5F81B8" w14:textId="0C217303"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color w:val="000000" w:themeColor="text1"/>
                <w:sz w:val="16"/>
                <w:szCs w:val="16"/>
              </w:rPr>
            </w:pPr>
            <w:r w:rsidRPr="00367667">
              <w:rPr>
                <w:rFonts w:ascii="Segoe UI" w:hAnsi="Segoe UI" w:cs="Segoe UI"/>
                <w:b/>
                <w:color w:val="000000" w:themeColor="text1"/>
                <w:sz w:val="16"/>
                <w:szCs w:val="16"/>
              </w:rPr>
              <w:t>No longer used</w:t>
            </w:r>
          </w:p>
        </w:tc>
        <w:tc>
          <w:tcPr>
            <w:tcW w:w="1021" w:type="dxa"/>
            <w:tcBorders>
              <w:top w:val="single" w:sz="12" w:space="0" w:color="000000" w:themeColor="text1"/>
              <w:bottom w:val="single" w:sz="12" w:space="0" w:color="000000" w:themeColor="text1"/>
            </w:tcBorders>
            <w:vAlign w:val="center"/>
          </w:tcPr>
          <w:p w14:paraId="6AE8009E"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2.</w:t>
            </w:r>
          </w:p>
          <w:p w14:paraId="616C99D1"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Used</w:t>
            </w:r>
          </w:p>
          <w:p w14:paraId="1E55E0D6"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less than</w:t>
            </w:r>
          </w:p>
          <w:p w14:paraId="4B8325F5" w14:textId="5F9F3986"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color w:val="000000" w:themeColor="text1"/>
                <w:sz w:val="16"/>
                <w:szCs w:val="16"/>
              </w:rPr>
            </w:pPr>
            <w:r w:rsidRPr="00367667">
              <w:rPr>
                <w:rFonts w:ascii="Segoe UI" w:hAnsi="Segoe UI" w:cs="Segoe UI"/>
                <w:b/>
                <w:color w:val="000000" w:themeColor="text1"/>
                <w:sz w:val="16"/>
                <w:szCs w:val="16"/>
              </w:rPr>
              <w:t>PRIM</w:t>
            </w:r>
          </w:p>
        </w:tc>
        <w:tc>
          <w:tcPr>
            <w:tcW w:w="1020" w:type="dxa"/>
            <w:tcBorders>
              <w:top w:val="single" w:sz="12" w:space="0" w:color="000000" w:themeColor="text1"/>
              <w:bottom w:val="single" w:sz="12" w:space="0" w:color="000000" w:themeColor="text1"/>
            </w:tcBorders>
            <w:vAlign w:val="center"/>
          </w:tcPr>
          <w:p w14:paraId="01953637"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3.</w:t>
            </w:r>
          </w:p>
          <w:p w14:paraId="0153FF86" w14:textId="544D9CA5"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color w:val="000000" w:themeColor="text1"/>
                <w:sz w:val="16"/>
                <w:szCs w:val="16"/>
              </w:rPr>
            </w:pPr>
            <w:r w:rsidRPr="00367667">
              <w:rPr>
                <w:rFonts w:ascii="Segoe UI" w:hAnsi="Segoe UI" w:cs="Segoe UI"/>
                <w:b/>
                <w:color w:val="000000" w:themeColor="text1"/>
                <w:sz w:val="16"/>
                <w:szCs w:val="16"/>
              </w:rPr>
              <w:t>Used similar to PRIM</w:t>
            </w:r>
          </w:p>
        </w:tc>
        <w:tc>
          <w:tcPr>
            <w:tcW w:w="1021" w:type="dxa"/>
            <w:tcBorders>
              <w:top w:val="single" w:sz="12" w:space="0" w:color="000000" w:themeColor="text1"/>
              <w:bottom w:val="single" w:sz="12" w:space="0" w:color="000000" w:themeColor="text1"/>
            </w:tcBorders>
            <w:vAlign w:val="center"/>
          </w:tcPr>
          <w:p w14:paraId="6B5768F5"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4.</w:t>
            </w:r>
          </w:p>
          <w:p w14:paraId="136260CA"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Used</w:t>
            </w:r>
          </w:p>
          <w:p w14:paraId="23C7A4DC" w14:textId="4027DA82"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color w:val="000000" w:themeColor="text1"/>
                <w:sz w:val="16"/>
                <w:szCs w:val="16"/>
              </w:rPr>
            </w:pPr>
            <w:r w:rsidRPr="00367667">
              <w:rPr>
                <w:rFonts w:ascii="Segoe UI" w:hAnsi="Segoe UI" w:cs="Segoe UI"/>
                <w:b/>
                <w:color w:val="000000" w:themeColor="text1"/>
                <w:sz w:val="16"/>
                <w:szCs w:val="16"/>
              </w:rPr>
              <w:t>More than PRIM</w:t>
            </w:r>
          </w:p>
        </w:tc>
        <w:tc>
          <w:tcPr>
            <w:tcW w:w="1021" w:type="dxa"/>
            <w:tcBorders>
              <w:top w:val="single" w:sz="12" w:space="0" w:color="000000" w:themeColor="text1"/>
              <w:bottom w:val="single" w:sz="12" w:space="0" w:color="000000" w:themeColor="text1"/>
              <w:right w:val="single" w:sz="12" w:space="0" w:color="auto"/>
            </w:tcBorders>
            <w:vAlign w:val="center"/>
          </w:tcPr>
          <w:p w14:paraId="32695734"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5.</w:t>
            </w:r>
          </w:p>
          <w:p w14:paraId="3D0C5A09" w14:textId="0E433C5C"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color w:val="000000" w:themeColor="text1"/>
                <w:sz w:val="16"/>
                <w:szCs w:val="16"/>
              </w:rPr>
            </w:pPr>
            <w:r w:rsidRPr="00367667">
              <w:rPr>
                <w:rFonts w:ascii="Segoe UI" w:hAnsi="Segoe UI" w:cs="Segoe UI"/>
                <w:b/>
                <w:color w:val="000000" w:themeColor="text1"/>
                <w:sz w:val="16"/>
                <w:szCs w:val="16"/>
              </w:rPr>
              <w:t>Improved approach beyond PRIM</w:t>
            </w:r>
          </w:p>
        </w:tc>
        <w:tc>
          <w:tcPr>
            <w:tcW w:w="3645" w:type="dxa"/>
            <w:tcBorders>
              <w:top w:val="single" w:sz="12" w:space="0" w:color="000000" w:themeColor="text1"/>
              <w:left w:val="single" w:sz="12" w:space="0" w:color="auto"/>
              <w:bottom w:val="single" w:sz="12" w:space="0" w:color="000000" w:themeColor="text1"/>
              <w:right w:val="single" w:sz="12" w:space="0" w:color="000000" w:themeColor="text1"/>
            </w:tcBorders>
          </w:tcPr>
          <w:p w14:paraId="551654DE"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sz w:val="16"/>
                <w:szCs w:val="16"/>
              </w:rPr>
            </w:pPr>
          </w:p>
          <w:p w14:paraId="2BA8EABC"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sz w:val="16"/>
                <w:szCs w:val="16"/>
              </w:rPr>
            </w:pPr>
          </w:p>
          <w:p w14:paraId="1DE6DFC1" w14:textId="5CBBCCB4"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sz w:val="16"/>
                <w:szCs w:val="16"/>
              </w:rPr>
            </w:pPr>
            <w:r w:rsidRPr="00367667">
              <w:rPr>
                <w:rFonts w:ascii="Segoe UI" w:hAnsi="Segoe UI" w:cs="Segoe UI"/>
                <w:noProof/>
                <w:sz w:val="16"/>
                <w:szCs w:val="16"/>
              </w:rPr>
              <w:t>Comments</w:t>
            </w:r>
          </w:p>
        </w:tc>
      </w:tr>
      <w:tr w:rsidR="007F1088" w:rsidRPr="00367667" w14:paraId="09D34A46" w14:textId="77777777" w:rsidTr="009F1B0A">
        <w:tc>
          <w:tcPr>
            <w:cnfStyle w:val="001000000000" w:firstRow="0" w:lastRow="0" w:firstColumn="1" w:lastColumn="0" w:oddVBand="0" w:evenVBand="0" w:oddHBand="0" w:evenHBand="0" w:firstRowFirstColumn="0" w:firstRowLastColumn="0" w:lastRowFirstColumn="0" w:lastRowLastColumn="0"/>
            <w:tcW w:w="988" w:type="dxa"/>
            <w:tcBorders>
              <w:top w:val="single" w:sz="12" w:space="0" w:color="000000" w:themeColor="text1"/>
              <w:left w:val="single" w:sz="12" w:space="0" w:color="auto"/>
              <w:right w:val="single" w:sz="12" w:space="0" w:color="auto"/>
            </w:tcBorders>
            <w:vAlign w:val="center"/>
          </w:tcPr>
          <w:p w14:paraId="767C18BD" w14:textId="77777777" w:rsidR="007F1088" w:rsidRPr="00367667" w:rsidRDefault="007F1088">
            <w:pPr>
              <w:jc w:val="center"/>
              <w:rPr>
                <w:rFonts w:ascii="Segoe UI" w:hAnsi="Segoe UI" w:cs="Segoe UI"/>
                <w:b/>
                <w:bCs/>
                <w:noProof/>
                <w:sz w:val="16"/>
                <w:szCs w:val="16"/>
              </w:rPr>
            </w:pPr>
            <w:r w:rsidRPr="00367667">
              <w:rPr>
                <w:rFonts w:ascii="Segoe UI" w:hAnsi="Segoe UI" w:cs="Segoe UI"/>
                <w:b/>
                <w:bCs/>
                <w:noProof/>
                <w:sz w:val="16"/>
                <w:szCs w:val="16"/>
              </w:rPr>
              <w:t>NTB</w:t>
            </w:r>
          </w:p>
        </w:tc>
        <w:tc>
          <w:tcPr>
            <w:tcW w:w="1020" w:type="dxa"/>
            <w:tcBorders>
              <w:top w:val="single" w:sz="12" w:space="0" w:color="000000" w:themeColor="text1"/>
              <w:left w:val="single" w:sz="12" w:space="0" w:color="auto"/>
            </w:tcBorders>
            <w:shd w:val="clear" w:color="auto" w:fill="F2F2F2" w:themeFill="background1" w:themeFillShade="F2"/>
            <w:vAlign w:val="center"/>
          </w:tcPr>
          <w:p w14:paraId="11CDF9B5"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noProof/>
                <w:sz w:val="40"/>
                <w:szCs w:val="40"/>
              </w:rPr>
            </w:pPr>
            <w:r w:rsidRPr="00367667">
              <w:rPr>
                <w:rFonts w:ascii="Segoe UI" w:eastAsia="Wingdings" w:hAnsi="Segoe UI" w:cs="Segoe UI"/>
                <w:b/>
                <w:color w:val="137B22" w:themeColor="accent6"/>
                <w:sz w:val="40"/>
                <w:szCs w:val="40"/>
              </w:rPr>
              <w:t>ü</w:t>
            </w:r>
          </w:p>
        </w:tc>
        <w:tc>
          <w:tcPr>
            <w:tcW w:w="1021" w:type="dxa"/>
            <w:tcBorders>
              <w:top w:val="single" w:sz="12" w:space="0" w:color="000000" w:themeColor="text1"/>
            </w:tcBorders>
            <w:shd w:val="clear" w:color="auto" w:fill="FFFFFF" w:themeFill="background1"/>
            <w:vAlign w:val="center"/>
          </w:tcPr>
          <w:p w14:paraId="25F14FB9"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noProof/>
                <w:sz w:val="16"/>
                <w:szCs w:val="16"/>
              </w:rPr>
            </w:pPr>
          </w:p>
        </w:tc>
        <w:tc>
          <w:tcPr>
            <w:tcW w:w="1020" w:type="dxa"/>
            <w:tcBorders>
              <w:top w:val="single" w:sz="12" w:space="0" w:color="000000" w:themeColor="text1"/>
            </w:tcBorders>
            <w:shd w:val="clear" w:color="auto" w:fill="FFFFFF" w:themeFill="background1"/>
            <w:vAlign w:val="center"/>
          </w:tcPr>
          <w:p w14:paraId="358C442C"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noProof/>
                <w:sz w:val="16"/>
                <w:szCs w:val="16"/>
              </w:rPr>
            </w:pPr>
          </w:p>
        </w:tc>
        <w:tc>
          <w:tcPr>
            <w:tcW w:w="1021" w:type="dxa"/>
            <w:tcBorders>
              <w:top w:val="single" w:sz="12" w:space="0" w:color="000000" w:themeColor="text1"/>
            </w:tcBorders>
            <w:shd w:val="clear" w:color="auto" w:fill="FFFFFF" w:themeFill="background1"/>
            <w:vAlign w:val="center"/>
          </w:tcPr>
          <w:p w14:paraId="61202F43"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noProof/>
                <w:sz w:val="16"/>
                <w:szCs w:val="16"/>
              </w:rPr>
            </w:pPr>
          </w:p>
        </w:tc>
        <w:tc>
          <w:tcPr>
            <w:tcW w:w="1021" w:type="dxa"/>
            <w:tcBorders>
              <w:top w:val="single" w:sz="12" w:space="0" w:color="000000" w:themeColor="text1"/>
              <w:right w:val="single" w:sz="12" w:space="0" w:color="auto"/>
            </w:tcBorders>
            <w:shd w:val="clear" w:color="auto" w:fill="FFFFFF" w:themeFill="background1"/>
            <w:vAlign w:val="center"/>
          </w:tcPr>
          <w:p w14:paraId="2AC21108"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noProof/>
                <w:sz w:val="16"/>
                <w:szCs w:val="16"/>
              </w:rPr>
            </w:pPr>
          </w:p>
        </w:tc>
        <w:tc>
          <w:tcPr>
            <w:tcW w:w="3645" w:type="dxa"/>
            <w:tcBorders>
              <w:top w:val="single" w:sz="12" w:space="0" w:color="000000" w:themeColor="text1"/>
              <w:left w:val="single" w:sz="12" w:space="0" w:color="auto"/>
              <w:right w:val="single" w:sz="12" w:space="0" w:color="auto"/>
            </w:tcBorders>
            <w:vAlign w:val="center"/>
          </w:tcPr>
          <w:p w14:paraId="721424C3" w14:textId="77777777" w:rsidR="007F1088" w:rsidRPr="00367667" w:rsidRDefault="007F1088">
            <w:pPr>
              <w:spacing w:before="40" w:after="40"/>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r w:rsidRPr="00367667">
              <w:rPr>
                <w:rFonts w:ascii="Segoe UI" w:hAnsi="Segoe UI" w:cs="Segoe UI"/>
                <w:noProof/>
                <w:sz w:val="16"/>
                <w:szCs w:val="16"/>
              </w:rPr>
              <w:t>NTB is scored only ‘1’ because it does not use the e-Catalogue system at all and has not done so since the end of PRIM. However, they are effectively undertaking their routine maintenance using other modalities.</w:t>
            </w:r>
          </w:p>
        </w:tc>
      </w:tr>
      <w:tr w:rsidR="007F1088" w:rsidRPr="00367667" w14:paraId="51E5A01A" w14:textId="77777777">
        <w:tc>
          <w:tcPr>
            <w:cnfStyle w:val="001000000000" w:firstRow="0" w:lastRow="0" w:firstColumn="1" w:lastColumn="0" w:oddVBand="0" w:evenVBand="0" w:oddHBand="0" w:evenHBand="0" w:firstRowFirstColumn="0" w:firstRowLastColumn="0" w:lastRowFirstColumn="0" w:lastRowLastColumn="0"/>
            <w:tcW w:w="988" w:type="dxa"/>
            <w:tcBorders>
              <w:left w:val="single" w:sz="12" w:space="0" w:color="auto"/>
              <w:bottom w:val="single" w:sz="12" w:space="0" w:color="auto"/>
              <w:right w:val="single" w:sz="12" w:space="0" w:color="auto"/>
            </w:tcBorders>
            <w:vAlign w:val="center"/>
          </w:tcPr>
          <w:p w14:paraId="09D5159B" w14:textId="77777777" w:rsidR="007F1088" w:rsidRPr="00367667" w:rsidRDefault="007F1088">
            <w:pPr>
              <w:jc w:val="center"/>
              <w:rPr>
                <w:rFonts w:ascii="Segoe UI" w:hAnsi="Segoe UI" w:cs="Segoe UI"/>
                <w:b/>
                <w:bCs/>
                <w:noProof/>
                <w:sz w:val="16"/>
                <w:szCs w:val="16"/>
              </w:rPr>
            </w:pPr>
            <w:r w:rsidRPr="00367667">
              <w:rPr>
                <w:rFonts w:ascii="Segoe UI" w:hAnsi="Segoe UI" w:cs="Segoe UI"/>
                <w:b/>
                <w:bCs/>
                <w:noProof/>
                <w:sz w:val="16"/>
                <w:szCs w:val="16"/>
              </w:rPr>
              <w:t>KLB</w:t>
            </w:r>
          </w:p>
        </w:tc>
        <w:tc>
          <w:tcPr>
            <w:tcW w:w="1020" w:type="dxa"/>
            <w:tcBorders>
              <w:left w:val="single" w:sz="12" w:space="0" w:color="auto"/>
              <w:bottom w:val="single" w:sz="12" w:space="0" w:color="auto"/>
            </w:tcBorders>
            <w:shd w:val="clear" w:color="auto" w:fill="F2F2F2" w:themeFill="background1" w:themeFillShade="F2"/>
            <w:vAlign w:val="center"/>
          </w:tcPr>
          <w:p w14:paraId="4EAA9B4C"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noProof/>
                <w:sz w:val="40"/>
                <w:szCs w:val="40"/>
              </w:rPr>
            </w:pPr>
            <w:r w:rsidRPr="00367667">
              <w:rPr>
                <w:rFonts w:ascii="Segoe UI" w:eastAsia="Wingdings" w:hAnsi="Segoe UI" w:cs="Segoe UI"/>
                <w:b/>
                <w:color w:val="137B22" w:themeColor="accent6"/>
                <w:sz w:val="40"/>
                <w:szCs w:val="40"/>
              </w:rPr>
              <w:t>ü</w:t>
            </w:r>
          </w:p>
        </w:tc>
        <w:tc>
          <w:tcPr>
            <w:tcW w:w="1021" w:type="dxa"/>
            <w:tcBorders>
              <w:bottom w:val="single" w:sz="12" w:space="0" w:color="auto"/>
            </w:tcBorders>
            <w:shd w:val="clear" w:color="auto" w:fill="FFFFFF" w:themeFill="background1"/>
            <w:vAlign w:val="center"/>
          </w:tcPr>
          <w:p w14:paraId="02149119"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p>
        </w:tc>
        <w:tc>
          <w:tcPr>
            <w:tcW w:w="1020" w:type="dxa"/>
            <w:tcBorders>
              <w:bottom w:val="single" w:sz="12" w:space="0" w:color="auto"/>
            </w:tcBorders>
            <w:shd w:val="clear" w:color="auto" w:fill="FFFFFF" w:themeFill="background1"/>
            <w:vAlign w:val="center"/>
          </w:tcPr>
          <w:p w14:paraId="6A0F216E"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p>
        </w:tc>
        <w:tc>
          <w:tcPr>
            <w:tcW w:w="1021" w:type="dxa"/>
            <w:tcBorders>
              <w:bottom w:val="single" w:sz="12" w:space="0" w:color="auto"/>
            </w:tcBorders>
            <w:shd w:val="clear" w:color="auto" w:fill="FFFFFF" w:themeFill="background1"/>
            <w:vAlign w:val="center"/>
          </w:tcPr>
          <w:p w14:paraId="61825F63"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p>
        </w:tc>
        <w:tc>
          <w:tcPr>
            <w:tcW w:w="1021" w:type="dxa"/>
            <w:tcBorders>
              <w:bottom w:val="single" w:sz="12" w:space="0" w:color="auto"/>
              <w:right w:val="single" w:sz="12" w:space="0" w:color="auto"/>
            </w:tcBorders>
            <w:shd w:val="clear" w:color="auto" w:fill="FFFFFF" w:themeFill="background1"/>
            <w:vAlign w:val="center"/>
          </w:tcPr>
          <w:p w14:paraId="6192556B"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p>
        </w:tc>
        <w:tc>
          <w:tcPr>
            <w:tcW w:w="3645" w:type="dxa"/>
            <w:tcBorders>
              <w:left w:val="single" w:sz="12" w:space="0" w:color="auto"/>
              <w:bottom w:val="single" w:sz="12" w:space="0" w:color="auto"/>
              <w:right w:val="single" w:sz="12" w:space="0" w:color="auto"/>
            </w:tcBorders>
            <w:vAlign w:val="center"/>
          </w:tcPr>
          <w:p w14:paraId="45E3DEC2" w14:textId="77777777" w:rsidR="007F1088" w:rsidRPr="00367667" w:rsidRDefault="007F1088">
            <w:pPr>
              <w:spacing w:before="40" w:after="40"/>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r w:rsidRPr="00367667">
              <w:rPr>
                <w:rFonts w:ascii="Segoe UI" w:hAnsi="Segoe UI" w:cs="Segoe UI"/>
                <w:noProof/>
                <w:sz w:val="16"/>
                <w:szCs w:val="16"/>
              </w:rPr>
              <w:t xml:space="preserve">KLB is a similar situation to NTB and therefore only scores ‘1’.  </w:t>
            </w:r>
          </w:p>
        </w:tc>
      </w:tr>
    </w:tbl>
    <w:p w14:paraId="7D2A041A" w14:textId="79EF8CDC" w:rsidR="008F3453" w:rsidRPr="00367667" w:rsidRDefault="008F3453">
      <w:pPr>
        <w:rPr>
          <w:rFonts w:ascii="Segoe UI" w:hAnsi="Segoe UI" w:cs="Segoe UI"/>
        </w:rPr>
      </w:pPr>
    </w:p>
    <w:p w14:paraId="75FBE02F" w14:textId="20926898" w:rsidR="008F3453" w:rsidRPr="00367667" w:rsidRDefault="008F3453">
      <w:pPr>
        <w:spacing w:line="276" w:lineRule="auto"/>
        <w:jc w:val="left"/>
        <w:rPr>
          <w:rFonts w:ascii="Segoe UI" w:hAnsi="Segoe UI" w:cs="Segoe UI"/>
        </w:rPr>
      </w:pPr>
      <w:r w:rsidRPr="00367667">
        <w:rPr>
          <w:rFonts w:ascii="Segoe UI" w:hAnsi="Segoe UI" w:cs="Segoe UI"/>
        </w:rPr>
        <w:br w:type="page"/>
      </w:r>
    </w:p>
    <w:p w14:paraId="71B4DF0B" w14:textId="132C4447" w:rsidR="00E94ACF" w:rsidRPr="00367667" w:rsidRDefault="00E94ACF" w:rsidP="00E94ACF">
      <w:pPr>
        <w:spacing w:before="40" w:after="40"/>
        <w:jc w:val="left"/>
        <w:rPr>
          <w:rFonts w:ascii="Segoe UI" w:hAnsi="Segoe UI" w:cs="Segoe UI"/>
          <w:b/>
          <w:bCs/>
          <w:noProof/>
          <w:sz w:val="16"/>
          <w:szCs w:val="16"/>
        </w:rPr>
      </w:pPr>
      <w:r w:rsidRPr="00367667">
        <w:rPr>
          <w:rFonts w:ascii="Segoe UI" w:hAnsi="Segoe UI" w:cs="Segoe UI"/>
          <w:b/>
          <w:bCs/>
          <w:noProof/>
          <w:color w:val="0E327A" w:themeColor="accent1"/>
          <w:sz w:val="16"/>
          <w:szCs w:val="16"/>
        </w:rPr>
        <w:lastRenderedPageBreak/>
        <w:t xml:space="preserve">Continued Technical Collaboration across Local Government - Summary </w:t>
      </w:r>
    </w:p>
    <w:tbl>
      <w:tblPr>
        <w:tblStyle w:val="TableGrid"/>
        <w:tblW w:w="9736" w:type="dxa"/>
        <w:tblLook w:val="04A0" w:firstRow="1" w:lastRow="0" w:firstColumn="1" w:lastColumn="0" w:noHBand="0" w:noVBand="1"/>
      </w:tblPr>
      <w:tblGrid>
        <w:gridCol w:w="988"/>
        <w:gridCol w:w="1020"/>
        <w:gridCol w:w="1021"/>
        <w:gridCol w:w="1020"/>
        <w:gridCol w:w="1021"/>
        <w:gridCol w:w="1021"/>
        <w:gridCol w:w="3645"/>
      </w:tblGrid>
      <w:tr w:rsidR="009F1B0A" w:rsidRPr="00367667" w14:paraId="48A8552E" w14:textId="77777777" w:rsidTr="009F1B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top w:val="single" w:sz="12" w:space="0" w:color="000000" w:themeColor="text1"/>
              <w:left w:val="single" w:sz="12" w:space="0" w:color="000000" w:themeColor="text1"/>
              <w:bottom w:val="single" w:sz="12" w:space="0" w:color="000000" w:themeColor="text1"/>
              <w:right w:val="single" w:sz="12" w:space="0" w:color="auto"/>
            </w:tcBorders>
          </w:tcPr>
          <w:p w14:paraId="5FEE85BC" w14:textId="77777777" w:rsidR="009F1B0A" w:rsidRPr="00367667" w:rsidRDefault="009F1B0A" w:rsidP="009F1B0A">
            <w:pPr>
              <w:jc w:val="center"/>
              <w:rPr>
                <w:rFonts w:ascii="Segoe UI" w:hAnsi="Segoe UI" w:cs="Segoe UI"/>
                <w:b/>
                <w:bCs/>
                <w:noProof/>
                <w:sz w:val="16"/>
                <w:szCs w:val="16"/>
              </w:rPr>
            </w:pPr>
          </w:p>
        </w:tc>
        <w:tc>
          <w:tcPr>
            <w:tcW w:w="1020" w:type="dxa"/>
            <w:tcBorders>
              <w:top w:val="single" w:sz="12" w:space="0" w:color="000000" w:themeColor="text1"/>
              <w:left w:val="single" w:sz="12" w:space="0" w:color="auto"/>
              <w:bottom w:val="single" w:sz="12" w:space="0" w:color="000000" w:themeColor="text1"/>
            </w:tcBorders>
            <w:vAlign w:val="center"/>
          </w:tcPr>
          <w:p w14:paraId="4FBB8D9B" w14:textId="77777777" w:rsidR="009F1B0A" w:rsidRPr="00367667" w:rsidRDefault="009F1B0A" w:rsidP="009F1B0A">
            <w:pPr>
              <w:pStyle w:val="ListParagraph"/>
              <w:spacing w:before="40" w:after="40"/>
              <w:ind w:left="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1.</w:t>
            </w:r>
          </w:p>
          <w:p w14:paraId="5C8D770E" w14:textId="69345EE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color w:val="000000" w:themeColor="text1"/>
                <w:sz w:val="16"/>
                <w:szCs w:val="16"/>
              </w:rPr>
            </w:pPr>
            <w:r w:rsidRPr="00367667">
              <w:rPr>
                <w:rFonts w:ascii="Segoe UI" w:hAnsi="Segoe UI" w:cs="Segoe UI"/>
                <w:b/>
                <w:color w:val="000000" w:themeColor="text1"/>
                <w:sz w:val="16"/>
                <w:szCs w:val="16"/>
              </w:rPr>
              <w:t>No longer used</w:t>
            </w:r>
          </w:p>
        </w:tc>
        <w:tc>
          <w:tcPr>
            <w:tcW w:w="1021" w:type="dxa"/>
            <w:tcBorders>
              <w:top w:val="single" w:sz="12" w:space="0" w:color="000000" w:themeColor="text1"/>
              <w:bottom w:val="single" w:sz="12" w:space="0" w:color="000000" w:themeColor="text1"/>
            </w:tcBorders>
            <w:vAlign w:val="center"/>
          </w:tcPr>
          <w:p w14:paraId="716435CB"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2.</w:t>
            </w:r>
          </w:p>
          <w:p w14:paraId="2C70AD66"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Used</w:t>
            </w:r>
          </w:p>
          <w:p w14:paraId="79B8F73F"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less than</w:t>
            </w:r>
          </w:p>
          <w:p w14:paraId="03D9BDAB" w14:textId="47F219E2"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color w:val="000000" w:themeColor="text1"/>
                <w:sz w:val="16"/>
                <w:szCs w:val="16"/>
              </w:rPr>
            </w:pPr>
            <w:r w:rsidRPr="00367667">
              <w:rPr>
                <w:rFonts w:ascii="Segoe UI" w:hAnsi="Segoe UI" w:cs="Segoe UI"/>
                <w:b/>
                <w:color w:val="000000" w:themeColor="text1"/>
                <w:sz w:val="16"/>
                <w:szCs w:val="16"/>
              </w:rPr>
              <w:t>PRIM</w:t>
            </w:r>
          </w:p>
        </w:tc>
        <w:tc>
          <w:tcPr>
            <w:tcW w:w="1020" w:type="dxa"/>
            <w:tcBorders>
              <w:top w:val="single" w:sz="12" w:space="0" w:color="000000" w:themeColor="text1"/>
              <w:bottom w:val="single" w:sz="12" w:space="0" w:color="000000" w:themeColor="text1"/>
            </w:tcBorders>
            <w:vAlign w:val="center"/>
          </w:tcPr>
          <w:p w14:paraId="48D8A280"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3.</w:t>
            </w:r>
          </w:p>
          <w:p w14:paraId="534DEA77" w14:textId="39DEEEC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color w:val="000000" w:themeColor="text1"/>
                <w:sz w:val="16"/>
                <w:szCs w:val="16"/>
              </w:rPr>
            </w:pPr>
            <w:r w:rsidRPr="00367667">
              <w:rPr>
                <w:rFonts w:ascii="Segoe UI" w:hAnsi="Segoe UI" w:cs="Segoe UI"/>
                <w:b/>
                <w:color w:val="000000" w:themeColor="text1"/>
                <w:sz w:val="16"/>
                <w:szCs w:val="16"/>
              </w:rPr>
              <w:t>Used similar to PRIM</w:t>
            </w:r>
          </w:p>
        </w:tc>
        <w:tc>
          <w:tcPr>
            <w:tcW w:w="1021" w:type="dxa"/>
            <w:tcBorders>
              <w:top w:val="single" w:sz="12" w:space="0" w:color="000000" w:themeColor="text1"/>
              <w:bottom w:val="single" w:sz="12" w:space="0" w:color="000000" w:themeColor="text1"/>
            </w:tcBorders>
            <w:vAlign w:val="center"/>
          </w:tcPr>
          <w:p w14:paraId="66802808"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4.</w:t>
            </w:r>
          </w:p>
          <w:p w14:paraId="5D8CA0F5"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Used</w:t>
            </w:r>
          </w:p>
          <w:p w14:paraId="0623BC77" w14:textId="7707BFFA"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color w:val="000000" w:themeColor="text1"/>
                <w:sz w:val="16"/>
                <w:szCs w:val="16"/>
              </w:rPr>
            </w:pPr>
            <w:r w:rsidRPr="00367667">
              <w:rPr>
                <w:rFonts w:ascii="Segoe UI" w:hAnsi="Segoe UI" w:cs="Segoe UI"/>
                <w:b/>
                <w:color w:val="000000" w:themeColor="text1"/>
                <w:sz w:val="16"/>
                <w:szCs w:val="16"/>
              </w:rPr>
              <w:t>More than PRIM</w:t>
            </w:r>
          </w:p>
        </w:tc>
        <w:tc>
          <w:tcPr>
            <w:tcW w:w="1021" w:type="dxa"/>
            <w:tcBorders>
              <w:top w:val="single" w:sz="12" w:space="0" w:color="000000" w:themeColor="text1"/>
              <w:bottom w:val="single" w:sz="12" w:space="0" w:color="000000" w:themeColor="text1"/>
              <w:right w:val="single" w:sz="12" w:space="0" w:color="auto"/>
            </w:tcBorders>
            <w:vAlign w:val="center"/>
          </w:tcPr>
          <w:p w14:paraId="25256C62"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5.</w:t>
            </w:r>
          </w:p>
          <w:p w14:paraId="2401E199" w14:textId="27BBB8DB"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color w:val="000000" w:themeColor="text1"/>
                <w:sz w:val="16"/>
                <w:szCs w:val="16"/>
              </w:rPr>
            </w:pPr>
            <w:r w:rsidRPr="00367667">
              <w:rPr>
                <w:rFonts w:ascii="Segoe UI" w:hAnsi="Segoe UI" w:cs="Segoe UI"/>
                <w:b/>
                <w:color w:val="000000" w:themeColor="text1"/>
                <w:sz w:val="16"/>
                <w:szCs w:val="16"/>
              </w:rPr>
              <w:t>Improved approach beyond PRIM</w:t>
            </w:r>
          </w:p>
        </w:tc>
        <w:tc>
          <w:tcPr>
            <w:tcW w:w="3645" w:type="dxa"/>
            <w:tcBorders>
              <w:top w:val="single" w:sz="12" w:space="0" w:color="000000" w:themeColor="text1"/>
              <w:left w:val="single" w:sz="12" w:space="0" w:color="auto"/>
              <w:bottom w:val="single" w:sz="12" w:space="0" w:color="000000" w:themeColor="text1"/>
              <w:right w:val="single" w:sz="12" w:space="0" w:color="000000" w:themeColor="text1"/>
            </w:tcBorders>
          </w:tcPr>
          <w:p w14:paraId="5C6AB65A"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sz w:val="16"/>
                <w:szCs w:val="16"/>
              </w:rPr>
            </w:pPr>
          </w:p>
          <w:p w14:paraId="1F7717DB"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sz w:val="16"/>
                <w:szCs w:val="16"/>
              </w:rPr>
            </w:pPr>
          </w:p>
          <w:p w14:paraId="77385F2E" w14:textId="7A36B2D2"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sz w:val="16"/>
                <w:szCs w:val="16"/>
              </w:rPr>
            </w:pPr>
            <w:r w:rsidRPr="00367667">
              <w:rPr>
                <w:rFonts w:ascii="Segoe UI" w:hAnsi="Segoe UI" w:cs="Segoe UI"/>
                <w:noProof/>
                <w:sz w:val="16"/>
                <w:szCs w:val="16"/>
              </w:rPr>
              <w:t>Comments</w:t>
            </w:r>
          </w:p>
        </w:tc>
      </w:tr>
      <w:tr w:rsidR="007F1088" w:rsidRPr="00367667" w14:paraId="2E52D20E" w14:textId="77777777" w:rsidTr="009F1B0A">
        <w:tc>
          <w:tcPr>
            <w:cnfStyle w:val="001000000000" w:firstRow="0" w:lastRow="0" w:firstColumn="1" w:lastColumn="0" w:oddVBand="0" w:evenVBand="0" w:oddHBand="0" w:evenHBand="0" w:firstRowFirstColumn="0" w:firstRowLastColumn="0" w:lastRowFirstColumn="0" w:lastRowLastColumn="0"/>
            <w:tcW w:w="988" w:type="dxa"/>
            <w:tcBorders>
              <w:top w:val="single" w:sz="12" w:space="0" w:color="000000" w:themeColor="text1"/>
              <w:left w:val="single" w:sz="12" w:space="0" w:color="auto"/>
              <w:right w:val="single" w:sz="12" w:space="0" w:color="auto"/>
            </w:tcBorders>
            <w:vAlign w:val="center"/>
          </w:tcPr>
          <w:p w14:paraId="7CD8AE15" w14:textId="77777777" w:rsidR="007F1088" w:rsidRPr="00367667" w:rsidRDefault="007F1088">
            <w:pPr>
              <w:jc w:val="center"/>
              <w:rPr>
                <w:rFonts w:ascii="Segoe UI" w:hAnsi="Segoe UI" w:cs="Segoe UI"/>
                <w:b/>
                <w:bCs/>
                <w:noProof/>
                <w:sz w:val="16"/>
                <w:szCs w:val="16"/>
              </w:rPr>
            </w:pPr>
            <w:r w:rsidRPr="00367667">
              <w:rPr>
                <w:rFonts w:ascii="Segoe UI" w:hAnsi="Segoe UI" w:cs="Segoe UI"/>
                <w:b/>
                <w:bCs/>
                <w:noProof/>
                <w:sz w:val="16"/>
                <w:szCs w:val="16"/>
              </w:rPr>
              <w:t>NTB</w:t>
            </w:r>
          </w:p>
        </w:tc>
        <w:tc>
          <w:tcPr>
            <w:tcW w:w="1020" w:type="dxa"/>
            <w:tcBorders>
              <w:top w:val="single" w:sz="12" w:space="0" w:color="000000" w:themeColor="text1"/>
              <w:left w:val="single" w:sz="12" w:space="0" w:color="auto"/>
            </w:tcBorders>
            <w:shd w:val="clear" w:color="auto" w:fill="F2F2F2" w:themeFill="background1" w:themeFillShade="F2"/>
            <w:vAlign w:val="center"/>
          </w:tcPr>
          <w:p w14:paraId="1F9B5CCF"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noProof/>
                <w:sz w:val="16"/>
                <w:szCs w:val="16"/>
              </w:rPr>
            </w:pPr>
          </w:p>
        </w:tc>
        <w:tc>
          <w:tcPr>
            <w:tcW w:w="1021" w:type="dxa"/>
            <w:tcBorders>
              <w:top w:val="single" w:sz="12" w:space="0" w:color="000000" w:themeColor="text1"/>
            </w:tcBorders>
            <w:shd w:val="clear" w:color="auto" w:fill="F2F2F2" w:themeFill="background1" w:themeFillShade="F2"/>
            <w:vAlign w:val="center"/>
          </w:tcPr>
          <w:p w14:paraId="26442A5F"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noProof/>
                <w:sz w:val="16"/>
                <w:szCs w:val="16"/>
              </w:rPr>
            </w:pPr>
          </w:p>
        </w:tc>
        <w:tc>
          <w:tcPr>
            <w:tcW w:w="1020" w:type="dxa"/>
            <w:tcBorders>
              <w:top w:val="single" w:sz="12" w:space="0" w:color="000000" w:themeColor="text1"/>
            </w:tcBorders>
            <w:shd w:val="clear" w:color="auto" w:fill="F2F2F2" w:themeFill="background1" w:themeFillShade="F2"/>
            <w:vAlign w:val="center"/>
          </w:tcPr>
          <w:p w14:paraId="201A48B1"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noProof/>
                <w:sz w:val="40"/>
                <w:szCs w:val="40"/>
              </w:rPr>
            </w:pPr>
            <w:r w:rsidRPr="00367667">
              <w:rPr>
                <w:rFonts w:ascii="Segoe UI" w:eastAsia="Wingdings" w:hAnsi="Segoe UI" w:cs="Segoe UI"/>
                <w:b/>
                <w:color w:val="137B22" w:themeColor="accent6"/>
                <w:sz w:val="40"/>
                <w:szCs w:val="40"/>
              </w:rPr>
              <w:t>ü</w:t>
            </w:r>
          </w:p>
        </w:tc>
        <w:tc>
          <w:tcPr>
            <w:tcW w:w="1021" w:type="dxa"/>
            <w:tcBorders>
              <w:top w:val="single" w:sz="12" w:space="0" w:color="000000" w:themeColor="text1"/>
            </w:tcBorders>
            <w:shd w:val="clear" w:color="auto" w:fill="FFFFFF" w:themeFill="background1"/>
            <w:vAlign w:val="center"/>
          </w:tcPr>
          <w:p w14:paraId="2B638166"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noProof/>
                <w:sz w:val="16"/>
                <w:szCs w:val="16"/>
              </w:rPr>
            </w:pPr>
          </w:p>
        </w:tc>
        <w:tc>
          <w:tcPr>
            <w:tcW w:w="1021" w:type="dxa"/>
            <w:tcBorders>
              <w:top w:val="single" w:sz="12" w:space="0" w:color="000000" w:themeColor="text1"/>
              <w:right w:val="single" w:sz="12" w:space="0" w:color="auto"/>
            </w:tcBorders>
            <w:shd w:val="clear" w:color="auto" w:fill="FFFFFF" w:themeFill="background1"/>
            <w:vAlign w:val="center"/>
          </w:tcPr>
          <w:p w14:paraId="2367EA64"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noProof/>
                <w:sz w:val="16"/>
                <w:szCs w:val="16"/>
              </w:rPr>
            </w:pPr>
          </w:p>
        </w:tc>
        <w:tc>
          <w:tcPr>
            <w:tcW w:w="3645" w:type="dxa"/>
            <w:tcBorders>
              <w:top w:val="single" w:sz="12" w:space="0" w:color="000000" w:themeColor="text1"/>
              <w:left w:val="single" w:sz="12" w:space="0" w:color="auto"/>
              <w:right w:val="single" w:sz="12" w:space="0" w:color="auto"/>
            </w:tcBorders>
            <w:vAlign w:val="center"/>
          </w:tcPr>
          <w:p w14:paraId="6497CAFA" w14:textId="77777777" w:rsidR="007F1088" w:rsidRPr="00367667" w:rsidRDefault="007F1088">
            <w:pPr>
              <w:spacing w:before="40" w:after="40"/>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r w:rsidRPr="00367667">
              <w:rPr>
                <w:rFonts w:ascii="Segoe UI" w:hAnsi="Segoe UI" w:cs="Segoe UI"/>
                <w:noProof/>
                <w:sz w:val="16"/>
                <w:szCs w:val="16"/>
              </w:rPr>
              <w:t xml:space="preserve">NTB is scored as a ‘3’ because although it has formally disbanded the PT3J/RMMT it is providing the same function through alternative institutional structures. </w:t>
            </w:r>
          </w:p>
        </w:tc>
      </w:tr>
      <w:tr w:rsidR="007F1088" w:rsidRPr="00367667" w14:paraId="51317668" w14:textId="77777777">
        <w:tc>
          <w:tcPr>
            <w:cnfStyle w:val="001000000000" w:firstRow="0" w:lastRow="0" w:firstColumn="1" w:lastColumn="0" w:oddVBand="0" w:evenVBand="0" w:oddHBand="0" w:evenHBand="0" w:firstRowFirstColumn="0" w:firstRowLastColumn="0" w:lastRowFirstColumn="0" w:lastRowLastColumn="0"/>
            <w:tcW w:w="988" w:type="dxa"/>
            <w:tcBorders>
              <w:left w:val="single" w:sz="12" w:space="0" w:color="auto"/>
              <w:bottom w:val="single" w:sz="12" w:space="0" w:color="auto"/>
              <w:right w:val="single" w:sz="12" w:space="0" w:color="auto"/>
            </w:tcBorders>
            <w:vAlign w:val="center"/>
          </w:tcPr>
          <w:p w14:paraId="3A5138E1" w14:textId="77777777" w:rsidR="007F1088" w:rsidRPr="00367667" w:rsidRDefault="007F1088">
            <w:pPr>
              <w:jc w:val="center"/>
              <w:rPr>
                <w:rFonts w:ascii="Segoe UI" w:hAnsi="Segoe UI" w:cs="Segoe UI"/>
                <w:b/>
                <w:bCs/>
                <w:noProof/>
                <w:sz w:val="16"/>
                <w:szCs w:val="16"/>
              </w:rPr>
            </w:pPr>
            <w:r w:rsidRPr="00367667">
              <w:rPr>
                <w:rFonts w:ascii="Segoe UI" w:hAnsi="Segoe UI" w:cs="Segoe UI"/>
                <w:b/>
                <w:bCs/>
                <w:noProof/>
                <w:sz w:val="16"/>
                <w:szCs w:val="16"/>
              </w:rPr>
              <w:t>KLB</w:t>
            </w:r>
          </w:p>
        </w:tc>
        <w:tc>
          <w:tcPr>
            <w:tcW w:w="1020" w:type="dxa"/>
            <w:tcBorders>
              <w:left w:val="single" w:sz="12" w:space="0" w:color="auto"/>
              <w:bottom w:val="single" w:sz="12" w:space="0" w:color="auto"/>
            </w:tcBorders>
            <w:shd w:val="clear" w:color="auto" w:fill="F2F2F2" w:themeFill="background1" w:themeFillShade="F2"/>
            <w:vAlign w:val="center"/>
          </w:tcPr>
          <w:p w14:paraId="58FFE8C0"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p>
        </w:tc>
        <w:tc>
          <w:tcPr>
            <w:tcW w:w="1021" w:type="dxa"/>
            <w:tcBorders>
              <w:bottom w:val="single" w:sz="12" w:space="0" w:color="auto"/>
            </w:tcBorders>
            <w:shd w:val="clear" w:color="auto" w:fill="F2F2F2" w:themeFill="background1" w:themeFillShade="F2"/>
            <w:vAlign w:val="center"/>
          </w:tcPr>
          <w:p w14:paraId="6C9105DC"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p>
        </w:tc>
        <w:tc>
          <w:tcPr>
            <w:tcW w:w="1020" w:type="dxa"/>
            <w:tcBorders>
              <w:bottom w:val="single" w:sz="12" w:space="0" w:color="auto"/>
            </w:tcBorders>
            <w:shd w:val="clear" w:color="auto" w:fill="F2F2F2" w:themeFill="background1" w:themeFillShade="F2"/>
            <w:vAlign w:val="center"/>
          </w:tcPr>
          <w:p w14:paraId="129AA948"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noProof/>
                <w:sz w:val="40"/>
                <w:szCs w:val="40"/>
              </w:rPr>
            </w:pPr>
            <w:r w:rsidRPr="00367667">
              <w:rPr>
                <w:rFonts w:ascii="Segoe UI" w:eastAsia="Wingdings" w:hAnsi="Segoe UI" w:cs="Segoe UI"/>
                <w:b/>
                <w:color w:val="137B22" w:themeColor="accent6"/>
                <w:sz w:val="40"/>
                <w:szCs w:val="40"/>
              </w:rPr>
              <w:t>ü</w:t>
            </w:r>
          </w:p>
        </w:tc>
        <w:tc>
          <w:tcPr>
            <w:tcW w:w="1021" w:type="dxa"/>
            <w:tcBorders>
              <w:bottom w:val="single" w:sz="12" w:space="0" w:color="auto"/>
            </w:tcBorders>
            <w:shd w:val="clear" w:color="auto" w:fill="FFFFFF" w:themeFill="background1"/>
            <w:vAlign w:val="center"/>
          </w:tcPr>
          <w:p w14:paraId="525CF969"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p>
        </w:tc>
        <w:tc>
          <w:tcPr>
            <w:tcW w:w="1021" w:type="dxa"/>
            <w:tcBorders>
              <w:bottom w:val="single" w:sz="12" w:space="0" w:color="auto"/>
              <w:right w:val="single" w:sz="12" w:space="0" w:color="auto"/>
            </w:tcBorders>
            <w:shd w:val="clear" w:color="auto" w:fill="FFFFFF" w:themeFill="background1"/>
            <w:vAlign w:val="center"/>
          </w:tcPr>
          <w:p w14:paraId="53D90B35"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p>
        </w:tc>
        <w:tc>
          <w:tcPr>
            <w:tcW w:w="3645" w:type="dxa"/>
            <w:tcBorders>
              <w:left w:val="single" w:sz="12" w:space="0" w:color="auto"/>
              <w:bottom w:val="single" w:sz="12" w:space="0" w:color="auto"/>
              <w:right w:val="single" w:sz="12" w:space="0" w:color="auto"/>
            </w:tcBorders>
            <w:vAlign w:val="center"/>
          </w:tcPr>
          <w:p w14:paraId="488FD6D5" w14:textId="77777777" w:rsidR="007F1088" w:rsidRPr="00367667" w:rsidRDefault="007F1088">
            <w:pPr>
              <w:spacing w:before="40" w:after="40"/>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r w:rsidRPr="00367667">
              <w:rPr>
                <w:rFonts w:ascii="Segoe UI" w:hAnsi="Segoe UI" w:cs="Segoe UI"/>
                <w:noProof/>
                <w:sz w:val="16"/>
                <w:szCs w:val="16"/>
              </w:rPr>
              <w:t xml:space="preserve">KLB is a similar situation to NTB and therefore scores a ‘3’.  </w:t>
            </w:r>
          </w:p>
        </w:tc>
      </w:tr>
    </w:tbl>
    <w:p w14:paraId="149ADC9F" w14:textId="77777777" w:rsidR="00E94ACF" w:rsidRPr="00367667" w:rsidRDefault="00E94ACF" w:rsidP="00E94ACF">
      <w:pPr>
        <w:spacing w:before="40" w:after="40"/>
        <w:rPr>
          <w:rFonts w:ascii="Segoe UI" w:hAnsi="Segoe UI" w:cs="Segoe UI"/>
          <w:b/>
          <w:bCs/>
          <w:noProof/>
          <w:color w:val="0E327A" w:themeColor="accent1"/>
          <w:sz w:val="16"/>
          <w:szCs w:val="16"/>
        </w:rPr>
      </w:pPr>
    </w:p>
    <w:p w14:paraId="739F1D3C" w14:textId="2816FAA9" w:rsidR="00E94ACF" w:rsidRPr="00367667" w:rsidRDefault="00E94ACF" w:rsidP="00E94ACF">
      <w:pPr>
        <w:spacing w:before="40" w:after="40"/>
        <w:rPr>
          <w:rFonts w:ascii="Segoe UI" w:hAnsi="Segoe UI" w:cs="Segoe UI"/>
          <w:b/>
          <w:bCs/>
          <w:noProof/>
          <w:sz w:val="16"/>
          <w:szCs w:val="16"/>
        </w:rPr>
      </w:pPr>
      <w:r w:rsidRPr="00367667">
        <w:rPr>
          <w:rFonts w:ascii="Segoe UI" w:hAnsi="Segoe UI" w:cs="Segoe UI"/>
          <w:b/>
          <w:bCs/>
          <w:noProof/>
          <w:color w:val="0E327A" w:themeColor="accent1"/>
          <w:sz w:val="16"/>
          <w:szCs w:val="16"/>
        </w:rPr>
        <w:t xml:space="preserve">RTTF/FLLAJ Budget Allocation - Summary </w:t>
      </w:r>
    </w:p>
    <w:tbl>
      <w:tblPr>
        <w:tblStyle w:val="TableGrid"/>
        <w:tblW w:w="9736" w:type="dxa"/>
        <w:tblLook w:val="04A0" w:firstRow="1" w:lastRow="0" w:firstColumn="1" w:lastColumn="0" w:noHBand="0" w:noVBand="1"/>
      </w:tblPr>
      <w:tblGrid>
        <w:gridCol w:w="988"/>
        <w:gridCol w:w="1020"/>
        <w:gridCol w:w="1021"/>
        <w:gridCol w:w="1020"/>
        <w:gridCol w:w="1021"/>
        <w:gridCol w:w="1021"/>
        <w:gridCol w:w="3645"/>
      </w:tblGrid>
      <w:tr w:rsidR="009F1B0A" w:rsidRPr="00367667" w14:paraId="334A1041" w14:textId="77777777" w:rsidTr="009F1B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top w:val="single" w:sz="12" w:space="0" w:color="000000" w:themeColor="text1"/>
              <w:left w:val="single" w:sz="12" w:space="0" w:color="000000" w:themeColor="text1"/>
              <w:bottom w:val="single" w:sz="12" w:space="0" w:color="000000" w:themeColor="text1"/>
              <w:right w:val="single" w:sz="12" w:space="0" w:color="auto"/>
            </w:tcBorders>
          </w:tcPr>
          <w:p w14:paraId="24718618" w14:textId="77777777" w:rsidR="009F1B0A" w:rsidRPr="00367667" w:rsidRDefault="009F1B0A" w:rsidP="009F1B0A">
            <w:pPr>
              <w:jc w:val="center"/>
              <w:rPr>
                <w:rFonts w:ascii="Segoe UI" w:hAnsi="Segoe UI" w:cs="Segoe UI"/>
                <w:b/>
                <w:bCs/>
                <w:noProof/>
                <w:sz w:val="16"/>
                <w:szCs w:val="16"/>
              </w:rPr>
            </w:pPr>
          </w:p>
        </w:tc>
        <w:tc>
          <w:tcPr>
            <w:tcW w:w="1020" w:type="dxa"/>
            <w:tcBorders>
              <w:top w:val="single" w:sz="12" w:space="0" w:color="000000" w:themeColor="text1"/>
              <w:left w:val="single" w:sz="12" w:space="0" w:color="auto"/>
              <w:bottom w:val="single" w:sz="12" w:space="0" w:color="000000" w:themeColor="text1"/>
            </w:tcBorders>
            <w:vAlign w:val="center"/>
          </w:tcPr>
          <w:p w14:paraId="194F1825" w14:textId="77777777" w:rsidR="009F1B0A" w:rsidRPr="00367667" w:rsidRDefault="009F1B0A" w:rsidP="009F1B0A">
            <w:pPr>
              <w:pStyle w:val="ListParagraph"/>
              <w:spacing w:before="40" w:after="40"/>
              <w:ind w:left="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1.</w:t>
            </w:r>
          </w:p>
          <w:p w14:paraId="32320150" w14:textId="0A5E0A2D"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color w:val="000000" w:themeColor="text1"/>
                <w:sz w:val="16"/>
                <w:szCs w:val="16"/>
              </w:rPr>
            </w:pPr>
            <w:r w:rsidRPr="00367667">
              <w:rPr>
                <w:rFonts w:ascii="Segoe UI" w:hAnsi="Segoe UI" w:cs="Segoe UI"/>
                <w:b/>
                <w:color w:val="000000" w:themeColor="text1"/>
                <w:sz w:val="16"/>
                <w:szCs w:val="16"/>
              </w:rPr>
              <w:t>No longer used</w:t>
            </w:r>
          </w:p>
        </w:tc>
        <w:tc>
          <w:tcPr>
            <w:tcW w:w="1021" w:type="dxa"/>
            <w:tcBorders>
              <w:top w:val="single" w:sz="12" w:space="0" w:color="000000" w:themeColor="text1"/>
              <w:bottom w:val="single" w:sz="12" w:space="0" w:color="000000" w:themeColor="text1"/>
            </w:tcBorders>
            <w:vAlign w:val="center"/>
          </w:tcPr>
          <w:p w14:paraId="5DEC3849"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2.</w:t>
            </w:r>
          </w:p>
          <w:p w14:paraId="4A382A4D"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Used</w:t>
            </w:r>
          </w:p>
          <w:p w14:paraId="67BBA762"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less than</w:t>
            </w:r>
          </w:p>
          <w:p w14:paraId="2525F1D7" w14:textId="25114B85"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color w:val="000000" w:themeColor="text1"/>
                <w:sz w:val="16"/>
                <w:szCs w:val="16"/>
              </w:rPr>
            </w:pPr>
            <w:r w:rsidRPr="00367667">
              <w:rPr>
                <w:rFonts w:ascii="Segoe UI" w:hAnsi="Segoe UI" w:cs="Segoe UI"/>
                <w:b/>
                <w:color w:val="000000" w:themeColor="text1"/>
                <w:sz w:val="16"/>
                <w:szCs w:val="16"/>
              </w:rPr>
              <w:t>PRIM</w:t>
            </w:r>
          </w:p>
        </w:tc>
        <w:tc>
          <w:tcPr>
            <w:tcW w:w="1020" w:type="dxa"/>
            <w:tcBorders>
              <w:top w:val="single" w:sz="12" w:space="0" w:color="000000" w:themeColor="text1"/>
              <w:bottom w:val="single" w:sz="12" w:space="0" w:color="000000" w:themeColor="text1"/>
            </w:tcBorders>
            <w:vAlign w:val="center"/>
          </w:tcPr>
          <w:p w14:paraId="26148CEC"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3.</w:t>
            </w:r>
          </w:p>
          <w:p w14:paraId="3BBB9B93" w14:textId="7D6F0841"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color w:val="000000" w:themeColor="text1"/>
                <w:sz w:val="16"/>
                <w:szCs w:val="16"/>
              </w:rPr>
            </w:pPr>
            <w:r w:rsidRPr="00367667">
              <w:rPr>
                <w:rFonts w:ascii="Segoe UI" w:hAnsi="Segoe UI" w:cs="Segoe UI"/>
                <w:b/>
                <w:color w:val="000000" w:themeColor="text1"/>
                <w:sz w:val="16"/>
                <w:szCs w:val="16"/>
              </w:rPr>
              <w:t>Used similar to PRIM</w:t>
            </w:r>
          </w:p>
        </w:tc>
        <w:tc>
          <w:tcPr>
            <w:tcW w:w="1021" w:type="dxa"/>
            <w:tcBorders>
              <w:top w:val="single" w:sz="12" w:space="0" w:color="000000" w:themeColor="text1"/>
              <w:bottom w:val="single" w:sz="12" w:space="0" w:color="000000" w:themeColor="text1"/>
            </w:tcBorders>
            <w:vAlign w:val="center"/>
          </w:tcPr>
          <w:p w14:paraId="41A2FCE0"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4.</w:t>
            </w:r>
          </w:p>
          <w:p w14:paraId="24CC06BA"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Used</w:t>
            </w:r>
          </w:p>
          <w:p w14:paraId="2EAA65CE" w14:textId="422ACFE2"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color w:val="000000" w:themeColor="text1"/>
                <w:sz w:val="16"/>
                <w:szCs w:val="16"/>
              </w:rPr>
            </w:pPr>
            <w:r w:rsidRPr="00367667">
              <w:rPr>
                <w:rFonts w:ascii="Segoe UI" w:hAnsi="Segoe UI" w:cs="Segoe UI"/>
                <w:b/>
                <w:color w:val="000000" w:themeColor="text1"/>
                <w:sz w:val="16"/>
                <w:szCs w:val="16"/>
              </w:rPr>
              <w:t>More than PRIM</w:t>
            </w:r>
          </w:p>
        </w:tc>
        <w:tc>
          <w:tcPr>
            <w:tcW w:w="1021" w:type="dxa"/>
            <w:tcBorders>
              <w:top w:val="single" w:sz="12" w:space="0" w:color="000000" w:themeColor="text1"/>
              <w:bottom w:val="single" w:sz="12" w:space="0" w:color="000000" w:themeColor="text1"/>
              <w:right w:val="single" w:sz="12" w:space="0" w:color="auto"/>
            </w:tcBorders>
            <w:vAlign w:val="center"/>
          </w:tcPr>
          <w:p w14:paraId="6855E1A5"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5.</w:t>
            </w:r>
          </w:p>
          <w:p w14:paraId="5A104D33" w14:textId="41BE690F"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color w:val="000000" w:themeColor="text1"/>
                <w:sz w:val="16"/>
                <w:szCs w:val="16"/>
              </w:rPr>
            </w:pPr>
            <w:r w:rsidRPr="00367667">
              <w:rPr>
                <w:rFonts w:ascii="Segoe UI" w:hAnsi="Segoe UI" w:cs="Segoe UI"/>
                <w:b/>
                <w:color w:val="000000" w:themeColor="text1"/>
                <w:sz w:val="16"/>
                <w:szCs w:val="16"/>
              </w:rPr>
              <w:t>Improved approach beyond PRIM</w:t>
            </w:r>
          </w:p>
        </w:tc>
        <w:tc>
          <w:tcPr>
            <w:tcW w:w="3645" w:type="dxa"/>
            <w:tcBorders>
              <w:top w:val="single" w:sz="12" w:space="0" w:color="000000" w:themeColor="text1"/>
              <w:left w:val="single" w:sz="12" w:space="0" w:color="auto"/>
              <w:bottom w:val="single" w:sz="12" w:space="0" w:color="000000" w:themeColor="text1"/>
              <w:right w:val="single" w:sz="12" w:space="0" w:color="000000" w:themeColor="text1"/>
            </w:tcBorders>
          </w:tcPr>
          <w:p w14:paraId="3D206A27"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sz w:val="16"/>
                <w:szCs w:val="16"/>
              </w:rPr>
            </w:pPr>
          </w:p>
          <w:p w14:paraId="05FD6C82"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sz w:val="16"/>
                <w:szCs w:val="16"/>
              </w:rPr>
            </w:pPr>
          </w:p>
          <w:p w14:paraId="3E6E94AA" w14:textId="55F96433"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sz w:val="16"/>
                <w:szCs w:val="16"/>
              </w:rPr>
            </w:pPr>
            <w:r w:rsidRPr="00367667">
              <w:rPr>
                <w:rFonts w:ascii="Segoe UI" w:hAnsi="Segoe UI" w:cs="Segoe UI"/>
                <w:noProof/>
                <w:sz w:val="16"/>
                <w:szCs w:val="16"/>
              </w:rPr>
              <w:t>Comments</w:t>
            </w:r>
          </w:p>
        </w:tc>
      </w:tr>
      <w:tr w:rsidR="007F1088" w:rsidRPr="00367667" w14:paraId="1B309B68" w14:textId="77777777" w:rsidTr="009F1B0A">
        <w:tc>
          <w:tcPr>
            <w:cnfStyle w:val="001000000000" w:firstRow="0" w:lastRow="0" w:firstColumn="1" w:lastColumn="0" w:oddVBand="0" w:evenVBand="0" w:oddHBand="0" w:evenHBand="0" w:firstRowFirstColumn="0" w:firstRowLastColumn="0" w:lastRowFirstColumn="0" w:lastRowLastColumn="0"/>
            <w:tcW w:w="988" w:type="dxa"/>
            <w:tcBorders>
              <w:top w:val="single" w:sz="12" w:space="0" w:color="000000" w:themeColor="text1"/>
              <w:left w:val="single" w:sz="12" w:space="0" w:color="auto"/>
              <w:right w:val="single" w:sz="12" w:space="0" w:color="auto"/>
            </w:tcBorders>
            <w:vAlign w:val="center"/>
          </w:tcPr>
          <w:p w14:paraId="3B5E66EE" w14:textId="77777777" w:rsidR="007F1088" w:rsidRPr="00367667" w:rsidRDefault="007F1088">
            <w:pPr>
              <w:jc w:val="center"/>
              <w:rPr>
                <w:rFonts w:ascii="Segoe UI" w:hAnsi="Segoe UI" w:cs="Segoe UI"/>
                <w:b/>
                <w:bCs/>
                <w:noProof/>
                <w:sz w:val="16"/>
                <w:szCs w:val="16"/>
              </w:rPr>
            </w:pPr>
            <w:r w:rsidRPr="00367667">
              <w:rPr>
                <w:rFonts w:ascii="Segoe UI" w:hAnsi="Segoe UI" w:cs="Segoe UI"/>
                <w:b/>
                <w:bCs/>
                <w:noProof/>
                <w:sz w:val="16"/>
                <w:szCs w:val="16"/>
              </w:rPr>
              <w:t>NTB</w:t>
            </w:r>
          </w:p>
        </w:tc>
        <w:tc>
          <w:tcPr>
            <w:tcW w:w="1020" w:type="dxa"/>
            <w:tcBorders>
              <w:top w:val="single" w:sz="12" w:space="0" w:color="000000" w:themeColor="text1"/>
              <w:left w:val="single" w:sz="12" w:space="0" w:color="auto"/>
            </w:tcBorders>
            <w:shd w:val="clear" w:color="auto" w:fill="F2F2F2" w:themeFill="background1" w:themeFillShade="F2"/>
            <w:vAlign w:val="center"/>
          </w:tcPr>
          <w:p w14:paraId="2F9F7FB8"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noProof/>
                <w:sz w:val="16"/>
                <w:szCs w:val="16"/>
              </w:rPr>
            </w:pPr>
          </w:p>
        </w:tc>
        <w:tc>
          <w:tcPr>
            <w:tcW w:w="1021" w:type="dxa"/>
            <w:tcBorders>
              <w:top w:val="single" w:sz="12" w:space="0" w:color="000000" w:themeColor="text1"/>
            </w:tcBorders>
            <w:shd w:val="clear" w:color="auto" w:fill="F2F2F2" w:themeFill="background1" w:themeFillShade="F2"/>
            <w:vAlign w:val="center"/>
          </w:tcPr>
          <w:p w14:paraId="14F385B8"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noProof/>
                <w:sz w:val="16"/>
                <w:szCs w:val="16"/>
              </w:rPr>
            </w:pPr>
          </w:p>
        </w:tc>
        <w:tc>
          <w:tcPr>
            <w:tcW w:w="1020" w:type="dxa"/>
            <w:tcBorders>
              <w:top w:val="single" w:sz="12" w:space="0" w:color="000000" w:themeColor="text1"/>
            </w:tcBorders>
            <w:shd w:val="clear" w:color="auto" w:fill="F2F2F2" w:themeFill="background1" w:themeFillShade="F2"/>
            <w:vAlign w:val="center"/>
          </w:tcPr>
          <w:p w14:paraId="5D5DAF72"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noProof/>
                <w:sz w:val="40"/>
                <w:szCs w:val="40"/>
              </w:rPr>
            </w:pPr>
            <w:r w:rsidRPr="00367667">
              <w:rPr>
                <w:rFonts w:ascii="Segoe UI" w:eastAsia="Wingdings" w:hAnsi="Segoe UI" w:cs="Segoe UI"/>
                <w:b/>
                <w:color w:val="137B22" w:themeColor="accent6"/>
                <w:sz w:val="40"/>
                <w:szCs w:val="40"/>
              </w:rPr>
              <w:t>ü</w:t>
            </w:r>
          </w:p>
        </w:tc>
        <w:tc>
          <w:tcPr>
            <w:tcW w:w="1021" w:type="dxa"/>
            <w:tcBorders>
              <w:top w:val="single" w:sz="12" w:space="0" w:color="000000" w:themeColor="text1"/>
            </w:tcBorders>
            <w:shd w:val="clear" w:color="auto" w:fill="FFFFFF" w:themeFill="background1"/>
            <w:vAlign w:val="center"/>
          </w:tcPr>
          <w:p w14:paraId="6E208CD1"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noProof/>
                <w:sz w:val="16"/>
                <w:szCs w:val="16"/>
              </w:rPr>
            </w:pPr>
          </w:p>
        </w:tc>
        <w:tc>
          <w:tcPr>
            <w:tcW w:w="1021" w:type="dxa"/>
            <w:tcBorders>
              <w:top w:val="single" w:sz="12" w:space="0" w:color="000000" w:themeColor="text1"/>
              <w:right w:val="single" w:sz="12" w:space="0" w:color="auto"/>
            </w:tcBorders>
            <w:shd w:val="clear" w:color="auto" w:fill="FFFFFF" w:themeFill="background1"/>
            <w:vAlign w:val="center"/>
          </w:tcPr>
          <w:p w14:paraId="71C7170C"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noProof/>
                <w:sz w:val="16"/>
                <w:szCs w:val="16"/>
              </w:rPr>
            </w:pPr>
          </w:p>
        </w:tc>
        <w:tc>
          <w:tcPr>
            <w:tcW w:w="3645" w:type="dxa"/>
            <w:tcBorders>
              <w:top w:val="single" w:sz="12" w:space="0" w:color="000000" w:themeColor="text1"/>
              <w:left w:val="single" w:sz="12" w:space="0" w:color="auto"/>
              <w:right w:val="single" w:sz="12" w:space="0" w:color="auto"/>
            </w:tcBorders>
            <w:vAlign w:val="center"/>
          </w:tcPr>
          <w:p w14:paraId="7DCC2190" w14:textId="77777777" w:rsidR="007F1088" w:rsidRPr="00367667" w:rsidRDefault="007F1088">
            <w:pPr>
              <w:spacing w:before="40" w:after="40"/>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r w:rsidRPr="00367667">
              <w:rPr>
                <w:rFonts w:ascii="Segoe UI" w:hAnsi="Segoe UI" w:cs="Segoe UI"/>
                <w:noProof/>
                <w:sz w:val="16"/>
                <w:szCs w:val="16"/>
              </w:rPr>
              <w:t xml:space="preserve">NTB is scored as a ‘3’ because it is maintaining budgets at 2017 PRIM levels and continues to operate a fucntioning RTTF/FLLAJ. </w:t>
            </w:r>
          </w:p>
        </w:tc>
      </w:tr>
      <w:tr w:rsidR="007F1088" w:rsidRPr="00367667" w14:paraId="703D926A" w14:textId="77777777">
        <w:tc>
          <w:tcPr>
            <w:cnfStyle w:val="001000000000" w:firstRow="0" w:lastRow="0" w:firstColumn="1" w:lastColumn="0" w:oddVBand="0" w:evenVBand="0" w:oddHBand="0" w:evenHBand="0" w:firstRowFirstColumn="0" w:firstRowLastColumn="0" w:lastRowFirstColumn="0" w:lastRowLastColumn="0"/>
            <w:tcW w:w="988" w:type="dxa"/>
            <w:tcBorders>
              <w:left w:val="single" w:sz="12" w:space="0" w:color="auto"/>
              <w:bottom w:val="single" w:sz="12" w:space="0" w:color="auto"/>
              <w:right w:val="single" w:sz="12" w:space="0" w:color="auto"/>
            </w:tcBorders>
            <w:vAlign w:val="center"/>
          </w:tcPr>
          <w:p w14:paraId="32C6B5A1" w14:textId="77777777" w:rsidR="007F1088" w:rsidRPr="00367667" w:rsidRDefault="007F1088">
            <w:pPr>
              <w:jc w:val="center"/>
              <w:rPr>
                <w:rFonts w:ascii="Segoe UI" w:hAnsi="Segoe UI" w:cs="Segoe UI"/>
                <w:b/>
                <w:bCs/>
                <w:noProof/>
                <w:sz w:val="16"/>
                <w:szCs w:val="16"/>
              </w:rPr>
            </w:pPr>
            <w:r w:rsidRPr="00367667">
              <w:rPr>
                <w:rFonts w:ascii="Segoe UI" w:hAnsi="Segoe UI" w:cs="Segoe UI"/>
                <w:b/>
                <w:bCs/>
                <w:noProof/>
                <w:sz w:val="16"/>
                <w:szCs w:val="16"/>
              </w:rPr>
              <w:t>KLB</w:t>
            </w:r>
          </w:p>
        </w:tc>
        <w:tc>
          <w:tcPr>
            <w:tcW w:w="1020" w:type="dxa"/>
            <w:tcBorders>
              <w:left w:val="single" w:sz="12" w:space="0" w:color="auto"/>
              <w:bottom w:val="single" w:sz="12" w:space="0" w:color="auto"/>
            </w:tcBorders>
            <w:shd w:val="clear" w:color="auto" w:fill="F2F2F2" w:themeFill="background1" w:themeFillShade="F2"/>
            <w:vAlign w:val="center"/>
          </w:tcPr>
          <w:p w14:paraId="0C32BAF5"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p>
        </w:tc>
        <w:tc>
          <w:tcPr>
            <w:tcW w:w="1021" w:type="dxa"/>
            <w:tcBorders>
              <w:bottom w:val="single" w:sz="12" w:space="0" w:color="auto"/>
            </w:tcBorders>
            <w:shd w:val="clear" w:color="auto" w:fill="F2F2F2" w:themeFill="background1" w:themeFillShade="F2"/>
            <w:vAlign w:val="center"/>
          </w:tcPr>
          <w:p w14:paraId="113AF7D6"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p>
        </w:tc>
        <w:tc>
          <w:tcPr>
            <w:tcW w:w="1020" w:type="dxa"/>
            <w:tcBorders>
              <w:bottom w:val="single" w:sz="12" w:space="0" w:color="auto"/>
            </w:tcBorders>
            <w:shd w:val="clear" w:color="auto" w:fill="F2F2F2" w:themeFill="background1" w:themeFillShade="F2"/>
            <w:vAlign w:val="center"/>
          </w:tcPr>
          <w:p w14:paraId="1E429460"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noProof/>
                <w:sz w:val="40"/>
                <w:szCs w:val="40"/>
              </w:rPr>
            </w:pPr>
            <w:r w:rsidRPr="00367667">
              <w:rPr>
                <w:rFonts w:ascii="Segoe UI" w:eastAsia="Wingdings" w:hAnsi="Segoe UI" w:cs="Segoe UI"/>
                <w:b/>
                <w:color w:val="137B22" w:themeColor="accent6"/>
                <w:sz w:val="40"/>
                <w:szCs w:val="40"/>
              </w:rPr>
              <w:t>ü</w:t>
            </w:r>
          </w:p>
        </w:tc>
        <w:tc>
          <w:tcPr>
            <w:tcW w:w="1021" w:type="dxa"/>
            <w:tcBorders>
              <w:bottom w:val="single" w:sz="12" w:space="0" w:color="auto"/>
            </w:tcBorders>
            <w:shd w:val="clear" w:color="auto" w:fill="FFFFFF" w:themeFill="background1"/>
            <w:vAlign w:val="center"/>
          </w:tcPr>
          <w:p w14:paraId="7B42F339"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p>
        </w:tc>
        <w:tc>
          <w:tcPr>
            <w:tcW w:w="1021" w:type="dxa"/>
            <w:tcBorders>
              <w:bottom w:val="single" w:sz="12" w:space="0" w:color="auto"/>
              <w:right w:val="single" w:sz="12" w:space="0" w:color="auto"/>
            </w:tcBorders>
            <w:shd w:val="clear" w:color="auto" w:fill="FFFFFF" w:themeFill="background1"/>
            <w:vAlign w:val="center"/>
          </w:tcPr>
          <w:p w14:paraId="5279D56E"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p>
        </w:tc>
        <w:tc>
          <w:tcPr>
            <w:tcW w:w="3645" w:type="dxa"/>
            <w:tcBorders>
              <w:left w:val="single" w:sz="12" w:space="0" w:color="auto"/>
              <w:bottom w:val="single" w:sz="12" w:space="0" w:color="auto"/>
              <w:right w:val="single" w:sz="12" w:space="0" w:color="auto"/>
            </w:tcBorders>
            <w:vAlign w:val="center"/>
          </w:tcPr>
          <w:p w14:paraId="26FDC364" w14:textId="77777777" w:rsidR="007F1088" w:rsidRPr="00367667" w:rsidRDefault="007F1088">
            <w:pPr>
              <w:spacing w:before="40" w:after="40"/>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r w:rsidRPr="00367667">
              <w:rPr>
                <w:rFonts w:ascii="Segoe UI" w:hAnsi="Segoe UI" w:cs="Segoe UI"/>
                <w:noProof/>
                <w:sz w:val="16"/>
                <w:szCs w:val="16"/>
              </w:rPr>
              <w:t xml:space="preserve">KLB is a similar situation to NTB and therefore also scores a ‘3’.  </w:t>
            </w:r>
          </w:p>
        </w:tc>
      </w:tr>
    </w:tbl>
    <w:p w14:paraId="14C51759" w14:textId="665B7257" w:rsidR="008F3453" w:rsidRPr="00367667" w:rsidRDefault="008F3453">
      <w:pPr>
        <w:rPr>
          <w:rFonts w:ascii="Segoe UI" w:hAnsi="Segoe UI" w:cs="Segoe UI"/>
        </w:rPr>
      </w:pPr>
    </w:p>
    <w:p w14:paraId="344C784A" w14:textId="6FF4E62E" w:rsidR="00E94ACF" w:rsidRPr="00367667" w:rsidRDefault="00E94ACF" w:rsidP="00E94ACF">
      <w:pPr>
        <w:spacing w:before="40" w:after="40"/>
        <w:rPr>
          <w:rFonts w:ascii="Segoe UI" w:hAnsi="Segoe UI" w:cs="Segoe UI"/>
          <w:b/>
          <w:bCs/>
          <w:noProof/>
          <w:sz w:val="16"/>
          <w:szCs w:val="16"/>
        </w:rPr>
      </w:pPr>
      <w:r w:rsidRPr="00367667">
        <w:rPr>
          <w:rFonts w:ascii="Segoe UI" w:hAnsi="Segoe UI" w:cs="Segoe UI"/>
          <w:b/>
          <w:bCs/>
          <w:noProof/>
          <w:color w:val="0E327A" w:themeColor="accent1"/>
          <w:sz w:val="16"/>
          <w:szCs w:val="16"/>
        </w:rPr>
        <w:t xml:space="preserve">RTTF/FLLAJ Public/Private Membership Proportions - Summary </w:t>
      </w:r>
    </w:p>
    <w:tbl>
      <w:tblPr>
        <w:tblStyle w:val="TableGrid"/>
        <w:tblW w:w="9736" w:type="dxa"/>
        <w:tblLook w:val="04A0" w:firstRow="1" w:lastRow="0" w:firstColumn="1" w:lastColumn="0" w:noHBand="0" w:noVBand="1"/>
      </w:tblPr>
      <w:tblGrid>
        <w:gridCol w:w="988"/>
        <w:gridCol w:w="1020"/>
        <w:gridCol w:w="1021"/>
        <w:gridCol w:w="1020"/>
        <w:gridCol w:w="1021"/>
        <w:gridCol w:w="1021"/>
        <w:gridCol w:w="3645"/>
      </w:tblGrid>
      <w:tr w:rsidR="009F1B0A" w:rsidRPr="00367667" w14:paraId="0E336E26" w14:textId="77777777" w:rsidTr="009F1B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top w:val="single" w:sz="12" w:space="0" w:color="000000" w:themeColor="text1"/>
              <w:left w:val="single" w:sz="12" w:space="0" w:color="000000" w:themeColor="text1"/>
              <w:bottom w:val="single" w:sz="12" w:space="0" w:color="000000" w:themeColor="text1"/>
              <w:right w:val="single" w:sz="12" w:space="0" w:color="auto"/>
            </w:tcBorders>
          </w:tcPr>
          <w:p w14:paraId="1F59A6BC" w14:textId="77777777" w:rsidR="009F1B0A" w:rsidRPr="00367667" w:rsidRDefault="009F1B0A" w:rsidP="009F1B0A">
            <w:pPr>
              <w:jc w:val="center"/>
              <w:rPr>
                <w:rFonts w:ascii="Segoe UI" w:hAnsi="Segoe UI" w:cs="Segoe UI"/>
                <w:b/>
                <w:bCs/>
                <w:noProof/>
                <w:sz w:val="16"/>
                <w:szCs w:val="16"/>
              </w:rPr>
            </w:pPr>
          </w:p>
        </w:tc>
        <w:tc>
          <w:tcPr>
            <w:tcW w:w="1020" w:type="dxa"/>
            <w:tcBorders>
              <w:top w:val="single" w:sz="12" w:space="0" w:color="000000" w:themeColor="text1"/>
              <w:left w:val="single" w:sz="12" w:space="0" w:color="auto"/>
              <w:bottom w:val="single" w:sz="12" w:space="0" w:color="000000" w:themeColor="text1"/>
            </w:tcBorders>
            <w:vAlign w:val="center"/>
          </w:tcPr>
          <w:p w14:paraId="1B37DF3F" w14:textId="77777777" w:rsidR="009F1B0A" w:rsidRPr="00367667" w:rsidRDefault="009F1B0A" w:rsidP="009F1B0A">
            <w:pPr>
              <w:pStyle w:val="ListParagraph"/>
              <w:spacing w:before="40" w:after="40"/>
              <w:ind w:left="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1.</w:t>
            </w:r>
          </w:p>
          <w:p w14:paraId="4D5E3EC8" w14:textId="497C36DF"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color w:val="000000" w:themeColor="text1"/>
                <w:sz w:val="16"/>
                <w:szCs w:val="16"/>
              </w:rPr>
            </w:pPr>
            <w:r w:rsidRPr="00367667">
              <w:rPr>
                <w:rFonts w:ascii="Segoe UI" w:hAnsi="Segoe UI" w:cs="Segoe UI"/>
                <w:b/>
                <w:color w:val="000000" w:themeColor="text1"/>
                <w:sz w:val="16"/>
                <w:szCs w:val="16"/>
              </w:rPr>
              <w:t>No longer used</w:t>
            </w:r>
          </w:p>
        </w:tc>
        <w:tc>
          <w:tcPr>
            <w:tcW w:w="1021" w:type="dxa"/>
            <w:tcBorders>
              <w:top w:val="single" w:sz="12" w:space="0" w:color="000000" w:themeColor="text1"/>
              <w:bottom w:val="single" w:sz="12" w:space="0" w:color="000000" w:themeColor="text1"/>
            </w:tcBorders>
            <w:vAlign w:val="center"/>
          </w:tcPr>
          <w:p w14:paraId="0BB1BD44"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2.</w:t>
            </w:r>
          </w:p>
          <w:p w14:paraId="3CB68264"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Used</w:t>
            </w:r>
          </w:p>
          <w:p w14:paraId="40B50202"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less than</w:t>
            </w:r>
          </w:p>
          <w:p w14:paraId="5BA3EE7E" w14:textId="7B1ACBBB"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color w:val="000000" w:themeColor="text1"/>
                <w:sz w:val="16"/>
                <w:szCs w:val="16"/>
              </w:rPr>
            </w:pPr>
            <w:r w:rsidRPr="00367667">
              <w:rPr>
                <w:rFonts w:ascii="Segoe UI" w:hAnsi="Segoe UI" w:cs="Segoe UI"/>
                <w:b/>
                <w:color w:val="000000" w:themeColor="text1"/>
                <w:sz w:val="16"/>
                <w:szCs w:val="16"/>
              </w:rPr>
              <w:t>PRIM</w:t>
            </w:r>
          </w:p>
        </w:tc>
        <w:tc>
          <w:tcPr>
            <w:tcW w:w="1020" w:type="dxa"/>
            <w:tcBorders>
              <w:top w:val="single" w:sz="12" w:space="0" w:color="000000" w:themeColor="text1"/>
              <w:bottom w:val="single" w:sz="12" w:space="0" w:color="000000" w:themeColor="text1"/>
            </w:tcBorders>
            <w:vAlign w:val="center"/>
          </w:tcPr>
          <w:p w14:paraId="7671EE1D"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3.</w:t>
            </w:r>
          </w:p>
          <w:p w14:paraId="3B01501C" w14:textId="0BC8CE11"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color w:val="000000" w:themeColor="text1"/>
                <w:sz w:val="16"/>
                <w:szCs w:val="16"/>
              </w:rPr>
            </w:pPr>
            <w:r w:rsidRPr="00367667">
              <w:rPr>
                <w:rFonts w:ascii="Segoe UI" w:hAnsi="Segoe UI" w:cs="Segoe UI"/>
                <w:b/>
                <w:color w:val="000000" w:themeColor="text1"/>
                <w:sz w:val="16"/>
                <w:szCs w:val="16"/>
              </w:rPr>
              <w:t>Used similar to PRIM</w:t>
            </w:r>
          </w:p>
        </w:tc>
        <w:tc>
          <w:tcPr>
            <w:tcW w:w="1021" w:type="dxa"/>
            <w:tcBorders>
              <w:top w:val="single" w:sz="12" w:space="0" w:color="000000" w:themeColor="text1"/>
              <w:bottom w:val="single" w:sz="12" w:space="0" w:color="000000" w:themeColor="text1"/>
            </w:tcBorders>
            <w:vAlign w:val="center"/>
          </w:tcPr>
          <w:p w14:paraId="66AF6EFE"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4.</w:t>
            </w:r>
          </w:p>
          <w:p w14:paraId="7341EF3F"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Used</w:t>
            </w:r>
          </w:p>
          <w:p w14:paraId="727AC3A4" w14:textId="43843015"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color w:val="000000" w:themeColor="text1"/>
                <w:sz w:val="16"/>
                <w:szCs w:val="16"/>
              </w:rPr>
            </w:pPr>
            <w:r w:rsidRPr="00367667">
              <w:rPr>
                <w:rFonts w:ascii="Segoe UI" w:hAnsi="Segoe UI" w:cs="Segoe UI"/>
                <w:b/>
                <w:color w:val="000000" w:themeColor="text1"/>
                <w:sz w:val="16"/>
                <w:szCs w:val="16"/>
              </w:rPr>
              <w:t>More than PRIM</w:t>
            </w:r>
          </w:p>
        </w:tc>
        <w:tc>
          <w:tcPr>
            <w:tcW w:w="1021" w:type="dxa"/>
            <w:tcBorders>
              <w:top w:val="single" w:sz="12" w:space="0" w:color="000000" w:themeColor="text1"/>
              <w:bottom w:val="single" w:sz="12" w:space="0" w:color="000000" w:themeColor="text1"/>
              <w:right w:val="single" w:sz="12" w:space="0" w:color="auto"/>
            </w:tcBorders>
            <w:vAlign w:val="center"/>
          </w:tcPr>
          <w:p w14:paraId="3BAB8D20"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5.</w:t>
            </w:r>
          </w:p>
          <w:p w14:paraId="6AB05E31" w14:textId="3F51E1E9"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color w:val="000000" w:themeColor="text1"/>
                <w:sz w:val="16"/>
                <w:szCs w:val="16"/>
              </w:rPr>
            </w:pPr>
            <w:r w:rsidRPr="00367667">
              <w:rPr>
                <w:rFonts w:ascii="Segoe UI" w:hAnsi="Segoe UI" w:cs="Segoe UI"/>
                <w:b/>
                <w:color w:val="000000" w:themeColor="text1"/>
                <w:sz w:val="16"/>
                <w:szCs w:val="16"/>
              </w:rPr>
              <w:t>Improved approach beyond PRIM</w:t>
            </w:r>
          </w:p>
        </w:tc>
        <w:tc>
          <w:tcPr>
            <w:tcW w:w="3645" w:type="dxa"/>
            <w:tcBorders>
              <w:top w:val="single" w:sz="12" w:space="0" w:color="000000" w:themeColor="text1"/>
              <w:left w:val="single" w:sz="12" w:space="0" w:color="auto"/>
              <w:bottom w:val="single" w:sz="12" w:space="0" w:color="000000" w:themeColor="text1"/>
              <w:right w:val="single" w:sz="12" w:space="0" w:color="000000" w:themeColor="text1"/>
            </w:tcBorders>
          </w:tcPr>
          <w:p w14:paraId="075D13DE"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sz w:val="16"/>
                <w:szCs w:val="16"/>
              </w:rPr>
            </w:pPr>
          </w:p>
          <w:p w14:paraId="35C81EE9"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sz w:val="16"/>
                <w:szCs w:val="16"/>
              </w:rPr>
            </w:pPr>
          </w:p>
          <w:p w14:paraId="0B1A6222" w14:textId="5CD6C172"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sz w:val="16"/>
                <w:szCs w:val="16"/>
              </w:rPr>
            </w:pPr>
            <w:r w:rsidRPr="00367667">
              <w:rPr>
                <w:rFonts w:ascii="Segoe UI" w:hAnsi="Segoe UI" w:cs="Segoe UI"/>
                <w:noProof/>
                <w:sz w:val="16"/>
                <w:szCs w:val="16"/>
              </w:rPr>
              <w:t>Comments</w:t>
            </w:r>
          </w:p>
        </w:tc>
      </w:tr>
      <w:tr w:rsidR="007F1088" w:rsidRPr="00367667" w14:paraId="5D44524F" w14:textId="77777777" w:rsidTr="009F1B0A">
        <w:tc>
          <w:tcPr>
            <w:cnfStyle w:val="001000000000" w:firstRow="0" w:lastRow="0" w:firstColumn="1" w:lastColumn="0" w:oddVBand="0" w:evenVBand="0" w:oddHBand="0" w:evenHBand="0" w:firstRowFirstColumn="0" w:firstRowLastColumn="0" w:lastRowFirstColumn="0" w:lastRowLastColumn="0"/>
            <w:tcW w:w="988" w:type="dxa"/>
            <w:tcBorders>
              <w:top w:val="single" w:sz="12" w:space="0" w:color="000000" w:themeColor="text1"/>
              <w:left w:val="single" w:sz="12" w:space="0" w:color="auto"/>
              <w:right w:val="single" w:sz="12" w:space="0" w:color="auto"/>
            </w:tcBorders>
            <w:vAlign w:val="center"/>
          </w:tcPr>
          <w:p w14:paraId="66155955" w14:textId="77777777" w:rsidR="007F1088" w:rsidRPr="00367667" w:rsidRDefault="007F1088">
            <w:pPr>
              <w:jc w:val="center"/>
              <w:rPr>
                <w:rFonts w:ascii="Segoe UI" w:hAnsi="Segoe UI" w:cs="Segoe UI"/>
                <w:b/>
                <w:bCs/>
                <w:noProof/>
                <w:sz w:val="16"/>
                <w:szCs w:val="16"/>
              </w:rPr>
            </w:pPr>
            <w:r w:rsidRPr="00367667">
              <w:rPr>
                <w:rFonts w:ascii="Segoe UI" w:hAnsi="Segoe UI" w:cs="Segoe UI"/>
                <w:b/>
                <w:bCs/>
                <w:noProof/>
                <w:sz w:val="16"/>
                <w:szCs w:val="16"/>
              </w:rPr>
              <w:t>NTB</w:t>
            </w:r>
          </w:p>
        </w:tc>
        <w:tc>
          <w:tcPr>
            <w:tcW w:w="1020" w:type="dxa"/>
            <w:tcBorders>
              <w:top w:val="single" w:sz="12" w:space="0" w:color="000000" w:themeColor="text1"/>
              <w:left w:val="single" w:sz="12" w:space="0" w:color="auto"/>
            </w:tcBorders>
            <w:shd w:val="clear" w:color="auto" w:fill="F2F2F2" w:themeFill="background1" w:themeFillShade="F2"/>
            <w:vAlign w:val="center"/>
          </w:tcPr>
          <w:p w14:paraId="5C10EE30"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noProof/>
                <w:sz w:val="16"/>
                <w:szCs w:val="16"/>
              </w:rPr>
            </w:pPr>
          </w:p>
        </w:tc>
        <w:tc>
          <w:tcPr>
            <w:tcW w:w="1021" w:type="dxa"/>
            <w:tcBorders>
              <w:top w:val="single" w:sz="12" w:space="0" w:color="000000" w:themeColor="text1"/>
            </w:tcBorders>
            <w:shd w:val="clear" w:color="auto" w:fill="F2F2F2" w:themeFill="background1" w:themeFillShade="F2"/>
            <w:vAlign w:val="center"/>
          </w:tcPr>
          <w:p w14:paraId="108E9F40"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noProof/>
                <w:sz w:val="16"/>
                <w:szCs w:val="16"/>
              </w:rPr>
            </w:pPr>
          </w:p>
        </w:tc>
        <w:tc>
          <w:tcPr>
            <w:tcW w:w="1020" w:type="dxa"/>
            <w:tcBorders>
              <w:top w:val="single" w:sz="12" w:space="0" w:color="000000" w:themeColor="text1"/>
            </w:tcBorders>
            <w:shd w:val="clear" w:color="auto" w:fill="F2F2F2" w:themeFill="background1" w:themeFillShade="F2"/>
            <w:vAlign w:val="center"/>
          </w:tcPr>
          <w:p w14:paraId="4A801EBC"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noProof/>
                <w:sz w:val="40"/>
                <w:szCs w:val="40"/>
              </w:rPr>
            </w:pPr>
            <w:r w:rsidRPr="00367667">
              <w:rPr>
                <w:rFonts w:ascii="Segoe UI" w:eastAsia="Wingdings" w:hAnsi="Segoe UI" w:cs="Segoe UI"/>
                <w:b/>
                <w:color w:val="137B22" w:themeColor="accent6"/>
                <w:sz w:val="40"/>
                <w:szCs w:val="40"/>
              </w:rPr>
              <w:t>ü</w:t>
            </w:r>
          </w:p>
        </w:tc>
        <w:tc>
          <w:tcPr>
            <w:tcW w:w="1021" w:type="dxa"/>
            <w:tcBorders>
              <w:top w:val="single" w:sz="12" w:space="0" w:color="000000" w:themeColor="text1"/>
            </w:tcBorders>
            <w:shd w:val="clear" w:color="auto" w:fill="FFFFFF" w:themeFill="background1"/>
            <w:vAlign w:val="center"/>
          </w:tcPr>
          <w:p w14:paraId="3027ECE3"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noProof/>
                <w:sz w:val="16"/>
                <w:szCs w:val="16"/>
              </w:rPr>
            </w:pPr>
          </w:p>
        </w:tc>
        <w:tc>
          <w:tcPr>
            <w:tcW w:w="1021" w:type="dxa"/>
            <w:tcBorders>
              <w:top w:val="single" w:sz="12" w:space="0" w:color="000000" w:themeColor="text1"/>
              <w:right w:val="single" w:sz="12" w:space="0" w:color="auto"/>
            </w:tcBorders>
            <w:shd w:val="clear" w:color="auto" w:fill="FFFFFF" w:themeFill="background1"/>
            <w:vAlign w:val="center"/>
          </w:tcPr>
          <w:p w14:paraId="06B78B19"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noProof/>
                <w:sz w:val="16"/>
                <w:szCs w:val="16"/>
              </w:rPr>
            </w:pPr>
          </w:p>
        </w:tc>
        <w:tc>
          <w:tcPr>
            <w:tcW w:w="3645" w:type="dxa"/>
            <w:tcBorders>
              <w:top w:val="single" w:sz="12" w:space="0" w:color="000000" w:themeColor="text1"/>
              <w:left w:val="single" w:sz="12" w:space="0" w:color="auto"/>
              <w:right w:val="single" w:sz="12" w:space="0" w:color="auto"/>
            </w:tcBorders>
            <w:vAlign w:val="center"/>
          </w:tcPr>
          <w:p w14:paraId="4A5FEE43" w14:textId="77777777" w:rsidR="007F1088" w:rsidRPr="00367667" w:rsidRDefault="007F1088">
            <w:pPr>
              <w:spacing w:before="40" w:after="40"/>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r w:rsidRPr="00367667">
              <w:rPr>
                <w:rFonts w:ascii="Segoe UI" w:hAnsi="Segoe UI" w:cs="Segoe UI"/>
                <w:noProof/>
                <w:sz w:val="16"/>
                <w:szCs w:val="16"/>
              </w:rPr>
              <w:t xml:space="preserve">NTB is scored as a ‘3’ because it is maintaining membership ratios similar to those in place during PRIM in 2019.  </w:t>
            </w:r>
          </w:p>
        </w:tc>
      </w:tr>
      <w:tr w:rsidR="007F1088" w:rsidRPr="00367667" w14:paraId="36A2E1F4" w14:textId="77777777">
        <w:tc>
          <w:tcPr>
            <w:cnfStyle w:val="001000000000" w:firstRow="0" w:lastRow="0" w:firstColumn="1" w:lastColumn="0" w:oddVBand="0" w:evenVBand="0" w:oddHBand="0" w:evenHBand="0" w:firstRowFirstColumn="0" w:firstRowLastColumn="0" w:lastRowFirstColumn="0" w:lastRowLastColumn="0"/>
            <w:tcW w:w="988" w:type="dxa"/>
            <w:tcBorders>
              <w:left w:val="single" w:sz="12" w:space="0" w:color="auto"/>
              <w:bottom w:val="single" w:sz="12" w:space="0" w:color="auto"/>
              <w:right w:val="single" w:sz="12" w:space="0" w:color="auto"/>
            </w:tcBorders>
            <w:vAlign w:val="center"/>
          </w:tcPr>
          <w:p w14:paraId="211695F7" w14:textId="77777777" w:rsidR="007F1088" w:rsidRPr="00367667" w:rsidRDefault="007F1088">
            <w:pPr>
              <w:jc w:val="center"/>
              <w:rPr>
                <w:rFonts w:ascii="Segoe UI" w:hAnsi="Segoe UI" w:cs="Segoe UI"/>
                <w:b/>
                <w:bCs/>
                <w:noProof/>
                <w:sz w:val="16"/>
                <w:szCs w:val="16"/>
              </w:rPr>
            </w:pPr>
            <w:r w:rsidRPr="00367667">
              <w:rPr>
                <w:rFonts w:ascii="Segoe UI" w:hAnsi="Segoe UI" w:cs="Segoe UI"/>
                <w:b/>
                <w:bCs/>
                <w:noProof/>
                <w:sz w:val="16"/>
                <w:szCs w:val="16"/>
              </w:rPr>
              <w:t>KLB</w:t>
            </w:r>
          </w:p>
        </w:tc>
        <w:tc>
          <w:tcPr>
            <w:tcW w:w="1020" w:type="dxa"/>
            <w:tcBorders>
              <w:left w:val="single" w:sz="12" w:space="0" w:color="auto"/>
              <w:bottom w:val="single" w:sz="12" w:space="0" w:color="auto"/>
            </w:tcBorders>
            <w:shd w:val="clear" w:color="auto" w:fill="F2F2F2" w:themeFill="background1" w:themeFillShade="F2"/>
            <w:vAlign w:val="center"/>
          </w:tcPr>
          <w:p w14:paraId="7A83E278"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p>
        </w:tc>
        <w:tc>
          <w:tcPr>
            <w:tcW w:w="1021" w:type="dxa"/>
            <w:tcBorders>
              <w:bottom w:val="single" w:sz="12" w:space="0" w:color="auto"/>
            </w:tcBorders>
            <w:shd w:val="clear" w:color="auto" w:fill="F2F2F2" w:themeFill="background1" w:themeFillShade="F2"/>
            <w:vAlign w:val="center"/>
          </w:tcPr>
          <w:p w14:paraId="30940936"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p>
        </w:tc>
        <w:tc>
          <w:tcPr>
            <w:tcW w:w="1020" w:type="dxa"/>
            <w:tcBorders>
              <w:bottom w:val="single" w:sz="12" w:space="0" w:color="auto"/>
            </w:tcBorders>
            <w:shd w:val="clear" w:color="auto" w:fill="F2F2F2" w:themeFill="background1" w:themeFillShade="F2"/>
            <w:vAlign w:val="center"/>
          </w:tcPr>
          <w:p w14:paraId="3A321A95"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noProof/>
                <w:sz w:val="40"/>
                <w:szCs w:val="40"/>
              </w:rPr>
            </w:pPr>
            <w:r w:rsidRPr="00367667">
              <w:rPr>
                <w:rFonts w:ascii="Segoe UI" w:eastAsia="Wingdings" w:hAnsi="Segoe UI" w:cs="Segoe UI"/>
                <w:b/>
                <w:color w:val="137B22" w:themeColor="accent6"/>
                <w:sz w:val="40"/>
                <w:szCs w:val="40"/>
              </w:rPr>
              <w:t>ü</w:t>
            </w:r>
          </w:p>
        </w:tc>
        <w:tc>
          <w:tcPr>
            <w:tcW w:w="1021" w:type="dxa"/>
            <w:tcBorders>
              <w:bottom w:val="single" w:sz="12" w:space="0" w:color="auto"/>
            </w:tcBorders>
            <w:shd w:val="clear" w:color="auto" w:fill="FFFFFF" w:themeFill="background1"/>
            <w:vAlign w:val="center"/>
          </w:tcPr>
          <w:p w14:paraId="2F32A849"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p>
        </w:tc>
        <w:tc>
          <w:tcPr>
            <w:tcW w:w="1021" w:type="dxa"/>
            <w:tcBorders>
              <w:bottom w:val="single" w:sz="12" w:space="0" w:color="auto"/>
              <w:right w:val="single" w:sz="12" w:space="0" w:color="auto"/>
            </w:tcBorders>
            <w:shd w:val="clear" w:color="auto" w:fill="FFFFFF" w:themeFill="background1"/>
            <w:vAlign w:val="center"/>
          </w:tcPr>
          <w:p w14:paraId="456ED069"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p>
        </w:tc>
        <w:tc>
          <w:tcPr>
            <w:tcW w:w="3645" w:type="dxa"/>
            <w:tcBorders>
              <w:left w:val="single" w:sz="12" w:space="0" w:color="auto"/>
              <w:bottom w:val="single" w:sz="12" w:space="0" w:color="auto"/>
              <w:right w:val="single" w:sz="12" w:space="0" w:color="auto"/>
            </w:tcBorders>
            <w:vAlign w:val="center"/>
          </w:tcPr>
          <w:p w14:paraId="473E2875" w14:textId="77777777" w:rsidR="007F1088" w:rsidRPr="00367667" w:rsidRDefault="007F1088">
            <w:pPr>
              <w:spacing w:before="40" w:after="40"/>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r w:rsidRPr="00367667">
              <w:rPr>
                <w:rFonts w:ascii="Segoe UI" w:hAnsi="Segoe UI" w:cs="Segoe UI"/>
                <w:noProof/>
                <w:sz w:val="16"/>
                <w:szCs w:val="16"/>
              </w:rPr>
              <w:t xml:space="preserve">KLB is a similar situation to NTB and therefore also scores a ‘3’.  </w:t>
            </w:r>
          </w:p>
        </w:tc>
      </w:tr>
    </w:tbl>
    <w:p w14:paraId="6104B2C0" w14:textId="3D0F4E12" w:rsidR="008F3453" w:rsidRPr="00367667" w:rsidRDefault="008F3453">
      <w:pPr>
        <w:rPr>
          <w:rFonts w:ascii="Segoe UI" w:hAnsi="Segoe UI" w:cs="Segoe UI"/>
        </w:rPr>
      </w:pPr>
    </w:p>
    <w:p w14:paraId="1EFF6F1F" w14:textId="6DC8203B" w:rsidR="00E94ACF" w:rsidRPr="00367667" w:rsidRDefault="00E94ACF">
      <w:pPr>
        <w:rPr>
          <w:rFonts w:ascii="Segoe UI" w:hAnsi="Segoe UI" w:cs="Segoe UI"/>
        </w:rPr>
      </w:pPr>
      <w:r w:rsidRPr="00367667">
        <w:rPr>
          <w:rFonts w:ascii="Segoe UI" w:hAnsi="Segoe UI" w:cs="Segoe UI"/>
          <w:b/>
          <w:bCs/>
          <w:noProof/>
          <w:color w:val="0E327A" w:themeColor="accent1"/>
          <w:sz w:val="16"/>
          <w:szCs w:val="16"/>
        </w:rPr>
        <w:t>RTTF/FLLAJ Regular Meetings  - Summary</w:t>
      </w:r>
    </w:p>
    <w:tbl>
      <w:tblPr>
        <w:tblStyle w:val="TableGrid"/>
        <w:tblW w:w="9736" w:type="dxa"/>
        <w:tblLook w:val="04A0" w:firstRow="1" w:lastRow="0" w:firstColumn="1" w:lastColumn="0" w:noHBand="0" w:noVBand="1"/>
      </w:tblPr>
      <w:tblGrid>
        <w:gridCol w:w="988"/>
        <w:gridCol w:w="1020"/>
        <w:gridCol w:w="1021"/>
        <w:gridCol w:w="1020"/>
        <w:gridCol w:w="1021"/>
        <w:gridCol w:w="1021"/>
        <w:gridCol w:w="3645"/>
      </w:tblGrid>
      <w:tr w:rsidR="009F1B0A" w:rsidRPr="00367667" w14:paraId="098814EC" w14:textId="77777777" w:rsidTr="009F1B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top w:val="single" w:sz="12" w:space="0" w:color="000000" w:themeColor="text1"/>
              <w:left w:val="single" w:sz="12" w:space="0" w:color="000000" w:themeColor="text1"/>
              <w:bottom w:val="single" w:sz="12" w:space="0" w:color="000000" w:themeColor="text1"/>
              <w:right w:val="single" w:sz="12" w:space="0" w:color="auto"/>
            </w:tcBorders>
          </w:tcPr>
          <w:p w14:paraId="5E51CF66" w14:textId="77777777" w:rsidR="009F1B0A" w:rsidRPr="00367667" w:rsidRDefault="009F1B0A" w:rsidP="009F1B0A">
            <w:pPr>
              <w:jc w:val="center"/>
              <w:rPr>
                <w:rFonts w:ascii="Segoe UI" w:hAnsi="Segoe UI" w:cs="Segoe UI"/>
                <w:b/>
                <w:bCs/>
                <w:noProof/>
                <w:sz w:val="16"/>
                <w:szCs w:val="16"/>
              </w:rPr>
            </w:pPr>
          </w:p>
        </w:tc>
        <w:tc>
          <w:tcPr>
            <w:tcW w:w="1020" w:type="dxa"/>
            <w:tcBorders>
              <w:top w:val="single" w:sz="12" w:space="0" w:color="000000" w:themeColor="text1"/>
              <w:left w:val="single" w:sz="12" w:space="0" w:color="auto"/>
              <w:bottom w:val="single" w:sz="12" w:space="0" w:color="000000" w:themeColor="text1"/>
            </w:tcBorders>
            <w:vAlign w:val="center"/>
          </w:tcPr>
          <w:p w14:paraId="4455C628" w14:textId="77777777" w:rsidR="009F1B0A" w:rsidRPr="00367667" w:rsidRDefault="009F1B0A" w:rsidP="009F1B0A">
            <w:pPr>
              <w:pStyle w:val="ListParagraph"/>
              <w:spacing w:before="40" w:after="40"/>
              <w:ind w:left="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1.</w:t>
            </w:r>
          </w:p>
          <w:p w14:paraId="038E5F44" w14:textId="299FD129"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color w:val="000000" w:themeColor="text1"/>
                <w:sz w:val="16"/>
                <w:szCs w:val="16"/>
              </w:rPr>
            </w:pPr>
            <w:r w:rsidRPr="00367667">
              <w:rPr>
                <w:rFonts w:ascii="Segoe UI" w:hAnsi="Segoe UI" w:cs="Segoe UI"/>
                <w:b/>
                <w:color w:val="000000" w:themeColor="text1"/>
                <w:sz w:val="16"/>
                <w:szCs w:val="16"/>
              </w:rPr>
              <w:t>No longer used</w:t>
            </w:r>
          </w:p>
        </w:tc>
        <w:tc>
          <w:tcPr>
            <w:tcW w:w="1021" w:type="dxa"/>
            <w:tcBorders>
              <w:top w:val="single" w:sz="12" w:space="0" w:color="000000" w:themeColor="text1"/>
              <w:bottom w:val="single" w:sz="12" w:space="0" w:color="000000" w:themeColor="text1"/>
            </w:tcBorders>
            <w:vAlign w:val="center"/>
          </w:tcPr>
          <w:p w14:paraId="5D3800B8"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2.</w:t>
            </w:r>
          </w:p>
          <w:p w14:paraId="488070BB"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Used</w:t>
            </w:r>
          </w:p>
          <w:p w14:paraId="02718044"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less than</w:t>
            </w:r>
          </w:p>
          <w:p w14:paraId="3F11FA6B" w14:textId="57526B5F"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color w:val="000000" w:themeColor="text1"/>
                <w:sz w:val="16"/>
                <w:szCs w:val="16"/>
              </w:rPr>
            </w:pPr>
            <w:r w:rsidRPr="00367667">
              <w:rPr>
                <w:rFonts w:ascii="Segoe UI" w:hAnsi="Segoe UI" w:cs="Segoe UI"/>
                <w:b/>
                <w:color w:val="000000" w:themeColor="text1"/>
                <w:sz w:val="16"/>
                <w:szCs w:val="16"/>
              </w:rPr>
              <w:t>PRIM</w:t>
            </w:r>
          </w:p>
        </w:tc>
        <w:tc>
          <w:tcPr>
            <w:tcW w:w="1020" w:type="dxa"/>
            <w:tcBorders>
              <w:top w:val="single" w:sz="12" w:space="0" w:color="000000" w:themeColor="text1"/>
              <w:bottom w:val="single" w:sz="12" w:space="0" w:color="000000" w:themeColor="text1"/>
            </w:tcBorders>
            <w:vAlign w:val="center"/>
          </w:tcPr>
          <w:p w14:paraId="3834F780"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3.</w:t>
            </w:r>
          </w:p>
          <w:p w14:paraId="2FC0BAC8" w14:textId="6307AC42"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color w:val="000000" w:themeColor="text1"/>
                <w:sz w:val="16"/>
                <w:szCs w:val="16"/>
              </w:rPr>
            </w:pPr>
            <w:r w:rsidRPr="00367667">
              <w:rPr>
                <w:rFonts w:ascii="Segoe UI" w:hAnsi="Segoe UI" w:cs="Segoe UI"/>
                <w:b/>
                <w:color w:val="000000" w:themeColor="text1"/>
                <w:sz w:val="16"/>
                <w:szCs w:val="16"/>
              </w:rPr>
              <w:t>Used similar to PRIM</w:t>
            </w:r>
          </w:p>
        </w:tc>
        <w:tc>
          <w:tcPr>
            <w:tcW w:w="1021" w:type="dxa"/>
            <w:tcBorders>
              <w:top w:val="single" w:sz="12" w:space="0" w:color="000000" w:themeColor="text1"/>
              <w:bottom w:val="single" w:sz="12" w:space="0" w:color="000000" w:themeColor="text1"/>
            </w:tcBorders>
            <w:vAlign w:val="center"/>
          </w:tcPr>
          <w:p w14:paraId="1655C0DC"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4.</w:t>
            </w:r>
          </w:p>
          <w:p w14:paraId="72D485D8"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Used</w:t>
            </w:r>
          </w:p>
          <w:p w14:paraId="5F9E4EEA" w14:textId="5E1FAC13"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color w:val="000000" w:themeColor="text1"/>
                <w:sz w:val="16"/>
                <w:szCs w:val="16"/>
              </w:rPr>
            </w:pPr>
            <w:r w:rsidRPr="00367667">
              <w:rPr>
                <w:rFonts w:ascii="Segoe UI" w:hAnsi="Segoe UI" w:cs="Segoe UI"/>
                <w:b/>
                <w:color w:val="000000" w:themeColor="text1"/>
                <w:sz w:val="16"/>
                <w:szCs w:val="16"/>
              </w:rPr>
              <w:t>More than PRIM</w:t>
            </w:r>
          </w:p>
        </w:tc>
        <w:tc>
          <w:tcPr>
            <w:tcW w:w="1021" w:type="dxa"/>
            <w:tcBorders>
              <w:top w:val="single" w:sz="12" w:space="0" w:color="000000" w:themeColor="text1"/>
              <w:bottom w:val="single" w:sz="12" w:space="0" w:color="000000" w:themeColor="text1"/>
              <w:right w:val="single" w:sz="12" w:space="0" w:color="auto"/>
            </w:tcBorders>
            <w:vAlign w:val="center"/>
          </w:tcPr>
          <w:p w14:paraId="618A7C0A"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5.</w:t>
            </w:r>
          </w:p>
          <w:p w14:paraId="57465394" w14:textId="18C56A1F"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color w:val="000000" w:themeColor="text1"/>
                <w:sz w:val="16"/>
                <w:szCs w:val="16"/>
              </w:rPr>
            </w:pPr>
            <w:r w:rsidRPr="00367667">
              <w:rPr>
                <w:rFonts w:ascii="Segoe UI" w:hAnsi="Segoe UI" w:cs="Segoe UI"/>
                <w:b/>
                <w:color w:val="000000" w:themeColor="text1"/>
                <w:sz w:val="16"/>
                <w:szCs w:val="16"/>
              </w:rPr>
              <w:t>Improved approach beyond PRIM</w:t>
            </w:r>
          </w:p>
        </w:tc>
        <w:tc>
          <w:tcPr>
            <w:tcW w:w="3645" w:type="dxa"/>
            <w:tcBorders>
              <w:top w:val="single" w:sz="12" w:space="0" w:color="000000" w:themeColor="text1"/>
              <w:left w:val="single" w:sz="12" w:space="0" w:color="auto"/>
              <w:bottom w:val="single" w:sz="12" w:space="0" w:color="000000" w:themeColor="text1"/>
              <w:right w:val="single" w:sz="12" w:space="0" w:color="000000" w:themeColor="text1"/>
            </w:tcBorders>
          </w:tcPr>
          <w:p w14:paraId="6AED8FFE" w14:textId="77777777" w:rsidR="009F1B0A" w:rsidRPr="00367667" w:rsidRDefault="009F1B0A" w:rsidP="009F1B0A">
            <w:pPr>
              <w:spacing w:before="40" w:after="40"/>
              <w:cnfStyle w:val="100000000000" w:firstRow="1" w:lastRow="0" w:firstColumn="0" w:lastColumn="0" w:oddVBand="0" w:evenVBand="0" w:oddHBand="0" w:evenHBand="0" w:firstRowFirstColumn="0" w:firstRowLastColumn="0" w:lastRowFirstColumn="0" w:lastRowLastColumn="0"/>
              <w:rPr>
                <w:rFonts w:ascii="Segoe UI" w:hAnsi="Segoe UI" w:cs="Segoe UI"/>
                <w:noProof/>
                <w:sz w:val="16"/>
                <w:szCs w:val="16"/>
              </w:rPr>
            </w:pPr>
          </w:p>
          <w:p w14:paraId="5AEE6ED3" w14:textId="77777777" w:rsidR="009F1B0A" w:rsidRPr="00367667" w:rsidRDefault="009F1B0A" w:rsidP="009F1B0A">
            <w:pPr>
              <w:spacing w:before="40" w:after="40"/>
              <w:cnfStyle w:val="100000000000" w:firstRow="1" w:lastRow="0" w:firstColumn="0" w:lastColumn="0" w:oddVBand="0" w:evenVBand="0" w:oddHBand="0" w:evenHBand="0" w:firstRowFirstColumn="0" w:firstRowLastColumn="0" w:lastRowFirstColumn="0" w:lastRowLastColumn="0"/>
              <w:rPr>
                <w:rFonts w:ascii="Segoe UI" w:hAnsi="Segoe UI" w:cs="Segoe UI"/>
                <w:noProof/>
                <w:sz w:val="16"/>
                <w:szCs w:val="16"/>
              </w:rPr>
            </w:pPr>
          </w:p>
          <w:p w14:paraId="4001362C" w14:textId="3BCBD39E"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sz w:val="16"/>
                <w:szCs w:val="16"/>
              </w:rPr>
            </w:pPr>
            <w:r w:rsidRPr="00367667">
              <w:rPr>
                <w:rFonts w:ascii="Segoe UI" w:hAnsi="Segoe UI" w:cs="Segoe UI"/>
                <w:noProof/>
                <w:sz w:val="16"/>
                <w:szCs w:val="16"/>
              </w:rPr>
              <w:t>Comments</w:t>
            </w:r>
          </w:p>
        </w:tc>
      </w:tr>
      <w:tr w:rsidR="007F1088" w:rsidRPr="00367667" w14:paraId="3FFECA60" w14:textId="77777777" w:rsidTr="009F1B0A">
        <w:tc>
          <w:tcPr>
            <w:cnfStyle w:val="001000000000" w:firstRow="0" w:lastRow="0" w:firstColumn="1" w:lastColumn="0" w:oddVBand="0" w:evenVBand="0" w:oddHBand="0" w:evenHBand="0" w:firstRowFirstColumn="0" w:firstRowLastColumn="0" w:lastRowFirstColumn="0" w:lastRowLastColumn="0"/>
            <w:tcW w:w="988" w:type="dxa"/>
            <w:tcBorders>
              <w:top w:val="single" w:sz="12" w:space="0" w:color="000000" w:themeColor="text1"/>
              <w:left w:val="single" w:sz="12" w:space="0" w:color="auto"/>
              <w:right w:val="single" w:sz="12" w:space="0" w:color="auto"/>
            </w:tcBorders>
            <w:vAlign w:val="center"/>
          </w:tcPr>
          <w:p w14:paraId="44975A88" w14:textId="77777777" w:rsidR="007F1088" w:rsidRPr="00367667" w:rsidRDefault="007F1088">
            <w:pPr>
              <w:jc w:val="center"/>
              <w:rPr>
                <w:rFonts w:ascii="Segoe UI" w:hAnsi="Segoe UI" w:cs="Segoe UI"/>
                <w:b/>
                <w:bCs/>
                <w:noProof/>
                <w:sz w:val="16"/>
                <w:szCs w:val="16"/>
              </w:rPr>
            </w:pPr>
            <w:r w:rsidRPr="00367667">
              <w:rPr>
                <w:rFonts w:ascii="Segoe UI" w:hAnsi="Segoe UI" w:cs="Segoe UI"/>
                <w:b/>
                <w:bCs/>
                <w:noProof/>
                <w:sz w:val="16"/>
                <w:szCs w:val="16"/>
              </w:rPr>
              <w:t>NTB</w:t>
            </w:r>
          </w:p>
        </w:tc>
        <w:tc>
          <w:tcPr>
            <w:tcW w:w="1020" w:type="dxa"/>
            <w:tcBorders>
              <w:top w:val="single" w:sz="12" w:space="0" w:color="000000" w:themeColor="text1"/>
              <w:left w:val="single" w:sz="12" w:space="0" w:color="auto"/>
            </w:tcBorders>
            <w:shd w:val="clear" w:color="auto" w:fill="F2F2F2" w:themeFill="background1" w:themeFillShade="F2"/>
            <w:vAlign w:val="center"/>
          </w:tcPr>
          <w:p w14:paraId="7D78E11A"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noProof/>
                <w:sz w:val="16"/>
                <w:szCs w:val="16"/>
              </w:rPr>
            </w:pPr>
          </w:p>
        </w:tc>
        <w:tc>
          <w:tcPr>
            <w:tcW w:w="1021" w:type="dxa"/>
            <w:tcBorders>
              <w:top w:val="single" w:sz="12" w:space="0" w:color="000000" w:themeColor="text1"/>
            </w:tcBorders>
            <w:shd w:val="clear" w:color="auto" w:fill="F2F2F2" w:themeFill="background1" w:themeFillShade="F2"/>
            <w:vAlign w:val="center"/>
          </w:tcPr>
          <w:p w14:paraId="2160B083"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noProof/>
                <w:sz w:val="40"/>
                <w:szCs w:val="40"/>
              </w:rPr>
            </w:pPr>
            <w:r w:rsidRPr="00367667">
              <w:rPr>
                <w:rFonts w:ascii="Segoe UI" w:eastAsia="Wingdings" w:hAnsi="Segoe UI" w:cs="Segoe UI"/>
                <w:b/>
                <w:color w:val="137B22" w:themeColor="accent6"/>
                <w:sz w:val="40"/>
                <w:szCs w:val="40"/>
              </w:rPr>
              <w:t>ü</w:t>
            </w:r>
          </w:p>
        </w:tc>
        <w:tc>
          <w:tcPr>
            <w:tcW w:w="1020" w:type="dxa"/>
            <w:tcBorders>
              <w:top w:val="single" w:sz="12" w:space="0" w:color="000000" w:themeColor="text1"/>
            </w:tcBorders>
            <w:shd w:val="clear" w:color="auto" w:fill="auto"/>
            <w:vAlign w:val="center"/>
          </w:tcPr>
          <w:p w14:paraId="1560540E"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noProof/>
                <w:sz w:val="16"/>
                <w:szCs w:val="16"/>
              </w:rPr>
            </w:pPr>
          </w:p>
        </w:tc>
        <w:tc>
          <w:tcPr>
            <w:tcW w:w="1021" w:type="dxa"/>
            <w:tcBorders>
              <w:top w:val="single" w:sz="12" w:space="0" w:color="000000" w:themeColor="text1"/>
            </w:tcBorders>
            <w:shd w:val="clear" w:color="auto" w:fill="FFFFFF" w:themeFill="background1"/>
            <w:vAlign w:val="center"/>
          </w:tcPr>
          <w:p w14:paraId="2B8554FC"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noProof/>
                <w:sz w:val="16"/>
                <w:szCs w:val="16"/>
              </w:rPr>
            </w:pPr>
          </w:p>
        </w:tc>
        <w:tc>
          <w:tcPr>
            <w:tcW w:w="1021" w:type="dxa"/>
            <w:tcBorders>
              <w:top w:val="single" w:sz="12" w:space="0" w:color="000000" w:themeColor="text1"/>
              <w:right w:val="single" w:sz="12" w:space="0" w:color="auto"/>
            </w:tcBorders>
            <w:shd w:val="clear" w:color="auto" w:fill="FFFFFF" w:themeFill="background1"/>
            <w:vAlign w:val="center"/>
          </w:tcPr>
          <w:p w14:paraId="351A0E5B"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noProof/>
                <w:sz w:val="16"/>
                <w:szCs w:val="16"/>
              </w:rPr>
            </w:pPr>
          </w:p>
        </w:tc>
        <w:tc>
          <w:tcPr>
            <w:tcW w:w="3645" w:type="dxa"/>
            <w:tcBorders>
              <w:top w:val="single" w:sz="12" w:space="0" w:color="000000" w:themeColor="text1"/>
              <w:left w:val="single" w:sz="12" w:space="0" w:color="auto"/>
              <w:right w:val="single" w:sz="12" w:space="0" w:color="auto"/>
            </w:tcBorders>
            <w:vAlign w:val="center"/>
          </w:tcPr>
          <w:p w14:paraId="43A5857C" w14:textId="77777777" w:rsidR="007F1088" w:rsidRPr="00367667" w:rsidRDefault="007F1088">
            <w:pPr>
              <w:spacing w:before="40" w:after="40"/>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r w:rsidRPr="00367667">
              <w:rPr>
                <w:rFonts w:ascii="Segoe UI" w:hAnsi="Segoe UI" w:cs="Segoe UI"/>
                <w:noProof/>
                <w:sz w:val="16"/>
                <w:szCs w:val="16"/>
              </w:rPr>
              <w:t xml:space="preserve">NTB is scored as a ‘2’ because although it is still holding RTTF/FLLAJ meetings, they are at a much reduced frequency compared to the monthly meetings held during PRIM. </w:t>
            </w:r>
          </w:p>
        </w:tc>
      </w:tr>
      <w:tr w:rsidR="007F1088" w:rsidRPr="00367667" w14:paraId="24E1A5E2" w14:textId="77777777">
        <w:tc>
          <w:tcPr>
            <w:cnfStyle w:val="001000000000" w:firstRow="0" w:lastRow="0" w:firstColumn="1" w:lastColumn="0" w:oddVBand="0" w:evenVBand="0" w:oddHBand="0" w:evenHBand="0" w:firstRowFirstColumn="0" w:firstRowLastColumn="0" w:lastRowFirstColumn="0" w:lastRowLastColumn="0"/>
            <w:tcW w:w="988" w:type="dxa"/>
            <w:tcBorders>
              <w:left w:val="single" w:sz="12" w:space="0" w:color="auto"/>
              <w:bottom w:val="single" w:sz="12" w:space="0" w:color="auto"/>
              <w:right w:val="single" w:sz="12" w:space="0" w:color="auto"/>
            </w:tcBorders>
            <w:vAlign w:val="center"/>
          </w:tcPr>
          <w:p w14:paraId="2CA6A708" w14:textId="77777777" w:rsidR="007F1088" w:rsidRPr="00367667" w:rsidRDefault="007F1088">
            <w:pPr>
              <w:jc w:val="center"/>
              <w:rPr>
                <w:rFonts w:ascii="Segoe UI" w:hAnsi="Segoe UI" w:cs="Segoe UI"/>
                <w:b/>
                <w:bCs/>
                <w:noProof/>
                <w:sz w:val="16"/>
                <w:szCs w:val="16"/>
              </w:rPr>
            </w:pPr>
            <w:r w:rsidRPr="00367667">
              <w:rPr>
                <w:rFonts w:ascii="Segoe UI" w:hAnsi="Segoe UI" w:cs="Segoe UI"/>
                <w:b/>
                <w:bCs/>
                <w:noProof/>
                <w:sz w:val="16"/>
                <w:szCs w:val="16"/>
              </w:rPr>
              <w:t>KLB</w:t>
            </w:r>
          </w:p>
        </w:tc>
        <w:tc>
          <w:tcPr>
            <w:tcW w:w="1020" w:type="dxa"/>
            <w:tcBorders>
              <w:left w:val="single" w:sz="12" w:space="0" w:color="auto"/>
              <w:bottom w:val="single" w:sz="12" w:space="0" w:color="auto"/>
            </w:tcBorders>
            <w:shd w:val="clear" w:color="auto" w:fill="F2F2F2" w:themeFill="background1" w:themeFillShade="F2"/>
            <w:vAlign w:val="center"/>
          </w:tcPr>
          <w:p w14:paraId="1062B5CD"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p>
        </w:tc>
        <w:tc>
          <w:tcPr>
            <w:tcW w:w="1021" w:type="dxa"/>
            <w:tcBorders>
              <w:bottom w:val="single" w:sz="12" w:space="0" w:color="auto"/>
            </w:tcBorders>
            <w:shd w:val="clear" w:color="auto" w:fill="F2F2F2" w:themeFill="background1" w:themeFillShade="F2"/>
            <w:vAlign w:val="center"/>
          </w:tcPr>
          <w:p w14:paraId="35E52F6C"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noProof/>
                <w:sz w:val="40"/>
                <w:szCs w:val="40"/>
              </w:rPr>
            </w:pPr>
            <w:r w:rsidRPr="00367667">
              <w:rPr>
                <w:rFonts w:ascii="Segoe UI" w:eastAsia="Wingdings" w:hAnsi="Segoe UI" w:cs="Segoe UI"/>
                <w:b/>
                <w:color w:val="137B22" w:themeColor="accent6"/>
                <w:sz w:val="40"/>
                <w:szCs w:val="40"/>
              </w:rPr>
              <w:t>ü</w:t>
            </w:r>
          </w:p>
        </w:tc>
        <w:tc>
          <w:tcPr>
            <w:tcW w:w="1020" w:type="dxa"/>
            <w:tcBorders>
              <w:bottom w:val="single" w:sz="12" w:space="0" w:color="auto"/>
            </w:tcBorders>
            <w:shd w:val="clear" w:color="auto" w:fill="auto"/>
            <w:vAlign w:val="center"/>
          </w:tcPr>
          <w:p w14:paraId="345913AF"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p>
        </w:tc>
        <w:tc>
          <w:tcPr>
            <w:tcW w:w="1021" w:type="dxa"/>
            <w:tcBorders>
              <w:bottom w:val="single" w:sz="12" w:space="0" w:color="auto"/>
            </w:tcBorders>
            <w:shd w:val="clear" w:color="auto" w:fill="FFFFFF" w:themeFill="background1"/>
            <w:vAlign w:val="center"/>
          </w:tcPr>
          <w:p w14:paraId="5854E50F"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p>
        </w:tc>
        <w:tc>
          <w:tcPr>
            <w:tcW w:w="1021" w:type="dxa"/>
            <w:tcBorders>
              <w:bottom w:val="single" w:sz="12" w:space="0" w:color="auto"/>
              <w:right w:val="single" w:sz="12" w:space="0" w:color="auto"/>
            </w:tcBorders>
            <w:shd w:val="clear" w:color="auto" w:fill="FFFFFF" w:themeFill="background1"/>
            <w:vAlign w:val="center"/>
          </w:tcPr>
          <w:p w14:paraId="4BE44B0A"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p>
        </w:tc>
        <w:tc>
          <w:tcPr>
            <w:tcW w:w="3645" w:type="dxa"/>
            <w:tcBorders>
              <w:left w:val="single" w:sz="12" w:space="0" w:color="auto"/>
              <w:bottom w:val="single" w:sz="12" w:space="0" w:color="auto"/>
              <w:right w:val="single" w:sz="12" w:space="0" w:color="auto"/>
            </w:tcBorders>
            <w:vAlign w:val="center"/>
          </w:tcPr>
          <w:p w14:paraId="101F8944" w14:textId="77777777" w:rsidR="007F1088" w:rsidRPr="00367667" w:rsidRDefault="007F1088">
            <w:pPr>
              <w:spacing w:before="40" w:after="40"/>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r w:rsidRPr="00367667">
              <w:rPr>
                <w:rFonts w:ascii="Segoe UI" w:hAnsi="Segoe UI" w:cs="Segoe UI"/>
                <w:noProof/>
                <w:sz w:val="16"/>
                <w:szCs w:val="16"/>
              </w:rPr>
              <w:t xml:space="preserve">KLB is a similar situation to NTB and therefore also scores a ‘2’.  </w:t>
            </w:r>
          </w:p>
        </w:tc>
      </w:tr>
    </w:tbl>
    <w:p w14:paraId="14F69D61" w14:textId="6349CFC5" w:rsidR="008F3453" w:rsidRPr="00367667" w:rsidRDefault="008F3453">
      <w:pPr>
        <w:rPr>
          <w:rFonts w:ascii="Segoe UI" w:hAnsi="Segoe UI" w:cs="Segoe UI"/>
        </w:rPr>
      </w:pPr>
    </w:p>
    <w:p w14:paraId="6F19768C" w14:textId="77777777" w:rsidR="00E94ACF" w:rsidRPr="00367667" w:rsidRDefault="00E94ACF">
      <w:pPr>
        <w:spacing w:line="276" w:lineRule="auto"/>
        <w:jc w:val="left"/>
        <w:rPr>
          <w:rFonts w:ascii="Segoe UI" w:hAnsi="Segoe UI" w:cs="Segoe UI"/>
        </w:rPr>
      </w:pPr>
    </w:p>
    <w:p w14:paraId="27B9913C" w14:textId="77777777" w:rsidR="00E94ACF" w:rsidRPr="00367667" w:rsidRDefault="00E94ACF">
      <w:pPr>
        <w:spacing w:line="276" w:lineRule="auto"/>
        <w:jc w:val="left"/>
        <w:rPr>
          <w:rFonts w:ascii="Segoe UI" w:hAnsi="Segoe UI" w:cs="Segoe UI"/>
        </w:rPr>
      </w:pPr>
    </w:p>
    <w:p w14:paraId="587F0EF8" w14:textId="77777777" w:rsidR="00E94ACF" w:rsidRPr="00367667" w:rsidRDefault="00E94ACF">
      <w:pPr>
        <w:spacing w:line="276" w:lineRule="auto"/>
        <w:jc w:val="left"/>
        <w:rPr>
          <w:rFonts w:ascii="Segoe UI" w:hAnsi="Segoe UI" w:cs="Segoe UI"/>
        </w:rPr>
      </w:pPr>
    </w:p>
    <w:p w14:paraId="51071FC9" w14:textId="77777777" w:rsidR="00E94ACF" w:rsidRPr="00367667" w:rsidRDefault="00E94ACF" w:rsidP="00E94ACF">
      <w:pPr>
        <w:spacing w:before="40" w:after="40"/>
        <w:jc w:val="left"/>
        <w:rPr>
          <w:rFonts w:ascii="Segoe UI" w:hAnsi="Segoe UI" w:cs="Segoe UI"/>
          <w:b/>
          <w:bCs/>
          <w:noProof/>
          <w:sz w:val="16"/>
          <w:szCs w:val="16"/>
        </w:rPr>
      </w:pPr>
      <w:r w:rsidRPr="00367667">
        <w:rPr>
          <w:rFonts w:ascii="Segoe UI" w:hAnsi="Segoe UI" w:cs="Segoe UI"/>
          <w:b/>
          <w:bCs/>
          <w:noProof/>
          <w:color w:val="0E327A" w:themeColor="accent1"/>
          <w:sz w:val="16"/>
          <w:szCs w:val="16"/>
        </w:rPr>
        <w:t xml:space="preserve">RTTF/FLLAJ – Dealing with Complaints/Issues/Suggestions - Summary </w:t>
      </w:r>
    </w:p>
    <w:tbl>
      <w:tblPr>
        <w:tblStyle w:val="TableGrid"/>
        <w:tblW w:w="9736" w:type="dxa"/>
        <w:tblLook w:val="04A0" w:firstRow="1" w:lastRow="0" w:firstColumn="1" w:lastColumn="0" w:noHBand="0" w:noVBand="1"/>
      </w:tblPr>
      <w:tblGrid>
        <w:gridCol w:w="988"/>
        <w:gridCol w:w="1020"/>
        <w:gridCol w:w="1021"/>
        <w:gridCol w:w="1020"/>
        <w:gridCol w:w="1021"/>
        <w:gridCol w:w="1021"/>
        <w:gridCol w:w="3645"/>
      </w:tblGrid>
      <w:tr w:rsidR="009F1B0A" w:rsidRPr="00367667" w14:paraId="137FD811" w14:textId="77777777" w:rsidTr="009F1B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top w:val="single" w:sz="12" w:space="0" w:color="000000" w:themeColor="text1"/>
              <w:left w:val="single" w:sz="12" w:space="0" w:color="000000" w:themeColor="text1"/>
              <w:bottom w:val="single" w:sz="12" w:space="0" w:color="000000" w:themeColor="text1"/>
              <w:right w:val="single" w:sz="12" w:space="0" w:color="auto"/>
            </w:tcBorders>
          </w:tcPr>
          <w:p w14:paraId="1254087F" w14:textId="77777777" w:rsidR="009F1B0A" w:rsidRPr="00367667" w:rsidRDefault="009F1B0A" w:rsidP="009F1B0A">
            <w:pPr>
              <w:jc w:val="center"/>
              <w:rPr>
                <w:rFonts w:ascii="Segoe UI" w:hAnsi="Segoe UI" w:cs="Segoe UI"/>
                <w:b/>
                <w:bCs/>
                <w:noProof/>
                <w:sz w:val="16"/>
                <w:szCs w:val="16"/>
              </w:rPr>
            </w:pPr>
          </w:p>
        </w:tc>
        <w:tc>
          <w:tcPr>
            <w:tcW w:w="1020" w:type="dxa"/>
            <w:tcBorders>
              <w:top w:val="single" w:sz="12" w:space="0" w:color="000000" w:themeColor="text1"/>
              <w:left w:val="single" w:sz="12" w:space="0" w:color="auto"/>
              <w:bottom w:val="single" w:sz="12" w:space="0" w:color="000000" w:themeColor="text1"/>
            </w:tcBorders>
            <w:vAlign w:val="center"/>
          </w:tcPr>
          <w:p w14:paraId="54C10001" w14:textId="77777777" w:rsidR="009F1B0A" w:rsidRPr="00367667" w:rsidRDefault="009F1B0A" w:rsidP="009F1B0A">
            <w:pPr>
              <w:pStyle w:val="ListParagraph"/>
              <w:spacing w:before="40" w:after="40"/>
              <w:ind w:left="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1.</w:t>
            </w:r>
          </w:p>
          <w:p w14:paraId="3CD6B5D2" w14:textId="0B2A0620"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color w:val="000000" w:themeColor="text1"/>
                <w:sz w:val="16"/>
                <w:szCs w:val="16"/>
              </w:rPr>
            </w:pPr>
            <w:r w:rsidRPr="00367667">
              <w:rPr>
                <w:rFonts w:ascii="Segoe UI" w:hAnsi="Segoe UI" w:cs="Segoe UI"/>
                <w:b/>
                <w:color w:val="000000" w:themeColor="text1"/>
                <w:sz w:val="16"/>
                <w:szCs w:val="16"/>
              </w:rPr>
              <w:t>No longer used</w:t>
            </w:r>
          </w:p>
        </w:tc>
        <w:tc>
          <w:tcPr>
            <w:tcW w:w="1021" w:type="dxa"/>
            <w:tcBorders>
              <w:top w:val="single" w:sz="12" w:space="0" w:color="000000" w:themeColor="text1"/>
              <w:bottom w:val="single" w:sz="12" w:space="0" w:color="000000" w:themeColor="text1"/>
            </w:tcBorders>
            <w:vAlign w:val="center"/>
          </w:tcPr>
          <w:p w14:paraId="4E7BC710"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2.</w:t>
            </w:r>
          </w:p>
          <w:p w14:paraId="7D909CA2"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Used</w:t>
            </w:r>
          </w:p>
          <w:p w14:paraId="2FD5DB4E"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less than</w:t>
            </w:r>
          </w:p>
          <w:p w14:paraId="0E0836F1" w14:textId="3A4AFAE8"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color w:val="000000" w:themeColor="text1"/>
                <w:sz w:val="16"/>
                <w:szCs w:val="16"/>
              </w:rPr>
            </w:pPr>
            <w:r w:rsidRPr="00367667">
              <w:rPr>
                <w:rFonts w:ascii="Segoe UI" w:hAnsi="Segoe UI" w:cs="Segoe UI"/>
                <w:b/>
                <w:color w:val="000000" w:themeColor="text1"/>
                <w:sz w:val="16"/>
                <w:szCs w:val="16"/>
              </w:rPr>
              <w:t>PRIM</w:t>
            </w:r>
          </w:p>
        </w:tc>
        <w:tc>
          <w:tcPr>
            <w:tcW w:w="1020" w:type="dxa"/>
            <w:tcBorders>
              <w:top w:val="single" w:sz="12" w:space="0" w:color="000000" w:themeColor="text1"/>
              <w:bottom w:val="single" w:sz="12" w:space="0" w:color="000000" w:themeColor="text1"/>
            </w:tcBorders>
            <w:vAlign w:val="center"/>
          </w:tcPr>
          <w:p w14:paraId="2ED56E61"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3.</w:t>
            </w:r>
          </w:p>
          <w:p w14:paraId="6C307B8A" w14:textId="4CF84F90"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color w:val="000000" w:themeColor="text1"/>
                <w:sz w:val="16"/>
                <w:szCs w:val="16"/>
              </w:rPr>
            </w:pPr>
            <w:r w:rsidRPr="00367667">
              <w:rPr>
                <w:rFonts w:ascii="Segoe UI" w:hAnsi="Segoe UI" w:cs="Segoe UI"/>
                <w:b/>
                <w:color w:val="000000" w:themeColor="text1"/>
                <w:sz w:val="16"/>
                <w:szCs w:val="16"/>
              </w:rPr>
              <w:t>Used similar to PRIM</w:t>
            </w:r>
          </w:p>
        </w:tc>
        <w:tc>
          <w:tcPr>
            <w:tcW w:w="1021" w:type="dxa"/>
            <w:tcBorders>
              <w:top w:val="single" w:sz="12" w:space="0" w:color="000000" w:themeColor="text1"/>
              <w:bottom w:val="single" w:sz="12" w:space="0" w:color="000000" w:themeColor="text1"/>
            </w:tcBorders>
            <w:vAlign w:val="center"/>
          </w:tcPr>
          <w:p w14:paraId="4393B976"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4.</w:t>
            </w:r>
          </w:p>
          <w:p w14:paraId="153ECF64"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Used</w:t>
            </w:r>
          </w:p>
          <w:p w14:paraId="72FBF82F" w14:textId="25A6FBE8"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color w:val="000000" w:themeColor="text1"/>
                <w:sz w:val="16"/>
                <w:szCs w:val="16"/>
              </w:rPr>
            </w:pPr>
            <w:r w:rsidRPr="00367667">
              <w:rPr>
                <w:rFonts w:ascii="Segoe UI" w:hAnsi="Segoe UI" w:cs="Segoe UI"/>
                <w:b/>
                <w:color w:val="000000" w:themeColor="text1"/>
                <w:sz w:val="16"/>
                <w:szCs w:val="16"/>
              </w:rPr>
              <w:t>More than PRIM</w:t>
            </w:r>
          </w:p>
        </w:tc>
        <w:tc>
          <w:tcPr>
            <w:tcW w:w="1021" w:type="dxa"/>
            <w:tcBorders>
              <w:top w:val="single" w:sz="12" w:space="0" w:color="000000" w:themeColor="text1"/>
              <w:bottom w:val="single" w:sz="12" w:space="0" w:color="000000" w:themeColor="text1"/>
              <w:right w:val="single" w:sz="12" w:space="0" w:color="auto"/>
            </w:tcBorders>
            <w:vAlign w:val="center"/>
          </w:tcPr>
          <w:p w14:paraId="272547FD"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5.</w:t>
            </w:r>
          </w:p>
          <w:p w14:paraId="476D1078" w14:textId="5C478D8D"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color w:val="000000" w:themeColor="text1"/>
                <w:sz w:val="16"/>
                <w:szCs w:val="16"/>
              </w:rPr>
            </w:pPr>
            <w:r w:rsidRPr="00367667">
              <w:rPr>
                <w:rFonts w:ascii="Segoe UI" w:hAnsi="Segoe UI" w:cs="Segoe UI"/>
                <w:b/>
                <w:color w:val="000000" w:themeColor="text1"/>
                <w:sz w:val="16"/>
                <w:szCs w:val="16"/>
              </w:rPr>
              <w:t>Improved approach beyond PRIM</w:t>
            </w:r>
          </w:p>
        </w:tc>
        <w:tc>
          <w:tcPr>
            <w:tcW w:w="3645" w:type="dxa"/>
            <w:tcBorders>
              <w:top w:val="single" w:sz="12" w:space="0" w:color="000000" w:themeColor="text1"/>
              <w:left w:val="single" w:sz="12" w:space="0" w:color="auto"/>
              <w:bottom w:val="single" w:sz="12" w:space="0" w:color="000000" w:themeColor="text1"/>
              <w:right w:val="single" w:sz="12" w:space="0" w:color="000000" w:themeColor="text1"/>
            </w:tcBorders>
          </w:tcPr>
          <w:p w14:paraId="2CC03DF4" w14:textId="77777777" w:rsidR="009F1B0A" w:rsidRPr="00367667" w:rsidRDefault="009F1B0A" w:rsidP="009F1B0A">
            <w:pPr>
              <w:spacing w:before="40" w:after="40"/>
              <w:cnfStyle w:val="100000000000" w:firstRow="1" w:lastRow="0" w:firstColumn="0" w:lastColumn="0" w:oddVBand="0" w:evenVBand="0" w:oddHBand="0" w:evenHBand="0" w:firstRowFirstColumn="0" w:firstRowLastColumn="0" w:lastRowFirstColumn="0" w:lastRowLastColumn="0"/>
              <w:rPr>
                <w:rFonts w:ascii="Segoe UI" w:hAnsi="Segoe UI" w:cs="Segoe UI"/>
                <w:noProof/>
                <w:sz w:val="16"/>
                <w:szCs w:val="16"/>
              </w:rPr>
            </w:pPr>
          </w:p>
          <w:p w14:paraId="3007B617" w14:textId="77777777" w:rsidR="009F1B0A" w:rsidRPr="00367667" w:rsidRDefault="009F1B0A" w:rsidP="009F1B0A">
            <w:pPr>
              <w:spacing w:before="40" w:after="40"/>
              <w:cnfStyle w:val="100000000000" w:firstRow="1" w:lastRow="0" w:firstColumn="0" w:lastColumn="0" w:oddVBand="0" w:evenVBand="0" w:oddHBand="0" w:evenHBand="0" w:firstRowFirstColumn="0" w:firstRowLastColumn="0" w:lastRowFirstColumn="0" w:lastRowLastColumn="0"/>
              <w:rPr>
                <w:rFonts w:ascii="Segoe UI" w:hAnsi="Segoe UI" w:cs="Segoe UI"/>
                <w:noProof/>
                <w:sz w:val="16"/>
                <w:szCs w:val="16"/>
              </w:rPr>
            </w:pPr>
          </w:p>
          <w:p w14:paraId="3E1DACED" w14:textId="6282B396"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sz w:val="16"/>
                <w:szCs w:val="16"/>
              </w:rPr>
            </w:pPr>
            <w:r w:rsidRPr="00367667">
              <w:rPr>
                <w:rFonts w:ascii="Segoe UI" w:hAnsi="Segoe UI" w:cs="Segoe UI"/>
                <w:noProof/>
                <w:sz w:val="16"/>
                <w:szCs w:val="16"/>
              </w:rPr>
              <w:t>Comments</w:t>
            </w:r>
          </w:p>
        </w:tc>
      </w:tr>
      <w:tr w:rsidR="007F1088" w:rsidRPr="00367667" w14:paraId="04B2E36C" w14:textId="77777777" w:rsidTr="009F1B0A">
        <w:tc>
          <w:tcPr>
            <w:cnfStyle w:val="001000000000" w:firstRow="0" w:lastRow="0" w:firstColumn="1" w:lastColumn="0" w:oddVBand="0" w:evenVBand="0" w:oddHBand="0" w:evenHBand="0" w:firstRowFirstColumn="0" w:firstRowLastColumn="0" w:lastRowFirstColumn="0" w:lastRowLastColumn="0"/>
            <w:tcW w:w="988" w:type="dxa"/>
            <w:tcBorders>
              <w:top w:val="single" w:sz="12" w:space="0" w:color="000000" w:themeColor="text1"/>
              <w:left w:val="single" w:sz="12" w:space="0" w:color="auto"/>
              <w:right w:val="single" w:sz="12" w:space="0" w:color="auto"/>
            </w:tcBorders>
            <w:vAlign w:val="center"/>
          </w:tcPr>
          <w:p w14:paraId="2A90C118" w14:textId="77777777" w:rsidR="007F1088" w:rsidRPr="00367667" w:rsidRDefault="007F1088">
            <w:pPr>
              <w:jc w:val="center"/>
              <w:rPr>
                <w:rFonts w:ascii="Segoe UI" w:hAnsi="Segoe UI" w:cs="Segoe UI"/>
                <w:b/>
                <w:bCs/>
                <w:noProof/>
                <w:sz w:val="16"/>
                <w:szCs w:val="16"/>
              </w:rPr>
            </w:pPr>
            <w:r w:rsidRPr="00367667">
              <w:rPr>
                <w:rFonts w:ascii="Segoe UI" w:hAnsi="Segoe UI" w:cs="Segoe UI"/>
                <w:b/>
                <w:bCs/>
                <w:noProof/>
                <w:sz w:val="16"/>
                <w:szCs w:val="16"/>
              </w:rPr>
              <w:t>NTB</w:t>
            </w:r>
          </w:p>
        </w:tc>
        <w:tc>
          <w:tcPr>
            <w:tcW w:w="1020" w:type="dxa"/>
            <w:tcBorders>
              <w:top w:val="single" w:sz="12" w:space="0" w:color="000000" w:themeColor="text1"/>
              <w:left w:val="single" w:sz="12" w:space="0" w:color="auto"/>
            </w:tcBorders>
            <w:shd w:val="clear" w:color="auto" w:fill="F2F2F2" w:themeFill="background1" w:themeFillShade="F2"/>
            <w:vAlign w:val="center"/>
          </w:tcPr>
          <w:p w14:paraId="0E4C830C"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noProof/>
                <w:sz w:val="16"/>
                <w:szCs w:val="16"/>
              </w:rPr>
            </w:pPr>
          </w:p>
        </w:tc>
        <w:tc>
          <w:tcPr>
            <w:tcW w:w="1021" w:type="dxa"/>
            <w:tcBorders>
              <w:top w:val="single" w:sz="12" w:space="0" w:color="000000" w:themeColor="text1"/>
            </w:tcBorders>
            <w:shd w:val="clear" w:color="auto" w:fill="F2F2F2" w:themeFill="background1" w:themeFillShade="F2"/>
            <w:vAlign w:val="center"/>
          </w:tcPr>
          <w:p w14:paraId="284C2838"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noProof/>
                <w:sz w:val="16"/>
                <w:szCs w:val="16"/>
              </w:rPr>
            </w:pPr>
          </w:p>
        </w:tc>
        <w:tc>
          <w:tcPr>
            <w:tcW w:w="1020" w:type="dxa"/>
            <w:tcBorders>
              <w:top w:val="single" w:sz="12" w:space="0" w:color="000000" w:themeColor="text1"/>
            </w:tcBorders>
            <w:shd w:val="clear" w:color="auto" w:fill="F2F2F2" w:themeFill="background1" w:themeFillShade="F2"/>
            <w:vAlign w:val="center"/>
          </w:tcPr>
          <w:p w14:paraId="0CAFC36A"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noProof/>
                <w:sz w:val="16"/>
                <w:szCs w:val="16"/>
              </w:rPr>
            </w:pPr>
          </w:p>
        </w:tc>
        <w:tc>
          <w:tcPr>
            <w:tcW w:w="1021" w:type="dxa"/>
            <w:tcBorders>
              <w:top w:val="single" w:sz="12" w:space="0" w:color="000000" w:themeColor="text1"/>
            </w:tcBorders>
            <w:shd w:val="clear" w:color="auto" w:fill="F2F2F2" w:themeFill="background1" w:themeFillShade="F2"/>
            <w:vAlign w:val="center"/>
          </w:tcPr>
          <w:p w14:paraId="4DE86F88"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noProof/>
                <w:sz w:val="16"/>
                <w:szCs w:val="16"/>
              </w:rPr>
            </w:pPr>
          </w:p>
        </w:tc>
        <w:tc>
          <w:tcPr>
            <w:tcW w:w="1021" w:type="dxa"/>
            <w:tcBorders>
              <w:top w:val="single" w:sz="12" w:space="0" w:color="000000" w:themeColor="text1"/>
              <w:right w:val="single" w:sz="12" w:space="0" w:color="auto"/>
            </w:tcBorders>
            <w:shd w:val="clear" w:color="auto" w:fill="F2F2F2" w:themeFill="background1" w:themeFillShade="F2"/>
            <w:vAlign w:val="center"/>
          </w:tcPr>
          <w:p w14:paraId="690B8CD2"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noProof/>
                <w:sz w:val="40"/>
                <w:szCs w:val="40"/>
              </w:rPr>
            </w:pPr>
            <w:r w:rsidRPr="00367667">
              <w:rPr>
                <w:rFonts w:ascii="Segoe UI" w:eastAsia="Wingdings" w:hAnsi="Segoe UI" w:cs="Segoe UI"/>
                <w:b/>
                <w:color w:val="137B22" w:themeColor="accent6"/>
                <w:sz w:val="40"/>
                <w:szCs w:val="40"/>
              </w:rPr>
              <w:t>ü</w:t>
            </w:r>
          </w:p>
        </w:tc>
        <w:tc>
          <w:tcPr>
            <w:tcW w:w="3645" w:type="dxa"/>
            <w:tcBorders>
              <w:top w:val="single" w:sz="12" w:space="0" w:color="000000" w:themeColor="text1"/>
              <w:left w:val="single" w:sz="12" w:space="0" w:color="auto"/>
              <w:right w:val="single" w:sz="12" w:space="0" w:color="auto"/>
            </w:tcBorders>
            <w:vAlign w:val="center"/>
          </w:tcPr>
          <w:p w14:paraId="7B263B03" w14:textId="77777777" w:rsidR="007F1088" w:rsidRPr="00367667" w:rsidRDefault="007F1088">
            <w:pPr>
              <w:spacing w:before="40" w:after="40"/>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r w:rsidRPr="00367667">
              <w:rPr>
                <w:rFonts w:ascii="Segoe UI" w:hAnsi="Segoe UI" w:cs="Segoe UI"/>
                <w:noProof/>
                <w:sz w:val="16"/>
                <w:szCs w:val="16"/>
              </w:rPr>
              <w:t xml:space="preserve">NTB is scored as a ‘5’ because it has improved the approach since PRIM by: designing and rolling out the ‘PelorMas’ phone application, actively scanning the press for stories of reports relating to roads or transportation and continuing to actively monitor the closure of all issues raised.   </w:t>
            </w:r>
          </w:p>
        </w:tc>
      </w:tr>
      <w:tr w:rsidR="007F1088" w:rsidRPr="00367667" w14:paraId="161E2E69" w14:textId="77777777">
        <w:tc>
          <w:tcPr>
            <w:cnfStyle w:val="001000000000" w:firstRow="0" w:lastRow="0" w:firstColumn="1" w:lastColumn="0" w:oddVBand="0" w:evenVBand="0" w:oddHBand="0" w:evenHBand="0" w:firstRowFirstColumn="0" w:firstRowLastColumn="0" w:lastRowFirstColumn="0" w:lastRowLastColumn="0"/>
            <w:tcW w:w="988" w:type="dxa"/>
            <w:tcBorders>
              <w:left w:val="single" w:sz="12" w:space="0" w:color="auto"/>
              <w:bottom w:val="single" w:sz="12" w:space="0" w:color="auto"/>
              <w:right w:val="single" w:sz="12" w:space="0" w:color="auto"/>
            </w:tcBorders>
            <w:vAlign w:val="center"/>
          </w:tcPr>
          <w:p w14:paraId="5DCB4720" w14:textId="77777777" w:rsidR="007F1088" w:rsidRPr="00367667" w:rsidRDefault="007F1088">
            <w:pPr>
              <w:jc w:val="center"/>
              <w:rPr>
                <w:rFonts w:ascii="Segoe UI" w:hAnsi="Segoe UI" w:cs="Segoe UI"/>
                <w:b/>
                <w:bCs/>
                <w:noProof/>
                <w:sz w:val="16"/>
                <w:szCs w:val="16"/>
              </w:rPr>
            </w:pPr>
            <w:r w:rsidRPr="00367667">
              <w:rPr>
                <w:rFonts w:ascii="Segoe UI" w:hAnsi="Segoe UI" w:cs="Segoe UI"/>
                <w:b/>
                <w:bCs/>
                <w:noProof/>
                <w:sz w:val="16"/>
                <w:szCs w:val="16"/>
              </w:rPr>
              <w:t>KLB</w:t>
            </w:r>
          </w:p>
        </w:tc>
        <w:tc>
          <w:tcPr>
            <w:tcW w:w="1020" w:type="dxa"/>
            <w:tcBorders>
              <w:left w:val="single" w:sz="12" w:space="0" w:color="auto"/>
              <w:bottom w:val="single" w:sz="12" w:space="0" w:color="auto"/>
            </w:tcBorders>
            <w:shd w:val="clear" w:color="auto" w:fill="F2F2F2" w:themeFill="background1" w:themeFillShade="F2"/>
            <w:vAlign w:val="center"/>
          </w:tcPr>
          <w:p w14:paraId="5A748CDC"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p>
        </w:tc>
        <w:tc>
          <w:tcPr>
            <w:tcW w:w="1021" w:type="dxa"/>
            <w:tcBorders>
              <w:bottom w:val="single" w:sz="12" w:space="0" w:color="auto"/>
            </w:tcBorders>
            <w:shd w:val="clear" w:color="auto" w:fill="F2F2F2" w:themeFill="background1" w:themeFillShade="F2"/>
            <w:vAlign w:val="center"/>
          </w:tcPr>
          <w:p w14:paraId="444CC5E3"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noProof/>
                <w:sz w:val="40"/>
                <w:szCs w:val="40"/>
              </w:rPr>
            </w:pPr>
            <w:r w:rsidRPr="00367667">
              <w:rPr>
                <w:rFonts w:ascii="Segoe UI" w:eastAsia="Wingdings" w:hAnsi="Segoe UI" w:cs="Segoe UI"/>
                <w:b/>
                <w:color w:val="137B22" w:themeColor="accent6"/>
                <w:sz w:val="40"/>
                <w:szCs w:val="40"/>
              </w:rPr>
              <w:t>ü</w:t>
            </w:r>
          </w:p>
        </w:tc>
        <w:tc>
          <w:tcPr>
            <w:tcW w:w="1020" w:type="dxa"/>
            <w:tcBorders>
              <w:bottom w:val="single" w:sz="12" w:space="0" w:color="auto"/>
            </w:tcBorders>
            <w:shd w:val="clear" w:color="auto" w:fill="auto"/>
            <w:vAlign w:val="center"/>
          </w:tcPr>
          <w:p w14:paraId="505079DE"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p>
        </w:tc>
        <w:tc>
          <w:tcPr>
            <w:tcW w:w="1021" w:type="dxa"/>
            <w:tcBorders>
              <w:bottom w:val="single" w:sz="12" w:space="0" w:color="auto"/>
            </w:tcBorders>
            <w:shd w:val="clear" w:color="auto" w:fill="FFFFFF" w:themeFill="background1"/>
            <w:vAlign w:val="center"/>
          </w:tcPr>
          <w:p w14:paraId="3A6022C6"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p>
        </w:tc>
        <w:tc>
          <w:tcPr>
            <w:tcW w:w="1021" w:type="dxa"/>
            <w:tcBorders>
              <w:bottom w:val="single" w:sz="12" w:space="0" w:color="auto"/>
              <w:right w:val="single" w:sz="12" w:space="0" w:color="auto"/>
            </w:tcBorders>
            <w:shd w:val="clear" w:color="auto" w:fill="FFFFFF" w:themeFill="background1"/>
            <w:vAlign w:val="center"/>
          </w:tcPr>
          <w:p w14:paraId="1522D9B4"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p>
        </w:tc>
        <w:tc>
          <w:tcPr>
            <w:tcW w:w="3645" w:type="dxa"/>
            <w:tcBorders>
              <w:left w:val="single" w:sz="12" w:space="0" w:color="auto"/>
              <w:bottom w:val="single" w:sz="12" w:space="0" w:color="auto"/>
              <w:right w:val="single" w:sz="12" w:space="0" w:color="auto"/>
            </w:tcBorders>
            <w:vAlign w:val="center"/>
          </w:tcPr>
          <w:p w14:paraId="750684B6" w14:textId="77777777" w:rsidR="007F1088" w:rsidRPr="00367667" w:rsidRDefault="007F1088">
            <w:pPr>
              <w:spacing w:before="40" w:after="40"/>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r w:rsidRPr="00367667">
              <w:rPr>
                <w:rFonts w:ascii="Segoe UI" w:hAnsi="Segoe UI" w:cs="Segoe UI"/>
                <w:noProof/>
                <w:sz w:val="16"/>
                <w:szCs w:val="16"/>
              </w:rPr>
              <w:t xml:space="preserve">KLB scores only a ‘2’ because it is not closing out complaints/issues/suggestions within a reasonable timeframe. This is a worse level of service than was provided under PRIM. </w:t>
            </w:r>
          </w:p>
        </w:tc>
      </w:tr>
    </w:tbl>
    <w:p w14:paraId="33F12E63" w14:textId="0FCE57E2" w:rsidR="007F1088" w:rsidRPr="00367667" w:rsidRDefault="007F1088">
      <w:pPr>
        <w:rPr>
          <w:rFonts w:ascii="Segoe UI" w:hAnsi="Segoe UI" w:cs="Segoe UI"/>
        </w:rPr>
      </w:pPr>
    </w:p>
    <w:p w14:paraId="0F3559B6" w14:textId="77777777" w:rsidR="00E94ACF" w:rsidRPr="00367667" w:rsidRDefault="00E94ACF" w:rsidP="00E94ACF">
      <w:pPr>
        <w:spacing w:before="40" w:after="40"/>
        <w:rPr>
          <w:rFonts w:ascii="Segoe UI" w:hAnsi="Segoe UI" w:cs="Segoe UI"/>
          <w:b/>
          <w:bCs/>
          <w:noProof/>
          <w:sz w:val="16"/>
          <w:szCs w:val="16"/>
        </w:rPr>
      </w:pPr>
      <w:r w:rsidRPr="00367667">
        <w:rPr>
          <w:rFonts w:ascii="Segoe UI" w:hAnsi="Segoe UI" w:cs="Segoe UI"/>
          <w:b/>
          <w:bCs/>
          <w:noProof/>
          <w:color w:val="0E327A" w:themeColor="accent1"/>
          <w:sz w:val="16"/>
          <w:szCs w:val="16"/>
        </w:rPr>
        <w:t xml:space="preserve">RTTF/FLLAJ – Transparency, Cost and Project Data Disclosure - Summary </w:t>
      </w:r>
    </w:p>
    <w:tbl>
      <w:tblPr>
        <w:tblStyle w:val="TableGrid"/>
        <w:tblW w:w="9736" w:type="dxa"/>
        <w:tblLook w:val="04A0" w:firstRow="1" w:lastRow="0" w:firstColumn="1" w:lastColumn="0" w:noHBand="0" w:noVBand="1"/>
      </w:tblPr>
      <w:tblGrid>
        <w:gridCol w:w="988"/>
        <w:gridCol w:w="1020"/>
        <w:gridCol w:w="1021"/>
        <w:gridCol w:w="1020"/>
        <w:gridCol w:w="1021"/>
        <w:gridCol w:w="1021"/>
        <w:gridCol w:w="3645"/>
      </w:tblGrid>
      <w:tr w:rsidR="009F1B0A" w:rsidRPr="00367667" w14:paraId="7A5AFD38" w14:textId="77777777" w:rsidTr="009F1B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top w:val="single" w:sz="12" w:space="0" w:color="000000" w:themeColor="text1"/>
              <w:left w:val="single" w:sz="12" w:space="0" w:color="000000" w:themeColor="text1"/>
              <w:bottom w:val="single" w:sz="12" w:space="0" w:color="000000" w:themeColor="text1"/>
              <w:right w:val="single" w:sz="12" w:space="0" w:color="auto"/>
            </w:tcBorders>
          </w:tcPr>
          <w:p w14:paraId="688419A9" w14:textId="77777777" w:rsidR="009F1B0A" w:rsidRPr="00367667" w:rsidRDefault="009F1B0A" w:rsidP="009F1B0A">
            <w:pPr>
              <w:jc w:val="center"/>
              <w:rPr>
                <w:rFonts w:ascii="Segoe UI" w:hAnsi="Segoe UI" w:cs="Segoe UI"/>
                <w:b/>
                <w:bCs/>
                <w:noProof/>
                <w:sz w:val="16"/>
                <w:szCs w:val="16"/>
              </w:rPr>
            </w:pPr>
          </w:p>
        </w:tc>
        <w:tc>
          <w:tcPr>
            <w:tcW w:w="1020" w:type="dxa"/>
            <w:tcBorders>
              <w:top w:val="single" w:sz="12" w:space="0" w:color="000000" w:themeColor="text1"/>
              <w:left w:val="single" w:sz="12" w:space="0" w:color="auto"/>
              <w:bottom w:val="single" w:sz="12" w:space="0" w:color="000000" w:themeColor="text1"/>
            </w:tcBorders>
            <w:vAlign w:val="center"/>
          </w:tcPr>
          <w:p w14:paraId="3F454179" w14:textId="77777777" w:rsidR="009F1B0A" w:rsidRPr="00367667" w:rsidRDefault="009F1B0A" w:rsidP="009F1B0A">
            <w:pPr>
              <w:pStyle w:val="ListParagraph"/>
              <w:spacing w:before="40" w:after="40"/>
              <w:ind w:left="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1.</w:t>
            </w:r>
          </w:p>
          <w:p w14:paraId="2ED9580A" w14:textId="5EED9BDE"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color w:val="000000" w:themeColor="text1"/>
                <w:sz w:val="16"/>
                <w:szCs w:val="16"/>
              </w:rPr>
            </w:pPr>
            <w:r w:rsidRPr="00367667">
              <w:rPr>
                <w:rFonts w:ascii="Segoe UI" w:hAnsi="Segoe UI" w:cs="Segoe UI"/>
                <w:b/>
                <w:color w:val="000000" w:themeColor="text1"/>
                <w:sz w:val="16"/>
                <w:szCs w:val="16"/>
              </w:rPr>
              <w:t>No longer used</w:t>
            </w:r>
          </w:p>
        </w:tc>
        <w:tc>
          <w:tcPr>
            <w:tcW w:w="1021" w:type="dxa"/>
            <w:tcBorders>
              <w:top w:val="single" w:sz="12" w:space="0" w:color="000000" w:themeColor="text1"/>
              <w:bottom w:val="single" w:sz="12" w:space="0" w:color="000000" w:themeColor="text1"/>
            </w:tcBorders>
            <w:vAlign w:val="center"/>
          </w:tcPr>
          <w:p w14:paraId="6DAB168F"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2.</w:t>
            </w:r>
          </w:p>
          <w:p w14:paraId="578D6FE6"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Used</w:t>
            </w:r>
          </w:p>
          <w:p w14:paraId="680A9F72"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less than</w:t>
            </w:r>
          </w:p>
          <w:p w14:paraId="235D91C7" w14:textId="7A93D0E5"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color w:val="000000" w:themeColor="text1"/>
                <w:sz w:val="16"/>
                <w:szCs w:val="16"/>
              </w:rPr>
            </w:pPr>
            <w:r w:rsidRPr="00367667">
              <w:rPr>
                <w:rFonts w:ascii="Segoe UI" w:hAnsi="Segoe UI" w:cs="Segoe UI"/>
                <w:b/>
                <w:color w:val="000000" w:themeColor="text1"/>
                <w:sz w:val="16"/>
                <w:szCs w:val="16"/>
              </w:rPr>
              <w:t>PRIM</w:t>
            </w:r>
          </w:p>
        </w:tc>
        <w:tc>
          <w:tcPr>
            <w:tcW w:w="1020" w:type="dxa"/>
            <w:tcBorders>
              <w:top w:val="single" w:sz="12" w:space="0" w:color="000000" w:themeColor="text1"/>
              <w:bottom w:val="single" w:sz="12" w:space="0" w:color="000000" w:themeColor="text1"/>
            </w:tcBorders>
            <w:vAlign w:val="center"/>
          </w:tcPr>
          <w:p w14:paraId="1063AC45"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3.</w:t>
            </w:r>
          </w:p>
          <w:p w14:paraId="57AE5622" w14:textId="5AD481AC"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color w:val="000000" w:themeColor="text1"/>
                <w:sz w:val="16"/>
                <w:szCs w:val="16"/>
              </w:rPr>
            </w:pPr>
            <w:r w:rsidRPr="00367667">
              <w:rPr>
                <w:rFonts w:ascii="Segoe UI" w:hAnsi="Segoe UI" w:cs="Segoe UI"/>
                <w:b/>
                <w:color w:val="000000" w:themeColor="text1"/>
                <w:sz w:val="16"/>
                <w:szCs w:val="16"/>
              </w:rPr>
              <w:t>Used similar to PRIM</w:t>
            </w:r>
          </w:p>
        </w:tc>
        <w:tc>
          <w:tcPr>
            <w:tcW w:w="1021" w:type="dxa"/>
            <w:tcBorders>
              <w:top w:val="single" w:sz="12" w:space="0" w:color="000000" w:themeColor="text1"/>
              <w:bottom w:val="single" w:sz="12" w:space="0" w:color="000000" w:themeColor="text1"/>
            </w:tcBorders>
            <w:vAlign w:val="center"/>
          </w:tcPr>
          <w:p w14:paraId="26DAEC1F"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4.</w:t>
            </w:r>
          </w:p>
          <w:p w14:paraId="37A11723"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Used</w:t>
            </w:r>
          </w:p>
          <w:p w14:paraId="54E416F1" w14:textId="3A016432"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color w:val="000000" w:themeColor="text1"/>
                <w:sz w:val="16"/>
                <w:szCs w:val="16"/>
              </w:rPr>
            </w:pPr>
            <w:r w:rsidRPr="00367667">
              <w:rPr>
                <w:rFonts w:ascii="Segoe UI" w:hAnsi="Segoe UI" w:cs="Segoe UI"/>
                <w:b/>
                <w:color w:val="000000" w:themeColor="text1"/>
                <w:sz w:val="16"/>
                <w:szCs w:val="16"/>
              </w:rPr>
              <w:t>More than PRIM</w:t>
            </w:r>
          </w:p>
        </w:tc>
        <w:tc>
          <w:tcPr>
            <w:tcW w:w="1021" w:type="dxa"/>
            <w:tcBorders>
              <w:top w:val="single" w:sz="12" w:space="0" w:color="000000" w:themeColor="text1"/>
              <w:bottom w:val="single" w:sz="12" w:space="0" w:color="000000" w:themeColor="text1"/>
              <w:right w:val="single" w:sz="12" w:space="0" w:color="auto"/>
            </w:tcBorders>
            <w:vAlign w:val="center"/>
          </w:tcPr>
          <w:p w14:paraId="21D751C8"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5.</w:t>
            </w:r>
          </w:p>
          <w:p w14:paraId="4D510127" w14:textId="5C6933CE"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color w:val="000000" w:themeColor="text1"/>
                <w:sz w:val="16"/>
                <w:szCs w:val="16"/>
              </w:rPr>
            </w:pPr>
            <w:r w:rsidRPr="00367667">
              <w:rPr>
                <w:rFonts w:ascii="Segoe UI" w:hAnsi="Segoe UI" w:cs="Segoe UI"/>
                <w:b/>
                <w:color w:val="000000" w:themeColor="text1"/>
                <w:sz w:val="16"/>
                <w:szCs w:val="16"/>
              </w:rPr>
              <w:t>Improved approach beyond PRIM</w:t>
            </w:r>
          </w:p>
        </w:tc>
        <w:tc>
          <w:tcPr>
            <w:tcW w:w="3645" w:type="dxa"/>
            <w:tcBorders>
              <w:top w:val="single" w:sz="12" w:space="0" w:color="000000" w:themeColor="text1"/>
              <w:left w:val="single" w:sz="12" w:space="0" w:color="auto"/>
              <w:bottom w:val="single" w:sz="12" w:space="0" w:color="000000" w:themeColor="text1"/>
              <w:right w:val="single" w:sz="12" w:space="0" w:color="000000" w:themeColor="text1"/>
            </w:tcBorders>
          </w:tcPr>
          <w:p w14:paraId="0872BC8F"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sz w:val="16"/>
                <w:szCs w:val="16"/>
              </w:rPr>
            </w:pPr>
          </w:p>
          <w:p w14:paraId="53746E7A"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sz w:val="16"/>
                <w:szCs w:val="16"/>
              </w:rPr>
            </w:pPr>
          </w:p>
          <w:p w14:paraId="37A61AB2" w14:textId="653E67B9"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sz w:val="16"/>
                <w:szCs w:val="16"/>
              </w:rPr>
            </w:pPr>
            <w:r w:rsidRPr="00367667">
              <w:rPr>
                <w:rFonts w:ascii="Segoe UI" w:hAnsi="Segoe UI" w:cs="Segoe UI"/>
                <w:noProof/>
                <w:sz w:val="16"/>
                <w:szCs w:val="16"/>
              </w:rPr>
              <w:t>Comments</w:t>
            </w:r>
          </w:p>
        </w:tc>
      </w:tr>
      <w:tr w:rsidR="007F1088" w:rsidRPr="00367667" w14:paraId="240A42EB" w14:textId="77777777" w:rsidTr="009F1B0A">
        <w:tc>
          <w:tcPr>
            <w:cnfStyle w:val="001000000000" w:firstRow="0" w:lastRow="0" w:firstColumn="1" w:lastColumn="0" w:oddVBand="0" w:evenVBand="0" w:oddHBand="0" w:evenHBand="0" w:firstRowFirstColumn="0" w:firstRowLastColumn="0" w:lastRowFirstColumn="0" w:lastRowLastColumn="0"/>
            <w:tcW w:w="988" w:type="dxa"/>
            <w:tcBorders>
              <w:top w:val="single" w:sz="12" w:space="0" w:color="000000" w:themeColor="text1"/>
              <w:left w:val="single" w:sz="12" w:space="0" w:color="auto"/>
              <w:right w:val="single" w:sz="12" w:space="0" w:color="auto"/>
            </w:tcBorders>
            <w:vAlign w:val="center"/>
          </w:tcPr>
          <w:p w14:paraId="0FB15664" w14:textId="77777777" w:rsidR="007F1088" w:rsidRPr="00367667" w:rsidRDefault="007F1088">
            <w:pPr>
              <w:jc w:val="center"/>
              <w:rPr>
                <w:rFonts w:ascii="Segoe UI" w:hAnsi="Segoe UI" w:cs="Segoe UI"/>
                <w:b/>
                <w:bCs/>
                <w:noProof/>
                <w:sz w:val="16"/>
                <w:szCs w:val="16"/>
              </w:rPr>
            </w:pPr>
            <w:r w:rsidRPr="00367667">
              <w:rPr>
                <w:rFonts w:ascii="Segoe UI" w:hAnsi="Segoe UI" w:cs="Segoe UI"/>
                <w:b/>
                <w:bCs/>
                <w:noProof/>
                <w:sz w:val="16"/>
                <w:szCs w:val="16"/>
              </w:rPr>
              <w:t>NTB</w:t>
            </w:r>
          </w:p>
        </w:tc>
        <w:tc>
          <w:tcPr>
            <w:tcW w:w="1020" w:type="dxa"/>
            <w:tcBorders>
              <w:top w:val="single" w:sz="12" w:space="0" w:color="000000" w:themeColor="text1"/>
              <w:left w:val="single" w:sz="12" w:space="0" w:color="auto"/>
            </w:tcBorders>
            <w:shd w:val="clear" w:color="auto" w:fill="F2F2F2" w:themeFill="background1" w:themeFillShade="F2"/>
            <w:vAlign w:val="center"/>
          </w:tcPr>
          <w:p w14:paraId="214BF659"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noProof/>
                <w:sz w:val="40"/>
                <w:szCs w:val="40"/>
              </w:rPr>
            </w:pPr>
            <w:r w:rsidRPr="00367667">
              <w:rPr>
                <w:rFonts w:ascii="Segoe UI" w:eastAsia="Wingdings" w:hAnsi="Segoe UI" w:cs="Segoe UI"/>
                <w:b/>
                <w:color w:val="137B22" w:themeColor="accent6"/>
                <w:sz w:val="40"/>
                <w:szCs w:val="40"/>
              </w:rPr>
              <w:t>ü</w:t>
            </w:r>
          </w:p>
        </w:tc>
        <w:tc>
          <w:tcPr>
            <w:tcW w:w="1021" w:type="dxa"/>
            <w:tcBorders>
              <w:top w:val="single" w:sz="12" w:space="0" w:color="000000" w:themeColor="text1"/>
            </w:tcBorders>
            <w:shd w:val="clear" w:color="auto" w:fill="FFFFFF" w:themeFill="background1"/>
            <w:vAlign w:val="center"/>
          </w:tcPr>
          <w:p w14:paraId="7A367AC3"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noProof/>
                <w:sz w:val="16"/>
                <w:szCs w:val="16"/>
              </w:rPr>
            </w:pPr>
          </w:p>
        </w:tc>
        <w:tc>
          <w:tcPr>
            <w:tcW w:w="1020" w:type="dxa"/>
            <w:tcBorders>
              <w:top w:val="single" w:sz="12" w:space="0" w:color="000000" w:themeColor="text1"/>
            </w:tcBorders>
            <w:shd w:val="clear" w:color="auto" w:fill="FFFFFF" w:themeFill="background1"/>
            <w:vAlign w:val="center"/>
          </w:tcPr>
          <w:p w14:paraId="17108128"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noProof/>
                <w:sz w:val="16"/>
                <w:szCs w:val="16"/>
              </w:rPr>
            </w:pPr>
          </w:p>
        </w:tc>
        <w:tc>
          <w:tcPr>
            <w:tcW w:w="1021" w:type="dxa"/>
            <w:tcBorders>
              <w:top w:val="single" w:sz="12" w:space="0" w:color="000000" w:themeColor="text1"/>
            </w:tcBorders>
            <w:shd w:val="clear" w:color="auto" w:fill="FFFFFF" w:themeFill="background1"/>
            <w:vAlign w:val="center"/>
          </w:tcPr>
          <w:p w14:paraId="6F3787D0"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noProof/>
                <w:sz w:val="16"/>
                <w:szCs w:val="16"/>
              </w:rPr>
            </w:pPr>
          </w:p>
        </w:tc>
        <w:tc>
          <w:tcPr>
            <w:tcW w:w="1021" w:type="dxa"/>
            <w:tcBorders>
              <w:top w:val="single" w:sz="12" w:space="0" w:color="000000" w:themeColor="text1"/>
              <w:right w:val="single" w:sz="12" w:space="0" w:color="auto"/>
            </w:tcBorders>
            <w:shd w:val="clear" w:color="auto" w:fill="FFFFFF" w:themeFill="background1"/>
            <w:vAlign w:val="center"/>
          </w:tcPr>
          <w:p w14:paraId="40621DD0"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noProof/>
                <w:sz w:val="16"/>
                <w:szCs w:val="16"/>
              </w:rPr>
            </w:pPr>
          </w:p>
        </w:tc>
        <w:tc>
          <w:tcPr>
            <w:tcW w:w="3645" w:type="dxa"/>
            <w:tcBorders>
              <w:top w:val="single" w:sz="12" w:space="0" w:color="000000" w:themeColor="text1"/>
              <w:left w:val="single" w:sz="12" w:space="0" w:color="auto"/>
              <w:right w:val="single" w:sz="12" w:space="0" w:color="auto"/>
            </w:tcBorders>
            <w:vAlign w:val="center"/>
          </w:tcPr>
          <w:p w14:paraId="0F1E9A18" w14:textId="77777777" w:rsidR="007F1088" w:rsidRPr="00367667" w:rsidRDefault="007F1088">
            <w:pPr>
              <w:spacing w:before="40" w:after="40"/>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r w:rsidRPr="00367667">
              <w:rPr>
                <w:rFonts w:ascii="Segoe UI" w:hAnsi="Segoe UI" w:cs="Segoe UI"/>
                <w:noProof/>
                <w:sz w:val="16"/>
                <w:szCs w:val="16"/>
              </w:rPr>
              <w:t xml:space="preserve">NTB is scored as a ‘1’ because it has not published any contract data through its website since the end of PRIM.   </w:t>
            </w:r>
          </w:p>
        </w:tc>
      </w:tr>
      <w:tr w:rsidR="007F1088" w:rsidRPr="00367667" w14:paraId="6FCD3F9C" w14:textId="77777777">
        <w:tc>
          <w:tcPr>
            <w:cnfStyle w:val="001000000000" w:firstRow="0" w:lastRow="0" w:firstColumn="1" w:lastColumn="0" w:oddVBand="0" w:evenVBand="0" w:oddHBand="0" w:evenHBand="0" w:firstRowFirstColumn="0" w:firstRowLastColumn="0" w:lastRowFirstColumn="0" w:lastRowLastColumn="0"/>
            <w:tcW w:w="988" w:type="dxa"/>
            <w:tcBorders>
              <w:left w:val="single" w:sz="12" w:space="0" w:color="auto"/>
              <w:bottom w:val="single" w:sz="12" w:space="0" w:color="auto"/>
              <w:right w:val="single" w:sz="12" w:space="0" w:color="auto"/>
            </w:tcBorders>
            <w:vAlign w:val="center"/>
          </w:tcPr>
          <w:p w14:paraId="38B5EDB0" w14:textId="77777777" w:rsidR="007F1088" w:rsidRPr="00367667" w:rsidRDefault="007F1088">
            <w:pPr>
              <w:jc w:val="center"/>
              <w:rPr>
                <w:rFonts w:ascii="Segoe UI" w:hAnsi="Segoe UI" w:cs="Segoe UI"/>
                <w:b/>
                <w:bCs/>
                <w:noProof/>
                <w:sz w:val="16"/>
                <w:szCs w:val="16"/>
              </w:rPr>
            </w:pPr>
            <w:r w:rsidRPr="00367667">
              <w:rPr>
                <w:rFonts w:ascii="Segoe UI" w:hAnsi="Segoe UI" w:cs="Segoe UI"/>
                <w:b/>
                <w:bCs/>
                <w:noProof/>
                <w:sz w:val="16"/>
                <w:szCs w:val="16"/>
              </w:rPr>
              <w:t>KLB</w:t>
            </w:r>
          </w:p>
        </w:tc>
        <w:tc>
          <w:tcPr>
            <w:tcW w:w="1020" w:type="dxa"/>
            <w:tcBorders>
              <w:left w:val="single" w:sz="12" w:space="0" w:color="auto"/>
              <w:bottom w:val="single" w:sz="12" w:space="0" w:color="auto"/>
            </w:tcBorders>
            <w:shd w:val="clear" w:color="auto" w:fill="F2F2F2" w:themeFill="background1" w:themeFillShade="F2"/>
            <w:vAlign w:val="center"/>
          </w:tcPr>
          <w:p w14:paraId="366C5B3F"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p>
        </w:tc>
        <w:tc>
          <w:tcPr>
            <w:tcW w:w="1021" w:type="dxa"/>
            <w:tcBorders>
              <w:bottom w:val="single" w:sz="12" w:space="0" w:color="auto"/>
            </w:tcBorders>
            <w:shd w:val="clear" w:color="auto" w:fill="F2F2F2" w:themeFill="background1" w:themeFillShade="F2"/>
            <w:vAlign w:val="center"/>
          </w:tcPr>
          <w:p w14:paraId="75F53F59"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p>
        </w:tc>
        <w:tc>
          <w:tcPr>
            <w:tcW w:w="1020" w:type="dxa"/>
            <w:tcBorders>
              <w:bottom w:val="single" w:sz="12" w:space="0" w:color="auto"/>
            </w:tcBorders>
            <w:shd w:val="clear" w:color="auto" w:fill="F2F2F2" w:themeFill="background1" w:themeFillShade="F2"/>
            <w:vAlign w:val="center"/>
          </w:tcPr>
          <w:p w14:paraId="5C8C33C3"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noProof/>
                <w:sz w:val="40"/>
                <w:szCs w:val="40"/>
              </w:rPr>
            </w:pPr>
            <w:r w:rsidRPr="00367667">
              <w:rPr>
                <w:rFonts w:ascii="Segoe UI" w:eastAsia="Wingdings" w:hAnsi="Segoe UI" w:cs="Segoe UI"/>
                <w:b/>
                <w:color w:val="137B22" w:themeColor="accent6"/>
                <w:sz w:val="40"/>
                <w:szCs w:val="40"/>
              </w:rPr>
              <w:t>ü</w:t>
            </w:r>
          </w:p>
        </w:tc>
        <w:tc>
          <w:tcPr>
            <w:tcW w:w="1021" w:type="dxa"/>
            <w:tcBorders>
              <w:bottom w:val="single" w:sz="12" w:space="0" w:color="auto"/>
            </w:tcBorders>
            <w:shd w:val="clear" w:color="auto" w:fill="FFFFFF" w:themeFill="background1"/>
            <w:vAlign w:val="center"/>
          </w:tcPr>
          <w:p w14:paraId="09AAB88E"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p>
        </w:tc>
        <w:tc>
          <w:tcPr>
            <w:tcW w:w="1021" w:type="dxa"/>
            <w:tcBorders>
              <w:bottom w:val="single" w:sz="12" w:space="0" w:color="auto"/>
              <w:right w:val="single" w:sz="12" w:space="0" w:color="auto"/>
            </w:tcBorders>
            <w:shd w:val="clear" w:color="auto" w:fill="FFFFFF" w:themeFill="background1"/>
            <w:vAlign w:val="center"/>
          </w:tcPr>
          <w:p w14:paraId="7576C499"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p>
        </w:tc>
        <w:tc>
          <w:tcPr>
            <w:tcW w:w="3645" w:type="dxa"/>
            <w:tcBorders>
              <w:left w:val="single" w:sz="12" w:space="0" w:color="auto"/>
              <w:bottom w:val="single" w:sz="12" w:space="0" w:color="auto"/>
              <w:right w:val="single" w:sz="12" w:space="0" w:color="auto"/>
            </w:tcBorders>
            <w:vAlign w:val="center"/>
          </w:tcPr>
          <w:p w14:paraId="68611771" w14:textId="77777777" w:rsidR="007F1088" w:rsidRPr="00367667" w:rsidRDefault="007F1088">
            <w:pPr>
              <w:spacing w:before="40" w:after="40"/>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r w:rsidRPr="00367667">
              <w:rPr>
                <w:rFonts w:ascii="Segoe UI" w:hAnsi="Segoe UI" w:cs="Segoe UI"/>
                <w:noProof/>
                <w:sz w:val="16"/>
                <w:szCs w:val="16"/>
              </w:rPr>
              <w:t>Although KLB has demonstrated considerable commitment by becoming an accredited member of CoST, more recent evidence suggests that the RTTF/FLLAJ are failing to keep data up to date for 2022. Therefore, KLB have been awarded a score of ‘3’ although this would have been a ‘5’ if the information on the website was up-to-date.</w:t>
            </w:r>
          </w:p>
        </w:tc>
      </w:tr>
    </w:tbl>
    <w:p w14:paraId="4157304A" w14:textId="38136A14" w:rsidR="008F3453" w:rsidRPr="00367667" w:rsidRDefault="008F3453">
      <w:pPr>
        <w:rPr>
          <w:rFonts w:ascii="Segoe UI" w:hAnsi="Segoe UI" w:cs="Segoe UI"/>
        </w:rPr>
      </w:pPr>
    </w:p>
    <w:p w14:paraId="11299C77" w14:textId="77777777" w:rsidR="00E94ACF" w:rsidRPr="00367667" w:rsidRDefault="00E94ACF" w:rsidP="00E94ACF">
      <w:pPr>
        <w:spacing w:before="40" w:after="40"/>
        <w:rPr>
          <w:rFonts w:ascii="Segoe UI" w:hAnsi="Segoe UI" w:cs="Segoe UI"/>
          <w:b/>
          <w:bCs/>
          <w:noProof/>
          <w:sz w:val="16"/>
          <w:szCs w:val="16"/>
        </w:rPr>
      </w:pPr>
      <w:r w:rsidRPr="00367667">
        <w:rPr>
          <w:rFonts w:ascii="Segoe UI" w:hAnsi="Segoe UI" w:cs="Segoe UI"/>
          <w:b/>
          <w:bCs/>
          <w:noProof/>
          <w:color w:val="0E327A" w:themeColor="accent1"/>
          <w:sz w:val="16"/>
          <w:szCs w:val="16"/>
        </w:rPr>
        <w:t xml:space="preserve">RTTF/FLLAJ – Public Consultations - Summary </w:t>
      </w:r>
    </w:p>
    <w:tbl>
      <w:tblPr>
        <w:tblStyle w:val="TableGrid"/>
        <w:tblW w:w="9736" w:type="dxa"/>
        <w:tblLook w:val="04A0" w:firstRow="1" w:lastRow="0" w:firstColumn="1" w:lastColumn="0" w:noHBand="0" w:noVBand="1"/>
      </w:tblPr>
      <w:tblGrid>
        <w:gridCol w:w="988"/>
        <w:gridCol w:w="1020"/>
        <w:gridCol w:w="1021"/>
        <w:gridCol w:w="1020"/>
        <w:gridCol w:w="1021"/>
        <w:gridCol w:w="1021"/>
        <w:gridCol w:w="3645"/>
      </w:tblGrid>
      <w:tr w:rsidR="009F1B0A" w:rsidRPr="00367667" w14:paraId="1026F2B7" w14:textId="77777777" w:rsidTr="009F1B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top w:val="single" w:sz="12" w:space="0" w:color="000000" w:themeColor="text1"/>
              <w:left w:val="single" w:sz="12" w:space="0" w:color="000000" w:themeColor="text1"/>
              <w:bottom w:val="single" w:sz="12" w:space="0" w:color="000000" w:themeColor="text1"/>
              <w:right w:val="single" w:sz="12" w:space="0" w:color="auto"/>
            </w:tcBorders>
          </w:tcPr>
          <w:p w14:paraId="058D6BF3" w14:textId="77777777" w:rsidR="009F1B0A" w:rsidRPr="00367667" w:rsidRDefault="009F1B0A" w:rsidP="009F1B0A">
            <w:pPr>
              <w:jc w:val="center"/>
              <w:rPr>
                <w:rFonts w:ascii="Segoe UI" w:hAnsi="Segoe UI" w:cs="Segoe UI"/>
                <w:b/>
                <w:bCs/>
                <w:noProof/>
                <w:sz w:val="16"/>
                <w:szCs w:val="16"/>
              </w:rPr>
            </w:pPr>
          </w:p>
        </w:tc>
        <w:tc>
          <w:tcPr>
            <w:tcW w:w="1020" w:type="dxa"/>
            <w:tcBorders>
              <w:top w:val="single" w:sz="12" w:space="0" w:color="000000" w:themeColor="text1"/>
              <w:left w:val="single" w:sz="12" w:space="0" w:color="auto"/>
              <w:bottom w:val="single" w:sz="12" w:space="0" w:color="000000" w:themeColor="text1"/>
            </w:tcBorders>
            <w:vAlign w:val="center"/>
          </w:tcPr>
          <w:p w14:paraId="744E6DD7" w14:textId="77777777" w:rsidR="009F1B0A" w:rsidRPr="00367667" w:rsidRDefault="009F1B0A" w:rsidP="009F1B0A">
            <w:pPr>
              <w:pStyle w:val="ListParagraph"/>
              <w:spacing w:before="40" w:after="40"/>
              <w:ind w:left="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1.</w:t>
            </w:r>
          </w:p>
          <w:p w14:paraId="1D72F20A" w14:textId="7FD8CD68"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color w:val="000000" w:themeColor="text1"/>
                <w:sz w:val="16"/>
                <w:szCs w:val="16"/>
              </w:rPr>
            </w:pPr>
            <w:r w:rsidRPr="00367667">
              <w:rPr>
                <w:rFonts w:ascii="Segoe UI" w:hAnsi="Segoe UI" w:cs="Segoe UI"/>
                <w:b/>
                <w:color w:val="000000" w:themeColor="text1"/>
                <w:sz w:val="16"/>
                <w:szCs w:val="16"/>
              </w:rPr>
              <w:t>No longer used</w:t>
            </w:r>
          </w:p>
        </w:tc>
        <w:tc>
          <w:tcPr>
            <w:tcW w:w="1021" w:type="dxa"/>
            <w:tcBorders>
              <w:top w:val="single" w:sz="12" w:space="0" w:color="000000" w:themeColor="text1"/>
              <w:bottom w:val="single" w:sz="12" w:space="0" w:color="000000" w:themeColor="text1"/>
            </w:tcBorders>
            <w:vAlign w:val="center"/>
          </w:tcPr>
          <w:p w14:paraId="183E9489"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2.</w:t>
            </w:r>
          </w:p>
          <w:p w14:paraId="33D5095D"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Used</w:t>
            </w:r>
          </w:p>
          <w:p w14:paraId="0ED4F41A"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less than</w:t>
            </w:r>
          </w:p>
          <w:p w14:paraId="46552660" w14:textId="1AA54F95"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color w:val="000000" w:themeColor="text1"/>
                <w:sz w:val="16"/>
                <w:szCs w:val="16"/>
              </w:rPr>
            </w:pPr>
            <w:r w:rsidRPr="00367667">
              <w:rPr>
                <w:rFonts w:ascii="Segoe UI" w:hAnsi="Segoe UI" w:cs="Segoe UI"/>
                <w:b/>
                <w:color w:val="000000" w:themeColor="text1"/>
                <w:sz w:val="16"/>
                <w:szCs w:val="16"/>
              </w:rPr>
              <w:t>PRIM</w:t>
            </w:r>
          </w:p>
        </w:tc>
        <w:tc>
          <w:tcPr>
            <w:tcW w:w="1020" w:type="dxa"/>
            <w:tcBorders>
              <w:top w:val="single" w:sz="12" w:space="0" w:color="000000" w:themeColor="text1"/>
              <w:bottom w:val="single" w:sz="12" w:space="0" w:color="000000" w:themeColor="text1"/>
            </w:tcBorders>
            <w:vAlign w:val="center"/>
          </w:tcPr>
          <w:p w14:paraId="121C9CF3"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3.</w:t>
            </w:r>
          </w:p>
          <w:p w14:paraId="4BAE017F" w14:textId="6EBDCEB2"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color w:val="000000" w:themeColor="text1"/>
                <w:sz w:val="16"/>
                <w:szCs w:val="16"/>
              </w:rPr>
            </w:pPr>
            <w:r w:rsidRPr="00367667">
              <w:rPr>
                <w:rFonts w:ascii="Segoe UI" w:hAnsi="Segoe UI" w:cs="Segoe UI"/>
                <w:b/>
                <w:color w:val="000000" w:themeColor="text1"/>
                <w:sz w:val="16"/>
                <w:szCs w:val="16"/>
              </w:rPr>
              <w:t>Used similar to PRIM</w:t>
            </w:r>
          </w:p>
        </w:tc>
        <w:tc>
          <w:tcPr>
            <w:tcW w:w="1021" w:type="dxa"/>
            <w:tcBorders>
              <w:top w:val="single" w:sz="12" w:space="0" w:color="000000" w:themeColor="text1"/>
              <w:bottom w:val="single" w:sz="12" w:space="0" w:color="000000" w:themeColor="text1"/>
            </w:tcBorders>
            <w:vAlign w:val="center"/>
          </w:tcPr>
          <w:p w14:paraId="20F1BF32"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4.</w:t>
            </w:r>
          </w:p>
          <w:p w14:paraId="7540A1C0"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Used</w:t>
            </w:r>
          </w:p>
          <w:p w14:paraId="55183101" w14:textId="4B8A499F"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color w:val="000000" w:themeColor="text1"/>
                <w:sz w:val="16"/>
                <w:szCs w:val="16"/>
              </w:rPr>
            </w:pPr>
            <w:r w:rsidRPr="00367667">
              <w:rPr>
                <w:rFonts w:ascii="Segoe UI" w:hAnsi="Segoe UI" w:cs="Segoe UI"/>
                <w:b/>
                <w:color w:val="000000" w:themeColor="text1"/>
                <w:sz w:val="16"/>
                <w:szCs w:val="16"/>
              </w:rPr>
              <w:t>More than PRIM</w:t>
            </w:r>
          </w:p>
        </w:tc>
        <w:tc>
          <w:tcPr>
            <w:tcW w:w="1021" w:type="dxa"/>
            <w:tcBorders>
              <w:top w:val="single" w:sz="12" w:space="0" w:color="000000" w:themeColor="text1"/>
              <w:bottom w:val="single" w:sz="12" w:space="0" w:color="000000" w:themeColor="text1"/>
              <w:right w:val="single" w:sz="12" w:space="0" w:color="auto"/>
            </w:tcBorders>
            <w:vAlign w:val="center"/>
          </w:tcPr>
          <w:p w14:paraId="475812B9"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5.</w:t>
            </w:r>
          </w:p>
          <w:p w14:paraId="1C1CE063" w14:textId="18D30C6A"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color w:val="000000" w:themeColor="text1"/>
                <w:sz w:val="16"/>
                <w:szCs w:val="16"/>
              </w:rPr>
            </w:pPr>
            <w:r w:rsidRPr="00367667">
              <w:rPr>
                <w:rFonts w:ascii="Segoe UI" w:hAnsi="Segoe UI" w:cs="Segoe UI"/>
                <w:b/>
                <w:color w:val="000000" w:themeColor="text1"/>
                <w:sz w:val="16"/>
                <w:szCs w:val="16"/>
              </w:rPr>
              <w:t>Improved approach beyond PRIM</w:t>
            </w:r>
          </w:p>
        </w:tc>
        <w:tc>
          <w:tcPr>
            <w:tcW w:w="3645" w:type="dxa"/>
            <w:tcBorders>
              <w:top w:val="single" w:sz="12" w:space="0" w:color="000000" w:themeColor="text1"/>
              <w:left w:val="single" w:sz="12" w:space="0" w:color="auto"/>
              <w:bottom w:val="single" w:sz="12" w:space="0" w:color="000000" w:themeColor="text1"/>
              <w:right w:val="single" w:sz="12" w:space="0" w:color="000000" w:themeColor="text1"/>
            </w:tcBorders>
          </w:tcPr>
          <w:p w14:paraId="3300A9F8"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sz w:val="16"/>
                <w:szCs w:val="16"/>
              </w:rPr>
            </w:pPr>
          </w:p>
          <w:p w14:paraId="2B2F1DF3"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sz w:val="16"/>
                <w:szCs w:val="16"/>
              </w:rPr>
            </w:pPr>
          </w:p>
          <w:p w14:paraId="1AD8F475" w14:textId="3387E0EB"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sz w:val="16"/>
                <w:szCs w:val="16"/>
              </w:rPr>
            </w:pPr>
            <w:r w:rsidRPr="00367667">
              <w:rPr>
                <w:rFonts w:ascii="Segoe UI" w:hAnsi="Segoe UI" w:cs="Segoe UI"/>
                <w:noProof/>
                <w:sz w:val="16"/>
                <w:szCs w:val="16"/>
              </w:rPr>
              <w:t>Comments</w:t>
            </w:r>
          </w:p>
        </w:tc>
      </w:tr>
      <w:tr w:rsidR="007F1088" w:rsidRPr="00367667" w14:paraId="5B435541" w14:textId="77777777" w:rsidTr="009F1B0A">
        <w:tc>
          <w:tcPr>
            <w:cnfStyle w:val="001000000000" w:firstRow="0" w:lastRow="0" w:firstColumn="1" w:lastColumn="0" w:oddVBand="0" w:evenVBand="0" w:oddHBand="0" w:evenHBand="0" w:firstRowFirstColumn="0" w:firstRowLastColumn="0" w:lastRowFirstColumn="0" w:lastRowLastColumn="0"/>
            <w:tcW w:w="988" w:type="dxa"/>
            <w:tcBorders>
              <w:top w:val="single" w:sz="12" w:space="0" w:color="000000" w:themeColor="text1"/>
              <w:left w:val="single" w:sz="12" w:space="0" w:color="auto"/>
              <w:right w:val="single" w:sz="12" w:space="0" w:color="auto"/>
            </w:tcBorders>
            <w:vAlign w:val="center"/>
          </w:tcPr>
          <w:p w14:paraId="413A1186" w14:textId="77777777" w:rsidR="007F1088" w:rsidRPr="00367667" w:rsidRDefault="007F1088">
            <w:pPr>
              <w:jc w:val="center"/>
              <w:rPr>
                <w:rFonts w:ascii="Segoe UI" w:hAnsi="Segoe UI" w:cs="Segoe UI"/>
                <w:b/>
                <w:bCs/>
                <w:noProof/>
                <w:sz w:val="16"/>
                <w:szCs w:val="16"/>
              </w:rPr>
            </w:pPr>
            <w:r w:rsidRPr="00367667">
              <w:rPr>
                <w:rFonts w:ascii="Segoe UI" w:hAnsi="Segoe UI" w:cs="Segoe UI"/>
                <w:b/>
                <w:bCs/>
                <w:noProof/>
                <w:sz w:val="16"/>
                <w:szCs w:val="16"/>
              </w:rPr>
              <w:t>NTB</w:t>
            </w:r>
          </w:p>
        </w:tc>
        <w:tc>
          <w:tcPr>
            <w:tcW w:w="1020" w:type="dxa"/>
            <w:tcBorders>
              <w:top w:val="single" w:sz="12" w:space="0" w:color="000000" w:themeColor="text1"/>
              <w:left w:val="single" w:sz="12" w:space="0" w:color="auto"/>
            </w:tcBorders>
            <w:shd w:val="clear" w:color="auto" w:fill="F2F2F2" w:themeFill="background1" w:themeFillShade="F2"/>
            <w:vAlign w:val="center"/>
          </w:tcPr>
          <w:p w14:paraId="6BBF209D"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noProof/>
                <w:sz w:val="16"/>
                <w:szCs w:val="16"/>
              </w:rPr>
            </w:pPr>
          </w:p>
        </w:tc>
        <w:tc>
          <w:tcPr>
            <w:tcW w:w="1021" w:type="dxa"/>
            <w:tcBorders>
              <w:top w:val="single" w:sz="12" w:space="0" w:color="000000" w:themeColor="text1"/>
            </w:tcBorders>
            <w:shd w:val="clear" w:color="auto" w:fill="F2F2F2" w:themeFill="background1" w:themeFillShade="F2"/>
            <w:vAlign w:val="center"/>
          </w:tcPr>
          <w:p w14:paraId="1E530632"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noProof/>
                <w:sz w:val="40"/>
                <w:szCs w:val="40"/>
              </w:rPr>
            </w:pPr>
            <w:r w:rsidRPr="00367667">
              <w:rPr>
                <w:rFonts w:ascii="Segoe UI" w:eastAsia="Wingdings" w:hAnsi="Segoe UI" w:cs="Segoe UI"/>
                <w:b/>
                <w:color w:val="137B22" w:themeColor="accent6"/>
                <w:sz w:val="40"/>
                <w:szCs w:val="40"/>
              </w:rPr>
              <w:t>ü</w:t>
            </w:r>
          </w:p>
        </w:tc>
        <w:tc>
          <w:tcPr>
            <w:tcW w:w="1020" w:type="dxa"/>
            <w:tcBorders>
              <w:top w:val="single" w:sz="12" w:space="0" w:color="000000" w:themeColor="text1"/>
            </w:tcBorders>
            <w:shd w:val="clear" w:color="auto" w:fill="FFFFFF" w:themeFill="background1"/>
            <w:vAlign w:val="center"/>
          </w:tcPr>
          <w:p w14:paraId="72217A03"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noProof/>
                <w:sz w:val="16"/>
                <w:szCs w:val="16"/>
              </w:rPr>
            </w:pPr>
          </w:p>
        </w:tc>
        <w:tc>
          <w:tcPr>
            <w:tcW w:w="1021" w:type="dxa"/>
            <w:tcBorders>
              <w:top w:val="single" w:sz="12" w:space="0" w:color="000000" w:themeColor="text1"/>
            </w:tcBorders>
            <w:shd w:val="clear" w:color="auto" w:fill="FFFFFF" w:themeFill="background1"/>
            <w:vAlign w:val="center"/>
          </w:tcPr>
          <w:p w14:paraId="0952BABB"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noProof/>
                <w:sz w:val="16"/>
                <w:szCs w:val="16"/>
              </w:rPr>
            </w:pPr>
          </w:p>
        </w:tc>
        <w:tc>
          <w:tcPr>
            <w:tcW w:w="1021" w:type="dxa"/>
            <w:tcBorders>
              <w:top w:val="single" w:sz="12" w:space="0" w:color="000000" w:themeColor="text1"/>
              <w:right w:val="single" w:sz="12" w:space="0" w:color="auto"/>
            </w:tcBorders>
            <w:shd w:val="clear" w:color="auto" w:fill="FFFFFF" w:themeFill="background1"/>
            <w:vAlign w:val="center"/>
          </w:tcPr>
          <w:p w14:paraId="45D2524D"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noProof/>
                <w:sz w:val="16"/>
                <w:szCs w:val="16"/>
              </w:rPr>
            </w:pPr>
          </w:p>
        </w:tc>
        <w:tc>
          <w:tcPr>
            <w:tcW w:w="3645" w:type="dxa"/>
            <w:tcBorders>
              <w:top w:val="single" w:sz="12" w:space="0" w:color="000000" w:themeColor="text1"/>
              <w:left w:val="single" w:sz="12" w:space="0" w:color="auto"/>
              <w:right w:val="single" w:sz="12" w:space="0" w:color="auto"/>
            </w:tcBorders>
            <w:vAlign w:val="center"/>
          </w:tcPr>
          <w:p w14:paraId="30AC40EB" w14:textId="77777777" w:rsidR="007F1088" w:rsidRPr="00367667" w:rsidRDefault="007F1088">
            <w:pPr>
              <w:spacing w:before="40" w:after="40"/>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r w:rsidRPr="00367667">
              <w:rPr>
                <w:rFonts w:ascii="Segoe UI" w:hAnsi="Segoe UI" w:cs="Segoe UI"/>
                <w:noProof/>
                <w:sz w:val="16"/>
                <w:szCs w:val="16"/>
              </w:rPr>
              <w:t xml:space="preserve">NTB is scored as a ‘2’ because it is continuing with some pre-constructpublic consultations, but not covering all contracts.   </w:t>
            </w:r>
          </w:p>
        </w:tc>
      </w:tr>
      <w:tr w:rsidR="007F1088" w:rsidRPr="00367667" w14:paraId="0947C06B" w14:textId="77777777">
        <w:tc>
          <w:tcPr>
            <w:cnfStyle w:val="001000000000" w:firstRow="0" w:lastRow="0" w:firstColumn="1" w:lastColumn="0" w:oddVBand="0" w:evenVBand="0" w:oddHBand="0" w:evenHBand="0" w:firstRowFirstColumn="0" w:firstRowLastColumn="0" w:lastRowFirstColumn="0" w:lastRowLastColumn="0"/>
            <w:tcW w:w="988" w:type="dxa"/>
            <w:tcBorders>
              <w:left w:val="single" w:sz="12" w:space="0" w:color="auto"/>
              <w:bottom w:val="single" w:sz="12" w:space="0" w:color="auto"/>
              <w:right w:val="single" w:sz="12" w:space="0" w:color="auto"/>
            </w:tcBorders>
            <w:vAlign w:val="center"/>
          </w:tcPr>
          <w:p w14:paraId="412A8F4E" w14:textId="77777777" w:rsidR="007F1088" w:rsidRPr="00367667" w:rsidRDefault="007F1088">
            <w:pPr>
              <w:jc w:val="center"/>
              <w:rPr>
                <w:rFonts w:ascii="Segoe UI" w:hAnsi="Segoe UI" w:cs="Segoe UI"/>
                <w:b/>
                <w:bCs/>
                <w:noProof/>
                <w:sz w:val="16"/>
                <w:szCs w:val="16"/>
              </w:rPr>
            </w:pPr>
            <w:r w:rsidRPr="00367667">
              <w:rPr>
                <w:rFonts w:ascii="Segoe UI" w:hAnsi="Segoe UI" w:cs="Segoe UI"/>
                <w:b/>
                <w:bCs/>
                <w:noProof/>
                <w:sz w:val="16"/>
                <w:szCs w:val="16"/>
              </w:rPr>
              <w:t>KLB</w:t>
            </w:r>
          </w:p>
        </w:tc>
        <w:tc>
          <w:tcPr>
            <w:tcW w:w="1020" w:type="dxa"/>
            <w:tcBorders>
              <w:left w:val="single" w:sz="12" w:space="0" w:color="auto"/>
              <w:bottom w:val="single" w:sz="12" w:space="0" w:color="auto"/>
            </w:tcBorders>
            <w:shd w:val="clear" w:color="auto" w:fill="F2F2F2" w:themeFill="background1" w:themeFillShade="F2"/>
            <w:vAlign w:val="center"/>
          </w:tcPr>
          <w:p w14:paraId="18C8845F"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noProof/>
                <w:sz w:val="40"/>
                <w:szCs w:val="40"/>
              </w:rPr>
            </w:pPr>
            <w:r w:rsidRPr="00367667">
              <w:rPr>
                <w:rFonts w:ascii="Segoe UI" w:eastAsia="Wingdings" w:hAnsi="Segoe UI" w:cs="Segoe UI"/>
                <w:b/>
                <w:color w:val="137B22" w:themeColor="accent6"/>
                <w:sz w:val="40"/>
                <w:szCs w:val="40"/>
              </w:rPr>
              <w:t>ü</w:t>
            </w:r>
          </w:p>
        </w:tc>
        <w:tc>
          <w:tcPr>
            <w:tcW w:w="1021" w:type="dxa"/>
            <w:tcBorders>
              <w:bottom w:val="single" w:sz="12" w:space="0" w:color="auto"/>
            </w:tcBorders>
            <w:shd w:val="clear" w:color="auto" w:fill="FFFFFF" w:themeFill="background1"/>
            <w:vAlign w:val="center"/>
          </w:tcPr>
          <w:p w14:paraId="5F8AEC9A"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p>
        </w:tc>
        <w:tc>
          <w:tcPr>
            <w:tcW w:w="1020" w:type="dxa"/>
            <w:tcBorders>
              <w:bottom w:val="single" w:sz="12" w:space="0" w:color="auto"/>
            </w:tcBorders>
            <w:shd w:val="clear" w:color="auto" w:fill="FFFFFF" w:themeFill="background1"/>
            <w:vAlign w:val="center"/>
          </w:tcPr>
          <w:p w14:paraId="6FA3C3B5"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p>
        </w:tc>
        <w:tc>
          <w:tcPr>
            <w:tcW w:w="1021" w:type="dxa"/>
            <w:tcBorders>
              <w:bottom w:val="single" w:sz="12" w:space="0" w:color="auto"/>
            </w:tcBorders>
            <w:shd w:val="clear" w:color="auto" w:fill="FFFFFF" w:themeFill="background1"/>
            <w:vAlign w:val="center"/>
          </w:tcPr>
          <w:p w14:paraId="7897E8F1"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p>
        </w:tc>
        <w:tc>
          <w:tcPr>
            <w:tcW w:w="1021" w:type="dxa"/>
            <w:tcBorders>
              <w:bottom w:val="single" w:sz="12" w:space="0" w:color="auto"/>
              <w:right w:val="single" w:sz="12" w:space="0" w:color="auto"/>
            </w:tcBorders>
            <w:shd w:val="clear" w:color="auto" w:fill="FFFFFF" w:themeFill="background1"/>
            <w:vAlign w:val="center"/>
          </w:tcPr>
          <w:p w14:paraId="76D05EDB"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p>
        </w:tc>
        <w:tc>
          <w:tcPr>
            <w:tcW w:w="3645" w:type="dxa"/>
            <w:tcBorders>
              <w:left w:val="single" w:sz="12" w:space="0" w:color="auto"/>
              <w:bottom w:val="single" w:sz="12" w:space="0" w:color="auto"/>
              <w:right w:val="single" w:sz="12" w:space="0" w:color="auto"/>
            </w:tcBorders>
            <w:vAlign w:val="center"/>
          </w:tcPr>
          <w:p w14:paraId="32D3FAC2" w14:textId="77777777" w:rsidR="007F1088" w:rsidRPr="00367667" w:rsidRDefault="007F1088">
            <w:pPr>
              <w:spacing w:before="40" w:after="40"/>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r w:rsidRPr="00367667">
              <w:rPr>
                <w:rFonts w:ascii="Segoe UI" w:hAnsi="Segoe UI" w:cs="Segoe UI"/>
                <w:noProof/>
                <w:sz w:val="16"/>
                <w:szCs w:val="16"/>
              </w:rPr>
              <w:t xml:space="preserve">KLB is scored as a ‘1’ because it has not held any public consultations since 2020. </w:t>
            </w:r>
          </w:p>
        </w:tc>
      </w:tr>
    </w:tbl>
    <w:p w14:paraId="18C6E478" w14:textId="69CD7646" w:rsidR="008F3453" w:rsidRPr="00367667" w:rsidRDefault="008F3453">
      <w:pPr>
        <w:rPr>
          <w:rFonts w:ascii="Segoe UI" w:hAnsi="Segoe UI" w:cs="Segoe UI"/>
        </w:rPr>
      </w:pPr>
    </w:p>
    <w:p w14:paraId="0A3F4CF3" w14:textId="7F5CF191" w:rsidR="008F3453" w:rsidRPr="00367667" w:rsidRDefault="008F3453">
      <w:pPr>
        <w:spacing w:line="276" w:lineRule="auto"/>
        <w:jc w:val="left"/>
        <w:rPr>
          <w:rFonts w:ascii="Segoe UI" w:hAnsi="Segoe UI" w:cs="Segoe UI"/>
        </w:rPr>
      </w:pPr>
      <w:r w:rsidRPr="00367667">
        <w:rPr>
          <w:rFonts w:ascii="Segoe UI" w:hAnsi="Segoe UI" w:cs="Segoe UI"/>
        </w:rPr>
        <w:br w:type="page"/>
      </w:r>
    </w:p>
    <w:p w14:paraId="2BAC5285" w14:textId="5D7F5504" w:rsidR="00E94ACF" w:rsidRPr="00367667" w:rsidRDefault="00E94ACF">
      <w:pPr>
        <w:spacing w:line="276" w:lineRule="auto"/>
        <w:jc w:val="left"/>
        <w:rPr>
          <w:rFonts w:ascii="Segoe UI" w:hAnsi="Segoe UI" w:cs="Segoe UI"/>
        </w:rPr>
      </w:pPr>
      <w:r w:rsidRPr="00367667">
        <w:rPr>
          <w:rFonts w:ascii="Segoe UI" w:hAnsi="Segoe UI" w:cs="Segoe UI"/>
          <w:b/>
          <w:bCs/>
          <w:noProof/>
          <w:color w:val="0E327A" w:themeColor="accent1"/>
          <w:sz w:val="16"/>
          <w:szCs w:val="16"/>
        </w:rPr>
        <w:lastRenderedPageBreak/>
        <w:t>Continued Commitment to GEDSI - Summary</w:t>
      </w:r>
    </w:p>
    <w:tbl>
      <w:tblPr>
        <w:tblStyle w:val="TableGrid"/>
        <w:tblW w:w="9736" w:type="dxa"/>
        <w:tblLook w:val="04A0" w:firstRow="1" w:lastRow="0" w:firstColumn="1" w:lastColumn="0" w:noHBand="0" w:noVBand="1"/>
      </w:tblPr>
      <w:tblGrid>
        <w:gridCol w:w="988"/>
        <w:gridCol w:w="1020"/>
        <w:gridCol w:w="1021"/>
        <w:gridCol w:w="1020"/>
        <w:gridCol w:w="1021"/>
        <w:gridCol w:w="1021"/>
        <w:gridCol w:w="3645"/>
      </w:tblGrid>
      <w:tr w:rsidR="009F1B0A" w:rsidRPr="00367667" w14:paraId="10A67E1E" w14:textId="77777777" w:rsidTr="009F1B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top w:val="single" w:sz="12" w:space="0" w:color="000000" w:themeColor="text1"/>
              <w:left w:val="single" w:sz="12" w:space="0" w:color="000000" w:themeColor="text1"/>
              <w:bottom w:val="single" w:sz="12" w:space="0" w:color="000000" w:themeColor="text1"/>
              <w:right w:val="single" w:sz="12" w:space="0" w:color="auto"/>
            </w:tcBorders>
          </w:tcPr>
          <w:p w14:paraId="7168CAAF" w14:textId="77777777" w:rsidR="009F1B0A" w:rsidRPr="00367667" w:rsidRDefault="009F1B0A" w:rsidP="009F1B0A">
            <w:pPr>
              <w:jc w:val="center"/>
              <w:rPr>
                <w:rFonts w:ascii="Segoe UI" w:hAnsi="Segoe UI" w:cs="Segoe UI"/>
                <w:b/>
                <w:bCs/>
                <w:noProof/>
                <w:sz w:val="16"/>
                <w:szCs w:val="16"/>
              </w:rPr>
            </w:pPr>
          </w:p>
        </w:tc>
        <w:tc>
          <w:tcPr>
            <w:tcW w:w="1020" w:type="dxa"/>
            <w:tcBorders>
              <w:top w:val="single" w:sz="12" w:space="0" w:color="000000" w:themeColor="text1"/>
              <w:left w:val="single" w:sz="12" w:space="0" w:color="auto"/>
              <w:bottom w:val="single" w:sz="12" w:space="0" w:color="000000" w:themeColor="text1"/>
            </w:tcBorders>
            <w:vAlign w:val="center"/>
          </w:tcPr>
          <w:p w14:paraId="31E9A35F" w14:textId="77777777" w:rsidR="009F1B0A" w:rsidRPr="00367667" w:rsidRDefault="009F1B0A" w:rsidP="009F1B0A">
            <w:pPr>
              <w:pStyle w:val="ListParagraph"/>
              <w:spacing w:before="40" w:after="40"/>
              <w:ind w:left="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1.</w:t>
            </w:r>
          </w:p>
          <w:p w14:paraId="5C349A0D" w14:textId="6B2D3CDD"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color w:val="000000" w:themeColor="text1"/>
                <w:sz w:val="16"/>
                <w:szCs w:val="16"/>
              </w:rPr>
            </w:pPr>
            <w:r w:rsidRPr="00367667">
              <w:rPr>
                <w:rFonts w:ascii="Segoe UI" w:hAnsi="Segoe UI" w:cs="Segoe UI"/>
                <w:b/>
                <w:color w:val="000000" w:themeColor="text1"/>
                <w:sz w:val="16"/>
                <w:szCs w:val="16"/>
              </w:rPr>
              <w:t>No longer used</w:t>
            </w:r>
          </w:p>
        </w:tc>
        <w:tc>
          <w:tcPr>
            <w:tcW w:w="1021" w:type="dxa"/>
            <w:tcBorders>
              <w:top w:val="single" w:sz="12" w:space="0" w:color="000000" w:themeColor="text1"/>
              <w:bottom w:val="single" w:sz="12" w:space="0" w:color="000000" w:themeColor="text1"/>
            </w:tcBorders>
            <w:vAlign w:val="center"/>
          </w:tcPr>
          <w:p w14:paraId="2224BABE"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2.</w:t>
            </w:r>
          </w:p>
          <w:p w14:paraId="761CE17D"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Used</w:t>
            </w:r>
          </w:p>
          <w:p w14:paraId="4D0369C7"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less than</w:t>
            </w:r>
          </w:p>
          <w:p w14:paraId="2A1189D3" w14:textId="16FDCA64"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color w:val="000000" w:themeColor="text1"/>
                <w:sz w:val="16"/>
                <w:szCs w:val="16"/>
              </w:rPr>
            </w:pPr>
            <w:r w:rsidRPr="00367667">
              <w:rPr>
                <w:rFonts w:ascii="Segoe UI" w:hAnsi="Segoe UI" w:cs="Segoe UI"/>
                <w:b/>
                <w:color w:val="000000" w:themeColor="text1"/>
                <w:sz w:val="16"/>
                <w:szCs w:val="16"/>
              </w:rPr>
              <w:t>PRIM</w:t>
            </w:r>
          </w:p>
        </w:tc>
        <w:tc>
          <w:tcPr>
            <w:tcW w:w="1020" w:type="dxa"/>
            <w:tcBorders>
              <w:top w:val="single" w:sz="12" w:space="0" w:color="000000" w:themeColor="text1"/>
              <w:bottom w:val="single" w:sz="12" w:space="0" w:color="000000" w:themeColor="text1"/>
            </w:tcBorders>
            <w:vAlign w:val="center"/>
          </w:tcPr>
          <w:p w14:paraId="3420A069"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3.</w:t>
            </w:r>
          </w:p>
          <w:p w14:paraId="7DE133AC" w14:textId="62B6AF03"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color w:val="000000" w:themeColor="text1"/>
                <w:sz w:val="16"/>
                <w:szCs w:val="16"/>
              </w:rPr>
            </w:pPr>
            <w:r w:rsidRPr="00367667">
              <w:rPr>
                <w:rFonts w:ascii="Segoe UI" w:hAnsi="Segoe UI" w:cs="Segoe UI"/>
                <w:b/>
                <w:color w:val="000000" w:themeColor="text1"/>
                <w:sz w:val="16"/>
                <w:szCs w:val="16"/>
              </w:rPr>
              <w:t>Used similar to PRIM</w:t>
            </w:r>
          </w:p>
        </w:tc>
        <w:tc>
          <w:tcPr>
            <w:tcW w:w="1021" w:type="dxa"/>
            <w:tcBorders>
              <w:top w:val="single" w:sz="12" w:space="0" w:color="000000" w:themeColor="text1"/>
              <w:bottom w:val="single" w:sz="12" w:space="0" w:color="000000" w:themeColor="text1"/>
            </w:tcBorders>
            <w:vAlign w:val="center"/>
          </w:tcPr>
          <w:p w14:paraId="5F1403E6"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4.</w:t>
            </w:r>
          </w:p>
          <w:p w14:paraId="1DE686AB"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Used</w:t>
            </w:r>
          </w:p>
          <w:p w14:paraId="5F0DAB33" w14:textId="2FC9081E"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color w:val="000000" w:themeColor="text1"/>
                <w:sz w:val="16"/>
                <w:szCs w:val="16"/>
              </w:rPr>
            </w:pPr>
            <w:r w:rsidRPr="00367667">
              <w:rPr>
                <w:rFonts w:ascii="Segoe UI" w:hAnsi="Segoe UI" w:cs="Segoe UI"/>
                <w:b/>
                <w:color w:val="000000" w:themeColor="text1"/>
                <w:sz w:val="16"/>
                <w:szCs w:val="16"/>
              </w:rPr>
              <w:t>More than PRIM</w:t>
            </w:r>
          </w:p>
        </w:tc>
        <w:tc>
          <w:tcPr>
            <w:tcW w:w="1021" w:type="dxa"/>
            <w:tcBorders>
              <w:top w:val="single" w:sz="12" w:space="0" w:color="000000" w:themeColor="text1"/>
              <w:bottom w:val="single" w:sz="12" w:space="0" w:color="000000" w:themeColor="text1"/>
              <w:right w:val="single" w:sz="12" w:space="0" w:color="auto"/>
            </w:tcBorders>
            <w:vAlign w:val="center"/>
          </w:tcPr>
          <w:p w14:paraId="68E9BF7D"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5.</w:t>
            </w:r>
          </w:p>
          <w:p w14:paraId="2A6DB45F" w14:textId="6A640D3A"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color w:val="000000" w:themeColor="text1"/>
                <w:sz w:val="16"/>
                <w:szCs w:val="16"/>
              </w:rPr>
            </w:pPr>
            <w:r w:rsidRPr="00367667">
              <w:rPr>
                <w:rFonts w:ascii="Segoe UI" w:hAnsi="Segoe UI" w:cs="Segoe UI"/>
                <w:b/>
                <w:color w:val="000000" w:themeColor="text1"/>
                <w:sz w:val="16"/>
                <w:szCs w:val="16"/>
              </w:rPr>
              <w:t>Improved approach beyond PRIM</w:t>
            </w:r>
          </w:p>
        </w:tc>
        <w:tc>
          <w:tcPr>
            <w:tcW w:w="3645" w:type="dxa"/>
            <w:tcBorders>
              <w:top w:val="single" w:sz="12" w:space="0" w:color="000000" w:themeColor="text1"/>
              <w:left w:val="single" w:sz="12" w:space="0" w:color="auto"/>
              <w:bottom w:val="single" w:sz="12" w:space="0" w:color="000000" w:themeColor="text1"/>
              <w:right w:val="single" w:sz="12" w:space="0" w:color="000000" w:themeColor="text1"/>
            </w:tcBorders>
          </w:tcPr>
          <w:p w14:paraId="758E6FDD"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sz w:val="16"/>
                <w:szCs w:val="16"/>
              </w:rPr>
            </w:pPr>
          </w:p>
          <w:p w14:paraId="2BF76423"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sz w:val="16"/>
                <w:szCs w:val="16"/>
              </w:rPr>
            </w:pPr>
          </w:p>
          <w:p w14:paraId="4DAD691E" w14:textId="2550E895"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sz w:val="16"/>
                <w:szCs w:val="16"/>
              </w:rPr>
            </w:pPr>
            <w:r w:rsidRPr="00367667">
              <w:rPr>
                <w:rFonts w:ascii="Segoe UI" w:hAnsi="Segoe UI" w:cs="Segoe UI"/>
                <w:noProof/>
                <w:sz w:val="16"/>
                <w:szCs w:val="16"/>
              </w:rPr>
              <w:t>Comments</w:t>
            </w:r>
          </w:p>
        </w:tc>
      </w:tr>
      <w:tr w:rsidR="007F1088" w:rsidRPr="00367667" w14:paraId="7AFDA4A4" w14:textId="77777777" w:rsidTr="009F1B0A">
        <w:tc>
          <w:tcPr>
            <w:cnfStyle w:val="001000000000" w:firstRow="0" w:lastRow="0" w:firstColumn="1" w:lastColumn="0" w:oddVBand="0" w:evenVBand="0" w:oddHBand="0" w:evenHBand="0" w:firstRowFirstColumn="0" w:firstRowLastColumn="0" w:lastRowFirstColumn="0" w:lastRowLastColumn="0"/>
            <w:tcW w:w="988" w:type="dxa"/>
            <w:tcBorders>
              <w:top w:val="single" w:sz="12" w:space="0" w:color="000000" w:themeColor="text1"/>
              <w:left w:val="single" w:sz="12" w:space="0" w:color="auto"/>
              <w:right w:val="single" w:sz="12" w:space="0" w:color="auto"/>
            </w:tcBorders>
            <w:vAlign w:val="center"/>
          </w:tcPr>
          <w:p w14:paraId="5E40ECAF" w14:textId="77777777" w:rsidR="007F1088" w:rsidRPr="00367667" w:rsidRDefault="007F1088">
            <w:pPr>
              <w:jc w:val="center"/>
              <w:rPr>
                <w:rFonts w:ascii="Segoe UI" w:hAnsi="Segoe UI" w:cs="Segoe UI"/>
                <w:b/>
                <w:bCs/>
                <w:noProof/>
                <w:sz w:val="16"/>
                <w:szCs w:val="16"/>
              </w:rPr>
            </w:pPr>
            <w:r w:rsidRPr="00367667">
              <w:rPr>
                <w:rFonts w:ascii="Segoe UI" w:hAnsi="Segoe UI" w:cs="Segoe UI"/>
                <w:b/>
                <w:bCs/>
                <w:noProof/>
                <w:sz w:val="16"/>
                <w:szCs w:val="16"/>
              </w:rPr>
              <w:t>NTB</w:t>
            </w:r>
          </w:p>
        </w:tc>
        <w:tc>
          <w:tcPr>
            <w:tcW w:w="1020" w:type="dxa"/>
            <w:tcBorders>
              <w:top w:val="single" w:sz="12" w:space="0" w:color="000000" w:themeColor="text1"/>
              <w:left w:val="single" w:sz="12" w:space="0" w:color="auto"/>
            </w:tcBorders>
            <w:shd w:val="clear" w:color="auto" w:fill="F2F2F2" w:themeFill="background1" w:themeFillShade="F2"/>
            <w:vAlign w:val="center"/>
          </w:tcPr>
          <w:p w14:paraId="7BC4E0B8"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noProof/>
                <w:sz w:val="16"/>
                <w:szCs w:val="16"/>
              </w:rPr>
            </w:pPr>
          </w:p>
        </w:tc>
        <w:tc>
          <w:tcPr>
            <w:tcW w:w="1021" w:type="dxa"/>
            <w:tcBorders>
              <w:top w:val="single" w:sz="12" w:space="0" w:color="000000" w:themeColor="text1"/>
            </w:tcBorders>
            <w:shd w:val="clear" w:color="auto" w:fill="F2F2F2" w:themeFill="background1" w:themeFillShade="F2"/>
            <w:vAlign w:val="center"/>
          </w:tcPr>
          <w:p w14:paraId="4AEDE94E"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noProof/>
                <w:sz w:val="16"/>
                <w:szCs w:val="16"/>
              </w:rPr>
            </w:pPr>
          </w:p>
        </w:tc>
        <w:tc>
          <w:tcPr>
            <w:tcW w:w="1020" w:type="dxa"/>
            <w:tcBorders>
              <w:top w:val="single" w:sz="12" w:space="0" w:color="000000" w:themeColor="text1"/>
            </w:tcBorders>
            <w:shd w:val="clear" w:color="auto" w:fill="F2F2F2" w:themeFill="background1" w:themeFillShade="F2"/>
            <w:vAlign w:val="center"/>
          </w:tcPr>
          <w:p w14:paraId="241C35EC"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noProof/>
                <w:sz w:val="40"/>
                <w:szCs w:val="40"/>
              </w:rPr>
            </w:pPr>
            <w:r w:rsidRPr="00367667">
              <w:rPr>
                <w:rFonts w:ascii="Segoe UI" w:eastAsia="Wingdings" w:hAnsi="Segoe UI" w:cs="Segoe UI"/>
                <w:b/>
                <w:color w:val="137B22" w:themeColor="accent6"/>
                <w:sz w:val="40"/>
                <w:szCs w:val="40"/>
              </w:rPr>
              <w:t>ü</w:t>
            </w:r>
          </w:p>
        </w:tc>
        <w:tc>
          <w:tcPr>
            <w:tcW w:w="1021" w:type="dxa"/>
            <w:tcBorders>
              <w:top w:val="single" w:sz="12" w:space="0" w:color="000000" w:themeColor="text1"/>
            </w:tcBorders>
            <w:shd w:val="clear" w:color="auto" w:fill="FFFFFF" w:themeFill="background1"/>
            <w:vAlign w:val="center"/>
          </w:tcPr>
          <w:p w14:paraId="694D5761"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noProof/>
                <w:sz w:val="16"/>
                <w:szCs w:val="16"/>
              </w:rPr>
            </w:pPr>
          </w:p>
        </w:tc>
        <w:tc>
          <w:tcPr>
            <w:tcW w:w="1021" w:type="dxa"/>
            <w:tcBorders>
              <w:top w:val="single" w:sz="12" w:space="0" w:color="000000" w:themeColor="text1"/>
              <w:right w:val="single" w:sz="12" w:space="0" w:color="auto"/>
            </w:tcBorders>
            <w:shd w:val="clear" w:color="auto" w:fill="FFFFFF" w:themeFill="background1"/>
            <w:vAlign w:val="center"/>
          </w:tcPr>
          <w:p w14:paraId="571E0A5D"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noProof/>
                <w:sz w:val="16"/>
                <w:szCs w:val="16"/>
              </w:rPr>
            </w:pPr>
          </w:p>
        </w:tc>
        <w:tc>
          <w:tcPr>
            <w:tcW w:w="3645" w:type="dxa"/>
            <w:tcBorders>
              <w:top w:val="single" w:sz="12" w:space="0" w:color="000000" w:themeColor="text1"/>
              <w:left w:val="single" w:sz="12" w:space="0" w:color="auto"/>
              <w:right w:val="single" w:sz="12" w:space="0" w:color="auto"/>
            </w:tcBorders>
            <w:vAlign w:val="center"/>
          </w:tcPr>
          <w:p w14:paraId="368081BB" w14:textId="77777777" w:rsidR="007F1088" w:rsidRPr="00367667" w:rsidRDefault="007F1088">
            <w:pPr>
              <w:spacing w:before="40" w:after="40"/>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r w:rsidRPr="00367667">
              <w:rPr>
                <w:rFonts w:ascii="Segoe UI" w:hAnsi="Segoe UI" w:cs="Segoe UI"/>
                <w:noProof/>
                <w:sz w:val="16"/>
                <w:szCs w:val="16"/>
              </w:rPr>
              <w:t xml:space="preserve">NTB is scored as a ‘3’ because it continues to demonstrate commitment to GEDSI at a similar level to during PRIM. </w:t>
            </w:r>
          </w:p>
        </w:tc>
      </w:tr>
      <w:tr w:rsidR="007F1088" w:rsidRPr="00367667" w14:paraId="1D48DBF5" w14:textId="77777777">
        <w:tc>
          <w:tcPr>
            <w:cnfStyle w:val="001000000000" w:firstRow="0" w:lastRow="0" w:firstColumn="1" w:lastColumn="0" w:oddVBand="0" w:evenVBand="0" w:oddHBand="0" w:evenHBand="0" w:firstRowFirstColumn="0" w:firstRowLastColumn="0" w:lastRowFirstColumn="0" w:lastRowLastColumn="0"/>
            <w:tcW w:w="988" w:type="dxa"/>
            <w:tcBorders>
              <w:left w:val="single" w:sz="12" w:space="0" w:color="auto"/>
              <w:bottom w:val="single" w:sz="12" w:space="0" w:color="auto"/>
              <w:right w:val="single" w:sz="12" w:space="0" w:color="auto"/>
            </w:tcBorders>
            <w:vAlign w:val="center"/>
          </w:tcPr>
          <w:p w14:paraId="6FA2333E" w14:textId="77777777" w:rsidR="007F1088" w:rsidRPr="00367667" w:rsidRDefault="007F1088">
            <w:pPr>
              <w:jc w:val="center"/>
              <w:rPr>
                <w:rFonts w:ascii="Segoe UI" w:hAnsi="Segoe UI" w:cs="Segoe UI"/>
                <w:b/>
                <w:bCs/>
                <w:noProof/>
                <w:sz w:val="16"/>
                <w:szCs w:val="16"/>
              </w:rPr>
            </w:pPr>
            <w:r w:rsidRPr="00367667">
              <w:rPr>
                <w:rFonts w:ascii="Segoe UI" w:hAnsi="Segoe UI" w:cs="Segoe UI"/>
                <w:b/>
                <w:bCs/>
                <w:noProof/>
                <w:sz w:val="16"/>
                <w:szCs w:val="16"/>
              </w:rPr>
              <w:t>KLB</w:t>
            </w:r>
          </w:p>
        </w:tc>
        <w:tc>
          <w:tcPr>
            <w:tcW w:w="1020" w:type="dxa"/>
            <w:tcBorders>
              <w:left w:val="single" w:sz="12" w:space="0" w:color="auto"/>
              <w:bottom w:val="single" w:sz="12" w:space="0" w:color="auto"/>
            </w:tcBorders>
            <w:shd w:val="clear" w:color="auto" w:fill="F2F2F2" w:themeFill="background1" w:themeFillShade="F2"/>
            <w:vAlign w:val="center"/>
          </w:tcPr>
          <w:p w14:paraId="3C94C18B"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p>
        </w:tc>
        <w:tc>
          <w:tcPr>
            <w:tcW w:w="1021" w:type="dxa"/>
            <w:tcBorders>
              <w:bottom w:val="single" w:sz="12" w:space="0" w:color="auto"/>
            </w:tcBorders>
            <w:shd w:val="clear" w:color="auto" w:fill="F2F2F2" w:themeFill="background1" w:themeFillShade="F2"/>
            <w:vAlign w:val="center"/>
          </w:tcPr>
          <w:p w14:paraId="31D1BA41"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p>
        </w:tc>
        <w:tc>
          <w:tcPr>
            <w:tcW w:w="1020" w:type="dxa"/>
            <w:tcBorders>
              <w:bottom w:val="single" w:sz="12" w:space="0" w:color="auto"/>
            </w:tcBorders>
            <w:shd w:val="clear" w:color="auto" w:fill="F2F2F2" w:themeFill="background1" w:themeFillShade="F2"/>
            <w:vAlign w:val="center"/>
          </w:tcPr>
          <w:p w14:paraId="55E31166"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noProof/>
                <w:sz w:val="40"/>
                <w:szCs w:val="40"/>
              </w:rPr>
            </w:pPr>
            <w:r w:rsidRPr="00367667">
              <w:rPr>
                <w:rFonts w:ascii="Segoe UI" w:eastAsia="Wingdings" w:hAnsi="Segoe UI" w:cs="Segoe UI"/>
                <w:b/>
                <w:color w:val="137B22" w:themeColor="accent6"/>
                <w:sz w:val="40"/>
                <w:szCs w:val="40"/>
              </w:rPr>
              <w:t>ü</w:t>
            </w:r>
          </w:p>
        </w:tc>
        <w:tc>
          <w:tcPr>
            <w:tcW w:w="1021" w:type="dxa"/>
            <w:tcBorders>
              <w:bottom w:val="single" w:sz="12" w:space="0" w:color="auto"/>
            </w:tcBorders>
            <w:shd w:val="clear" w:color="auto" w:fill="FFFFFF" w:themeFill="background1"/>
            <w:vAlign w:val="center"/>
          </w:tcPr>
          <w:p w14:paraId="031F6255"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p>
        </w:tc>
        <w:tc>
          <w:tcPr>
            <w:tcW w:w="1021" w:type="dxa"/>
            <w:tcBorders>
              <w:bottom w:val="single" w:sz="12" w:space="0" w:color="auto"/>
              <w:right w:val="single" w:sz="12" w:space="0" w:color="auto"/>
            </w:tcBorders>
            <w:shd w:val="clear" w:color="auto" w:fill="FFFFFF" w:themeFill="background1"/>
            <w:vAlign w:val="center"/>
          </w:tcPr>
          <w:p w14:paraId="660BF60C"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p>
        </w:tc>
        <w:tc>
          <w:tcPr>
            <w:tcW w:w="3645" w:type="dxa"/>
            <w:tcBorders>
              <w:left w:val="single" w:sz="12" w:space="0" w:color="auto"/>
              <w:bottom w:val="single" w:sz="12" w:space="0" w:color="auto"/>
              <w:right w:val="single" w:sz="12" w:space="0" w:color="auto"/>
            </w:tcBorders>
            <w:vAlign w:val="center"/>
          </w:tcPr>
          <w:p w14:paraId="73EB19C7" w14:textId="77777777" w:rsidR="007F1088" w:rsidRPr="00367667" w:rsidRDefault="007F1088">
            <w:pPr>
              <w:spacing w:before="40" w:after="40"/>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r w:rsidRPr="00367667">
              <w:rPr>
                <w:rFonts w:ascii="Segoe UI" w:hAnsi="Segoe UI" w:cs="Segoe UI"/>
                <w:noProof/>
                <w:sz w:val="16"/>
                <w:szCs w:val="16"/>
              </w:rPr>
              <w:t>KLB is similarly scored as a ‘3’.</w:t>
            </w:r>
          </w:p>
        </w:tc>
      </w:tr>
    </w:tbl>
    <w:p w14:paraId="5CB27EE2" w14:textId="77777777" w:rsidR="00E94ACF" w:rsidRPr="00367667" w:rsidRDefault="00E94ACF">
      <w:pPr>
        <w:rPr>
          <w:rFonts w:ascii="Segoe UI" w:hAnsi="Segoe UI" w:cs="Segoe UI"/>
          <w:b/>
          <w:bCs/>
          <w:noProof/>
          <w:color w:val="0E327A" w:themeColor="accent1"/>
          <w:sz w:val="16"/>
          <w:szCs w:val="16"/>
        </w:rPr>
      </w:pPr>
    </w:p>
    <w:p w14:paraId="65AE4018" w14:textId="619643C3" w:rsidR="008F3453" w:rsidRPr="00367667" w:rsidRDefault="00E94ACF">
      <w:pPr>
        <w:rPr>
          <w:rFonts w:ascii="Segoe UI" w:hAnsi="Segoe UI" w:cs="Segoe UI"/>
        </w:rPr>
      </w:pPr>
      <w:r w:rsidRPr="00367667">
        <w:rPr>
          <w:rFonts w:ascii="Segoe UI" w:hAnsi="Segoe UI" w:cs="Segoe UI"/>
          <w:b/>
          <w:bCs/>
          <w:noProof/>
          <w:color w:val="0E327A" w:themeColor="accent1"/>
          <w:sz w:val="16"/>
          <w:szCs w:val="16"/>
        </w:rPr>
        <w:t>Female Involvement in RTTF/FLLAJ - Summary</w:t>
      </w:r>
    </w:p>
    <w:tbl>
      <w:tblPr>
        <w:tblStyle w:val="TableGrid"/>
        <w:tblW w:w="9736" w:type="dxa"/>
        <w:tblLook w:val="04A0" w:firstRow="1" w:lastRow="0" w:firstColumn="1" w:lastColumn="0" w:noHBand="0" w:noVBand="1"/>
      </w:tblPr>
      <w:tblGrid>
        <w:gridCol w:w="988"/>
        <w:gridCol w:w="1020"/>
        <w:gridCol w:w="1021"/>
        <w:gridCol w:w="1020"/>
        <w:gridCol w:w="1021"/>
        <w:gridCol w:w="1021"/>
        <w:gridCol w:w="3645"/>
      </w:tblGrid>
      <w:tr w:rsidR="009F1B0A" w:rsidRPr="00367667" w14:paraId="5C73EB32" w14:textId="77777777" w:rsidTr="009F1B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top w:val="single" w:sz="12" w:space="0" w:color="000000" w:themeColor="text1"/>
              <w:left w:val="single" w:sz="12" w:space="0" w:color="000000" w:themeColor="text1"/>
              <w:bottom w:val="single" w:sz="12" w:space="0" w:color="auto"/>
              <w:right w:val="single" w:sz="12" w:space="0" w:color="auto"/>
            </w:tcBorders>
          </w:tcPr>
          <w:p w14:paraId="77C8BCBA" w14:textId="77777777" w:rsidR="009F1B0A" w:rsidRPr="00367667" w:rsidRDefault="009F1B0A" w:rsidP="009F1B0A">
            <w:pPr>
              <w:jc w:val="center"/>
              <w:rPr>
                <w:rFonts w:ascii="Segoe UI" w:hAnsi="Segoe UI" w:cs="Segoe UI"/>
                <w:b/>
                <w:bCs/>
                <w:noProof/>
                <w:sz w:val="16"/>
                <w:szCs w:val="16"/>
              </w:rPr>
            </w:pPr>
          </w:p>
        </w:tc>
        <w:tc>
          <w:tcPr>
            <w:tcW w:w="1020" w:type="dxa"/>
            <w:tcBorders>
              <w:top w:val="single" w:sz="12" w:space="0" w:color="000000" w:themeColor="text1"/>
              <w:left w:val="single" w:sz="12" w:space="0" w:color="auto"/>
              <w:bottom w:val="single" w:sz="12" w:space="0" w:color="auto"/>
            </w:tcBorders>
            <w:vAlign w:val="center"/>
          </w:tcPr>
          <w:p w14:paraId="16CB1FE5" w14:textId="77777777" w:rsidR="009F1B0A" w:rsidRPr="00367667" w:rsidRDefault="009F1B0A" w:rsidP="009F1B0A">
            <w:pPr>
              <w:pStyle w:val="ListParagraph"/>
              <w:spacing w:before="40" w:after="40"/>
              <w:ind w:left="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1.</w:t>
            </w:r>
          </w:p>
          <w:p w14:paraId="6AFD215B" w14:textId="09934460"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color w:val="000000" w:themeColor="text1"/>
                <w:sz w:val="16"/>
                <w:szCs w:val="16"/>
              </w:rPr>
            </w:pPr>
            <w:r w:rsidRPr="00367667">
              <w:rPr>
                <w:rFonts w:ascii="Segoe UI" w:hAnsi="Segoe UI" w:cs="Segoe UI"/>
                <w:b/>
                <w:color w:val="000000" w:themeColor="text1"/>
                <w:sz w:val="16"/>
                <w:szCs w:val="16"/>
              </w:rPr>
              <w:t>No longer used</w:t>
            </w:r>
          </w:p>
        </w:tc>
        <w:tc>
          <w:tcPr>
            <w:tcW w:w="1021" w:type="dxa"/>
            <w:tcBorders>
              <w:top w:val="single" w:sz="12" w:space="0" w:color="000000" w:themeColor="text1"/>
              <w:bottom w:val="single" w:sz="12" w:space="0" w:color="auto"/>
            </w:tcBorders>
            <w:vAlign w:val="center"/>
          </w:tcPr>
          <w:p w14:paraId="71DBDDF2"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2.</w:t>
            </w:r>
          </w:p>
          <w:p w14:paraId="1ADE7119"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Used</w:t>
            </w:r>
          </w:p>
          <w:p w14:paraId="62A57A03"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less than</w:t>
            </w:r>
          </w:p>
          <w:p w14:paraId="49171A27" w14:textId="0146AC32"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color w:val="000000" w:themeColor="text1"/>
                <w:sz w:val="16"/>
                <w:szCs w:val="16"/>
              </w:rPr>
            </w:pPr>
            <w:r w:rsidRPr="00367667">
              <w:rPr>
                <w:rFonts w:ascii="Segoe UI" w:hAnsi="Segoe UI" w:cs="Segoe UI"/>
                <w:b/>
                <w:color w:val="000000" w:themeColor="text1"/>
                <w:sz w:val="16"/>
                <w:szCs w:val="16"/>
              </w:rPr>
              <w:t>PRIM</w:t>
            </w:r>
          </w:p>
        </w:tc>
        <w:tc>
          <w:tcPr>
            <w:tcW w:w="1020" w:type="dxa"/>
            <w:tcBorders>
              <w:top w:val="single" w:sz="12" w:space="0" w:color="000000" w:themeColor="text1"/>
              <w:bottom w:val="single" w:sz="12" w:space="0" w:color="auto"/>
            </w:tcBorders>
            <w:vAlign w:val="center"/>
          </w:tcPr>
          <w:p w14:paraId="71DE4263"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3.</w:t>
            </w:r>
          </w:p>
          <w:p w14:paraId="16532EF3" w14:textId="76A5C5A3"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color w:val="000000" w:themeColor="text1"/>
                <w:sz w:val="16"/>
                <w:szCs w:val="16"/>
              </w:rPr>
            </w:pPr>
            <w:r w:rsidRPr="00367667">
              <w:rPr>
                <w:rFonts w:ascii="Segoe UI" w:hAnsi="Segoe UI" w:cs="Segoe UI"/>
                <w:b/>
                <w:color w:val="000000" w:themeColor="text1"/>
                <w:sz w:val="16"/>
                <w:szCs w:val="16"/>
              </w:rPr>
              <w:t>Used similar to PRIM</w:t>
            </w:r>
          </w:p>
        </w:tc>
        <w:tc>
          <w:tcPr>
            <w:tcW w:w="1021" w:type="dxa"/>
            <w:tcBorders>
              <w:top w:val="single" w:sz="12" w:space="0" w:color="000000" w:themeColor="text1"/>
              <w:bottom w:val="single" w:sz="12" w:space="0" w:color="auto"/>
            </w:tcBorders>
            <w:vAlign w:val="center"/>
          </w:tcPr>
          <w:p w14:paraId="0A28EFE2"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4.</w:t>
            </w:r>
          </w:p>
          <w:p w14:paraId="5F875EA8"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Used</w:t>
            </w:r>
          </w:p>
          <w:p w14:paraId="0A57B07C" w14:textId="67473DA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color w:val="000000" w:themeColor="text1"/>
                <w:sz w:val="16"/>
                <w:szCs w:val="16"/>
              </w:rPr>
            </w:pPr>
            <w:r w:rsidRPr="00367667">
              <w:rPr>
                <w:rFonts w:ascii="Segoe UI" w:hAnsi="Segoe UI" w:cs="Segoe UI"/>
                <w:b/>
                <w:color w:val="000000" w:themeColor="text1"/>
                <w:sz w:val="16"/>
                <w:szCs w:val="16"/>
              </w:rPr>
              <w:t>More than PRIM</w:t>
            </w:r>
          </w:p>
        </w:tc>
        <w:tc>
          <w:tcPr>
            <w:tcW w:w="1021" w:type="dxa"/>
            <w:tcBorders>
              <w:top w:val="single" w:sz="12" w:space="0" w:color="000000" w:themeColor="text1"/>
              <w:bottom w:val="single" w:sz="12" w:space="0" w:color="auto"/>
              <w:right w:val="single" w:sz="12" w:space="0" w:color="auto"/>
            </w:tcBorders>
            <w:vAlign w:val="center"/>
          </w:tcPr>
          <w:p w14:paraId="4BD51279"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color w:val="000000" w:themeColor="text1"/>
                <w:sz w:val="16"/>
                <w:szCs w:val="16"/>
              </w:rPr>
            </w:pPr>
            <w:r w:rsidRPr="00367667">
              <w:rPr>
                <w:rFonts w:ascii="Segoe UI" w:hAnsi="Segoe UI" w:cs="Segoe UI"/>
                <w:b/>
                <w:color w:val="000000" w:themeColor="text1"/>
                <w:sz w:val="16"/>
                <w:szCs w:val="16"/>
              </w:rPr>
              <w:t>5.</w:t>
            </w:r>
          </w:p>
          <w:p w14:paraId="611A3D3E" w14:textId="48328160"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color w:val="000000" w:themeColor="text1"/>
                <w:sz w:val="16"/>
                <w:szCs w:val="16"/>
              </w:rPr>
            </w:pPr>
            <w:r w:rsidRPr="00367667">
              <w:rPr>
                <w:rFonts w:ascii="Segoe UI" w:hAnsi="Segoe UI" w:cs="Segoe UI"/>
                <w:b/>
                <w:color w:val="000000" w:themeColor="text1"/>
                <w:sz w:val="16"/>
                <w:szCs w:val="16"/>
              </w:rPr>
              <w:t>Improved approach beyond PRIM</w:t>
            </w:r>
          </w:p>
        </w:tc>
        <w:tc>
          <w:tcPr>
            <w:tcW w:w="3645" w:type="dxa"/>
            <w:tcBorders>
              <w:top w:val="single" w:sz="12" w:space="0" w:color="000000" w:themeColor="text1"/>
              <w:left w:val="single" w:sz="12" w:space="0" w:color="auto"/>
              <w:bottom w:val="single" w:sz="12" w:space="0" w:color="auto"/>
              <w:right w:val="single" w:sz="12" w:space="0" w:color="000000" w:themeColor="text1"/>
            </w:tcBorders>
          </w:tcPr>
          <w:p w14:paraId="10AC4971"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sz w:val="16"/>
                <w:szCs w:val="16"/>
              </w:rPr>
            </w:pPr>
          </w:p>
          <w:p w14:paraId="5C863C07" w14:textId="77777777"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sz w:val="16"/>
                <w:szCs w:val="16"/>
              </w:rPr>
            </w:pPr>
          </w:p>
          <w:p w14:paraId="46AC5634" w14:textId="0E0E0E03" w:rsidR="009F1B0A" w:rsidRPr="00367667" w:rsidRDefault="009F1B0A" w:rsidP="009F1B0A">
            <w:pPr>
              <w:spacing w:before="40" w:after="40"/>
              <w:jc w:val="center"/>
              <w:cnfStyle w:val="100000000000" w:firstRow="1" w:lastRow="0" w:firstColumn="0" w:lastColumn="0" w:oddVBand="0" w:evenVBand="0" w:oddHBand="0" w:evenHBand="0" w:firstRowFirstColumn="0" w:firstRowLastColumn="0" w:lastRowFirstColumn="0" w:lastRowLastColumn="0"/>
              <w:rPr>
                <w:rFonts w:ascii="Segoe UI" w:hAnsi="Segoe UI" w:cs="Segoe UI"/>
                <w:noProof/>
                <w:sz w:val="16"/>
                <w:szCs w:val="16"/>
              </w:rPr>
            </w:pPr>
            <w:r w:rsidRPr="00367667">
              <w:rPr>
                <w:rFonts w:ascii="Segoe UI" w:hAnsi="Segoe UI" w:cs="Segoe UI"/>
                <w:noProof/>
                <w:sz w:val="16"/>
                <w:szCs w:val="16"/>
              </w:rPr>
              <w:t>Comments</w:t>
            </w:r>
          </w:p>
        </w:tc>
      </w:tr>
      <w:tr w:rsidR="007F1088" w:rsidRPr="00367667" w14:paraId="19DF6AB5" w14:textId="77777777" w:rsidTr="009F1B0A">
        <w:tc>
          <w:tcPr>
            <w:cnfStyle w:val="001000000000" w:firstRow="0" w:lastRow="0" w:firstColumn="1" w:lastColumn="0" w:oddVBand="0" w:evenVBand="0" w:oddHBand="0" w:evenHBand="0" w:firstRowFirstColumn="0" w:firstRowLastColumn="0" w:lastRowFirstColumn="0" w:lastRowLastColumn="0"/>
            <w:tcW w:w="988" w:type="dxa"/>
            <w:tcBorders>
              <w:top w:val="single" w:sz="12" w:space="0" w:color="auto"/>
              <w:left w:val="single" w:sz="12" w:space="0" w:color="000000" w:themeColor="text1"/>
              <w:right w:val="single" w:sz="12" w:space="0" w:color="auto"/>
            </w:tcBorders>
            <w:vAlign w:val="center"/>
          </w:tcPr>
          <w:p w14:paraId="6612C2FD" w14:textId="77777777" w:rsidR="007F1088" w:rsidRPr="00367667" w:rsidRDefault="007F1088">
            <w:pPr>
              <w:jc w:val="center"/>
              <w:rPr>
                <w:rFonts w:ascii="Segoe UI" w:hAnsi="Segoe UI" w:cs="Segoe UI"/>
                <w:b/>
                <w:bCs/>
                <w:noProof/>
                <w:sz w:val="16"/>
                <w:szCs w:val="16"/>
              </w:rPr>
            </w:pPr>
            <w:r w:rsidRPr="00367667">
              <w:rPr>
                <w:rFonts w:ascii="Segoe UI" w:hAnsi="Segoe UI" w:cs="Segoe UI"/>
                <w:b/>
                <w:bCs/>
                <w:noProof/>
                <w:sz w:val="16"/>
                <w:szCs w:val="16"/>
              </w:rPr>
              <w:t>NTB</w:t>
            </w:r>
          </w:p>
        </w:tc>
        <w:tc>
          <w:tcPr>
            <w:tcW w:w="1020" w:type="dxa"/>
            <w:tcBorders>
              <w:top w:val="single" w:sz="12" w:space="0" w:color="auto"/>
              <w:left w:val="single" w:sz="12" w:space="0" w:color="auto"/>
            </w:tcBorders>
            <w:shd w:val="clear" w:color="auto" w:fill="F2F2F2" w:themeFill="background1" w:themeFillShade="F2"/>
            <w:vAlign w:val="center"/>
          </w:tcPr>
          <w:p w14:paraId="78CF5E57"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noProof/>
                <w:sz w:val="16"/>
                <w:szCs w:val="16"/>
              </w:rPr>
            </w:pPr>
          </w:p>
        </w:tc>
        <w:tc>
          <w:tcPr>
            <w:tcW w:w="1021" w:type="dxa"/>
            <w:tcBorders>
              <w:top w:val="single" w:sz="12" w:space="0" w:color="auto"/>
            </w:tcBorders>
            <w:shd w:val="clear" w:color="auto" w:fill="F2F2F2" w:themeFill="background1" w:themeFillShade="F2"/>
            <w:vAlign w:val="center"/>
          </w:tcPr>
          <w:p w14:paraId="4663282A"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noProof/>
                <w:sz w:val="16"/>
                <w:szCs w:val="16"/>
              </w:rPr>
            </w:pPr>
          </w:p>
        </w:tc>
        <w:tc>
          <w:tcPr>
            <w:tcW w:w="1020" w:type="dxa"/>
            <w:tcBorders>
              <w:top w:val="single" w:sz="12" w:space="0" w:color="auto"/>
            </w:tcBorders>
            <w:shd w:val="clear" w:color="auto" w:fill="F2F2F2" w:themeFill="background1" w:themeFillShade="F2"/>
            <w:vAlign w:val="center"/>
          </w:tcPr>
          <w:p w14:paraId="6508B723"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noProof/>
                <w:sz w:val="40"/>
                <w:szCs w:val="40"/>
              </w:rPr>
            </w:pPr>
            <w:r w:rsidRPr="00367667">
              <w:rPr>
                <w:rFonts w:ascii="Segoe UI" w:eastAsia="Wingdings" w:hAnsi="Segoe UI" w:cs="Segoe UI"/>
                <w:b/>
                <w:color w:val="137B22" w:themeColor="accent6"/>
                <w:sz w:val="40"/>
                <w:szCs w:val="40"/>
              </w:rPr>
              <w:t>ü</w:t>
            </w:r>
          </w:p>
        </w:tc>
        <w:tc>
          <w:tcPr>
            <w:tcW w:w="1021" w:type="dxa"/>
            <w:tcBorders>
              <w:top w:val="single" w:sz="12" w:space="0" w:color="auto"/>
            </w:tcBorders>
            <w:shd w:val="clear" w:color="auto" w:fill="FFFFFF" w:themeFill="background1"/>
            <w:vAlign w:val="center"/>
          </w:tcPr>
          <w:p w14:paraId="1A66986D"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noProof/>
                <w:sz w:val="16"/>
                <w:szCs w:val="16"/>
              </w:rPr>
            </w:pPr>
          </w:p>
        </w:tc>
        <w:tc>
          <w:tcPr>
            <w:tcW w:w="1021" w:type="dxa"/>
            <w:tcBorders>
              <w:top w:val="single" w:sz="12" w:space="0" w:color="auto"/>
              <w:right w:val="single" w:sz="12" w:space="0" w:color="auto"/>
            </w:tcBorders>
            <w:shd w:val="clear" w:color="auto" w:fill="FFFFFF" w:themeFill="background1"/>
            <w:vAlign w:val="center"/>
          </w:tcPr>
          <w:p w14:paraId="6CF257D9"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noProof/>
                <w:sz w:val="16"/>
                <w:szCs w:val="16"/>
              </w:rPr>
            </w:pPr>
          </w:p>
        </w:tc>
        <w:tc>
          <w:tcPr>
            <w:tcW w:w="3645" w:type="dxa"/>
            <w:tcBorders>
              <w:top w:val="single" w:sz="12" w:space="0" w:color="auto"/>
              <w:left w:val="single" w:sz="12" w:space="0" w:color="auto"/>
              <w:right w:val="single" w:sz="12" w:space="0" w:color="000000" w:themeColor="text1"/>
            </w:tcBorders>
            <w:vAlign w:val="center"/>
          </w:tcPr>
          <w:p w14:paraId="28212043" w14:textId="27371644" w:rsidR="007F1088" w:rsidRPr="00367667" w:rsidRDefault="007F1088">
            <w:pPr>
              <w:spacing w:before="40" w:after="40"/>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r w:rsidRPr="00367667">
              <w:rPr>
                <w:rFonts w:ascii="Segoe UI" w:hAnsi="Segoe UI" w:cs="Segoe UI"/>
                <w:noProof/>
                <w:sz w:val="16"/>
                <w:szCs w:val="16"/>
              </w:rPr>
              <w:t>NTB is scored as a ‘3’ because it meets the PRIM threshold requirement of 30</w:t>
            </w:r>
            <w:r w:rsidR="000F7089" w:rsidRPr="00367667">
              <w:rPr>
                <w:rFonts w:ascii="Segoe UI" w:hAnsi="Segoe UI" w:cs="Segoe UI"/>
                <w:noProof/>
                <w:sz w:val="16"/>
                <w:szCs w:val="16"/>
              </w:rPr>
              <w:t xml:space="preserve"> per cent</w:t>
            </w:r>
            <w:r w:rsidRPr="00367667">
              <w:rPr>
                <w:rFonts w:ascii="Segoe UI" w:hAnsi="Segoe UI" w:cs="Segoe UI"/>
                <w:noProof/>
                <w:sz w:val="16"/>
                <w:szCs w:val="16"/>
              </w:rPr>
              <w:t xml:space="preserve"> and is an improvement on the proportion achieved in 2019. </w:t>
            </w:r>
          </w:p>
        </w:tc>
      </w:tr>
      <w:tr w:rsidR="007F1088" w:rsidRPr="00367667" w14:paraId="75C08217" w14:textId="77777777" w:rsidTr="009F1B0A">
        <w:tc>
          <w:tcPr>
            <w:cnfStyle w:val="001000000000" w:firstRow="0" w:lastRow="0" w:firstColumn="1" w:lastColumn="0" w:oddVBand="0" w:evenVBand="0" w:oddHBand="0" w:evenHBand="0" w:firstRowFirstColumn="0" w:firstRowLastColumn="0" w:lastRowFirstColumn="0" w:lastRowLastColumn="0"/>
            <w:tcW w:w="988" w:type="dxa"/>
            <w:tcBorders>
              <w:left w:val="single" w:sz="12" w:space="0" w:color="000000" w:themeColor="text1"/>
              <w:bottom w:val="single" w:sz="12" w:space="0" w:color="000000" w:themeColor="text1"/>
              <w:right w:val="single" w:sz="12" w:space="0" w:color="auto"/>
            </w:tcBorders>
            <w:vAlign w:val="center"/>
          </w:tcPr>
          <w:p w14:paraId="2B0D565B" w14:textId="77777777" w:rsidR="007F1088" w:rsidRPr="00367667" w:rsidRDefault="007F1088">
            <w:pPr>
              <w:jc w:val="center"/>
              <w:rPr>
                <w:rFonts w:ascii="Segoe UI" w:hAnsi="Segoe UI" w:cs="Segoe UI"/>
                <w:b/>
                <w:bCs/>
                <w:noProof/>
                <w:sz w:val="16"/>
                <w:szCs w:val="16"/>
              </w:rPr>
            </w:pPr>
            <w:r w:rsidRPr="00367667">
              <w:rPr>
                <w:rFonts w:ascii="Segoe UI" w:hAnsi="Segoe UI" w:cs="Segoe UI"/>
                <w:b/>
                <w:bCs/>
                <w:noProof/>
                <w:sz w:val="16"/>
                <w:szCs w:val="16"/>
              </w:rPr>
              <w:t>KLB</w:t>
            </w:r>
          </w:p>
        </w:tc>
        <w:tc>
          <w:tcPr>
            <w:tcW w:w="1020" w:type="dxa"/>
            <w:tcBorders>
              <w:left w:val="single" w:sz="12" w:space="0" w:color="auto"/>
              <w:bottom w:val="single" w:sz="12" w:space="0" w:color="000000" w:themeColor="text1"/>
            </w:tcBorders>
            <w:shd w:val="clear" w:color="auto" w:fill="F2F2F2" w:themeFill="background1" w:themeFillShade="F2"/>
            <w:vAlign w:val="center"/>
          </w:tcPr>
          <w:p w14:paraId="39B6A82B"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p>
        </w:tc>
        <w:tc>
          <w:tcPr>
            <w:tcW w:w="1021" w:type="dxa"/>
            <w:tcBorders>
              <w:bottom w:val="single" w:sz="12" w:space="0" w:color="000000" w:themeColor="text1"/>
            </w:tcBorders>
            <w:shd w:val="clear" w:color="auto" w:fill="F2F2F2" w:themeFill="background1" w:themeFillShade="F2"/>
            <w:vAlign w:val="center"/>
          </w:tcPr>
          <w:p w14:paraId="2F5E3B8F"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noProof/>
                <w:sz w:val="40"/>
                <w:szCs w:val="40"/>
              </w:rPr>
            </w:pPr>
            <w:r w:rsidRPr="00367667">
              <w:rPr>
                <w:rFonts w:ascii="Segoe UI" w:eastAsia="Wingdings" w:hAnsi="Segoe UI" w:cs="Segoe UI"/>
                <w:b/>
                <w:color w:val="137B22" w:themeColor="accent6"/>
                <w:sz w:val="40"/>
                <w:szCs w:val="40"/>
              </w:rPr>
              <w:t>ü</w:t>
            </w:r>
          </w:p>
        </w:tc>
        <w:tc>
          <w:tcPr>
            <w:tcW w:w="1020" w:type="dxa"/>
            <w:tcBorders>
              <w:bottom w:val="single" w:sz="12" w:space="0" w:color="000000" w:themeColor="text1"/>
            </w:tcBorders>
            <w:shd w:val="clear" w:color="auto" w:fill="FFFFFF" w:themeFill="background1"/>
            <w:vAlign w:val="center"/>
          </w:tcPr>
          <w:p w14:paraId="4D1FB0CB"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p>
        </w:tc>
        <w:tc>
          <w:tcPr>
            <w:tcW w:w="1021" w:type="dxa"/>
            <w:tcBorders>
              <w:bottom w:val="single" w:sz="12" w:space="0" w:color="000000" w:themeColor="text1"/>
            </w:tcBorders>
            <w:shd w:val="clear" w:color="auto" w:fill="FFFFFF" w:themeFill="background1"/>
            <w:vAlign w:val="center"/>
          </w:tcPr>
          <w:p w14:paraId="53CE3F66"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p>
        </w:tc>
        <w:tc>
          <w:tcPr>
            <w:tcW w:w="1021" w:type="dxa"/>
            <w:tcBorders>
              <w:bottom w:val="single" w:sz="12" w:space="0" w:color="000000" w:themeColor="text1"/>
              <w:right w:val="single" w:sz="12" w:space="0" w:color="auto"/>
            </w:tcBorders>
            <w:shd w:val="clear" w:color="auto" w:fill="FFFFFF" w:themeFill="background1"/>
            <w:vAlign w:val="center"/>
          </w:tcPr>
          <w:p w14:paraId="2A631C39" w14:textId="77777777" w:rsidR="007F1088" w:rsidRPr="00367667" w:rsidRDefault="007F1088">
            <w:pPr>
              <w:spacing w:before="40" w:after="40"/>
              <w:jc w:val="center"/>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p>
        </w:tc>
        <w:tc>
          <w:tcPr>
            <w:tcW w:w="3645" w:type="dxa"/>
            <w:tcBorders>
              <w:left w:val="single" w:sz="12" w:space="0" w:color="auto"/>
              <w:bottom w:val="single" w:sz="12" w:space="0" w:color="000000" w:themeColor="text1"/>
              <w:right w:val="single" w:sz="12" w:space="0" w:color="000000" w:themeColor="text1"/>
            </w:tcBorders>
            <w:vAlign w:val="center"/>
          </w:tcPr>
          <w:p w14:paraId="373E8D53" w14:textId="075DF464" w:rsidR="007F1088" w:rsidRPr="00367667" w:rsidRDefault="007F1088">
            <w:pPr>
              <w:spacing w:before="40" w:after="40"/>
              <w:cnfStyle w:val="000000000000" w:firstRow="0" w:lastRow="0" w:firstColumn="0" w:lastColumn="0" w:oddVBand="0" w:evenVBand="0" w:oddHBand="0" w:evenHBand="0" w:firstRowFirstColumn="0" w:firstRowLastColumn="0" w:lastRowFirstColumn="0" w:lastRowLastColumn="0"/>
              <w:rPr>
                <w:rFonts w:ascii="Segoe UI" w:hAnsi="Segoe UI" w:cs="Segoe UI"/>
                <w:noProof/>
                <w:sz w:val="16"/>
                <w:szCs w:val="16"/>
              </w:rPr>
            </w:pPr>
            <w:r w:rsidRPr="00367667">
              <w:rPr>
                <w:rFonts w:ascii="Segoe UI" w:hAnsi="Segoe UI" w:cs="Segoe UI"/>
                <w:noProof/>
                <w:sz w:val="16"/>
                <w:szCs w:val="16"/>
              </w:rPr>
              <w:t>KLB is scored as a ‘2’ as it does not meet the 30</w:t>
            </w:r>
            <w:r w:rsidR="000F7089" w:rsidRPr="00367667">
              <w:rPr>
                <w:rFonts w:ascii="Segoe UI" w:hAnsi="Segoe UI" w:cs="Segoe UI"/>
                <w:noProof/>
                <w:sz w:val="16"/>
                <w:szCs w:val="16"/>
              </w:rPr>
              <w:t xml:space="preserve"> per cent</w:t>
            </w:r>
            <w:r w:rsidRPr="00367667">
              <w:rPr>
                <w:rFonts w:ascii="Segoe UI" w:hAnsi="Segoe UI" w:cs="Segoe UI"/>
                <w:noProof/>
                <w:sz w:val="16"/>
                <w:szCs w:val="16"/>
              </w:rPr>
              <w:t xml:space="preserve"> threshold for female particpation in the RTTF/FLLAJ.</w:t>
            </w:r>
          </w:p>
        </w:tc>
      </w:tr>
    </w:tbl>
    <w:p w14:paraId="39258102" w14:textId="3BDA469B" w:rsidR="007E3157" w:rsidRPr="00367667" w:rsidRDefault="007E3157" w:rsidP="007E3157">
      <w:pPr>
        <w:pStyle w:val="NormalIndent1"/>
        <w:rPr>
          <w:rFonts w:ascii="Segoe UI" w:hAnsi="Segoe UI" w:cs="Segoe UI"/>
        </w:rPr>
      </w:pPr>
    </w:p>
    <w:p w14:paraId="3FD3758F" w14:textId="00B73E6C" w:rsidR="007E3157" w:rsidRPr="00367667" w:rsidRDefault="007E3157" w:rsidP="007E3157">
      <w:pPr>
        <w:pStyle w:val="NormalIndent1"/>
        <w:rPr>
          <w:rFonts w:ascii="Segoe UI" w:hAnsi="Segoe UI" w:cs="Segoe UI"/>
        </w:rPr>
      </w:pPr>
    </w:p>
    <w:p w14:paraId="10E2589B" w14:textId="3133D3AF" w:rsidR="00381A19" w:rsidRPr="00367667" w:rsidRDefault="00381A19">
      <w:pPr>
        <w:spacing w:line="276" w:lineRule="auto"/>
        <w:jc w:val="left"/>
        <w:rPr>
          <w:rFonts w:ascii="Segoe UI" w:hAnsi="Segoe UI" w:cs="Segoe UI"/>
          <w:color w:val="262626" w:themeColor="text1" w:themeTint="D9"/>
        </w:rPr>
      </w:pPr>
    </w:p>
    <w:p w14:paraId="2BF4694F" w14:textId="77777777" w:rsidR="007E3157" w:rsidRPr="00367667" w:rsidRDefault="007E3157" w:rsidP="007E3157">
      <w:pPr>
        <w:pStyle w:val="NormalIndent1"/>
        <w:rPr>
          <w:rFonts w:ascii="Segoe UI" w:hAnsi="Segoe UI" w:cs="Segoe UI"/>
        </w:rPr>
      </w:pPr>
    </w:p>
    <w:p w14:paraId="256F8533" w14:textId="77777777" w:rsidR="007E3157" w:rsidRPr="00367667" w:rsidRDefault="007E3157" w:rsidP="007E3157">
      <w:pPr>
        <w:pStyle w:val="NormalIndent1"/>
        <w:rPr>
          <w:rFonts w:ascii="Segoe UI" w:hAnsi="Segoe UI" w:cs="Segoe UI"/>
        </w:rPr>
      </w:pPr>
    </w:p>
    <w:p w14:paraId="27348401" w14:textId="6DA7B642" w:rsidR="00381A19" w:rsidRPr="00367667" w:rsidRDefault="00381A19">
      <w:pPr>
        <w:spacing w:line="276" w:lineRule="auto"/>
        <w:jc w:val="left"/>
        <w:rPr>
          <w:rFonts w:ascii="Segoe UI" w:hAnsi="Segoe UI" w:cs="Segoe UI"/>
          <w:color w:val="262626" w:themeColor="text1" w:themeTint="D9"/>
        </w:rPr>
      </w:pPr>
      <w:r w:rsidRPr="00367667">
        <w:rPr>
          <w:rFonts w:ascii="Segoe UI" w:hAnsi="Segoe UI" w:cs="Segoe UI"/>
        </w:rPr>
        <w:br w:type="page"/>
      </w:r>
    </w:p>
    <w:p w14:paraId="5607F777" w14:textId="77777777" w:rsidR="007E3157" w:rsidRPr="00367667" w:rsidRDefault="007E3157" w:rsidP="007E3157">
      <w:pPr>
        <w:pStyle w:val="NormalIndent1"/>
        <w:rPr>
          <w:rFonts w:ascii="Segoe UI" w:hAnsi="Segoe UI" w:cs="Segoe UI"/>
        </w:rPr>
        <w:sectPr w:rsidR="007E3157" w:rsidRPr="00367667" w:rsidSect="00402EBD">
          <w:headerReference w:type="default" r:id="rId37"/>
          <w:endnotePr>
            <w:numFmt w:val="decimal"/>
          </w:endnotePr>
          <w:pgSz w:w="11906" w:h="16840" w:code="9"/>
          <w:pgMar w:top="1247" w:right="964" w:bottom="964" w:left="964" w:header="720" w:footer="720" w:gutter="0"/>
          <w:cols w:space="720"/>
          <w:docGrid w:linePitch="360"/>
        </w:sectPr>
      </w:pPr>
    </w:p>
    <w:p w14:paraId="5CDFBB24" w14:textId="5A900CE3" w:rsidR="007E3157" w:rsidRPr="00367667" w:rsidRDefault="00B36ABA" w:rsidP="007E3157">
      <w:pPr>
        <w:pStyle w:val="NormalIndent1"/>
        <w:rPr>
          <w:rFonts w:ascii="Segoe UI" w:hAnsi="Segoe UI" w:cs="Segoe UI"/>
          <w:sz w:val="24"/>
        </w:rPr>
      </w:pPr>
      <w:r w:rsidRPr="00367667">
        <w:rPr>
          <w:rFonts w:ascii="Segoe UI" w:hAnsi="Segoe UI" w:cs="Segoe UI"/>
          <w:noProof/>
        </w:rPr>
        <w:lastRenderedPageBreak/>
        <mc:AlternateContent>
          <mc:Choice Requires="wpg">
            <w:drawing>
              <wp:anchor distT="0" distB="0" distL="114300" distR="114300" simplePos="0" relativeHeight="251658247" behindDoc="0" locked="0" layoutInCell="1" allowOverlap="1" wp14:anchorId="47AC8C20" wp14:editId="33C653F7">
                <wp:simplePos x="0" y="0"/>
                <wp:positionH relativeFrom="page">
                  <wp:posOffset>12065</wp:posOffset>
                </wp:positionH>
                <wp:positionV relativeFrom="paragraph">
                  <wp:posOffset>-791845</wp:posOffset>
                </wp:positionV>
                <wp:extent cx="7548880" cy="10681970"/>
                <wp:effectExtent l="12065" t="9525" r="11430" b="0"/>
                <wp:wrapNone/>
                <wp:docPr id="16" name="Group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48880" cy="10681970"/>
                          <a:chOff x="84" y="0"/>
                          <a:chExt cx="75495" cy="106819"/>
                        </a:xfrm>
                      </wpg:grpSpPr>
                      <wps:wsp>
                        <wps:cNvPr id="17" name="Rectangle 35"/>
                        <wps:cNvSpPr>
                          <a:spLocks noChangeArrowheads="1"/>
                        </wps:cNvSpPr>
                        <wps:spPr bwMode="auto">
                          <a:xfrm>
                            <a:off x="84" y="0"/>
                            <a:ext cx="75495" cy="77990"/>
                          </a:xfrm>
                          <a:prstGeom prst="rect">
                            <a:avLst/>
                          </a:prstGeom>
                          <a:solidFill>
                            <a:schemeClr val="accent1">
                              <a:lumMod val="100000"/>
                              <a:lumOff val="0"/>
                            </a:schemeClr>
                          </a:solidFill>
                          <a:ln w="12700">
                            <a:solidFill>
                              <a:schemeClr val="accent1">
                                <a:lumMod val="50000"/>
                                <a:lumOff val="0"/>
                              </a:schemeClr>
                            </a:solidFill>
                            <a:miter lim="800000"/>
                            <a:headEnd/>
                            <a:tailEnd/>
                          </a:ln>
                        </wps:spPr>
                        <wps:bodyPr rot="0" vert="horz" wrap="square" lIns="91440" tIns="45720" rIns="91440" bIns="45720" anchor="ctr" anchorCtr="0" upright="1">
                          <a:noAutofit/>
                        </wps:bodyPr>
                      </wps:wsp>
                      <pic:pic xmlns:pic="http://schemas.openxmlformats.org/drawingml/2006/picture">
                        <pic:nvPicPr>
                          <pic:cNvPr id="18" name="Picture 36"/>
                          <pic:cNvPicPr>
                            <a:picLocks noChangeAspect="1" noChangeArrowheads="1"/>
                          </pic:cNvPicPr>
                        </pic:nvPicPr>
                        <pic:blipFill>
                          <a:blip r:embed="rId38" cstate="print">
                            <a:lum bright="70000" contrast="-70000"/>
                            <a:extLst>
                              <a:ext uri="{28A0092B-C50C-407E-A947-70E740481C1C}">
                                <a14:useLocalDpi xmlns:a14="http://schemas.microsoft.com/office/drawing/2010/main" val="0"/>
                              </a:ext>
                            </a:extLst>
                          </a:blip>
                          <a:srcRect/>
                          <a:stretch>
                            <a:fillRect/>
                          </a:stretch>
                        </pic:blipFill>
                        <pic:spPr bwMode="auto">
                          <a:xfrm>
                            <a:off x="2116" y="94234"/>
                            <a:ext cx="6852" cy="1258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 name="Picture 42"/>
                          <pic:cNvPicPr>
                            <a:picLocks noChangeAspect="1" noChangeArrowheads="1"/>
                          </pic:cNvPicPr>
                        </pic:nvPicPr>
                        <pic:blipFill>
                          <a:blip r:embed="rId39" cstate="print">
                            <a:lum bright="70000" contrast="-70000"/>
                            <a:extLst>
                              <a:ext uri="{28A0092B-C50C-407E-A947-70E740481C1C}">
                                <a14:useLocalDpi xmlns:a14="http://schemas.microsoft.com/office/drawing/2010/main" val="0"/>
                              </a:ext>
                            </a:extLst>
                          </a:blip>
                          <a:srcRect/>
                          <a:stretch>
                            <a:fillRect/>
                          </a:stretch>
                        </pic:blipFill>
                        <pic:spPr bwMode="auto">
                          <a:xfrm>
                            <a:off x="84" y="83904"/>
                            <a:ext cx="6172" cy="14662"/>
                          </a:xfrm>
                          <a:prstGeom prst="rect">
                            <a:avLst/>
                          </a:prstGeom>
                          <a:noFill/>
                          <a:extLst>
                            <a:ext uri="{909E8E84-426E-40DD-AFC4-6F175D3DCCD1}">
                              <a14:hiddenFill xmlns:a14="http://schemas.microsoft.com/office/drawing/2010/main">
                                <a:solidFill>
                                  <a:srgbClr val="FFFFFF"/>
                                </a:solidFill>
                              </a14:hiddenFill>
                            </a:ext>
                          </a:extLst>
                        </pic:spPr>
                      </pic:pic>
                      <wps:wsp>
                        <wps:cNvPr id="21" name="Text Box 45"/>
                        <wps:cNvSpPr txBox="1">
                          <a:spLocks noChangeArrowheads="1"/>
                        </wps:cNvSpPr>
                        <wps:spPr bwMode="auto">
                          <a:xfrm>
                            <a:off x="10405" y="96176"/>
                            <a:ext cx="22784" cy="54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860407D" w14:textId="77777777" w:rsidR="007E3157" w:rsidRPr="00734C97" w:rsidRDefault="007E3157" w:rsidP="007E3157">
                              <w:pPr>
                                <w:pStyle w:val="Footer"/>
                                <w:rPr>
                                  <w:rFonts w:ascii="Corbel" w:hAnsi="Corbel"/>
                                  <w:color w:val="0E327A" w:themeColor="accent1"/>
                                  <w:sz w:val="18"/>
                                </w:rPr>
                              </w:pPr>
                              <w:r w:rsidRPr="00734C97">
                                <w:rPr>
                                  <w:rFonts w:ascii="Corbel" w:hAnsi="Corbel"/>
                                  <w:color w:val="0E327A" w:themeColor="accent1"/>
                                  <w:sz w:val="18"/>
                                </w:rPr>
                                <w:t xml:space="preserve">International Financial Centre (IFC) Tower 2, </w:t>
                              </w:r>
                            </w:p>
                            <w:p w14:paraId="6F96B447" w14:textId="77777777" w:rsidR="007E3157" w:rsidRPr="00734C97" w:rsidRDefault="007E3157" w:rsidP="007E3157">
                              <w:pPr>
                                <w:pStyle w:val="Footer"/>
                                <w:rPr>
                                  <w:rFonts w:ascii="Corbel" w:hAnsi="Corbel"/>
                                  <w:color w:val="0E327A" w:themeColor="accent1"/>
                                  <w:sz w:val="18"/>
                                </w:rPr>
                              </w:pPr>
                              <w:r w:rsidRPr="00734C97">
                                <w:rPr>
                                  <w:rFonts w:ascii="Corbel" w:hAnsi="Corbel"/>
                                  <w:color w:val="0E327A" w:themeColor="accent1"/>
                                  <w:sz w:val="18"/>
                                </w:rPr>
                                <w:t xml:space="preserve">Level 18, Jl. </w:t>
                              </w:r>
                              <w:proofErr w:type="spellStart"/>
                              <w:r w:rsidRPr="00734C97">
                                <w:rPr>
                                  <w:rFonts w:ascii="Corbel" w:hAnsi="Corbel"/>
                                  <w:color w:val="0E327A" w:themeColor="accent1"/>
                                  <w:sz w:val="18"/>
                                </w:rPr>
                                <w:t>Jenderal</w:t>
                              </w:r>
                              <w:proofErr w:type="spellEnd"/>
                              <w:r w:rsidRPr="00734C97">
                                <w:rPr>
                                  <w:rFonts w:ascii="Corbel" w:hAnsi="Corbel"/>
                                  <w:color w:val="0E327A" w:themeColor="accent1"/>
                                  <w:sz w:val="18"/>
                                </w:rPr>
                                <w:t xml:space="preserve"> Sudirman </w:t>
                              </w:r>
                              <w:proofErr w:type="spellStart"/>
                              <w:r w:rsidRPr="00734C97">
                                <w:rPr>
                                  <w:rFonts w:ascii="Corbel" w:hAnsi="Corbel"/>
                                  <w:color w:val="0E327A" w:themeColor="accent1"/>
                                  <w:sz w:val="18"/>
                                </w:rPr>
                                <w:t>Kav</w:t>
                              </w:r>
                              <w:proofErr w:type="spellEnd"/>
                              <w:r w:rsidRPr="00734C97">
                                <w:rPr>
                                  <w:rFonts w:ascii="Corbel" w:hAnsi="Corbel"/>
                                  <w:color w:val="0E327A" w:themeColor="accent1"/>
                                  <w:sz w:val="18"/>
                                </w:rPr>
                                <w:t xml:space="preserve">. 22-23, </w:t>
                              </w:r>
                            </w:p>
                            <w:p w14:paraId="038F02D4" w14:textId="77777777" w:rsidR="007E3157" w:rsidRPr="00734C97" w:rsidRDefault="007E3157" w:rsidP="007E3157">
                              <w:pPr>
                                <w:pStyle w:val="Footer"/>
                                <w:rPr>
                                  <w:rFonts w:ascii="Corbel" w:hAnsi="Corbel"/>
                                  <w:color w:val="0E327A" w:themeColor="accent1"/>
                                  <w:sz w:val="18"/>
                                </w:rPr>
                              </w:pPr>
                              <w:r w:rsidRPr="00734C97">
                                <w:rPr>
                                  <w:rFonts w:ascii="Corbel" w:hAnsi="Corbel"/>
                                  <w:color w:val="0E327A" w:themeColor="accent1"/>
                                  <w:sz w:val="18"/>
                                </w:rPr>
                                <w:t>Jakarta 12920, Indonesia</w:t>
                              </w:r>
                            </w:p>
                          </w:txbxContent>
                        </wps:txbx>
                        <wps:bodyPr rot="0" vert="horz" wrap="square" lIns="91440" tIns="45720" rIns="91440" bIns="45720" anchor="t" anchorCtr="0" upright="1">
                          <a:noAutofit/>
                        </wps:bodyPr>
                      </wps:wsp>
                      <wps:wsp>
                        <wps:cNvPr id="22" name="Text Box 51"/>
                        <wps:cNvSpPr txBox="1">
                          <a:spLocks noChangeArrowheads="1"/>
                        </wps:cNvSpPr>
                        <wps:spPr bwMode="auto">
                          <a:xfrm>
                            <a:off x="34382" y="96176"/>
                            <a:ext cx="16802" cy="39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3554C5F" w14:textId="77777777" w:rsidR="007E3157" w:rsidRPr="00734C97" w:rsidRDefault="007E3157" w:rsidP="007E3157">
                              <w:pPr>
                                <w:pStyle w:val="Footer"/>
                                <w:rPr>
                                  <w:rFonts w:ascii="Corbel" w:hAnsi="Corbel"/>
                                  <w:color w:val="0E327A" w:themeColor="accent1"/>
                                  <w:sz w:val="18"/>
                                </w:rPr>
                              </w:pPr>
                              <w:r w:rsidRPr="00734C97">
                                <w:rPr>
                                  <w:rFonts w:ascii="Corbel" w:hAnsi="Corbel"/>
                                  <w:color w:val="0E327A" w:themeColor="accent1"/>
                                  <w:sz w:val="18"/>
                                </w:rPr>
                                <w:t xml:space="preserve">+62 21 </w:t>
                              </w:r>
                              <w:r>
                                <w:rPr>
                                  <w:rFonts w:ascii="Corbel" w:hAnsi="Corbel"/>
                                  <w:color w:val="0E327A" w:themeColor="accent1"/>
                                  <w:sz w:val="18"/>
                                </w:rPr>
                                <w:t>3952 4284</w:t>
                              </w:r>
                            </w:p>
                            <w:p w14:paraId="2A5FD15F" w14:textId="77777777" w:rsidR="007E3157" w:rsidRPr="00F10D85" w:rsidRDefault="007E3157" w:rsidP="007E3157">
                              <w:pPr>
                                <w:pStyle w:val="Footer"/>
                                <w:rPr>
                                  <w:rFonts w:ascii="Corbel" w:hAnsi="Corbel"/>
                                  <w:b/>
                                  <w:color w:val="0E327A" w:themeColor="accent1"/>
                                  <w:sz w:val="18"/>
                                </w:rPr>
                              </w:pPr>
                              <w:r w:rsidRPr="00734C97">
                                <w:rPr>
                                  <w:rFonts w:ascii="Corbel" w:hAnsi="Corbel"/>
                                  <w:b/>
                                  <w:color w:val="0E327A" w:themeColor="accent1"/>
                                  <w:sz w:val="18"/>
                                </w:rPr>
                                <w:t>www.kiat.or.id</w:t>
                              </w:r>
                            </w:p>
                          </w:txbxContent>
                        </wps:txbx>
                        <wps:bodyPr rot="0" vert="horz" wrap="square" lIns="91440" tIns="45720" rIns="91440" bIns="45720" anchor="t" anchorCtr="0" upright="1">
                          <a:noAutofit/>
                        </wps:bodyPr>
                      </wps:wsp>
                      <wps:wsp>
                        <wps:cNvPr id="24" name="Text Box 60"/>
                        <wps:cNvSpPr txBox="1">
                          <a:spLocks noChangeArrowheads="1"/>
                        </wps:cNvSpPr>
                        <wps:spPr bwMode="auto">
                          <a:xfrm>
                            <a:off x="10405" y="101625"/>
                            <a:ext cx="36978" cy="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AAC2624" w14:textId="77777777" w:rsidR="007E3157" w:rsidRPr="00E532C8" w:rsidRDefault="007E3157" w:rsidP="007E3157">
                              <w:pPr>
                                <w:pStyle w:val="Footer"/>
                                <w:rPr>
                                  <w:rFonts w:ascii="Corbel" w:hAnsi="Corbel"/>
                                  <w:b/>
                                  <w:color w:val="0E327A" w:themeColor="accent1"/>
                                  <w:sz w:val="13"/>
                                  <w:szCs w:val="13"/>
                                </w:rPr>
                              </w:pPr>
                              <w:r w:rsidRPr="00E532C8">
                                <w:rPr>
                                  <w:rFonts w:ascii="Corbel" w:hAnsi="Corbel"/>
                                  <w:color w:val="0E327A" w:themeColor="accent1"/>
                                  <w:sz w:val="13"/>
                                  <w:szCs w:val="13"/>
                                </w:rPr>
                                <w:t xml:space="preserve">KIAT IS SUPPORTED BY THE AUSTRALIAN GOVERNMENT AND IMPLEMENTED BY </w:t>
                              </w:r>
                              <w:r>
                                <w:rPr>
                                  <w:rFonts w:ascii="Corbel" w:hAnsi="Corbel"/>
                                  <w:color w:val="0E327A" w:themeColor="accent1"/>
                                  <w:sz w:val="13"/>
                                  <w:szCs w:val="13"/>
                                </w:rPr>
                                <w:t>DT GLOBAL</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page">
                  <wp14:pctHeight>0</wp14:pctHeight>
                </wp14:sizeRelV>
              </wp:anchor>
            </w:drawing>
          </mc:Choice>
          <mc:Fallback>
            <w:pict>
              <v:group w14:anchorId="47AC8C20" id="Group 33" o:spid="_x0000_s1027" alt="&quot;&quot;" style="position:absolute;left:0;text-align:left;margin-left:.95pt;margin-top:-62.35pt;width:594.4pt;height:841.1pt;z-index:251658247;mso-position-horizontal-relative:page;mso-width-relative:margin" coordorigin="84" coordsize="75495,1068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">
                <v:rect id="Rectangle 35" o:spid="_x0000_s1028" style="position:absolute;left:84;width:75495;height:779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" fillcolor="#0e327a [3204]" strokecolor="#07183c [1604]"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6" o:spid="_x0000_s1029" type="#_x0000_t75" style="position:absolute;left:2116;top:94234;width:6852;height:12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">
                  <v:imagedata r:id="rId40" o:title="" gain="19661f" blacklevel="22938f"/>
                </v:shape>
                <v:shape id="Picture 42" o:spid="_x0000_s1030" type="#_x0000_t75" style="position:absolute;left:84;top:83904;width:6172;height:146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">
                  <v:imagedata r:id="rId41" o:title="" gain="19661f" blacklevel="22938f"/>
                </v:shape>
                <v:shapetype id="_x0000_t202" coordsize="21600,21600" o:spt="202" path="m,l,21600r21600,l21600,xe">
                  <v:stroke joinstyle="miter"/>
                  <v:path gradientshapeok="t" o:connecttype="rect"/>
                </v:shapetype>
                <v:shape id="Text Box 45" o:spid="_x0000_s1031" type="#_x0000_t202" style="position:absolute;left:10405;top:96176;width:22784;height:54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" filled="f" stroked="f" strokeweight=".5pt">
                  <v:textbox>
                    <w:txbxContent>
                      <w:p w14:paraId="0860407D" w14:textId="77777777" w:rsidR="007E3157" w:rsidRPr="00734C97" w:rsidRDefault="007E3157" w:rsidP="007E3157">
                        <w:pPr>
                          <w:pStyle w:val="Footer"/>
                          <w:rPr>
                            <w:rFonts w:ascii="Corbel" w:hAnsi="Corbel"/>
                            <w:color w:val="0E327A" w:themeColor="accent1"/>
                            <w:sz w:val="18"/>
                          </w:rPr>
                        </w:pPr>
                        <w:r w:rsidRPr="00734C97">
                          <w:rPr>
                            <w:rFonts w:ascii="Corbel" w:hAnsi="Corbel"/>
                            <w:color w:val="0E327A" w:themeColor="accent1"/>
                            <w:sz w:val="18"/>
                          </w:rPr>
                          <w:t xml:space="preserve">International Financial Centre (IFC) Tower 2, </w:t>
                        </w:r>
                      </w:p>
                      <w:p w14:paraId="6F96B447" w14:textId="77777777" w:rsidR="007E3157" w:rsidRPr="00734C97" w:rsidRDefault="007E3157" w:rsidP="007E3157">
                        <w:pPr>
                          <w:pStyle w:val="Footer"/>
                          <w:rPr>
                            <w:rFonts w:ascii="Corbel" w:hAnsi="Corbel"/>
                            <w:color w:val="0E327A" w:themeColor="accent1"/>
                            <w:sz w:val="18"/>
                          </w:rPr>
                        </w:pPr>
                        <w:r w:rsidRPr="00734C97">
                          <w:rPr>
                            <w:rFonts w:ascii="Corbel" w:hAnsi="Corbel"/>
                            <w:color w:val="0E327A" w:themeColor="accent1"/>
                            <w:sz w:val="18"/>
                          </w:rPr>
                          <w:t xml:space="preserve">Level 18, Jl. </w:t>
                        </w:r>
                        <w:proofErr w:type="spellStart"/>
                        <w:r w:rsidRPr="00734C97">
                          <w:rPr>
                            <w:rFonts w:ascii="Corbel" w:hAnsi="Corbel"/>
                            <w:color w:val="0E327A" w:themeColor="accent1"/>
                            <w:sz w:val="18"/>
                          </w:rPr>
                          <w:t>Jenderal</w:t>
                        </w:r>
                        <w:proofErr w:type="spellEnd"/>
                        <w:r w:rsidRPr="00734C97">
                          <w:rPr>
                            <w:rFonts w:ascii="Corbel" w:hAnsi="Corbel"/>
                            <w:color w:val="0E327A" w:themeColor="accent1"/>
                            <w:sz w:val="18"/>
                          </w:rPr>
                          <w:t xml:space="preserve"> Sudirman </w:t>
                        </w:r>
                        <w:proofErr w:type="spellStart"/>
                        <w:r w:rsidRPr="00734C97">
                          <w:rPr>
                            <w:rFonts w:ascii="Corbel" w:hAnsi="Corbel"/>
                            <w:color w:val="0E327A" w:themeColor="accent1"/>
                            <w:sz w:val="18"/>
                          </w:rPr>
                          <w:t>Kav</w:t>
                        </w:r>
                        <w:proofErr w:type="spellEnd"/>
                        <w:r w:rsidRPr="00734C97">
                          <w:rPr>
                            <w:rFonts w:ascii="Corbel" w:hAnsi="Corbel"/>
                            <w:color w:val="0E327A" w:themeColor="accent1"/>
                            <w:sz w:val="18"/>
                          </w:rPr>
                          <w:t xml:space="preserve">. 22-23, </w:t>
                        </w:r>
                      </w:p>
                      <w:p w14:paraId="038F02D4" w14:textId="77777777" w:rsidR="007E3157" w:rsidRPr="00734C97" w:rsidRDefault="007E3157" w:rsidP="007E3157">
                        <w:pPr>
                          <w:pStyle w:val="Footer"/>
                          <w:rPr>
                            <w:rFonts w:ascii="Corbel" w:hAnsi="Corbel"/>
                            <w:color w:val="0E327A" w:themeColor="accent1"/>
                            <w:sz w:val="18"/>
                          </w:rPr>
                        </w:pPr>
                        <w:r w:rsidRPr="00734C97">
                          <w:rPr>
                            <w:rFonts w:ascii="Corbel" w:hAnsi="Corbel"/>
                            <w:color w:val="0E327A" w:themeColor="accent1"/>
                            <w:sz w:val="18"/>
                          </w:rPr>
                          <w:t>Jakarta 12920, Indonesia</w:t>
                        </w:r>
                      </w:p>
                    </w:txbxContent>
                  </v:textbox>
                </v:shape>
                <v:shape id="Text Box 51" o:spid="_x0000_s1032" type="#_x0000_t202" style="position:absolute;left:34382;top:96176;width:16802;height:3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" filled="f" stroked="f" strokeweight=".5pt">
                  <v:textbox>
                    <w:txbxContent>
                      <w:p w14:paraId="73554C5F" w14:textId="77777777" w:rsidR="007E3157" w:rsidRPr="00734C97" w:rsidRDefault="007E3157" w:rsidP="007E3157">
                        <w:pPr>
                          <w:pStyle w:val="Footer"/>
                          <w:rPr>
                            <w:rFonts w:ascii="Corbel" w:hAnsi="Corbel"/>
                            <w:color w:val="0E327A" w:themeColor="accent1"/>
                            <w:sz w:val="18"/>
                          </w:rPr>
                        </w:pPr>
                        <w:r w:rsidRPr="00734C97">
                          <w:rPr>
                            <w:rFonts w:ascii="Corbel" w:hAnsi="Corbel"/>
                            <w:color w:val="0E327A" w:themeColor="accent1"/>
                            <w:sz w:val="18"/>
                          </w:rPr>
                          <w:t xml:space="preserve">+62 21 </w:t>
                        </w:r>
                        <w:r>
                          <w:rPr>
                            <w:rFonts w:ascii="Corbel" w:hAnsi="Corbel"/>
                            <w:color w:val="0E327A" w:themeColor="accent1"/>
                            <w:sz w:val="18"/>
                          </w:rPr>
                          <w:t>3952 4284</w:t>
                        </w:r>
                      </w:p>
                      <w:p w14:paraId="2A5FD15F" w14:textId="77777777" w:rsidR="007E3157" w:rsidRPr="00F10D85" w:rsidRDefault="007E3157" w:rsidP="007E3157">
                        <w:pPr>
                          <w:pStyle w:val="Footer"/>
                          <w:rPr>
                            <w:rFonts w:ascii="Corbel" w:hAnsi="Corbel"/>
                            <w:b/>
                            <w:color w:val="0E327A" w:themeColor="accent1"/>
                            <w:sz w:val="18"/>
                          </w:rPr>
                        </w:pPr>
                        <w:r w:rsidRPr="00734C97">
                          <w:rPr>
                            <w:rFonts w:ascii="Corbel" w:hAnsi="Corbel"/>
                            <w:b/>
                            <w:color w:val="0E327A" w:themeColor="accent1"/>
                            <w:sz w:val="18"/>
                          </w:rPr>
                          <w:t>www.kiat.or.id</w:t>
                        </w:r>
                      </w:p>
                    </w:txbxContent>
                  </v:textbox>
                </v:shape>
                <v:shape id="Text Box 60" o:spid="_x0000_s1033" type="#_x0000_t202" style="position:absolute;left:10405;top:101625;width:36978;height:2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" filled="f" stroked="f" strokeweight=".5pt">
                  <v:textbox>
                    <w:txbxContent>
                      <w:p w14:paraId="6AAC2624" w14:textId="77777777" w:rsidR="007E3157" w:rsidRPr="00E532C8" w:rsidRDefault="007E3157" w:rsidP="007E3157">
                        <w:pPr>
                          <w:pStyle w:val="Footer"/>
                          <w:rPr>
                            <w:rFonts w:ascii="Corbel" w:hAnsi="Corbel"/>
                            <w:b/>
                            <w:color w:val="0E327A" w:themeColor="accent1"/>
                            <w:sz w:val="13"/>
                            <w:szCs w:val="13"/>
                          </w:rPr>
                        </w:pPr>
                        <w:r w:rsidRPr="00E532C8">
                          <w:rPr>
                            <w:rFonts w:ascii="Corbel" w:hAnsi="Corbel"/>
                            <w:color w:val="0E327A" w:themeColor="accent1"/>
                            <w:sz w:val="13"/>
                            <w:szCs w:val="13"/>
                          </w:rPr>
                          <w:t xml:space="preserve">KIAT IS SUPPORTED BY THE AUSTRALIAN GOVERNMENT AND IMPLEMENTED BY </w:t>
                        </w:r>
                        <w:r>
                          <w:rPr>
                            <w:rFonts w:ascii="Corbel" w:hAnsi="Corbel"/>
                            <w:color w:val="0E327A" w:themeColor="accent1"/>
                            <w:sz w:val="13"/>
                            <w:szCs w:val="13"/>
                          </w:rPr>
                          <w:t>DT GLOBAL</w:t>
                        </w:r>
                      </w:p>
                    </w:txbxContent>
                  </v:textbox>
                </v:shape>
                <w10:wrap anchorx="page"/>
              </v:group>
            </w:pict>
          </mc:Fallback>
        </mc:AlternateContent>
      </w:r>
    </w:p>
    <w:p w14:paraId="0E1B34F7" w14:textId="23FADB98" w:rsidR="007E3157" w:rsidRPr="00367667" w:rsidRDefault="007E3157" w:rsidP="007E3157">
      <w:pPr>
        <w:rPr>
          <w:rFonts w:ascii="Segoe UI" w:hAnsi="Segoe UI" w:cs="Segoe UI"/>
          <w:sz w:val="24"/>
        </w:rPr>
      </w:pPr>
    </w:p>
    <w:p w14:paraId="44CB95E3" w14:textId="77777777" w:rsidR="007E3157" w:rsidRPr="00367667" w:rsidRDefault="007E3157" w:rsidP="007E3157">
      <w:pPr>
        <w:rPr>
          <w:rFonts w:ascii="Segoe UI" w:hAnsi="Segoe UI" w:cs="Segoe UI"/>
          <w:sz w:val="24"/>
        </w:rPr>
      </w:pPr>
    </w:p>
    <w:p w14:paraId="5141FB1B" w14:textId="77777777" w:rsidR="007E3157" w:rsidRPr="00367667" w:rsidRDefault="007E3157" w:rsidP="007E3157">
      <w:pPr>
        <w:tabs>
          <w:tab w:val="left" w:pos="2150"/>
        </w:tabs>
        <w:rPr>
          <w:rFonts w:ascii="Segoe UI" w:hAnsi="Segoe UI" w:cs="Segoe UI"/>
          <w:sz w:val="24"/>
          <w:lang w:val="en-US"/>
        </w:rPr>
      </w:pPr>
    </w:p>
    <w:p w14:paraId="0925AB9A" w14:textId="77777777" w:rsidR="007E3157" w:rsidRPr="00367667" w:rsidRDefault="007E3157" w:rsidP="007E3157">
      <w:pPr>
        <w:pStyle w:val="NormalIndent1"/>
        <w:rPr>
          <w:rFonts w:ascii="Segoe UI" w:hAnsi="Segoe UI" w:cs="Segoe UI"/>
        </w:rPr>
      </w:pPr>
    </w:p>
    <w:sectPr w:rsidR="007E3157" w:rsidRPr="00367667" w:rsidSect="000E5C07">
      <w:footerReference w:type="default" r:id="rId42"/>
      <w:endnotePr>
        <w:numFmt w:val="decimal"/>
      </w:endnotePr>
      <w:pgSz w:w="11906" w:h="16840" w:code="9"/>
      <w:pgMar w:top="1247" w:right="964" w:bottom="964" w:left="964"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9DED6C" w14:textId="77777777" w:rsidR="004A78B4" w:rsidRDefault="004A78B4" w:rsidP="009F431E">
      <w:r>
        <w:separator/>
      </w:r>
    </w:p>
  </w:endnote>
  <w:endnote w:type="continuationSeparator" w:id="0">
    <w:p w14:paraId="227A6C26" w14:textId="77777777" w:rsidR="004A78B4" w:rsidRDefault="004A78B4" w:rsidP="009F431E">
      <w:r>
        <w:continuationSeparator/>
      </w:r>
    </w:p>
  </w:endnote>
  <w:endnote w:type="continuationNotice" w:id="1">
    <w:p w14:paraId="388FDFED" w14:textId="77777777" w:rsidR="004A78B4" w:rsidRDefault="004A78B4">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Semibold">
    <w:panose1 w:val="020B07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Mincho">
    <w:charset w:val="80"/>
    <w:family w:val="roman"/>
    <w:pitch w:val="variable"/>
    <w:sig w:usb0="800002E7" w:usb1="2AC7FCFF" w:usb2="00000012" w:usb3="00000000" w:csb0="0002009F" w:csb1="00000000"/>
  </w:font>
  <w:font w:name="Segoe UI Light">
    <w:panose1 w:val="020B0502040204020203"/>
    <w:charset w:val="00"/>
    <w:family w:val="swiss"/>
    <w:pitch w:val="variable"/>
    <w:sig w:usb0="E4002EFF" w:usb1="C000E47F" w:usb2="00000009" w:usb3="00000000" w:csb0="000001FF" w:csb1="00000000"/>
  </w:font>
  <w:font w:name="Segoe UI Semilight">
    <w:panose1 w:val="020B0402040204020203"/>
    <w:charset w:val="00"/>
    <w:family w:val="swiss"/>
    <w:pitch w:val="variable"/>
    <w:sig w:usb0="E4002EFF" w:usb1="C000E47F"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Arial Unicode MS">
    <w:panose1 w:val="020B0604020202020204"/>
    <w:charset w:val="00"/>
    <w:family w:val="roman"/>
    <w:pitch w:val="variable"/>
    <w:sig w:usb0="00000003" w:usb1="00000000" w:usb2="00000000" w:usb3="00000000" w:csb0="00000001" w:csb1="00000000"/>
  </w:font>
  <w:font w:name="Corbel">
    <w:panose1 w:val="020B0503020204020204"/>
    <w:charset w:val="00"/>
    <w:family w:val="swiss"/>
    <w:pitch w:val="variable"/>
    <w:sig w:usb0="A00002EF" w:usb1="4000A44B" w:usb2="00000000" w:usb3="00000000" w:csb0="0000019F" w:csb1="00000000"/>
  </w:font>
  <w:font w:name="Franklin Gothic Book">
    <w:panose1 w:val="020B0503020102020204"/>
    <w:charset w:val="00"/>
    <w:family w:val="swiss"/>
    <w:pitch w:val="variable"/>
    <w:sig w:usb0="00000287" w:usb1="00000000" w:usb2="00000000" w:usb3="00000000" w:csb0="0000009F" w:csb1="00000000"/>
  </w:font>
  <w:font w:name="Arial Bold">
    <w:altName w:val="Arial"/>
    <w:panose1 w:val="020B0704020202020204"/>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63850407"/>
      <w:docPartObj>
        <w:docPartGallery w:val="Page Numbers (Bottom of Page)"/>
        <w:docPartUnique/>
      </w:docPartObj>
    </w:sdtPr>
    <w:sdtEndPr>
      <w:rPr>
        <w:noProof/>
      </w:rPr>
    </w:sdtEndPr>
    <w:sdtContent>
      <w:p w14:paraId="32A7A4EB" w14:textId="44877C55" w:rsidR="004710F7" w:rsidRDefault="004710F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BED7EB3" w14:textId="77777777" w:rsidR="008E5177" w:rsidRDefault="008E517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63183422"/>
      <w:docPartObj>
        <w:docPartGallery w:val="Page Numbers (Bottom of Page)"/>
        <w:docPartUnique/>
      </w:docPartObj>
    </w:sdtPr>
    <w:sdtEndPr>
      <w:rPr>
        <w:noProof/>
      </w:rPr>
    </w:sdtEndPr>
    <w:sdtContent>
      <w:p w14:paraId="55A93FCC" w14:textId="1967293A" w:rsidR="008E5177" w:rsidRDefault="008E517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464EE84" w14:textId="77777777" w:rsidR="0011209F" w:rsidRDefault="0011209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73784021"/>
      <w:docPartObj>
        <w:docPartGallery w:val="Page Numbers (Bottom of Page)"/>
        <w:docPartUnique/>
      </w:docPartObj>
    </w:sdtPr>
    <w:sdtEndPr>
      <w:rPr>
        <w:noProof/>
      </w:rPr>
    </w:sdtEndPr>
    <w:sdtContent>
      <w:p w14:paraId="7F875868" w14:textId="17AA35A0" w:rsidR="00A52D82" w:rsidRDefault="00A52D8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71CB0FF" w14:textId="77777777" w:rsidR="00EE4559" w:rsidRPr="00FF6EEE" w:rsidRDefault="00EE4559" w:rsidP="00DC4A09">
    <w:pPr>
      <w:pStyle w:val="Footer"/>
      <w:jc w:val="righ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AB4AEA" w14:textId="77777777" w:rsidR="007E3157" w:rsidRDefault="007E3157" w:rsidP="009F431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5EA9DF" w14:textId="77777777" w:rsidR="004A78B4" w:rsidRDefault="004A78B4" w:rsidP="009F431E">
      <w:r>
        <w:separator/>
      </w:r>
    </w:p>
  </w:footnote>
  <w:footnote w:type="continuationSeparator" w:id="0">
    <w:p w14:paraId="38BDA1B9" w14:textId="77777777" w:rsidR="004A78B4" w:rsidRDefault="004A78B4" w:rsidP="009F431E">
      <w:r>
        <w:continuationSeparator/>
      </w:r>
    </w:p>
  </w:footnote>
  <w:footnote w:type="continuationNotice" w:id="1">
    <w:p w14:paraId="28AF416F" w14:textId="77777777" w:rsidR="004A78B4" w:rsidRDefault="004A78B4">
      <w:pPr>
        <w:spacing w:after="0"/>
      </w:pPr>
    </w:p>
  </w:footnote>
  <w:footnote w:id="2">
    <w:p w14:paraId="7F12926A" w14:textId="77777777" w:rsidR="00422AC9" w:rsidRPr="00A03C79" w:rsidRDefault="00422AC9" w:rsidP="00422AC9">
      <w:pPr>
        <w:pStyle w:val="FootnoteKIAT"/>
      </w:pPr>
      <w:r w:rsidRPr="00766D3A">
        <w:rPr>
          <w:rStyle w:val="FootnoteReference"/>
        </w:rPr>
        <w:footnoteRef/>
      </w:r>
      <w:r>
        <w:t xml:space="preserve"> Under PRIM, PKRMS was only used to </w:t>
      </w:r>
      <w:proofErr w:type="spellStart"/>
      <w:r>
        <w:t>analyse</w:t>
      </w:r>
      <w:proofErr w:type="spellEnd"/>
      <w:r>
        <w:t xml:space="preserve"> specific sections of the network. KIAT have now made changes to PKRMS to allow its outputs to be used for funding applications through other </w:t>
      </w:r>
      <w:proofErr w:type="spellStart"/>
      <w:r>
        <w:t>GoI</w:t>
      </w:r>
      <w:proofErr w:type="spellEnd"/>
      <w:r>
        <w:t xml:space="preserve"> systems, such as DAK.   </w:t>
      </w:r>
    </w:p>
  </w:footnote>
  <w:footnote w:id="3">
    <w:p w14:paraId="0687EED0" w14:textId="77777777" w:rsidR="00422AC9" w:rsidRPr="006B6897" w:rsidRDefault="00422AC9" w:rsidP="00422AC9">
      <w:pPr>
        <w:pStyle w:val="FootnoteKIAT"/>
      </w:pPr>
      <w:r w:rsidRPr="00766D3A">
        <w:rPr>
          <w:rStyle w:val="FootnoteReference"/>
        </w:rPr>
        <w:footnoteRef/>
      </w:r>
      <w:r>
        <w:t xml:space="preserve"> In 2021 reaching stability indices of 84% in NTB and 72% in WLK compared to pre-PRIM figures of around 68% in NTB and 56% in WLK.  </w:t>
      </w:r>
    </w:p>
  </w:footnote>
  <w:footnote w:id="4">
    <w:p w14:paraId="62D6A430" w14:textId="0F244548" w:rsidR="001C6F1F" w:rsidRPr="00DD448D" w:rsidRDefault="001C6F1F" w:rsidP="001F525B">
      <w:pPr>
        <w:pStyle w:val="FootnoteKIAT"/>
      </w:pPr>
      <w:r>
        <w:rPr>
          <w:rStyle w:val="FootnoteReference"/>
        </w:rPr>
        <w:footnoteRef/>
      </w:r>
      <w:r>
        <w:t xml:space="preserve"> </w:t>
      </w:r>
      <w:r w:rsidR="00DD448D">
        <w:t>‘</w:t>
      </w:r>
      <w:proofErr w:type="spellStart"/>
      <w:r>
        <w:t>Kabupaten</w:t>
      </w:r>
      <w:proofErr w:type="spellEnd"/>
      <w:r w:rsidR="00DD448D">
        <w:t>’</w:t>
      </w:r>
      <w:r>
        <w:t xml:space="preserve"> is District in Bahasa Indonesia, a geographical sub-region within a province but with its own local government and with responsibility </w:t>
      </w:r>
      <w:r w:rsidR="00DD448D">
        <w:t>as the highway authority for designated parts of the road network.</w:t>
      </w:r>
    </w:p>
  </w:footnote>
  <w:footnote w:id="5">
    <w:p w14:paraId="468DDC8E" w14:textId="77777777" w:rsidR="009C35B8" w:rsidRPr="007A4523" w:rsidRDefault="009C35B8" w:rsidP="009C35B8">
      <w:pPr>
        <w:pStyle w:val="FootnoteKIAT"/>
      </w:pPr>
      <w:r w:rsidRPr="007A4523">
        <w:rPr>
          <w:rStyle w:val="FootnoteReference"/>
          <w:rFonts w:eastAsiaTheme="majorEastAsia"/>
        </w:rPr>
        <w:footnoteRef/>
      </w:r>
      <w:r w:rsidRPr="007A4523">
        <w:t xml:space="preserve"> The PRIM program was started in 2013 under the predecessor facility to KIAT, the Indonesia Infrastructure Initiative, </w:t>
      </w:r>
      <w:proofErr w:type="spellStart"/>
      <w:r w:rsidRPr="007A4523">
        <w:t>IndII</w:t>
      </w:r>
      <w:proofErr w:type="spellEnd"/>
      <w:r w:rsidRPr="007A4523">
        <w:t xml:space="preserve">.  </w:t>
      </w:r>
    </w:p>
  </w:footnote>
  <w:footnote w:id="6">
    <w:p w14:paraId="4B52FE84" w14:textId="7435A239" w:rsidR="009C35B8" w:rsidRDefault="009C35B8" w:rsidP="009C35B8">
      <w:pPr>
        <w:pStyle w:val="FootnoteKIAT"/>
      </w:pPr>
      <w:r>
        <w:rPr>
          <w:rStyle w:val="FootnoteReference"/>
          <w:rFonts w:eastAsiaTheme="majorEastAsia"/>
        </w:rPr>
        <w:footnoteRef/>
      </w:r>
      <w:r>
        <w:t xml:space="preserve"> </w:t>
      </w:r>
      <w:r w:rsidRPr="000900CA">
        <w:t xml:space="preserve">PFID </w:t>
      </w:r>
      <w:r w:rsidR="00E11EA2">
        <w:t>(</w:t>
      </w:r>
      <w:r w:rsidR="00E11EA2" w:rsidRPr="00E11EA2">
        <w:t xml:space="preserve">Pusat </w:t>
      </w:r>
      <w:proofErr w:type="spellStart"/>
      <w:r w:rsidR="00E11EA2" w:rsidRPr="00E11EA2">
        <w:t>Fasilitasi</w:t>
      </w:r>
      <w:proofErr w:type="spellEnd"/>
      <w:r w:rsidR="00E11EA2" w:rsidRPr="00E11EA2">
        <w:t xml:space="preserve"> </w:t>
      </w:r>
      <w:proofErr w:type="spellStart"/>
      <w:r w:rsidR="00E11EA2" w:rsidRPr="00E11EA2">
        <w:t>Infrastruktur</w:t>
      </w:r>
      <w:proofErr w:type="spellEnd"/>
      <w:r w:rsidR="00E11EA2" w:rsidRPr="00E11EA2">
        <w:t xml:space="preserve"> Daerah</w:t>
      </w:r>
      <w:r w:rsidR="00E11EA2">
        <w:t>)</w:t>
      </w:r>
      <w:r w:rsidR="00E11EA2" w:rsidRPr="00E11EA2">
        <w:t xml:space="preserve"> </w:t>
      </w:r>
      <w:r w:rsidRPr="000900CA">
        <w:t xml:space="preserve">took over national government responsibility for </w:t>
      </w:r>
      <w:r>
        <w:t xml:space="preserve">the </w:t>
      </w:r>
      <w:r w:rsidRPr="000900CA">
        <w:t xml:space="preserve">program in </w:t>
      </w:r>
      <w:r>
        <w:t>2019</w:t>
      </w:r>
      <w:r w:rsidRPr="000900CA">
        <w:t xml:space="preserve"> </w:t>
      </w:r>
      <w:r>
        <w:t xml:space="preserve">from the MPWH’s Directorate General Highways, DGH. </w:t>
      </w:r>
    </w:p>
  </w:footnote>
  <w:footnote w:id="7">
    <w:p w14:paraId="2A4D51B3" w14:textId="0C8B3014" w:rsidR="006F12BD" w:rsidRPr="006F12BD" w:rsidRDefault="006F12BD" w:rsidP="006F12BD">
      <w:pPr>
        <w:pStyle w:val="FootnoteKIAT"/>
      </w:pPr>
      <w:r>
        <w:rPr>
          <w:rStyle w:val="FootnoteReference"/>
        </w:rPr>
        <w:footnoteRef/>
      </w:r>
      <w:r>
        <w:t xml:space="preserve"> </w:t>
      </w:r>
      <w:r w:rsidR="002B7B18">
        <w:t xml:space="preserve">As described in the Section 2.6 (Monitoring and Evaluation), there has not been a standard M&amp;E framework applied </w:t>
      </w:r>
      <w:r w:rsidR="00B20AB8">
        <w:t xml:space="preserve">throughout </w:t>
      </w:r>
      <w:r w:rsidR="009B233C">
        <w:t xml:space="preserve">the various stages of </w:t>
      </w:r>
      <w:r w:rsidR="00B20AB8">
        <w:t xml:space="preserve">PRIM </w:t>
      </w:r>
      <w:r w:rsidR="00D74D33">
        <w:t xml:space="preserve">and therefore there have been </w:t>
      </w:r>
      <w:r w:rsidR="00B20AB8">
        <w:t xml:space="preserve">some </w:t>
      </w:r>
      <w:r w:rsidR="00D74D33">
        <w:t xml:space="preserve">challenges </w:t>
      </w:r>
      <w:r w:rsidR="009B233C">
        <w:t xml:space="preserve">for the EPR team </w:t>
      </w:r>
      <w:r w:rsidR="00B20AB8">
        <w:t xml:space="preserve">in </w:t>
      </w:r>
      <w:r w:rsidR="00D74D33">
        <w:t xml:space="preserve">retrieving consistent </w:t>
      </w:r>
      <w:r w:rsidR="00A73A3F">
        <w:t xml:space="preserve">and structured time-bound </w:t>
      </w:r>
      <w:r w:rsidR="00D74D33">
        <w:t xml:space="preserve">data </w:t>
      </w:r>
      <w:r w:rsidR="00B20AB8">
        <w:t xml:space="preserve">across the full </w:t>
      </w:r>
      <w:proofErr w:type="gramStart"/>
      <w:r w:rsidR="00B20AB8">
        <w:t>9 year</w:t>
      </w:r>
      <w:proofErr w:type="gramEnd"/>
      <w:r w:rsidR="00B20AB8">
        <w:t xml:space="preserve"> program. The report attempts to </w:t>
      </w:r>
      <w:r w:rsidR="0013697E">
        <w:t xml:space="preserve">describe evidence available from the document review </w:t>
      </w:r>
      <w:r w:rsidR="00A73A3F">
        <w:t xml:space="preserve">but notes where </w:t>
      </w:r>
      <w:r w:rsidR="009B233C">
        <w:t xml:space="preserve">evidence </w:t>
      </w:r>
      <w:r w:rsidR="00FF606C">
        <w:t xml:space="preserve">to support arguments is poor or missing. </w:t>
      </w:r>
    </w:p>
  </w:footnote>
  <w:footnote w:id="8">
    <w:p w14:paraId="195A3326" w14:textId="7264A424" w:rsidR="009C35B8" w:rsidRDefault="009C35B8" w:rsidP="009C35B8">
      <w:pPr>
        <w:pStyle w:val="FootnoteKIAT"/>
      </w:pPr>
      <w:r w:rsidRPr="410BA701">
        <w:rPr>
          <w:rStyle w:val="FootnoteReference"/>
        </w:rPr>
        <w:footnoteRef/>
      </w:r>
      <w:r>
        <w:t xml:space="preserve"> In reality this meant that the local government were often required to pass local regulations </w:t>
      </w:r>
      <w:r w:rsidR="00786D8A">
        <w:t xml:space="preserve">or make other written commitments </w:t>
      </w:r>
      <w:r>
        <w:t xml:space="preserve">to formally adopt and allocate budget to many of the aspects of PRIM, such as the use of PKRMS, the establishment of the PIU and RMMT, and the RTTF. However, a word of caution is required here because most Indonesian local regulations are written to be in force up to an end date which often coincides with the local election cycle, after which their validity and funding ceases. </w:t>
      </w:r>
      <w:r w:rsidR="00786D8A">
        <w:t xml:space="preserve">The latest PMM </w:t>
      </w:r>
    </w:p>
  </w:footnote>
  <w:footnote w:id="9">
    <w:p w14:paraId="346C9DDA" w14:textId="4838E18D" w:rsidR="00625A6B" w:rsidRPr="00625A6B" w:rsidRDefault="00625A6B" w:rsidP="00146890">
      <w:pPr>
        <w:pStyle w:val="FootnoteKIAT"/>
      </w:pPr>
      <w:r>
        <w:rPr>
          <w:rStyle w:val="FootnoteReference"/>
        </w:rPr>
        <w:footnoteRef/>
      </w:r>
      <w:r>
        <w:t xml:space="preserve"> During Stage 3, </w:t>
      </w:r>
      <w:proofErr w:type="spellStart"/>
      <w:r>
        <w:t>Kabupaten</w:t>
      </w:r>
      <w:proofErr w:type="spellEnd"/>
      <w:r>
        <w:t xml:space="preserve"> </w:t>
      </w:r>
      <w:proofErr w:type="spellStart"/>
      <w:r>
        <w:t>Probolinggo</w:t>
      </w:r>
      <w:proofErr w:type="spellEnd"/>
      <w:r>
        <w:t xml:space="preserve"> was </w:t>
      </w:r>
      <w:r w:rsidR="00CE2851">
        <w:t>provided with the same</w:t>
      </w:r>
      <w:r w:rsidR="00146890">
        <w:t xml:space="preserve"> local</w:t>
      </w:r>
      <w:r w:rsidR="00CE2851">
        <w:t xml:space="preserve"> level of resources as PHJD LGs</w:t>
      </w:r>
      <w:r w:rsidR="005B7526">
        <w:t xml:space="preserve">. </w:t>
      </w:r>
      <w:r w:rsidR="005B7526" w:rsidRPr="005B7526">
        <w:t xml:space="preserve">The PIC provided a national PRIM coordinator in </w:t>
      </w:r>
      <w:proofErr w:type="spellStart"/>
      <w:r w:rsidR="005B7526" w:rsidRPr="005B7526">
        <w:t>Kabupaten</w:t>
      </w:r>
      <w:proofErr w:type="spellEnd"/>
      <w:r w:rsidR="005B7526" w:rsidRPr="005B7526">
        <w:t xml:space="preserve"> </w:t>
      </w:r>
      <w:proofErr w:type="spellStart"/>
      <w:r w:rsidR="005B7526" w:rsidRPr="005B7526">
        <w:t>Probolinggo</w:t>
      </w:r>
      <w:proofErr w:type="spellEnd"/>
      <w:r w:rsidR="005B7526" w:rsidRPr="005B7526">
        <w:t xml:space="preserve"> from August 2019 to the end of January 2023.</w:t>
      </w:r>
    </w:p>
  </w:footnote>
  <w:footnote w:id="10">
    <w:p w14:paraId="2049304E" w14:textId="05E1160A" w:rsidR="00922598" w:rsidRPr="00922598" w:rsidRDefault="00922598" w:rsidP="00527737">
      <w:pPr>
        <w:pStyle w:val="FootnoteKIAT"/>
      </w:pPr>
      <w:r>
        <w:rPr>
          <w:rStyle w:val="FootnoteReference"/>
        </w:rPr>
        <w:footnoteRef/>
      </w:r>
      <w:r>
        <w:t xml:space="preserve"> PRIM ACR 2017-19: </w:t>
      </w:r>
      <w:r w:rsidR="00527737" w:rsidRPr="00527737">
        <w:t xml:space="preserve">Following agreement of an annual Training Plan/Program with DPUPR, a specific PRIM-PIUC training </w:t>
      </w:r>
      <w:proofErr w:type="spellStart"/>
      <w:r w:rsidR="00527737" w:rsidRPr="00527737">
        <w:t>programme</w:t>
      </w:r>
      <w:proofErr w:type="spellEnd"/>
      <w:r w:rsidR="00527737" w:rsidRPr="00527737">
        <w:t xml:space="preserve"> is developed in an annual workshop and agreed between the LG and the PIUC to deliver all the technical skills that are necessary for the works ahead.</w:t>
      </w:r>
    </w:p>
  </w:footnote>
  <w:footnote w:id="11">
    <w:p w14:paraId="12237F3F" w14:textId="20B8CEAF" w:rsidR="002C5D82" w:rsidRPr="000A6CD8" w:rsidRDefault="002C5D82" w:rsidP="001F525B">
      <w:pPr>
        <w:pStyle w:val="FootnoteKIAT"/>
      </w:pPr>
      <w:r>
        <w:rPr>
          <w:rStyle w:val="FootnoteReference"/>
        </w:rPr>
        <w:footnoteRef/>
      </w:r>
      <w:r>
        <w:t xml:space="preserve"> Source: </w:t>
      </w:r>
      <w:r w:rsidR="000A6CD8">
        <w:t xml:space="preserve">PRIM </w:t>
      </w:r>
      <w:r w:rsidR="00B66785">
        <w:t xml:space="preserve">(NTB &amp; WLK) </w:t>
      </w:r>
      <w:r>
        <w:t>Activity Completion Report</w:t>
      </w:r>
      <w:r w:rsidR="000A6CD8">
        <w:t xml:space="preserve"> 2017-19</w:t>
      </w:r>
      <w:r>
        <w:t xml:space="preserve"> </w:t>
      </w:r>
    </w:p>
  </w:footnote>
  <w:footnote w:id="12">
    <w:p w14:paraId="6C44F129" w14:textId="60C52E0F" w:rsidR="00B435D8" w:rsidRPr="00B435D8" w:rsidRDefault="00B435D8" w:rsidP="00B435D8">
      <w:pPr>
        <w:pStyle w:val="FootnoteKIAT"/>
      </w:pPr>
      <w:r>
        <w:rPr>
          <w:rStyle w:val="FootnoteReference"/>
        </w:rPr>
        <w:footnoteRef/>
      </w:r>
      <w:r>
        <w:t xml:space="preserve"> Also reported in PIUC Report </w:t>
      </w:r>
      <w:r w:rsidRPr="00B435D8">
        <w:t>D15 Milestone- WISN and Minimum Staffing Needs, Priorities and Competences (2018)</w:t>
      </w:r>
    </w:p>
  </w:footnote>
  <w:footnote w:id="13">
    <w:p w14:paraId="579BBE9E" w14:textId="77777777" w:rsidR="003645E1" w:rsidRDefault="003645E1" w:rsidP="003645E1">
      <w:pPr>
        <w:pStyle w:val="FootnoteKIAT"/>
      </w:pPr>
      <w:r w:rsidRPr="67ADBFD4">
        <w:rPr>
          <w:rStyle w:val="FootnoteReference"/>
        </w:rPr>
        <w:footnoteRef/>
      </w:r>
      <w:r>
        <w:t xml:space="preserve"> from the PHJD/PRIM PIC December 2022 Activity Completion Report.</w:t>
      </w:r>
    </w:p>
  </w:footnote>
  <w:footnote w:id="14">
    <w:p w14:paraId="403BCEB9" w14:textId="6CBBA308" w:rsidR="009C35B8" w:rsidRPr="00602BD6" w:rsidRDefault="009C35B8" w:rsidP="009C35B8">
      <w:pPr>
        <w:pStyle w:val="FootnoteKIAT"/>
      </w:pPr>
      <w:r>
        <w:rPr>
          <w:rStyle w:val="FootnoteReference"/>
        </w:rPr>
        <w:footnoteRef/>
      </w:r>
      <w:r>
        <w:t xml:space="preserve"> For example, both LGs were not using the e-catalogue system to procure routine maintenance because they had found that they could more effectively deliver routine maintenance requirements through long-segment contracts or through </w:t>
      </w:r>
      <w:proofErr w:type="spellStart"/>
      <w:r>
        <w:t>swakelola</w:t>
      </w:r>
      <w:proofErr w:type="spellEnd"/>
      <w:r>
        <w:t xml:space="preserve"> (in-house teams). </w:t>
      </w:r>
    </w:p>
  </w:footnote>
  <w:footnote w:id="15">
    <w:p w14:paraId="763BC7DF" w14:textId="591033D1" w:rsidR="00A03C79" w:rsidRPr="00A03C79" w:rsidRDefault="00A03C79" w:rsidP="00C34E40">
      <w:pPr>
        <w:pStyle w:val="FootnoteKIAT"/>
      </w:pPr>
      <w:r>
        <w:rPr>
          <w:rStyle w:val="FootnoteReference"/>
        </w:rPr>
        <w:footnoteRef/>
      </w:r>
      <w:r>
        <w:t xml:space="preserve"> Under PRIM, PKRMS was only used to </w:t>
      </w:r>
      <w:proofErr w:type="spellStart"/>
      <w:r>
        <w:t>analyse</w:t>
      </w:r>
      <w:proofErr w:type="spellEnd"/>
      <w:r>
        <w:t xml:space="preserve"> specific sections of the network. </w:t>
      </w:r>
      <w:r w:rsidR="00C34E40">
        <w:t xml:space="preserve">KIAT have now made changes to PKRMS to allow its outputs to be used for funding applications through other </w:t>
      </w:r>
      <w:proofErr w:type="spellStart"/>
      <w:r w:rsidR="00C34E40">
        <w:t>GoI</w:t>
      </w:r>
      <w:proofErr w:type="spellEnd"/>
      <w:r w:rsidR="00C34E40">
        <w:t xml:space="preserve"> systems, such as DAK.  </w:t>
      </w:r>
      <w:r>
        <w:t xml:space="preserve"> </w:t>
      </w:r>
    </w:p>
  </w:footnote>
  <w:footnote w:id="16">
    <w:p w14:paraId="6A286C8D" w14:textId="26BFC54F" w:rsidR="009C35B8" w:rsidRPr="006B6897" w:rsidRDefault="009C35B8" w:rsidP="009C35B8">
      <w:pPr>
        <w:pStyle w:val="FootnoteKIAT"/>
      </w:pPr>
      <w:r>
        <w:rPr>
          <w:rStyle w:val="FootnoteReference"/>
        </w:rPr>
        <w:footnoteRef/>
      </w:r>
      <w:r>
        <w:t xml:space="preserve"> In 2021 reaching 84% in NTB and 72% in WLK compared to pre-PRIM figures of around 68% in NTB and 56% in WLK.  </w:t>
      </w:r>
    </w:p>
  </w:footnote>
  <w:footnote w:id="17">
    <w:p w14:paraId="447ECA32" w14:textId="49A4BDE3" w:rsidR="00CE591D" w:rsidRPr="00CE591D" w:rsidRDefault="00CE591D" w:rsidP="005D1ACC">
      <w:pPr>
        <w:pStyle w:val="FootnoteKIAT"/>
      </w:pPr>
      <w:r>
        <w:rPr>
          <w:rStyle w:val="FootnoteReference"/>
        </w:rPr>
        <w:footnoteRef/>
      </w:r>
      <w:r>
        <w:t xml:space="preserve"> A rehabilitated or resurfaced asphaltic pavement should have a design life of </w:t>
      </w:r>
      <w:r w:rsidR="005D1ACC">
        <w:t xml:space="preserve">around </w:t>
      </w:r>
      <w:r>
        <w:t>10 years, so it would be useful to</w:t>
      </w:r>
      <w:r w:rsidR="005D1ACC">
        <w:t xml:space="preserve"> continue monitoring overall network condition and PRIM sections for at least 10 years.</w:t>
      </w:r>
      <w:r>
        <w:t xml:space="preserve"> </w:t>
      </w:r>
    </w:p>
  </w:footnote>
  <w:footnote w:id="18">
    <w:p w14:paraId="7664B29F" w14:textId="3C0283E4" w:rsidR="009F46DC" w:rsidRPr="009F46DC" w:rsidRDefault="009F46DC" w:rsidP="009F46DC">
      <w:pPr>
        <w:pStyle w:val="FootnoteKIAT"/>
      </w:pPr>
      <w:r>
        <w:rPr>
          <w:rStyle w:val="FootnoteReference"/>
        </w:rPr>
        <w:footnoteRef/>
      </w:r>
      <w:r>
        <w:t xml:space="preserve"> </w:t>
      </w:r>
      <w:proofErr w:type="spellStart"/>
      <w:r>
        <w:t>Kabupaten</w:t>
      </w:r>
      <w:proofErr w:type="spellEnd"/>
      <w:r>
        <w:t xml:space="preserve"> </w:t>
      </w:r>
      <w:proofErr w:type="spellStart"/>
      <w:r>
        <w:t>Probolinggo</w:t>
      </w:r>
      <w:proofErr w:type="spellEnd"/>
      <w:r>
        <w:t xml:space="preserve"> indicated in January 2021 that they would not be able to spend the full PRIM grant in 2021. In January 2021, </w:t>
      </w:r>
      <w:proofErr w:type="spellStart"/>
      <w:r>
        <w:t>Bupati</w:t>
      </w:r>
      <w:proofErr w:type="spellEnd"/>
      <w:r>
        <w:t xml:space="preserve"> </w:t>
      </w:r>
      <w:proofErr w:type="spellStart"/>
      <w:r>
        <w:t>Probolinggo</w:t>
      </w:r>
      <w:proofErr w:type="spellEnd"/>
      <w:r>
        <w:t xml:space="preserve"> wrote to DJPK</w:t>
      </w:r>
      <w:r w:rsidR="003C037D">
        <w:t xml:space="preserve"> (MoF)</w:t>
      </w:r>
      <w:r>
        <w:t xml:space="preserve"> </w:t>
      </w:r>
      <w:r w:rsidR="00902925">
        <w:t xml:space="preserve">indicating </w:t>
      </w:r>
      <w:r>
        <w:t xml:space="preserve">that there will be unspent PRIM grant of IDR 10.7 billion in 2021. In February 2021, an internal memo </w:t>
      </w:r>
      <w:r w:rsidR="004D4D9C">
        <w:t xml:space="preserve">from </w:t>
      </w:r>
      <w:proofErr w:type="spellStart"/>
      <w:r>
        <w:t>Assisten</w:t>
      </w:r>
      <w:proofErr w:type="spellEnd"/>
      <w:r>
        <w:t xml:space="preserve"> </w:t>
      </w:r>
      <w:proofErr w:type="spellStart"/>
      <w:r>
        <w:t>Sekda</w:t>
      </w:r>
      <w:proofErr w:type="spellEnd"/>
      <w:r>
        <w:t xml:space="preserve"> to </w:t>
      </w:r>
      <w:proofErr w:type="spellStart"/>
      <w:r>
        <w:t>Sekda</w:t>
      </w:r>
      <w:proofErr w:type="spellEnd"/>
      <w:r>
        <w:t xml:space="preserve"> quoted the budget allocation for COVID and village elections as reason</w:t>
      </w:r>
      <w:r w:rsidR="003C037D">
        <w:t>s</w:t>
      </w:r>
      <w:r>
        <w:t xml:space="preserve"> for this underspend</w:t>
      </w:r>
      <w:r w:rsidR="003C037D">
        <w:t xml:space="preserve">. </w:t>
      </w:r>
      <w:r>
        <w:t xml:space="preserve">In March 2021, </w:t>
      </w:r>
      <w:r w:rsidR="003C037D">
        <w:t xml:space="preserve">the </w:t>
      </w:r>
      <w:proofErr w:type="spellStart"/>
      <w:r>
        <w:t>Bupati</w:t>
      </w:r>
      <w:proofErr w:type="spellEnd"/>
      <w:r>
        <w:t xml:space="preserve"> requested DJPK </w:t>
      </w:r>
      <w:r w:rsidR="004D4D9C">
        <w:t xml:space="preserve">(MoF) </w:t>
      </w:r>
      <w:r>
        <w:t xml:space="preserve">to extend the PRIM grant until 2022 copying </w:t>
      </w:r>
      <w:r w:rsidR="003C037D">
        <w:t xml:space="preserve">in the </w:t>
      </w:r>
      <w:r>
        <w:t>Australian Embassy.</w:t>
      </w:r>
    </w:p>
  </w:footnote>
  <w:footnote w:id="19">
    <w:p w14:paraId="186DB9AC" w14:textId="31CA42E8" w:rsidR="009C35B8" w:rsidRPr="009775BC" w:rsidRDefault="009C35B8" w:rsidP="009C35B8">
      <w:pPr>
        <w:pStyle w:val="EndnotesKIAT"/>
      </w:pPr>
      <w:r>
        <w:rPr>
          <w:rStyle w:val="FootnoteReference"/>
        </w:rPr>
        <w:footnoteRef/>
      </w:r>
      <w:r>
        <w:t xml:space="preserve"> PKRMS is now mandated for the planning, </w:t>
      </w:r>
      <w:proofErr w:type="gramStart"/>
      <w:r>
        <w:t>programming</w:t>
      </w:r>
      <w:proofErr w:type="gramEnd"/>
      <w:r>
        <w:t xml:space="preserve"> and budgeting of all subnational road works through DGH ‘Surat </w:t>
      </w:r>
      <w:proofErr w:type="spellStart"/>
      <w:r>
        <w:t>Edaran</w:t>
      </w:r>
      <w:proofErr w:type="spellEnd"/>
      <w:r>
        <w:t>’ dated December 2021, which sets a 5-year target for full implementation in all local governments.</w:t>
      </w:r>
      <w:r w:rsidRPr="513C5636">
        <w:t xml:space="preserve"> MPWH are developing a Ministerial Regulation confirming the use of PKRMS which is expected to be issued in early 2023.   </w:t>
      </w:r>
      <w:r>
        <w:t xml:space="preserve">  </w:t>
      </w:r>
    </w:p>
  </w:footnote>
  <w:footnote w:id="20">
    <w:p w14:paraId="7EF2E5D6" w14:textId="589FB6EB" w:rsidR="009C35B8" w:rsidRPr="002006F1" w:rsidRDefault="009C35B8" w:rsidP="009C35B8">
      <w:pPr>
        <w:pStyle w:val="FootnoteKIAT"/>
      </w:pPr>
      <w:r>
        <w:rPr>
          <w:rStyle w:val="FootnoteReference"/>
        </w:rPr>
        <w:footnoteRef/>
      </w:r>
      <w:r>
        <w:t xml:space="preserve"> Output criteria were defined in detail in the annually updated Program Management Manual, with the number of verification output criteria for NTB increasing from 22 per year during the Stage 1 period (2013-15) to 62 output criteria during 2018 – </w:t>
      </w:r>
      <w:r w:rsidRPr="003E5F52">
        <w:t>see</w:t>
      </w:r>
      <w:r w:rsidRPr="003E5F52">
        <w:rPr>
          <w:b/>
          <w:bCs/>
        </w:rPr>
        <w:t xml:space="preserve"> Annex </w:t>
      </w:r>
      <w:r w:rsidR="003E5F52" w:rsidRPr="003E5F52">
        <w:rPr>
          <w:b/>
          <w:bCs/>
        </w:rPr>
        <w:t>G</w:t>
      </w:r>
      <w:r>
        <w:t xml:space="preserve">. </w:t>
      </w:r>
      <w:r w:rsidR="0052342E">
        <w:t xml:space="preserve">In </w:t>
      </w:r>
      <w:proofErr w:type="spellStart"/>
      <w:r w:rsidR="0052342E">
        <w:t>Kabupaten</w:t>
      </w:r>
      <w:proofErr w:type="spellEnd"/>
      <w:r w:rsidR="0052342E">
        <w:t xml:space="preserve"> </w:t>
      </w:r>
      <w:proofErr w:type="spellStart"/>
      <w:r w:rsidR="0052342E">
        <w:t>Probolinggo</w:t>
      </w:r>
      <w:proofErr w:type="spellEnd"/>
      <w:r w:rsidR="0052342E">
        <w:t xml:space="preserve"> the number of output indicators increased to 115 by 2022. </w:t>
      </w:r>
      <w:r>
        <w:t xml:space="preserve">   </w:t>
      </w:r>
    </w:p>
  </w:footnote>
  <w:footnote w:id="21">
    <w:p w14:paraId="33B88FB3" w14:textId="4613DE0E" w:rsidR="009C35B8" w:rsidRDefault="009C35B8" w:rsidP="009C35B8">
      <w:pPr>
        <w:pStyle w:val="FootnoteKIAT"/>
      </w:pPr>
      <w:r w:rsidRPr="4CF42436">
        <w:rPr>
          <w:rStyle w:val="FootnoteReference"/>
        </w:rPr>
        <w:footnoteRef/>
      </w:r>
      <w:r>
        <w:t xml:space="preserve"> this means moving away from the </w:t>
      </w:r>
      <w:r w:rsidR="004657FD">
        <w:t xml:space="preserve">usual </w:t>
      </w:r>
      <w:r>
        <w:t xml:space="preserve">’worst first’ approach to selection of road work interventions, and experience in NTB and WLK demonstrated that it is quite difficult for many in local government to </w:t>
      </w:r>
      <w:r w:rsidR="004657FD">
        <w:t xml:space="preserve">initially </w:t>
      </w:r>
      <w:r>
        <w:t xml:space="preserve">understand this. Using a network asset value indicator </w:t>
      </w:r>
      <w:r w:rsidR="004657FD">
        <w:t>and min</w:t>
      </w:r>
      <w:r>
        <w:t>dset would definitely help increase understanding</w:t>
      </w:r>
      <w:r w:rsidR="005D183D">
        <w:t xml:space="preserve"> further</w:t>
      </w:r>
      <w:r>
        <w:t xml:space="preserve">. </w:t>
      </w:r>
    </w:p>
  </w:footnote>
  <w:footnote w:id="22">
    <w:p w14:paraId="56FCB660" w14:textId="53AB7F45" w:rsidR="009C35B8" w:rsidRPr="002F7E84" w:rsidRDefault="009C35B8" w:rsidP="009C35B8">
      <w:pPr>
        <w:pStyle w:val="FootnoteKIAT"/>
      </w:pPr>
      <w:r>
        <w:rPr>
          <w:rStyle w:val="FootnoteReference"/>
        </w:rPr>
        <w:footnoteRef/>
      </w:r>
      <w:r>
        <w:t xml:space="preserve"> </w:t>
      </w:r>
      <w:r w:rsidR="004657FD">
        <w:t xml:space="preserve">From findings in the </w:t>
      </w:r>
      <w:r>
        <w:t>1</w:t>
      </w:r>
      <w:r w:rsidRPr="002F7E84">
        <w:rPr>
          <w:vertAlign w:val="superscript"/>
        </w:rPr>
        <w:t>st</w:t>
      </w:r>
      <w:r>
        <w:t xml:space="preserve"> Peer Review Report, December 2013. ‘</w:t>
      </w:r>
      <w:proofErr w:type="spellStart"/>
      <w:r>
        <w:t>Swakelola</w:t>
      </w:r>
      <w:proofErr w:type="spellEnd"/>
      <w:r>
        <w:t>’ are in-house direct-</w:t>
      </w:r>
      <w:proofErr w:type="spellStart"/>
      <w:r>
        <w:t>labour</w:t>
      </w:r>
      <w:proofErr w:type="spellEnd"/>
      <w:r>
        <w:t xml:space="preserve"> teams.  </w:t>
      </w:r>
    </w:p>
  </w:footnote>
  <w:footnote w:id="23">
    <w:p w14:paraId="1BC32758" w14:textId="77777777" w:rsidR="00C717B5" w:rsidRPr="00B5721A" w:rsidRDefault="00C717B5" w:rsidP="00C717B5">
      <w:pPr>
        <w:pStyle w:val="FootnoteKIAT"/>
      </w:pPr>
      <w:r>
        <w:rPr>
          <w:rStyle w:val="FootnoteReference"/>
        </w:rPr>
        <w:footnoteRef/>
      </w:r>
      <w:r>
        <w:t xml:space="preserve"> </w:t>
      </w:r>
      <w:proofErr w:type="gramStart"/>
      <w:r>
        <w:t>i.e.</w:t>
      </w:r>
      <w:proofErr w:type="gramEnd"/>
      <w:r>
        <w:t xml:space="preserve"> sufficient budget to maintain around 980 km of its 1,484km road network – PRIM Activity Completion Report 2019.</w:t>
      </w:r>
    </w:p>
  </w:footnote>
  <w:footnote w:id="24">
    <w:p w14:paraId="5285A206" w14:textId="2A928AAC" w:rsidR="009C35B8" w:rsidRPr="00DC4699" w:rsidRDefault="009C35B8" w:rsidP="009C35B8">
      <w:pPr>
        <w:pStyle w:val="FootnoteKIAT"/>
      </w:pPr>
      <w:r>
        <w:rPr>
          <w:rStyle w:val="FootnoteReference"/>
        </w:rPr>
        <w:footnoteRef/>
      </w:r>
      <w:r>
        <w:t xml:space="preserve"> </w:t>
      </w:r>
      <w:proofErr w:type="gramStart"/>
      <w:r>
        <w:t>Typically</w:t>
      </w:r>
      <w:proofErr w:type="gramEnd"/>
      <w:r>
        <w:t xml:space="preserve"> such improvements might include safe pedestrian crossing points, footpaths and improved drainage to alleviate known areas of flooding. </w:t>
      </w:r>
      <w:r w:rsidR="001D05A3">
        <w:t xml:space="preserve">The very first PRIM project, </w:t>
      </w:r>
      <w:r w:rsidR="001D05A3" w:rsidRPr="001D05A3">
        <w:t>P1</w:t>
      </w:r>
      <w:r w:rsidR="001D05A3">
        <w:t>, in NTB, provides a good example</w:t>
      </w:r>
      <w:r w:rsidR="00CD3B79">
        <w:t xml:space="preserve">, where </w:t>
      </w:r>
      <w:r w:rsidR="001D05A3" w:rsidRPr="001D05A3">
        <w:t xml:space="preserve">an urban section of about 4 km </w:t>
      </w:r>
      <w:r w:rsidR="00CD3B79">
        <w:t>p</w:t>
      </w:r>
      <w:r w:rsidR="001D05A3" w:rsidRPr="001D05A3">
        <w:t>asse</w:t>
      </w:r>
      <w:r w:rsidR="00CD3B79">
        <w:t>d</w:t>
      </w:r>
      <w:r w:rsidR="001D05A3" w:rsidRPr="001D05A3">
        <w:t xml:space="preserve"> by a market with lots of activity. It </w:t>
      </w:r>
      <w:r w:rsidR="00CD3B79">
        <w:t>was</w:t>
      </w:r>
      <w:r w:rsidR="001D05A3" w:rsidRPr="001D05A3">
        <w:t xml:space="preserve"> essential to coordinate the improvement of the road and market </w:t>
      </w:r>
      <w:r w:rsidR="00CD3B79">
        <w:t xml:space="preserve">carefully </w:t>
      </w:r>
      <w:r w:rsidR="001D05A3" w:rsidRPr="001D05A3">
        <w:t xml:space="preserve">and involve all pertinent agencies and </w:t>
      </w:r>
      <w:r w:rsidR="00CD3B79">
        <w:t xml:space="preserve">the local community to </w:t>
      </w:r>
      <w:r w:rsidR="001D05A3" w:rsidRPr="001D05A3">
        <w:t xml:space="preserve">prepare the necessary environmental studies and </w:t>
      </w:r>
      <w:r w:rsidR="00CD3B79">
        <w:t xml:space="preserve">design </w:t>
      </w:r>
      <w:r w:rsidR="001D05A3" w:rsidRPr="001D05A3">
        <w:t xml:space="preserve">documentation. Consequently, the design of this section </w:t>
      </w:r>
      <w:r w:rsidR="00CD3B79">
        <w:t xml:space="preserve">took a </w:t>
      </w:r>
      <w:r w:rsidR="001D05A3" w:rsidRPr="001D05A3">
        <w:t>relatively long time</w:t>
      </w:r>
      <w:r w:rsidR="00CD3B79">
        <w:t xml:space="preserve"> and </w:t>
      </w:r>
      <w:r w:rsidR="001D05A3" w:rsidRPr="001D05A3">
        <w:t xml:space="preserve">NTB PIU decided to: (a) separate this section from P1 and designate it as P5, and (b) delay its implementation </w:t>
      </w:r>
      <w:r w:rsidR="00CD3B79">
        <w:t xml:space="preserve">until </w:t>
      </w:r>
      <w:r w:rsidR="001D05A3" w:rsidRPr="001D05A3">
        <w:t>Stage 2 of PRIM (July 2015-2018) but complete the design in Stage 1</w:t>
      </w:r>
      <w:r w:rsidR="00CD3B79">
        <w:t>.</w:t>
      </w:r>
      <w:r>
        <w:t xml:space="preserve"> </w:t>
      </w:r>
    </w:p>
  </w:footnote>
  <w:footnote w:id="25">
    <w:p w14:paraId="616E6351" w14:textId="369FE6E3" w:rsidR="00FE414D" w:rsidRPr="00FE414D" w:rsidRDefault="00FE414D" w:rsidP="00A72542">
      <w:pPr>
        <w:pStyle w:val="FootnoteKIAT"/>
      </w:pPr>
      <w:r>
        <w:rPr>
          <w:rStyle w:val="FootnoteReference"/>
        </w:rPr>
        <w:footnoteRef/>
      </w:r>
      <w:r>
        <w:t xml:space="preserve"> As reported in </w:t>
      </w:r>
      <w:r w:rsidR="00551BB1">
        <w:t>7</w:t>
      </w:r>
      <w:r w:rsidR="00551BB1" w:rsidRPr="00551BB1">
        <w:rPr>
          <w:vertAlign w:val="superscript"/>
        </w:rPr>
        <w:t>th</w:t>
      </w:r>
      <w:r w:rsidR="00551BB1">
        <w:t xml:space="preserve"> Peer Review Report, Jan 2017, </w:t>
      </w:r>
      <w:r w:rsidR="00B84788">
        <w:t xml:space="preserve">although detailed information on supervision budgets </w:t>
      </w:r>
      <w:r w:rsidR="00A72542">
        <w:t xml:space="preserve">was unavailable to the EPR team in the review documentation. </w:t>
      </w:r>
      <w:r w:rsidR="00551BB1">
        <w:t xml:space="preserve"> </w:t>
      </w:r>
    </w:p>
  </w:footnote>
  <w:footnote w:id="26">
    <w:p w14:paraId="37CFCEEA" w14:textId="608CFEF1" w:rsidR="009C35B8" w:rsidRPr="00DD35D4" w:rsidRDefault="009C35B8" w:rsidP="009C35B8">
      <w:pPr>
        <w:pStyle w:val="FootnoteKIAT"/>
      </w:pPr>
      <w:r>
        <w:rPr>
          <w:rStyle w:val="FootnoteReference"/>
        </w:rPr>
        <w:footnoteRef/>
      </w:r>
      <w:r>
        <w:t xml:space="preserve"> With support, and indeed pressure, from Government Project Managers (PPKs) who now understood that high quality was required to receive reimbursement. </w:t>
      </w:r>
    </w:p>
  </w:footnote>
  <w:footnote w:id="27">
    <w:p w14:paraId="46656484" w14:textId="5C306C38" w:rsidR="003963DD" w:rsidRPr="003963DD" w:rsidRDefault="003963DD" w:rsidP="003963DD">
      <w:pPr>
        <w:pStyle w:val="FootnoteKIAT"/>
      </w:pPr>
      <w:r>
        <w:rPr>
          <w:rStyle w:val="FootnoteReference"/>
        </w:rPr>
        <w:footnoteRef/>
      </w:r>
      <w:r>
        <w:t xml:space="preserve"> These requirements were included in PMM Amendment No. 4</w:t>
      </w:r>
    </w:p>
  </w:footnote>
  <w:footnote w:id="28">
    <w:p w14:paraId="4F40B6FD" w14:textId="7F04F1BD" w:rsidR="009C35B8" w:rsidRPr="00FD43EC" w:rsidRDefault="009C35B8" w:rsidP="009C35B8">
      <w:pPr>
        <w:pStyle w:val="FootnoteKIAT"/>
      </w:pPr>
      <w:r w:rsidRPr="00FD43EC">
        <w:rPr>
          <w:rStyle w:val="FootnoteReference"/>
        </w:rPr>
        <w:footnoteRef/>
      </w:r>
      <w:r w:rsidRPr="00FD43EC">
        <w:t xml:space="preserve"> National </w:t>
      </w:r>
      <w:proofErr w:type="spellStart"/>
      <w:r w:rsidR="00CE13FC" w:rsidRPr="00FD43EC">
        <w:t>GoI</w:t>
      </w:r>
      <w:proofErr w:type="spellEnd"/>
      <w:r w:rsidRPr="00FD43EC">
        <w:t xml:space="preserve"> agencies</w:t>
      </w:r>
      <w:r w:rsidR="004E738F" w:rsidRPr="00FD43EC">
        <w:t xml:space="preserve">, specifically MoF, </w:t>
      </w:r>
      <w:r w:rsidR="00CF5765" w:rsidRPr="00FD43EC">
        <w:t xml:space="preserve">PFID and </w:t>
      </w:r>
      <w:proofErr w:type="spellStart"/>
      <w:r w:rsidR="00CF5765" w:rsidRPr="00FD43EC">
        <w:t>Bappenas</w:t>
      </w:r>
      <w:proofErr w:type="spellEnd"/>
      <w:r w:rsidR="00CF5765" w:rsidRPr="00FD43EC">
        <w:t>,</w:t>
      </w:r>
      <w:r w:rsidRPr="00FD43EC">
        <w:t xml:space="preserve"> noted in 2021</w:t>
      </w:r>
      <w:r w:rsidR="00CF5765" w:rsidRPr="00FD43EC">
        <w:t xml:space="preserve"> discussions,</w:t>
      </w:r>
      <w:r w:rsidRPr="00FD43EC">
        <w:t xml:space="preserve"> that PRIM’s verification and technical assessment</w:t>
      </w:r>
      <w:r w:rsidR="00CF5765" w:rsidRPr="00FD43EC">
        <w:t xml:space="preserve"> mechanism</w:t>
      </w:r>
      <w:r w:rsidRPr="00FD43EC">
        <w:t xml:space="preserve"> provided a much-strengthened approach to compliance – if works did not meet specifications, they were not approved, unlike previous typical </w:t>
      </w:r>
      <w:proofErr w:type="spellStart"/>
      <w:r w:rsidRPr="00FD43EC">
        <w:t>behaviours</w:t>
      </w:r>
      <w:proofErr w:type="spellEnd"/>
      <w:r w:rsidRPr="00FD43EC">
        <w:t xml:space="preserve"> where lines between compliance and non-compliance were often blurred. </w:t>
      </w:r>
      <w:r w:rsidR="00870F48" w:rsidRPr="00FD43EC">
        <w:t xml:space="preserve">This was regarded by all three agencies as a significant cultural change. </w:t>
      </w:r>
      <w:r w:rsidR="002E5214" w:rsidRPr="00FD43EC">
        <w:t>The quote from PFID was “no means no”.</w:t>
      </w:r>
    </w:p>
  </w:footnote>
  <w:footnote w:id="29">
    <w:p w14:paraId="5962829D" w14:textId="3CB38B2F" w:rsidR="009C35B8" w:rsidRPr="00DE5138" w:rsidRDefault="009C35B8" w:rsidP="009C35B8">
      <w:pPr>
        <w:pStyle w:val="FootnoteKIAT"/>
      </w:pPr>
      <w:r w:rsidRPr="00FD43EC">
        <w:rPr>
          <w:rStyle w:val="FootnoteReference"/>
        </w:rPr>
        <w:footnoteRef/>
      </w:r>
      <w:r w:rsidRPr="00FD43EC">
        <w:t xml:space="preserve"> ‘</w:t>
      </w:r>
      <w:proofErr w:type="spellStart"/>
      <w:r w:rsidRPr="00FD43EC">
        <w:t>Hibah</w:t>
      </w:r>
      <w:proofErr w:type="spellEnd"/>
      <w:r w:rsidRPr="00FD43EC">
        <w:t>’ is Bahasa Indonesia for ‘grant’.</w:t>
      </w:r>
    </w:p>
  </w:footnote>
  <w:footnote w:id="30">
    <w:p w14:paraId="765B3017" w14:textId="1510A927" w:rsidR="004657FD" w:rsidRPr="004657FD" w:rsidRDefault="004657FD" w:rsidP="004A3A72">
      <w:pPr>
        <w:pStyle w:val="FootnoteKIAT"/>
      </w:pPr>
      <w:r>
        <w:rPr>
          <w:rStyle w:val="FootnoteReference"/>
        </w:rPr>
        <w:footnoteRef/>
      </w:r>
      <w:r>
        <w:t xml:space="preserve"> </w:t>
      </w:r>
      <w:r w:rsidRPr="004A3A72">
        <w:t xml:space="preserve">Horizontal </w:t>
      </w:r>
      <w:r w:rsidR="007B475E" w:rsidRPr="004A3A72">
        <w:t>c</w:t>
      </w:r>
      <w:r w:rsidR="007B475E">
        <w:t xml:space="preserve">ollaboration </w:t>
      </w:r>
      <w:r>
        <w:t>mean</w:t>
      </w:r>
      <w:r w:rsidR="007B475E">
        <w:t xml:space="preserve">s that between local government departments involved in PRIM, typically including DPU (and Bina </w:t>
      </w:r>
      <w:proofErr w:type="spellStart"/>
      <w:r w:rsidR="007B475E">
        <w:t>Marga</w:t>
      </w:r>
      <w:proofErr w:type="spellEnd"/>
      <w:r w:rsidR="007B475E">
        <w:t xml:space="preserve"> within DPU), </w:t>
      </w:r>
      <w:proofErr w:type="spellStart"/>
      <w:r w:rsidR="004A3A72">
        <w:t>Dishub</w:t>
      </w:r>
      <w:proofErr w:type="spellEnd"/>
      <w:r w:rsidR="004A3A72">
        <w:t xml:space="preserve">, </w:t>
      </w:r>
      <w:proofErr w:type="spellStart"/>
      <w:r w:rsidR="007B475E">
        <w:t>Bappeda</w:t>
      </w:r>
      <w:proofErr w:type="spellEnd"/>
      <w:r w:rsidR="007B475E">
        <w:t>, BPKAD and S</w:t>
      </w:r>
      <w:r w:rsidR="004A3A72">
        <w:t>EKDA</w:t>
      </w:r>
      <w:r w:rsidR="007B475E">
        <w:t xml:space="preserve">. Vertical collaboration meaning the relationship between local and national government, in PRIM’s case </w:t>
      </w:r>
      <w:r w:rsidR="004A3A72">
        <w:t xml:space="preserve">between the LG and </w:t>
      </w:r>
      <w:r w:rsidR="007B475E">
        <w:t xml:space="preserve">PFID within MPWH. </w:t>
      </w:r>
    </w:p>
  </w:footnote>
  <w:footnote w:id="31">
    <w:p w14:paraId="785A6B32" w14:textId="6E9B1C9F" w:rsidR="009C35B8" w:rsidRDefault="009C35B8" w:rsidP="009C35B8">
      <w:pPr>
        <w:pStyle w:val="FootnoteKIAT"/>
      </w:pPr>
      <w:r w:rsidRPr="513C5636">
        <w:rPr>
          <w:rStyle w:val="FootnoteReference"/>
        </w:rPr>
        <w:footnoteRef/>
      </w:r>
      <w:r>
        <w:t xml:space="preserve"> Based upon national government interviews and meetings as part of the 2021 PHJD Sustainability Study.</w:t>
      </w:r>
    </w:p>
  </w:footnote>
  <w:footnote w:id="32">
    <w:p w14:paraId="149A173C" w14:textId="26C4FD74" w:rsidR="00173CF2" w:rsidRPr="00173CF2" w:rsidRDefault="00173CF2" w:rsidP="001B32E0">
      <w:pPr>
        <w:pStyle w:val="FootnoteKIAT"/>
      </w:pPr>
      <w:r>
        <w:rPr>
          <w:rStyle w:val="FootnoteReference"/>
        </w:rPr>
        <w:footnoteRef/>
      </w:r>
      <w:r>
        <w:t xml:space="preserve"> See 2013 </w:t>
      </w:r>
      <w:r w:rsidR="0059177D">
        <w:t xml:space="preserve">original </w:t>
      </w:r>
      <w:r>
        <w:t>PRIM Design Document, p4 “</w:t>
      </w:r>
      <w:r w:rsidR="001B32E0" w:rsidRPr="001B32E0">
        <w:t>The National Development Planning Agency (</w:t>
      </w:r>
      <w:proofErr w:type="spellStart"/>
      <w:r w:rsidR="001B32E0" w:rsidRPr="001B32E0">
        <w:t>Bappenas</w:t>
      </w:r>
      <w:proofErr w:type="spellEnd"/>
      <w:r w:rsidR="001B32E0" w:rsidRPr="001B32E0">
        <w:t>), Ministry of Finance (MoF) and DGH all wish to expand PRIM</w:t>
      </w:r>
      <w:r w:rsidR="001B32E0">
        <w:t>”</w:t>
      </w:r>
    </w:p>
  </w:footnote>
  <w:footnote w:id="33">
    <w:p w14:paraId="4B76187D" w14:textId="071308D1" w:rsidR="001315D0" w:rsidRPr="001315D0" w:rsidRDefault="001315D0" w:rsidP="00CE162A">
      <w:pPr>
        <w:pStyle w:val="FootnoteKIAT"/>
      </w:pPr>
      <w:r>
        <w:rPr>
          <w:rStyle w:val="FootnoteReference"/>
        </w:rPr>
        <w:footnoteRef/>
      </w:r>
      <w:r>
        <w:t xml:space="preserve"> 7th Peer Review Report, </w:t>
      </w:r>
      <w:r w:rsidR="00CE162A">
        <w:t xml:space="preserve">Jan 2017, </w:t>
      </w:r>
      <w:r>
        <w:t>p27</w:t>
      </w:r>
    </w:p>
  </w:footnote>
  <w:footnote w:id="34">
    <w:p w14:paraId="74A84631" w14:textId="5FB81F80" w:rsidR="00BB36F6" w:rsidRPr="00BB36F6" w:rsidRDefault="00BB36F6" w:rsidP="008E3BBA">
      <w:pPr>
        <w:pStyle w:val="FootnoteKIAT"/>
      </w:pPr>
      <w:r>
        <w:rPr>
          <w:rStyle w:val="FootnoteReference"/>
        </w:rPr>
        <w:footnoteRef/>
      </w:r>
      <w:r>
        <w:t xml:space="preserve"> </w:t>
      </w:r>
      <w:r w:rsidR="008E3BBA">
        <w:t>a</w:t>
      </w:r>
      <w:r>
        <w:t xml:space="preserve">nd more importantly a significant change of personnel </w:t>
      </w:r>
      <w:r w:rsidR="00864E88">
        <w:t xml:space="preserve">and </w:t>
      </w:r>
      <w:r>
        <w:t xml:space="preserve">due to </w:t>
      </w:r>
      <w:r w:rsidR="00864E88">
        <w:t xml:space="preserve">a change in facility consultant from SMEC to </w:t>
      </w:r>
      <w:proofErr w:type="spellStart"/>
      <w:r w:rsidR="00864E88">
        <w:t>Cardno</w:t>
      </w:r>
      <w:proofErr w:type="spellEnd"/>
      <w:r w:rsidR="00864E88">
        <w:t>.</w:t>
      </w:r>
    </w:p>
  </w:footnote>
  <w:footnote w:id="35">
    <w:p w14:paraId="1163FC08" w14:textId="042A1E9F" w:rsidR="009C35B8" w:rsidRPr="0094238E" w:rsidRDefault="009C35B8" w:rsidP="0014688F">
      <w:pPr>
        <w:pStyle w:val="FootnoteKIAT"/>
        <w:spacing w:after="0"/>
      </w:pPr>
      <w:r>
        <w:rPr>
          <w:rStyle w:val="FootnoteReference"/>
        </w:rPr>
        <w:footnoteRef/>
      </w:r>
      <w:r>
        <w:t xml:space="preserve"> Whether PFID or DGH is the right ‘home’ for subnational roads programs continues to be debated amongst national government entities today, but there is a growing consensus that at least the ownership of the technical elements of subnational roads programs should revert to DGH</w:t>
      </w:r>
      <w:r w:rsidR="003E5F52">
        <w:t xml:space="preserve"> because of their stronger technical capacity and access to larger operational budgets</w:t>
      </w:r>
      <w:r>
        <w:t xml:space="preserve">.      </w:t>
      </w:r>
    </w:p>
  </w:footnote>
  <w:footnote w:id="36">
    <w:p w14:paraId="5C416D22" w14:textId="37759F04" w:rsidR="009C35B8" w:rsidRPr="008069DB" w:rsidRDefault="009C35B8" w:rsidP="009C35B8">
      <w:pPr>
        <w:pStyle w:val="FootnoteKIAT"/>
      </w:pPr>
      <w:r>
        <w:rPr>
          <w:rStyle w:val="FootnoteReference"/>
        </w:rPr>
        <w:footnoteRef/>
      </w:r>
      <w:r>
        <w:t xml:space="preserve"> As reported in KIAT’s 2021 PHJD Sustainability Study</w:t>
      </w:r>
      <w:r w:rsidR="00720BE0">
        <w:t>.</w:t>
      </w:r>
    </w:p>
  </w:footnote>
  <w:footnote w:id="37">
    <w:p w14:paraId="591CC4DF" w14:textId="00A19097" w:rsidR="00517992" w:rsidRPr="00517992" w:rsidRDefault="00517992" w:rsidP="0034771B">
      <w:pPr>
        <w:pStyle w:val="FootnoteKIAT"/>
      </w:pPr>
      <w:r>
        <w:rPr>
          <w:rStyle w:val="FootnoteReference"/>
        </w:rPr>
        <w:footnoteRef/>
      </w:r>
      <w:r>
        <w:t xml:space="preserve"> </w:t>
      </w:r>
      <w:r w:rsidR="0034771B">
        <w:t xml:space="preserve">Jan </w:t>
      </w:r>
      <w:r>
        <w:t>202</w:t>
      </w:r>
      <w:r w:rsidR="0034771B">
        <w:t>3</w:t>
      </w:r>
      <w:r>
        <w:t xml:space="preserve"> </w:t>
      </w:r>
      <w:r w:rsidR="0034771B">
        <w:t xml:space="preserve">PIC Report </w:t>
      </w:r>
      <w:r w:rsidR="0034771B" w:rsidRPr="0034771B">
        <w:t xml:space="preserve">D59 - Report on PHJD </w:t>
      </w:r>
      <w:r w:rsidR="0034771B">
        <w:t>E</w:t>
      </w:r>
      <w:r w:rsidR="0034771B" w:rsidRPr="0034771B">
        <w:t>xpansion and DAK Improvement</w:t>
      </w:r>
    </w:p>
  </w:footnote>
  <w:footnote w:id="38">
    <w:p w14:paraId="3C774B1F" w14:textId="79436373" w:rsidR="009C35B8" w:rsidRPr="00A2004A" w:rsidRDefault="009C35B8" w:rsidP="009C35B8">
      <w:pPr>
        <w:pStyle w:val="FootnoteKIAT"/>
      </w:pPr>
      <w:r>
        <w:rPr>
          <w:rStyle w:val="FootnoteReference"/>
        </w:rPr>
        <w:footnoteRef/>
      </w:r>
      <w:r>
        <w:t xml:space="preserve"> </w:t>
      </w:r>
      <w:r w:rsidRPr="00A2004A">
        <w:t>The first two state laws of 2022 have dramatically changed the legal framework within which the subnational road sector operates. These two laws allow the national government to make sweeping changes to fiscal transfer mechanisms</w:t>
      </w:r>
      <w:r>
        <w:t xml:space="preserve"> by introducing conditionality based upon performance, w</w:t>
      </w:r>
      <w:r w:rsidRPr="00A2004A">
        <w:t xml:space="preserve">hilst increasing national government </w:t>
      </w:r>
      <w:r>
        <w:t xml:space="preserve">oversight and </w:t>
      </w:r>
      <w:r w:rsidRPr="00A2004A">
        <w:t>control over subnational roads and in</w:t>
      </w:r>
      <w:r>
        <w:t xml:space="preserve">creasing </w:t>
      </w:r>
      <w:r w:rsidRPr="00A2004A">
        <w:t>subnational government accountability.</w:t>
      </w:r>
      <w:r>
        <w:t xml:space="preserve"> The emergence of these laws </w:t>
      </w:r>
      <w:r w:rsidR="003E5F52">
        <w:t xml:space="preserve">paves the way for </w:t>
      </w:r>
      <w:r>
        <w:t xml:space="preserve">significant </w:t>
      </w:r>
      <w:r w:rsidR="00B12DAD">
        <w:t xml:space="preserve">expansion </w:t>
      </w:r>
      <w:r>
        <w:t xml:space="preserve">of the PRIM approach.  </w:t>
      </w:r>
    </w:p>
  </w:footnote>
  <w:footnote w:id="39">
    <w:p w14:paraId="4A0F3F56" w14:textId="606810E1" w:rsidR="009C35B8" w:rsidRPr="008069DB" w:rsidRDefault="009C35B8" w:rsidP="009C35B8">
      <w:pPr>
        <w:pStyle w:val="FootnoteKIAT"/>
      </w:pPr>
      <w:r>
        <w:rPr>
          <w:rStyle w:val="FootnoteReference"/>
        </w:rPr>
        <w:footnoteRef/>
      </w:r>
      <w:r>
        <w:t xml:space="preserve"> </w:t>
      </w:r>
      <w:r w:rsidRPr="00FD43EC">
        <w:t xml:space="preserve">As reported in KIAT’s </w:t>
      </w:r>
      <w:r w:rsidR="00C81E2C" w:rsidRPr="00FD43EC">
        <w:t xml:space="preserve">Jan 2023 PIC Report D59 - Report on PHJD Expansion and DAK Improvement, </w:t>
      </w:r>
      <w:r w:rsidRPr="00FD43EC">
        <w:t xml:space="preserve">which was developed through interviews with </w:t>
      </w:r>
      <w:proofErr w:type="spellStart"/>
      <w:r w:rsidRPr="00FD43EC">
        <w:t>Bappenas</w:t>
      </w:r>
      <w:proofErr w:type="spellEnd"/>
      <w:r w:rsidRPr="00FD43EC">
        <w:t>, MoF, DGH and PFID. It should be noted that generally the initial discussions were held at Echelon III level and that there is considerable further discussion required in the near future at Echelon I and II levels to convert these initial ideas and thinking to firm committed strategies.</w:t>
      </w:r>
      <w:r w:rsidR="00961DB8" w:rsidRPr="00FD43EC">
        <w:t xml:space="preserve"> However, the discussions were positive and emerging strategies were generally consistent across national agencies.</w:t>
      </w:r>
      <w:r w:rsidR="00961DB8">
        <w:t xml:space="preserve">  </w:t>
      </w:r>
      <w:r>
        <w:t xml:space="preserve">   </w:t>
      </w:r>
    </w:p>
  </w:footnote>
  <w:footnote w:id="40">
    <w:p w14:paraId="1C3F7449" w14:textId="31366524" w:rsidR="006E7B42" w:rsidRPr="006E7B42" w:rsidRDefault="006E7B42" w:rsidP="00416823">
      <w:pPr>
        <w:pStyle w:val="FootnoteKIAT"/>
      </w:pPr>
      <w:r>
        <w:rPr>
          <w:rStyle w:val="FootnoteReference"/>
        </w:rPr>
        <w:footnoteRef/>
      </w:r>
      <w:r>
        <w:t xml:space="preserve"> </w:t>
      </w:r>
      <w:r w:rsidR="003B018B">
        <w:t>As r</w:t>
      </w:r>
      <w:r>
        <w:t xml:space="preserve">eported in </w:t>
      </w:r>
      <w:r w:rsidR="00416823">
        <w:t xml:space="preserve">Dec 2022 Updated PRIM/PHJD </w:t>
      </w:r>
      <w:r>
        <w:t>A</w:t>
      </w:r>
      <w:r w:rsidR="00416823">
        <w:t>ctivity Completion Report</w:t>
      </w:r>
      <w:r>
        <w:t xml:space="preserve"> </w:t>
      </w:r>
    </w:p>
  </w:footnote>
  <w:footnote w:id="41">
    <w:p w14:paraId="62BA0A08" w14:textId="1D6C53D9" w:rsidR="009C35B8" w:rsidRPr="002C738C" w:rsidRDefault="009C35B8" w:rsidP="009C35B8">
      <w:pPr>
        <w:pStyle w:val="FootnoteKIAT"/>
      </w:pPr>
      <w:r>
        <w:rPr>
          <w:rStyle w:val="FootnoteReference"/>
        </w:rPr>
        <w:footnoteRef/>
      </w:r>
      <w:r>
        <w:t xml:space="preserve"> As reported in KIAT’s 2021 Sustainability Study</w:t>
      </w:r>
    </w:p>
  </w:footnote>
  <w:footnote w:id="42">
    <w:p w14:paraId="1ECDCA2F" w14:textId="1EE8FE79" w:rsidR="009C35B8" w:rsidRPr="007C1664" w:rsidRDefault="009C35B8" w:rsidP="009C35B8">
      <w:pPr>
        <w:pStyle w:val="FootnoteKIAT"/>
      </w:pPr>
      <w:r>
        <w:rPr>
          <w:rStyle w:val="FootnoteReference"/>
        </w:rPr>
        <w:footnoteRef/>
      </w:r>
      <w:r>
        <w:t xml:space="preserve"> Noting that average PHJD scores were negatively impacted by two low-performing LGs: </w:t>
      </w:r>
      <w:proofErr w:type="spellStart"/>
      <w:r>
        <w:t>Kabupaten</w:t>
      </w:r>
      <w:proofErr w:type="spellEnd"/>
      <w:r>
        <w:t xml:space="preserve"> Tana </w:t>
      </w:r>
      <w:proofErr w:type="spellStart"/>
      <w:r>
        <w:t>Toraja</w:t>
      </w:r>
      <w:proofErr w:type="spellEnd"/>
      <w:r>
        <w:t xml:space="preserve"> (52%) and </w:t>
      </w:r>
      <w:proofErr w:type="spellStart"/>
      <w:r>
        <w:t>Kabupaten</w:t>
      </w:r>
      <w:proofErr w:type="spellEnd"/>
      <w:r>
        <w:t xml:space="preserve"> </w:t>
      </w:r>
      <w:proofErr w:type="spellStart"/>
      <w:r>
        <w:t>Toraja</w:t>
      </w:r>
      <w:proofErr w:type="spellEnd"/>
      <w:r>
        <w:t xml:space="preserve"> Utara (44%) </w:t>
      </w:r>
    </w:p>
  </w:footnote>
  <w:footnote w:id="43">
    <w:p w14:paraId="7279232E" w14:textId="086FF336" w:rsidR="009C35B8" w:rsidRPr="00B2632C" w:rsidRDefault="009C35B8" w:rsidP="009C35B8">
      <w:pPr>
        <w:pStyle w:val="FootnoteKIAT"/>
      </w:pPr>
      <w:r>
        <w:rPr>
          <w:rStyle w:val="FootnoteReference"/>
        </w:rPr>
        <w:footnoteRef/>
      </w:r>
      <w:r>
        <w:t xml:space="preserve"> For example, much of the PIUC effort was in supporting NTB and WLK in understanding and preparing for the verifications and technical assessments required to trigger grant disbursements. </w:t>
      </w:r>
      <w:proofErr w:type="gramStart"/>
      <w:r w:rsidR="001E48D2">
        <w:t>Also</w:t>
      </w:r>
      <w:proofErr w:type="gramEnd"/>
      <w:r w:rsidR="001E48D2">
        <w:t xml:space="preserve"> all PIUC and PIC standard reporting included grant reimbursement results. </w:t>
      </w:r>
      <w:r>
        <w:t xml:space="preserve">   </w:t>
      </w:r>
    </w:p>
  </w:footnote>
  <w:footnote w:id="44">
    <w:p w14:paraId="2EF800E5" w14:textId="100D3BE3" w:rsidR="009C35B8" w:rsidRPr="00352C8C" w:rsidRDefault="009C35B8" w:rsidP="009C35B8">
      <w:pPr>
        <w:pStyle w:val="FootnoteKIAT"/>
      </w:pPr>
      <w:r w:rsidRPr="00352C8C">
        <w:rPr>
          <w:rStyle w:val="FootnoteReference"/>
        </w:rPr>
        <w:footnoteRef/>
      </w:r>
      <w:r w:rsidRPr="00352C8C">
        <w:t xml:space="preserve"> As reported in the 2021 PHJD Sustainability Study (national agencies interviewed were </w:t>
      </w:r>
      <w:proofErr w:type="spellStart"/>
      <w:r w:rsidRPr="00352C8C">
        <w:t>Bappenas</w:t>
      </w:r>
      <w:proofErr w:type="spellEnd"/>
      <w:r w:rsidRPr="00352C8C">
        <w:t xml:space="preserve">, MPWH, </w:t>
      </w:r>
      <w:proofErr w:type="spellStart"/>
      <w:r w:rsidRPr="00352C8C">
        <w:t>MoHA</w:t>
      </w:r>
      <w:proofErr w:type="spellEnd"/>
      <w:r w:rsidRPr="00352C8C">
        <w:t xml:space="preserve"> and MoF).</w:t>
      </w:r>
    </w:p>
  </w:footnote>
  <w:footnote w:id="45">
    <w:p w14:paraId="037F1CF1" w14:textId="54E7EDED" w:rsidR="009C35B8" w:rsidRPr="00B2632C" w:rsidRDefault="009C35B8" w:rsidP="009C35B8">
      <w:pPr>
        <w:pStyle w:val="FootnoteKIAT"/>
      </w:pPr>
      <w:r w:rsidRPr="00352C8C">
        <w:rPr>
          <w:rStyle w:val="FootnoteReference"/>
        </w:rPr>
        <w:footnoteRef/>
      </w:r>
      <w:r w:rsidRPr="00352C8C">
        <w:t xml:space="preserve"> The first tranche of PHJD, which runs from 2019 to 2023, is targeted at supporting nationally-important tourism sector development</w:t>
      </w:r>
      <w:r>
        <w:t xml:space="preserve"> priorities – one of the key priority areas listed in RPJMN 2020-24. </w:t>
      </w:r>
    </w:p>
  </w:footnote>
  <w:footnote w:id="46">
    <w:p w14:paraId="7FAE534C" w14:textId="6989059A" w:rsidR="00460A10" w:rsidRPr="00460A10" w:rsidRDefault="00460A10" w:rsidP="00460A10">
      <w:pPr>
        <w:pStyle w:val="FootnoteKIAT"/>
      </w:pPr>
      <w:r>
        <w:rPr>
          <w:rStyle w:val="FootnoteReference"/>
        </w:rPr>
        <w:footnoteRef/>
      </w:r>
      <w:r>
        <w:t xml:space="preserve"> See Original PRIM Design Document 2013</w:t>
      </w:r>
    </w:p>
  </w:footnote>
  <w:footnote w:id="47">
    <w:p w14:paraId="6D2AC309" w14:textId="419815AE" w:rsidR="00BA4C3E" w:rsidRPr="00BA4C3E" w:rsidRDefault="00BA4C3E" w:rsidP="001C6309">
      <w:pPr>
        <w:pStyle w:val="FootnoteKIAT"/>
      </w:pPr>
      <w:r>
        <w:rPr>
          <w:rStyle w:val="FootnoteReference"/>
        </w:rPr>
        <w:footnoteRef/>
      </w:r>
      <w:r>
        <w:t xml:space="preserve"> </w:t>
      </w:r>
      <w:r w:rsidR="001139C9">
        <w:t>Which states that “</w:t>
      </w:r>
      <w:r>
        <w:t>Australia’s infrastructure programs support Indonesia’s</w:t>
      </w:r>
      <w:r w:rsidR="001139C9">
        <w:t xml:space="preserve"> </w:t>
      </w:r>
      <w:r>
        <w:t>important growth-enabling infrastructure agenda. We</w:t>
      </w:r>
      <w:r w:rsidR="001139C9">
        <w:t xml:space="preserve"> </w:t>
      </w:r>
      <w:r>
        <w:t xml:space="preserve">are helping the Indonesian Government to </w:t>
      </w:r>
      <w:proofErr w:type="spellStart"/>
      <w:r>
        <w:t>prioritise</w:t>
      </w:r>
      <w:proofErr w:type="spellEnd"/>
      <w:r>
        <w:t xml:space="preserve"> its</w:t>
      </w:r>
      <w:r w:rsidR="001139C9">
        <w:t xml:space="preserve"> </w:t>
      </w:r>
      <w:r>
        <w:t>infrastructure spend to deliver the most productivity</w:t>
      </w:r>
      <w:r w:rsidR="001C6309">
        <w:t xml:space="preserve"> </w:t>
      </w:r>
      <w:r>
        <w:t>enhancing outcomes while boosting employment in</w:t>
      </w:r>
      <w:r w:rsidR="001139C9">
        <w:t xml:space="preserve"> </w:t>
      </w:r>
      <w:r>
        <w:t>areas hard hit by the pandemic</w:t>
      </w:r>
      <w:r w:rsidR="001C6309">
        <w:t>”</w:t>
      </w:r>
      <w:r>
        <w:t>.</w:t>
      </w:r>
    </w:p>
  </w:footnote>
  <w:footnote w:id="48">
    <w:p w14:paraId="75B76A46" w14:textId="2AD65E46" w:rsidR="009C35B8" w:rsidRPr="00010324" w:rsidRDefault="009C35B8" w:rsidP="009C35B8">
      <w:pPr>
        <w:pStyle w:val="FootnoteKIAT"/>
      </w:pPr>
      <w:r>
        <w:rPr>
          <w:rStyle w:val="FootnoteReference"/>
        </w:rPr>
        <w:footnoteRef/>
      </w:r>
      <w:r>
        <w:t xml:space="preserve"> An updated Program Management Manual (PMM) was issued each year to reflect these changes. </w:t>
      </w:r>
    </w:p>
  </w:footnote>
  <w:footnote w:id="49">
    <w:p w14:paraId="75D962BC" w14:textId="4F61B921" w:rsidR="009C35B8" w:rsidRPr="005266F7" w:rsidRDefault="009C35B8" w:rsidP="009C35B8">
      <w:pPr>
        <w:pStyle w:val="FootnoteKIAT"/>
      </w:pPr>
      <w:r>
        <w:rPr>
          <w:rStyle w:val="FootnoteReference"/>
        </w:rPr>
        <w:footnoteRef/>
      </w:r>
      <w:r>
        <w:t xml:space="preserve"> </w:t>
      </w:r>
      <w:r w:rsidRPr="005266F7">
        <w:t xml:space="preserve">The report is based upon road condition data obtained from PKRMS and road condition and cost data from </w:t>
      </w:r>
      <w:proofErr w:type="spellStart"/>
      <w:r w:rsidR="00CE13FC">
        <w:t>GoI</w:t>
      </w:r>
      <w:r w:rsidRPr="005266F7">
        <w:t>’s</w:t>
      </w:r>
      <w:proofErr w:type="spellEnd"/>
      <w:r w:rsidRPr="005266F7">
        <w:t xml:space="preserve"> Provincial and District/City Road Database Management System (</w:t>
      </w:r>
      <w:proofErr w:type="spellStart"/>
      <w:r w:rsidRPr="005266F7">
        <w:t>Sistem</w:t>
      </w:r>
      <w:proofErr w:type="spellEnd"/>
      <w:r w:rsidRPr="005266F7">
        <w:t xml:space="preserve"> </w:t>
      </w:r>
      <w:proofErr w:type="spellStart"/>
      <w:r w:rsidRPr="005266F7">
        <w:t>Pengelolaan</w:t>
      </w:r>
      <w:proofErr w:type="spellEnd"/>
      <w:r w:rsidRPr="005266F7">
        <w:t xml:space="preserve"> Database Jalan </w:t>
      </w:r>
      <w:proofErr w:type="spellStart"/>
      <w:r w:rsidRPr="005266F7">
        <w:t>Provinsi</w:t>
      </w:r>
      <w:proofErr w:type="spellEnd"/>
      <w:r w:rsidRPr="005266F7">
        <w:t xml:space="preserve"> Dan </w:t>
      </w:r>
      <w:proofErr w:type="spellStart"/>
      <w:r w:rsidRPr="005266F7">
        <w:t>Kabupaten</w:t>
      </w:r>
      <w:proofErr w:type="spellEnd"/>
      <w:r w:rsidRPr="005266F7">
        <w:t xml:space="preserve">/Kota, or SIPDJD).  </w:t>
      </w:r>
    </w:p>
  </w:footnote>
  <w:footnote w:id="50">
    <w:p w14:paraId="2751E672" w14:textId="0D663089" w:rsidR="009C35B8" w:rsidRPr="004C78BF" w:rsidRDefault="009C35B8" w:rsidP="009C35B8">
      <w:pPr>
        <w:pStyle w:val="FootnoteKIAT"/>
      </w:pPr>
      <w:r>
        <w:rPr>
          <w:rStyle w:val="FootnoteReference"/>
        </w:rPr>
        <w:footnoteRef/>
      </w:r>
      <w:r>
        <w:t xml:space="preserve"> The report noted </w:t>
      </w:r>
      <w:r w:rsidRPr="004C78BF">
        <w:t xml:space="preserve">some caution </w:t>
      </w:r>
      <w:r>
        <w:t xml:space="preserve">in results should be exercised </w:t>
      </w:r>
      <w:r w:rsidRPr="004C78BF">
        <w:t>due to issues surrounding data quality,</w:t>
      </w:r>
      <w:r>
        <w:t xml:space="preserve"> but this would not affect the overall report conclusion that PRIM was having a positive </w:t>
      </w:r>
      <w:proofErr w:type="gramStart"/>
      <w:r>
        <w:t>impact, but</w:t>
      </w:r>
      <w:proofErr w:type="gramEnd"/>
      <w:r>
        <w:t xml:space="preserve"> might </w:t>
      </w:r>
      <w:r w:rsidR="00FC208E">
        <w:t xml:space="preserve">have </w:t>
      </w:r>
      <w:r>
        <w:t>affect</w:t>
      </w:r>
      <w:r w:rsidR="00FC208E">
        <w:t>ed</w:t>
      </w:r>
      <w:r>
        <w:t xml:space="preserve"> the degree of impact that PRIM was having. </w:t>
      </w:r>
    </w:p>
  </w:footnote>
  <w:footnote w:id="51">
    <w:p w14:paraId="4257D780" w14:textId="3BA71DC9" w:rsidR="009C35B8" w:rsidRPr="005543EC" w:rsidRDefault="009C35B8" w:rsidP="009C35B8">
      <w:pPr>
        <w:pStyle w:val="EndnotesKIAT"/>
      </w:pPr>
      <w:r>
        <w:rPr>
          <w:rStyle w:val="FootnoteReference"/>
        </w:rPr>
        <w:footnoteRef/>
      </w:r>
      <w:r>
        <w:t xml:space="preserve"> From the PRIM Approach Benefits Report, NTB was spending an average over three years of IDR 361 million per km on road maintenance compared to IDR 305 million per km in Bali, IDR 338 million per km in Surabaya and IDR 633 million per km in </w:t>
      </w:r>
      <w:proofErr w:type="spellStart"/>
      <w:r>
        <w:t>Jawa</w:t>
      </w:r>
      <w:proofErr w:type="spellEnd"/>
      <w:r>
        <w:t xml:space="preserve"> Tengah.    </w:t>
      </w:r>
    </w:p>
  </w:footnote>
  <w:footnote w:id="52">
    <w:p w14:paraId="7BFD7C55" w14:textId="35E55EE8" w:rsidR="009C35B8" w:rsidRPr="00DB04CB" w:rsidRDefault="009C35B8" w:rsidP="009C35B8">
      <w:pPr>
        <w:pStyle w:val="FootnoteKIAT"/>
      </w:pPr>
      <w:r>
        <w:rPr>
          <w:rStyle w:val="FootnoteReference"/>
        </w:rPr>
        <w:footnoteRef/>
      </w:r>
      <w:r>
        <w:t xml:space="preserve"> The lower quality scores were generally related to strengths and thickness of road materials which are important for road longevity.</w:t>
      </w:r>
    </w:p>
  </w:footnote>
  <w:footnote w:id="53">
    <w:p w14:paraId="3D4357B2" w14:textId="3BB6F4B3" w:rsidR="00FC208E" w:rsidRPr="00FC208E" w:rsidRDefault="00FC208E" w:rsidP="00FC208E">
      <w:pPr>
        <w:pStyle w:val="FootnoteKIAT"/>
      </w:pPr>
      <w:r>
        <w:rPr>
          <w:rStyle w:val="FootnoteReference"/>
        </w:rPr>
        <w:footnoteRef/>
      </w:r>
      <w:r>
        <w:t xml:space="preserve"> The use of ‘simplified designs’ in the Indonesian road sector is a throwback to the era prior to </w:t>
      </w:r>
      <w:proofErr w:type="spellStart"/>
      <w:r>
        <w:t>decentralisation</w:t>
      </w:r>
      <w:proofErr w:type="spellEnd"/>
      <w:r>
        <w:t>. They were an attempt to speed up road delivery from planning through to construction so that works could be completed within specified multilateral bank loan periods.</w:t>
      </w:r>
    </w:p>
  </w:footnote>
  <w:footnote w:id="54">
    <w:p w14:paraId="690D100A" w14:textId="4A40C7DC" w:rsidR="009C35B8" w:rsidRPr="00E939BB" w:rsidRDefault="009C35B8" w:rsidP="009C35B8">
      <w:pPr>
        <w:pStyle w:val="FootnoteKIAT"/>
      </w:pPr>
      <w:r>
        <w:rPr>
          <w:rStyle w:val="FootnoteReference"/>
        </w:rPr>
        <w:footnoteRef/>
      </w:r>
      <w:r>
        <w:t xml:space="preserve"> It may be possible for KIAT</w:t>
      </w:r>
      <w:r w:rsidR="004E2B0A">
        <w:t>/DFAT</w:t>
      </w:r>
      <w:r>
        <w:t xml:space="preserve"> to develop a more detailed breakdown of actual costs against each additional scope area from financial records, but this information is not available to the EPR Study Team.</w:t>
      </w:r>
    </w:p>
  </w:footnote>
  <w:footnote w:id="55">
    <w:p w14:paraId="6BBE2C4F" w14:textId="3DC153D5" w:rsidR="009C35B8" w:rsidRPr="00461441" w:rsidRDefault="009C35B8" w:rsidP="00A73A24">
      <w:pPr>
        <w:pStyle w:val="FootnoteKIAT"/>
      </w:pPr>
      <w:r>
        <w:rPr>
          <w:rStyle w:val="FootnoteReference"/>
        </w:rPr>
        <w:footnoteRef/>
      </w:r>
      <w:r>
        <w:t xml:space="preserve"> In order to ease the burden of </w:t>
      </w:r>
      <w:r w:rsidR="004E2B0A">
        <w:t>p</w:t>
      </w:r>
      <w:r>
        <w:t xml:space="preserve">re-financing, the </w:t>
      </w:r>
      <w:r w:rsidR="004E2B0A">
        <w:t xml:space="preserve">PRIM/PHJD </w:t>
      </w:r>
      <w:r>
        <w:t xml:space="preserve">grant is released in tranches. Until 2018, in NTB and WLK, </w:t>
      </w:r>
      <w:r w:rsidR="004E2B0A">
        <w:t xml:space="preserve">a </w:t>
      </w:r>
      <w:proofErr w:type="gramStart"/>
      <w:r>
        <w:t>two tranche</w:t>
      </w:r>
      <w:proofErr w:type="gramEnd"/>
      <w:r>
        <w:t xml:space="preserve"> model was used where one tranche was issued in July each year after the first verification, typically in June based on the progress of the works</w:t>
      </w:r>
      <w:r w:rsidR="004E2B0A">
        <w:t>,</w:t>
      </w:r>
      <w:r>
        <w:t xml:space="preserve"> and a final tranche was issued in December following final verification in November. From 2019 onwards, in PRIM </w:t>
      </w:r>
      <w:proofErr w:type="spellStart"/>
      <w:r>
        <w:t>Probolinggo</w:t>
      </w:r>
      <w:proofErr w:type="spellEnd"/>
      <w:r>
        <w:t xml:space="preserve">, WLK and PHJD regions, the number of tranches was increased to three to ease the burden of pre-financing. In this model, the first tranche is in the order of 15 per cent of the total </w:t>
      </w:r>
      <w:r w:rsidR="004E2B0A">
        <w:t xml:space="preserve">works </w:t>
      </w:r>
      <w:r>
        <w:t xml:space="preserve">value and typically issued in April/May, following a procurement verification in March/April. The LG used this tranche to make advance payment or cover the </w:t>
      </w:r>
      <w:r w:rsidR="004E2B0A">
        <w:t xml:space="preserve">funding </w:t>
      </w:r>
      <w:r>
        <w:t>gap i</w:t>
      </w:r>
      <w:r w:rsidR="004E2B0A">
        <w:t>f</w:t>
      </w:r>
      <w:r>
        <w:t xml:space="preserve"> advance payment</w:t>
      </w:r>
      <w:r w:rsidR="004E2B0A">
        <w:t>s</w:t>
      </w:r>
      <w:r>
        <w:t xml:space="preserve"> to contractor</w:t>
      </w:r>
      <w:r w:rsidR="004E2B0A">
        <w:t xml:space="preserve">s had </w:t>
      </w:r>
      <w:r>
        <w:t xml:space="preserve">already </w:t>
      </w:r>
      <w:r w:rsidR="004E2B0A">
        <w:t xml:space="preserve">been </w:t>
      </w:r>
      <w:r>
        <w:t xml:space="preserve">made. The second and third tranches followed the NTB/WLK model. This staged arrangement meant that the burden of pre-financing was </w:t>
      </w:r>
      <w:proofErr w:type="spellStart"/>
      <w:r>
        <w:t>minimised</w:t>
      </w:r>
      <w:proofErr w:type="spellEnd"/>
      <w:r>
        <w:t>. It is worth noting that DAK also uses a similar staged disbursement model and therefore also requires a degree of pre-financing by LGs.</w:t>
      </w:r>
      <w:r w:rsidR="004E2B0A">
        <w:t xml:space="preserve"> </w:t>
      </w:r>
      <w:r>
        <w:t xml:space="preserve"> </w:t>
      </w:r>
    </w:p>
  </w:footnote>
  <w:footnote w:id="56">
    <w:p w14:paraId="541FC8E3" w14:textId="77777777" w:rsidR="00260A5A" w:rsidRPr="0052081C" w:rsidRDefault="00260A5A" w:rsidP="00260A5A">
      <w:pPr>
        <w:pStyle w:val="FootnoteKIAT"/>
      </w:pPr>
      <w:r>
        <w:rPr>
          <w:rStyle w:val="FootnoteReference"/>
        </w:rPr>
        <w:footnoteRef/>
      </w:r>
      <w:r>
        <w:t xml:space="preserve"> Recent budgets (2020-22) allocated to DAK have been impacted by the COVID-19 pandemic. The DAK budget allocated to roads (</w:t>
      </w:r>
      <w:proofErr w:type="spellStart"/>
      <w:r>
        <w:t>jalan</w:t>
      </w:r>
      <w:proofErr w:type="spellEnd"/>
      <w:r>
        <w:t xml:space="preserve">) in 2023 has returned to Rp. 12,617,759,056,000 (AUD 1.2 billion) distributed amongst 388 local governments - see page 38 here: </w:t>
      </w:r>
      <w:hyperlink r:id="rId1" w:history="1">
        <w:r w:rsidRPr="00DF3487">
          <w:rPr>
            <w:rStyle w:val="Hyperlink"/>
          </w:rPr>
          <w:t>https://djpk.kemenkeu.go.id/wp-content/uploads/2022/09/Rincian-DAK-Fisik-TA-2023.pdf</w:t>
        </w:r>
      </w:hyperlink>
      <w:r>
        <w:t xml:space="preserve"> </w:t>
      </w:r>
    </w:p>
  </w:footnote>
  <w:footnote w:id="57">
    <w:p w14:paraId="005DDA1A" w14:textId="1B1BF966" w:rsidR="00801C62" w:rsidRPr="00801C62" w:rsidRDefault="00801C62" w:rsidP="00027D8F">
      <w:pPr>
        <w:pStyle w:val="FootnoteKIAT"/>
      </w:pPr>
      <w:r>
        <w:rPr>
          <w:rStyle w:val="FootnoteReference"/>
        </w:rPr>
        <w:footnoteRef/>
      </w:r>
      <w:r>
        <w:t xml:space="preserve"> </w:t>
      </w:r>
      <w:r w:rsidR="00027D8F" w:rsidRPr="00027D8F">
        <w:t xml:space="preserve">  Data sources: PRIM 8th PR Report August 2017, PRIM ACR 2019, PIC Progress Report Aug-Dec 2019, PHJD/PRIM ACR </w:t>
      </w:r>
      <w:proofErr w:type="gramStart"/>
      <w:r w:rsidR="00027D8F" w:rsidRPr="00027D8F">
        <w:t>2021</w:t>
      </w:r>
      <w:proofErr w:type="gramEnd"/>
      <w:r w:rsidR="00027D8F" w:rsidRPr="00027D8F">
        <w:t xml:space="preserve"> and PIC Monthly Snapshot October 2022</w:t>
      </w:r>
    </w:p>
  </w:footnote>
  <w:footnote w:id="58">
    <w:p w14:paraId="7E09E2A5" w14:textId="256DE3AB" w:rsidR="0025334A" w:rsidRPr="0025334A" w:rsidRDefault="0025334A" w:rsidP="00CE4C35">
      <w:pPr>
        <w:pStyle w:val="FootnoteKIAT"/>
      </w:pPr>
      <w:r>
        <w:rPr>
          <w:rStyle w:val="FootnoteReference"/>
        </w:rPr>
        <w:footnoteRef/>
      </w:r>
      <w:r>
        <w:t xml:space="preserve"> </w:t>
      </w:r>
      <w:r w:rsidR="00CE4C35" w:rsidRPr="00CE4C35">
        <w:t>GEDSI support to PRIM/PHJD post 2019 was delivered from Jakarta with one consultant supporting all PHJD Phase I regions and therefore relied more on local PIC Coordinators that had limitations to their capacity</w:t>
      </w:r>
    </w:p>
  </w:footnote>
  <w:footnote w:id="59">
    <w:p w14:paraId="0E4BFEA1" w14:textId="46E7CF58" w:rsidR="00022A4C" w:rsidRPr="00022A4C" w:rsidRDefault="00022A4C" w:rsidP="00305D68">
      <w:pPr>
        <w:pStyle w:val="FootnoteKIAT"/>
      </w:pPr>
      <w:r>
        <w:rPr>
          <w:rStyle w:val="FootnoteReference"/>
        </w:rPr>
        <w:footnoteRef/>
      </w:r>
      <w:r>
        <w:t xml:space="preserve"> </w:t>
      </w:r>
      <w:r w:rsidR="00305D68" w:rsidRPr="00305D68">
        <w:t xml:space="preserve">There are four types of activities the GAP requires to be carried out: 1) communication and </w:t>
      </w:r>
      <w:proofErr w:type="spellStart"/>
      <w:r w:rsidR="00305D68" w:rsidRPr="00305D68">
        <w:t>socialisation</w:t>
      </w:r>
      <w:proofErr w:type="spellEnd"/>
      <w:r w:rsidR="00305D68" w:rsidRPr="00305D68">
        <w:t xml:space="preserve"> activities of the RTTF to encourage broad engagement; 2) strengthening the capacity of the RTTF to engage women and people with disability; 3) activities to enable women and people with disabilities to take up work on construction packages; and 4) efforts to improve consideration of gender equality and disability inclusion in contracts for works</w:t>
      </w:r>
    </w:p>
  </w:footnote>
  <w:footnote w:id="60">
    <w:p w14:paraId="2CEA63FC" w14:textId="192D8BDB" w:rsidR="002864B6" w:rsidRPr="002864B6" w:rsidRDefault="002864B6" w:rsidP="005D3F5A">
      <w:pPr>
        <w:pStyle w:val="FootnoteKIAT"/>
      </w:pPr>
      <w:r>
        <w:rPr>
          <w:rStyle w:val="FootnoteReference"/>
        </w:rPr>
        <w:footnoteRef/>
      </w:r>
      <w:r>
        <w:t xml:space="preserve"> </w:t>
      </w:r>
      <w:r w:rsidR="005D3F5A" w:rsidRPr="005D3F5A">
        <w:t xml:space="preserve">Aligned with KIAT’s terminology, PRIM NTB and WLK used the term ‘GESI’ (Gender Equality and Social Inclusion) where disability inclusion was considered part of social inclusion. In 2019 KIAT expanded the term to include Civil Society Engagement (this became GESI-CSE). During PRIM </w:t>
      </w:r>
      <w:proofErr w:type="spellStart"/>
      <w:r w:rsidR="005D3F5A" w:rsidRPr="005D3F5A">
        <w:t>Probolinggo</w:t>
      </w:r>
      <w:proofErr w:type="spellEnd"/>
      <w:r w:rsidR="005D3F5A" w:rsidRPr="005D3F5A">
        <w:t>, it was again revised to Gender Equality, Disability and Social Inclusion (GEDSI) to explicitly reference a focus on disability inclusion. Civil society engagement (CSE) was seen as a strategy or way of working to promote GEDSI, rather than part of GEDSI.</w:t>
      </w:r>
    </w:p>
  </w:footnote>
  <w:footnote w:id="61">
    <w:p w14:paraId="72B1013B" w14:textId="7D5A89F2" w:rsidR="00836D3D" w:rsidRPr="00836D3D" w:rsidRDefault="00836D3D" w:rsidP="00975AED">
      <w:pPr>
        <w:pStyle w:val="FootnoteKIAT"/>
      </w:pPr>
      <w:r>
        <w:rPr>
          <w:rStyle w:val="FootnoteReference"/>
        </w:rPr>
        <w:footnoteRef/>
      </w:r>
      <w:r>
        <w:t xml:space="preserve"> </w:t>
      </w:r>
      <w:r w:rsidR="00975AED" w:rsidRPr="00975AED">
        <w:t xml:space="preserve">Signed by the NTB Governor in 2018, the </w:t>
      </w:r>
      <w:proofErr w:type="spellStart"/>
      <w:r w:rsidR="00975AED" w:rsidRPr="00975AED">
        <w:t>Bupati</w:t>
      </w:r>
      <w:proofErr w:type="spellEnd"/>
      <w:r w:rsidR="00975AED" w:rsidRPr="00975AED">
        <w:t xml:space="preserve"> WLK 2019 and the </w:t>
      </w:r>
      <w:proofErr w:type="spellStart"/>
      <w:r w:rsidR="00975AED" w:rsidRPr="00975AED">
        <w:t>Bupati</w:t>
      </w:r>
      <w:proofErr w:type="spellEnd"/>
      <w:r w:rsidR="00975AED" w:rsidRPr="00975AED">
        <w:t xml:space="preserve"> </w:t>
      </w:r>
      <w:proofErr w:type="spellStart"/>
      <w:r w:rsidR="00975AED" w:rsidRPr="00975AED">
        <w:t>Probolinggo</w:t>
      </w:r>
      <w:proofErr w:type="spellEnd"/>
      <w:r w:rsidR="00975AED" w:rsidRPr="00975AED">
        <w:t xml:space="preserve"> in 2020</w:t>
      </w:r>
      <w:r w:rsidR="00975AED">
        <w:t>.</w:t>
      </w:r>
    </w:p>
  </w:footnote>
  <w:footnote w:id="62">
    <w:p w14:paraId="12D5BBC0" w14:textId="513D0C41" w:rsidR="001238AC" w:rsidRPr="001238AC" w:rsidRDefault="001238AC" w:rsidP="001238AC">
      <w:pPr>
        <w:pStyle w:val="FootnoteKIAT"/>
      </w:pPr>
      <w:r>
        <w:rPr>
          <w:rStyle w:val="FootnoteReference"/>
        </w:rPr>
        <w:footnoteRef/>
      </w:r>
      <w:r>
        <w:t xml:space="preserve"> </w:t>
      </w:r>
      <w:r w:rsidRPr="001238AC">
        <w:t>Within the governance category local governments needed to provide capacity building or training support to deliver GAP activities and/or the gender responsive planning and budgeting pilot (PPRG) for those regions involved in the PPRG.</w:t>
      </w:r>
    </w:p>
  </w:footnote>
  <w:footnote w:id="63">
    <w:p w14:paraId="0CD8EAC4" w14:textId="5954D42A" w:rsidR="00D87461" w:rsidRPr="00D87461" w:rsidRDefault="00D87461" w:rsidP="00BD3941">
      <w:pPr>
        <w:pStyle w:val="FootnoteKIAT"/>
      </w:pPr>
      <w:r>
        <w:rPr>
          <w:rStyle w:val="FootnoteReference"/>
        </w:rPr>
        <w:footnoteRef/>
      </w:r>
      <w:r>
        <w:t xml:space="preserve"> </w:t>
      </w:r>
      <w:r w:rsidR="00BD3941" w:rsidRPr="00BD3941">
        <w:t>PHJD Progress Report Jan-Jun 2022 pg.39</w:t>
      </w:r>
    </w:p>
  </w:footnote>
  <w:footnote w:id="64">
    <w:p w14:paraId="060F0069" w14:textId="0A8675BD" w:rsidR="00D10E9E" w:rsidRPr="00D10E9E" w:rsidRDefault="00D10E9E" w:rsidP="004E329D">
      <w:pPr>
        <w:pStyle w:val="FootnoteKIAT"/>
      </w:pPr>
      <w:r>
        <w:rPr>
          <w:rStyle w:val="FootnoteReference"/>
        </w:rPr>
        <w:footnoteRef/>
      </w:r>
      <w:r>
        <w:t xml:space="preserve"> </w:t>
      </w:r>
      <w:r w:rsidR="004E329D" w:rsidRPr="004E329D">
        <w:t xml:space="preserve">Recorded in RTTF </w:t>
      </w:r>
      <w:proofErr w:type="spellStart"/>
      <w:r w:rsidR="004E329D" w:rsidRPr="004E329D">
        <w:t>Probolinggo</w:t>
      </w:r>
      <w:proofErr w:type="spellEnd"/>
      <w:r w:rsidR="004E329D" w:rsidRPr="004E329D">
        <w:t xml:space="preserve"> attendance list for October 2022</w:t>
      </w:r>
    </w:p>
  </w:footnote>
  <w:footnote w:id="65">
    <w:p w14:paraId="5B0748A7" w14:textId="35DFCC33" w:rsidR="00A6380E" w:rsidRPr="00A6380E" w:rsidRDefault="00A6380E" w:rsidP="004C2E47">
      <w:pPr>
        <w:pStyle w:val="FootnoteKIAT"/>
      </w:pPr>
      <w:r>
        <w:rPr>
          <w:rStyle w:val="FootnoteReference"/>
        </w:rPr>
        <w:footnoteRef/>
      </w:r>
      <w:r>
        <w:t xml:space="preserve"> </w:t>
      </w:r>
      <w:r w:rsidR="004C2E47" w:rsidRPr="004C2E47">
        <w:t>Note, this number was recorded across 8 meetings and so it is possible the same people attended multiple meetings, meaning the actual number of individuals involved is much lower.</w:t>
      </w:r>
    </w:p>
  </w:footnote>
  <w:footnote w:id="66">
    <w:p w14:paraId="08A833BE" w14:textId="0C706E5D" w:rsidR="003F5C6D" w:rsidRPr="003F5C6D" w:rsidRDefault="003F5C6D" w:rsidP="00A901BC">
      <w:pPr>
        <w:pStyle w:val="FootnoteKIAT"/>
      </w:pPr>
      <w:r>
        <w:rPr>
          <w:rStyle w:val="FootnoteReference"/>
        </w:rPr>
        <w:footnoteRef/>
      </w:r>
      <w:r>
        <w:t xml:space="preserve"> </w:t>
      </w:r>
      <w:r w:rsidR="00A901BC" w:rsidRPr="00A901BC">
        <w:t xml:space="preserve">This requirement was introduced in 2020, so only PRIM </w:t>
      </w:r>
      <w:proofErr w:type="spellStart"/>
      <w:r w:rsidR="00A901BC" w:rsidRPr="00A901BC">
        <w:t>Probolinggo</w:t>
      </w:r>
      <w:proofErr w:type="spellEnd"/>
      <w:r w:rsidR="00A901BC" w:rsidRPr="00A901BC">
        <w:t xml:space="preserve"> reported on the involvement of people with disability.</w:t>
      </w:r>
    </w:p>
  </w:footnote>
  <w:footnote w:id="67">
    <w:p w14:paraId="231C8BC4" w14:textId="4F0D654D" w:rsidR="00A13CBC" w:rsidRPr="00A13CBC" w:rsidRDefault="00A13CBC" w:rsidP="00A13CBC">
      <w:pPr>
        <w:pStyle w:val="FootnoteKIAT"/>
      </w:pPr>
      <w:r>
        <w:rPr>
          <w:rStyle w:val="FootnoteReference"/>
        </w:rPr>
        <w:footnoteRef/>
      </w:r>
      <w:r>
        <w:t xml:space="preserve"> In NTB and WLK, LGs established Program Implementation Units (PIU). DFAT funded TA was in the form of Program Implementation Unit Consultants (PIUC) which were embedded with these PIUs. In PHJD and PRIM </w:t>
      </w:r>
      <w:proofErr w:type="spellStart"/>
      <w:r>
        <w:t>Probolinggo</w:t>
      </w:r>
      <w:proofErr w:type="spellEnd"/>
      <w:r>
        <w:t>, a standard Program Implementation Consultant (PIC) nomenclature was used. The PIC was based centrally in Jakarta.</w:t>
      </w:r>
    </w:p>
  </w:footnote>
  <w:footnote w:id="68">
    <w:p w14:paraId="68EC9A8B" w14:textId="73080060" w:rsidR="009C35B8" w:rsidRPr="000D26E6" w:rsidRDefault="009C35B8" w:rsidP="009C35B8">
      <w:pPr>
        <w:pStyle w:val="FootnoteKIAT"/>
      </w:pPr>
      <w:r>
        <w:rPr>
          <w:rStyle w:val="FootnoteReference"/>
        </w:rPr>
        <w:footnoteRef/>
      </w:r>
      <w:r>
        <w:t xml:space="preserve"> </w:t>
      </w:r>
      <w:r w:rsidRPr="00352C8C">
        <w:t xml:space="preserve">This point is raised because in a recent 2022 meeting with MoF, the point was made that </w:t>
      </w:r>
      <w:proofErr w:type="spellStart"/>
      <w:r w:rsidR="00CE13FC" w:rsidRPr="00352C8C">
        <w:t>GoI</w:t>
      </w:r>
      <w:proofErr w:type="spellEnd"/>
      <w:r w:rsidRPr="00352C8C">
        <w:t xml:space="preserve"> are always told that PRIM results in higher quality roads than using non-PRIM delivery mechanisms, but other than the check on initial quality immediately after construction, there is little evidence which demonstrates the deemed long-term impacts which are often reported.</w:t>
      </w:r>
      <w:r>
        <w:t xml:space="preserve">  </w:t>
      </w:r>
    </w:p>
  </w:footnote>
  <w:footnote w:id="69">
    <w:p w14:paraId="046A0219" w14:textId="4F4B3EDC" w:rsidR="009C35B8" w:rsidRPr="00330656" w:rsidRDefault="009C35B8" w:rsidP="009C35B8">
      <w:pPr>
        <w:pStyle w:val="FootnoteKIAT"/>
      </w:pPr>
      <w:r>
        <w:rPr>
          <w:rStyle w:val="FootnoteReference"/>
        </w:rPr>
        <w:footnoteRef/>
      </w:r>
      <w:r>
        <w:t xml:space="preserve"> NORC at the University of Chicago</w:t>
      </w:r>
      <w:r w:rsidRPr="00330656">
        <w:t>.</w:t>
      </w:r>
      <w:r>
        <w:t xml:space="preserve"> </w:t>
      </w:r>
    </w:p>
  </w:footnote>
  <w:footnote w:id="70">
    <w:p w14:paraId="06F74A6A" w14:textId="513A7AF0" w:rsidR="009C35B8" w:rsidRPr="00330656" w:rsidRDefault="009C35B8" w:rsidP="009C35B8">
      <w:pPr>
        <w:pStyle w:val="FootnoteKIAT"/>
      </w:pPr>
      <w:r>
        <w:rPr>
          <w:rStyle w:val="FootnoteReference"/>
        </w:rPr>
        <w:footnoteRef/>
      </w:r>
      <w:r>
        <w:t xml:space="preserve"> Footnote </w:t>
      </w:r>
      <w:r w:rsidR="00D33FD1">
        <w:t>53</w:t>
      </w:r>
      <w:r>
        <w:t xml:space="preserve"> above is a good example of this. If a program objective was to create road pavements which have a longer asset life, the collection of data to demonstrate this point could have been included in a long-term M&amp;E Plan from the outset. </w:t>
      </w:r>
    </w:p>
  </w:footnote>
  <w:footnote w:id="71">
    <w:p w14:paraId="382FCB08" w14:textId="2C9C4277" w:rsidR="00DE5E3B" w:rsidRPr="00DE5E3B" w:rsidRDefault="00DE5E3B" w:rsidP="009F1CE2">
      <w:pPr>
        <w:pStyle w:val="FootnoteKIAT"/>
      </w:pPr>
      <w:r>
        <w:rPr>
          <w:rStyle w:val="FootnoteReference"/>
        </w:rPr>
        <w:footnoteRef/>
      </w:r>
      <w:r>
        <w:t xml:space="preserve"> </w:t>
      </w:r>
      <w:r w:rsidR="009F1CE2" w:rsidRPr="009F1CE2">
        <w:t xml:space="preserve">PT Sarana Multi </w:t>
      </w:r>
      <w:proofErr w:type="spellStart"/>
      <w:r w:rsidR="009F1CE2" w:rsidRPr="009F1CE2">
        <w:t>Infrastruktur</w:t>
      </w:r>
      <w:proofErr w:type="spellEnd"/>
      <w:r w:rsidR="009F1CE2" w:rsidRPr="009F1CE2">
        <w:t xml:space="preserve"> (Persero) (PT SMI) is the Special Mission Vehicle (SMV) under the Ministry of Finance which is engaged in financing and preparing infrastructure projects. PT SMI</w:t>
      </w:r>
      <w:r w:rsidR="009F1CE2">
        <w:t xml:space="preserve">’s objective is to </w:t>
      </w:r>
      <w:r w:rsidR="009F1CE2" w:rsidRPr="009F1CE2">
        <w:t xml:space="preserve">act as a catalyst for accelerating Indonesia’s infrastructure development through innovative, </w:t>
      </w:r>
      <w:proofErr w:type="gramStart"/>
      <w:r w:rsidR="009F1CE2" w:rsidRPr="009F1CE2">
        <w:t>unique</w:t>
      </w:r>
      <w:proofErr w:type="gramEnd"/>
      <w:r w:rsidR="009F1CE2" w:rsidRPr="009F1CE2">
        <w:t xml:space="preserve"> and flexible financing products.</w:t>
      </w:r>
      <w:r w:rsidR="009F1CE2">
        <w:t xml:space="preserve"> </w:t>
      </w:r>
    </w:p>
  </w:footnote>
  <w:footnote w:id="72">
    <w:p w14:paraId="58C5D1A7" w14:textId="44370311" w:rsidR="009C35B8" w:rsidRPr="00B2632C" w:rsidRDefault="009C35B8" w:rsidP="009C35B8">
      <w:pPr>
        <w:pStyle w:val="FootnoteKIAT"/>
      </w:pPr>
      <w:r>
        <w:rPr>
          <w:rStyle w:val="FootnoteReference"/>
        </w:rPr>
        <w:footnoteRef/>
      </w:r>
      <w:r>
        <w:t xml:space="preserve"> </w:t>
      </w:r>
      <w:r w:rsidRPr="00352C8C">
        <w:t xml:space="preserve">As noted in discussions with MoF, </w:t>
      </w:r>
      <w:proofErr w:type="spellStart"/>
      <w:r w:rsidRPr="00352C8C">
        <w:t>Bappenas</w:t>
      </w:r>
      <w:proofErr w:type="spellEnd"/>
      <w:r w:rsidRPr="00352C8C">
        <w:t>, DGH and PFID in 2022 as part of the development of the PHJD/DAK Subnational Road Strategy.</w:t>
      </w:r>
      <w:r>
        <w:t xml:space="preserve"> </w:t>
      </w:r>
    </w:p>
  </w:footnote>
  <w:footnote w:id="73">
    <w:p w14:paraId="2A48D8C8" w14:textId="15035777" w:rsidR="009C35B8" w:rsidRPr="00B2632C" w:rsidRDefault="009C35B8" w:rsidP="009C35B8">
      <w:pPr>
        <w:pStyle w:val="FootnoteKIAT"/>
      </w:pPr>
      <w:r>
        <w:rPr>
          <w:rStyle w:val="FootnoteReference"/>
        </w:rPr>
        <w:footnoteRef/>
      </w:r>
      <w:r>
        <w:t xml:space="preserve"> It is </w:t>
      </w:r>
      <w:r w:rsidR="00312E20">
        <w:t>worth noting that</w:t>
      </w:r>
      <w:r>
        <w:t xml:space="preserve"> during national </w:t>
      </w:r>
      <w:proofErr w:type="spellStart"/>
      <w:r w:rsidR="00CE13FC">
        <w:t>GoI</w:t>
      </w:r>
      <w:proofErr w:type="spellEnd"/>
      <w:r>
        <w:t xml:space="preserve"> interviews and meetings held in 2021 (PHJD Sustainability Study) and 2022 (PHJD/DAK Future Strategy) many </w:t>
      </w:r>
      <w:r w:rsidR="00312E20">
        <w:t xml:space="preserve">national government </w:t>
      </w:r>
      <w:r>
        <w:t xml:space="preserve">agencies expressed gratitude for DFAT support in providing critical knowledge leadership and facilitation during PRIM replication.  </w:t>
      </w:r>
    </w:p>
  </w:footnote>
  <w:footnote w:id="74">
    <w:p w14:paraId="3ABFDE27" w14:textId="3C3F3BFC" w:rsidR="009C35B8" w:rsidRPr="00B2632C" w:rsidRDefault="009C35B8" w:rsidP="009C35B8">
      <w:pPr>
        <w:pStyle w:val="FootnoteKIAT"/>
      </w:pPr>
      <w:r>
        <w:rPr>
          <w:rStyle w:val="FootnoteReference"/>
        </w:rPr>
        <w:footnoteRef/>
      </w:r>
      <w:r>
        <w:t xml:space="preserve"> For instance, during 2022, PRIM/PHJD witnessed the loss of Pak Dede </w:t>
      </w:r>
      <w:proofErr w:type="spellStart"/>
      <w:r>
        <w:t>Gunawan</w:t>
      </w:r>
      <w:proofErr w:type="spellEnd"/>
      <w:r>
        <w:t xml:space="preserve"> to the subnational road sector when he transferred from PFID to the Toll Road Authority (BPJT). Pak Dede was a leading proponent of the PRIM approach through his involvement and leadership in both DGH and then PFID over many years, and his transfer represent</w:t>
      </w:r>
      <w:r w:rsidR="00312E20">
        <w:t>ed</w:t>
      </w:r>
      <w:r>
        <w:t xml:space="preserve"> a significant loss of </w:t>
      </w:r>
      <w:proofErr w:type="spellStart"/>
      <w:r w:rsidR="00CE13FC">
        <w:t>GoI</w:t>
      </w:r>
      <w:proofErr w:type="spellEnd"/>
      <w:r>
        <w:t xml:space="preserve"> knowledge and experience in the subnational road sector. There are many similar examples of loss of institutional knowledge caused by staff transfers</w:t>
      </w:r>
      <w:r w:rsidR="00312E20">
        <w:t xml:space="preserve"> and </w:t>
      </w:r>
      <w:r>
        <w:t xml:space="preserve">promotions.    </w:t>
      </w:r>
    </w:p>
  </w:footnote>
  <w:footnote w:id="75">
    <w:p w14:paraId="6FDBA6D9" w14:textId="16813CCF" w:rsidR="009C35B8" w:rsidRPr="00B2632C" w:rsidRDefault="009C35B8" w:rsidP="009C35B8">
      <w:pPr>
        <w:pStyle w:val="FootnoteKIAT"/>
      </w:pPr>
      <w:r>
        <w:rPr>
          <w:rStyle w:val="FootnoteReference"/>
        </w:rPr>
        <w:footnoteRef/>
      </w:r>
      <w:r>
        <w:t xml:space="preserve"> </w:t>
      </w:r>
      <w:r w:rsidRPr="00835B1C">
        <w:t xml:space="preserve">Indonesia’s National Medium Term Development Plan (RPJMN) 2015-2019 specifically mentioned PRIM as a model to be followed for </w:t>
      </w:r>
      <w:r w:rsidR="00312E20">
        <w:t>performance-based</w:t>
      </w:r>
      <w:r w:rsidRPr="00835B1C">
        <w:t xml:space="preserve"> national government grants to improve the quality of sub-national roads, and RPJMN 2020-24 specifically noted the need to expand the PHJD program further</w:t>
      </w:r>
      <w:r>
        <w:t>.</w:t>
      </w:r>
    </w:p>
  </w:footnote>
  <w:footnote w:id="76">
    <w:p w14:paraId="798F13CE" w14:textId="60ECFE86" w:rsidR="009C35B8" w:rsidRPr="00531402" w:rsidRDefault="009C35B8" w:rsidP="009C35B8">
      <w:pPr>
        <w:pStyle w:val="FootnoteKIAT"/>
      </w:pPr>
      <w:r>
        <w:rPr>
          <w:rStyle w:val="FootnoteReference"/>
        </w:rPr>
        <w:footnoteRef/>
      </w:r>
      <w:r>
        <w:t xml:space="preserve"> Mostly through 2022 interviews with both national and subnational </w:t>
      </w:r>
      <w:proofErr w:type="spellStart"/>
      <w:r w:rsidR="00CE13FC">
        <w:t>GoI</w:t>
      </w:r>
      <w:proofErr w:type="spellEnd"/>
      <w:r>
        <w:t xml:space="preserve"> agencies as part of the development of the 2022 Subnational Road Future Strategy. </w:t>
      </w:r>
    </w:p>
  </w:footnote>
  <w:footnote w:id="77">
    <w:p w14:paraId="3A275286" w14:textId="38D2E83F" w:rsidR="009C35B8" w:rsidRPr="00A73A24" w:rsidRDefault="009C35B8" w:rsidP="00312E20">
      <w:pPr>
        <w:pStyle w:val="FootnoteKIAT"/>
        <w:rPr>
          <w:rStyle w:val="FootnoteKIATChar"/>
        </w:rPr>
      </w:pPr>
      <w:r>
        <w:rPr>
          <w:rStyle w:val="FootnoteReference"/>
        </w:rPr>
        <w:footnoteRef/>
      </w:r>
      <w:r>
        <w:t xml:space="preserve"> </w:t>
      </w:r>
      <w:r w:rsidRPr="00A73A24">
        <w:rPr>
          <w:rStyle w:val="FootnoteKIATChar"/>
        </w:rPr>
        <w:t>It is worth noting that t</w:t>
      </w:r>
      <w:r w:rsidRPr="00A73A24">
        <w:rPr>
          <w:rStyle w:val="FootnoteKIATChar"/>
          <w:lang w:val="en-AU"/>
        </w:rPr>
        <w:t xml:space="preserve">he addition of the many output criteria was undertaken in good faith to encourage compliance with many innovative processes, in alignment with the principle of using PRIM/PHJD as a ‘test-bed’ </w:t>
      </w:r>
      <w:r w:rsidR="00312E20">
        <w:rPr>
          <w:rStyle w:val="FootnoteKIATChar"/>
          <w:lang w:val="en-AU"/>
        </w:rPr>
        <w:t xml:space="preserve">or ‘laboratory’ </w:t>
      </w:r>
      <w:r w:rsidRPr="00A73A24">
        <w:rPr>
          <w:rStyle w:val="FootnoteKIATChar"/>
          <w:lang w:val="en-AU"/>
        </w:rPr>
        <w:t>for new methods of working. However, PFID, other national government agencies and participating subnational governments now believe that the PHJD/PRIM PMM has become too complicated, especially for use by local governm</w:t>
      </w:r>
      <w:r w:rsidR="00312E20">
        <w:rPr>
          <w:rStyle w:val="FootnoteKIATChar"/>
          <w:lang w:val="en-AU"/>
        </w:rPr>
        <w:t>e</w:t>
      </w:r>
      <w:r w:rsidRPr="00A73A24">
        <w:rPr>
          <w:rStyle w:val="FootnoteKIATChar"/>
          <w:lang w:val="en-AU"/>
        </w:rPr>
        <w:t>nts with limited capacity</w:t>
      </w:r>
      <w:r w:rsidR="00312E20">
        <w:rPr>
          <w:rStyle w:val="FootnoteKIATChar"/>
          <w:lang w:val="en-AU"/>
        </w:rPr>
        <w:t xml:space="preserve"> and wish to pursue the creation of a simpler model to ease replication efforts. </w:t>
      </w:r>
      <w:r w:rsidRPr="00A73A24">
        <w:rPr>
          <w:rStyle w:val="FootnoteKIATChar"/>
          <w:lang w:val="en-AU"/>
        </w:rPr>
        <w:t xml:space="preserve">   </w:t>
      </w:r>
    </w:p>
  </w:footnote>
  <w:footnote w:id="78">
    <w:p w14:paraId="14A3D528" w14:textId="31F0A59F" w:rsidR="009C35B8" w:rsidRPr="00F14457" w:rsidRDefault="009C35B8" w:rsidP="00312E20">
      <w:pPr>
        <w:pStyle w:val="FootnoteKIAT"/>
      </w:pPr>
      <w:r>
        <w:rPr>
          <w:rStyle w:val="FootnoteReference"/>
        </w:rPr>
        <w:footnoteRef/>
      </w:r>
      <w:r>
        <w:t xml:space="preserve"> To avoid price collusion, the calculations of reimbursement are on the basis of the deemed cost of works which are calculated using standard ‘r</w:t>
      </w:r>
      <w:r w:rsidR="00312E20">
        <w:t>eference</w:t>
      </w:r>
      <w:r>
        <w:t xml:space="preserve"> unit costs’ (RUCs) rather than the </w:t>
      </w:r>
      <w:r w:rsidRPr="00312E20">
        <w:t>actual</w:t>
      </w:r>
      <w:r>
        <w:t xml:space="preserve"> contracted cost of works.</w:t>
      </w:r>
    </w:p>
  </w:footnote>
  <w:footnote w:id="79">
    <w:p w14:paraId="3EE1A3C4" w14:textId="12FA4C31" w:rsidR="00EB0245" w:rsidRPr="00EB0245" w:rsidRDefault="00EB0245" w:rsidP="00EB0245">
      <w:pPr>
        <w:pStyle w:val="FootnoteKIAT"/>
      </w:pPr>
      <w:r>
        <w:rPr>
          <w:rStyle w:val="FootnoteReference"/>
        </w:rPr>
        <w:footnoteRef/>
      </w:r>
      <w:r>
        <w:t xml:space="preserve"> </w:t>
      </w:r>
      <w:r w:rsidRPr="00EB0245">
        <w:t>A learning management system (LMS) is a software application for the administration, documentation, tracking, reporting, automation, and delivery of educational courses, training programs, materials or learning and development programs</w:t>
      </w:r>
      <w:r>
        <w:t>.</w:t>
      </w:r>
    </w:p>
  </w:footnote>
  <w:footnote w:id="80">
    <w:p w14:paraId="3CD1C484" w14:textId="2F3F04AB" w:rsidR="009C35B8" w:rsidRPr="00B2632C" w:rsidRDefault="009C35B8" w:rsidP="009C35B8">
      <w:pPr>
        <w:pStyle w:val="FootnoteKIAT"/>
      </w:pPr>
      <w:r>
        <w:rPr>
          <w:rStyle w:val="FootnoteReference"/>
        </w:rPr>
        <w:footnoteRef/>
      </w:r>
      <w:r>
        <w:t xml:space="preserve"> For example, the Governor of NTB issued a regulation committing to annual budgets for the period 2014-2018.</w:t>
      </w:r>
    </w:p>
  </w:footnote>
  <w:footnote w:id="81">
    <w:p w14:paraId="5CB0B685" w14:textId="4252893E" w:rsidR="0070464A" w:rsidRPr="0070464A" w:rsidRDefault="0070464A" w:rsidP="002C5CD7">
      <w:pPr>
        <w:pStyle w:val="FootnoteKIAT"/>
      </w:pPr>
      <w:r>
        <w:rPr>
          <w:rStyle w:val="FootnoteReference"/>
        </w:rPr>
        <w:footnoteRef/>
      </w:r>
      <w:r>
        <w:t xml:space="preserve"> Section 6.1</w:t>
      </w:r>
      <w:r w:rsidR="00DF05E4">
        <w:t xml:space="preserve">.1 of </w:t>
      </w:r>
      <w:r w:rsidR="00741D77">
        <w:t xml:space="preserve">the </w:t>
      </w:r>
      <w:r w:rsidR="00DF05E4">
        <w:t>PMM states “</w:t>
      </w:r>
      <w:r w:rsidR="002C5CD7" w:rsidRPr="002C5CD7">
        <w:t>Every road handling activity (periodic maintenance, rehabilitation, and road improvement)</w:t>
      </w:r>
      <w:r w:rsidR="002C5CD7">
        <w:t xml:space="preserve"> </w:t>
      </w:r>
      <w:r w:rsidR="002C5CD7" w:rsidRPr="002C5CD7">
        <w:t>requires environmental documents (</w:t>
      </w:r>
      <w:proofErr w:type="spellStart"/>
      <w:r w:rsidR="002C5CD7" w:rsidRPr="002C5CD7">
        <w:t>Amdal</w:t>
      </w:r>
      <w:proofErr w:type="spellEnd"/>
      <w:r w:rsidR="002C5CD7" w:rsidRPr="002C5CD7">
        <w:t>/ UKL-UPL/ DELH/DPLH) referring to Law no.</w:t>
      </w:r>
      <w:r w:rsidR="002C5CD7">
        <w:t xml:space="preserve"> </w:t>
      </w:r>
      <w:r w:rsidR="002C5CD7" w:rsidRPr="002C5CD7">
        <w:t>32/2009 on Environmental Protection and Management, Government Regulation</w:t>
      </w:r>
      <w:r w:rsidR="002C5CD7">
        <w:t xml:space="preserve"> </w:t>
      </w:r>
      <w:r w:rsidR="002C5CD7" w:rsidRPr="002C5CD7">
        <w:t>78</w:t>
      </w:r>
      <w:r w:rsidR="002C5CD7">
        <w:t xml:space="preserve"> </w:t>
      </w:r>
      <w:r w:rsidR="002C5CD7" w:rsidRPr="002C5CD7">
        <w:t>No. 22 of 2021 concerning the Implementation of Environmental Protection and</w:t>
      </w:r>
      <w:r w:rsidR="002C5CD7">
        <w:t xml:space="preserve"> </w:t>
      </w:r>
      <w:r w:rsidR="002C5CD7" w:rsidRPr="002C5CD7">
        <w:t>Management and Regulation of the Minister of Environment and Forestry No. 4 of 2021</w:t>
      </w:r>
      <w:r w:rsidR="002C5CD7">
        <w:t xml:space="preserve"> </w:t>
      </w:r>
      <w:r w:rsidR="002C5CD7" w:rsidRPr="002C5CD7">
        <w:t>concerning the List of Businesses and/or Activities Required to Have an Environmental</w:t>
      </w:r>
      <w:r w:rsidR="002C5CD7">
        <w:t xml:space="preserve"> </w:t>
      </w:r>
      <w:r w:rsidR="002C5CD7" w:rsidRPr="002C5CD7">
        <w:t>Impact Analysis, Environmental Management Efforts and Environmental Monitoring Efforts</w:t>
      </w:r>
      <w:r w:rsidR="002C5CD7">
        <w:t xml:space="preserve"> </w:t>
      </w:r>
      <w:r w:rsidR="002C5CD7" w:rsidRPr="002C5CD7">
        <w:t>or a Statement of Ability to Manage and Monitor the Environment. The implementation of</w:t>
      </w:r>
      <w:r w:rsidR="002C5CD7">
        <w:t xml:space="preserve"> </w:t>
      </w:r>
      <w:r w:rsidR="002C5CD7" w:rsidRPr="002C5CD7">
        <w:t>road handling tender activities begins after the availability of environmental documents,</w:t>
      </w:r>
      <w:r w:rsidR="002C5CD7">
        <w:t xml:space="preserve"> </w:t>
      </w:r>
      <w:r w:rsidR="002C5CD7" w:rsidRPr="002C5CD7">
        <w:t>environmental approvals and environmental permits/government approvals from the</w:t>
      </w:r>
      <w:r w:rsidR="002C5CD7">
        <w:t xml:space="preserve"> </w:t>
      </w:r>
      <w:r w:rsidR="002C5CD7" w:rsidRPr="002C5CD7">
        <w:t>authorized agencies have been issued</w:t>
      </w:r>
      <w:r w:rsidR="00741D77">
        <w:t>”</w:t>
      </w:r>
      <w:r w:rsidR="002C5CD7" w:rsidRPr="002C5CD7">
        <w:t>.</w:t>
      </w:r>
    </w:p>
  </w:footnote>
  <w:footnote w:id="82">
    <w:p w14:paraId="4163CCE8" w14:textId="7EED3B8F" w:rsidR="009C35B8" w:rsidRPr="004A5880" w:rsidRDefault="009C35B8" w:rsidP="009C35B8">
      <w:pPr>
        <w:pStyle w:val="FootnoteKIAT"/>
      </w:pPr>
      <w:r>
        <w:rPr>
          <w:rStyle w:val="FootnoteReference"/>
        </w:rPr>
        <w:footnoteRef/>
      </w:r>
      <w:r>
        <w:t xml:space="preserve"> </w:t>
      </w:r>
      <w:r w:rsidRPr="00352C8C">
        <w:t xml:space="preserve">Because </w:t>
      </w:r>
      <w:proofErr w:type="spellStart"/>
      <w:r w:rsidR="00CE13FC" w:rsidRPr="00352C8C">
        <w:t>GoI</w:t>
      </w:r>
      <w:proofErr w:type="spellEnd"/>
      <w:r w:rsidRPr="00352C8C">
        <w:t xml:space="preserve"> agencies often challenge these ‘additional costs’ because their value is not well understood.</w:t>
      </w:r>
      <w:r>
        <w:t xml:space="preserve"> </w:t>
      </w:r>
    </w:p>
  </w:footnote>
  <w:footnote w:id="83">
    <w:p w14:paraId="2CB8BA33" w14:textId="77777777" w:rsidR="009C35B8" w:rsidRPr="00E84F62" w:rsidRDefault="009C35B8" w:rsidP="009C35B8">
      <w:pPr>
        <w:pStyle w:val="FootnoteKIAT"/>
      </w:pPr>
      <w:r>
        <w:rPr>
          <w:rStyle w:val="FootnoteReference"/>
        </w:rPr>
        <w:footnoteRef/>
      </w:r>
      <w:r>
        <w:t xml:space="preserve"> The PHJD LGs of </w:t>
      </w:r>
      <w:proofErr w:type="spellStart"/>
      <w:r>
        <w:t>Lumajang</w:t>
      </w:r>
      <w:proofErr w:type="spellEnd"/>
      <w:r>
        <w:t xml:space="preserve">, </w:t>
      </w:r>
      <w:proofErr w:type="spellStart"/>
      <w:r>
        <w:t>Humbang</w:t>
      </w:r>
      <w:proofErr w:type="spellEnd"/>
      <w:r>
        <w:t xml:space="preserve"> </w:t>
      </w:r>
      <w:proofErr w:type="spellStart"/>
      <w:r>
        <w:t>Hasundutan</w:t>
      </w:r>
      <w:proofErr w:type="spellEnd"/>
      <w:r>
        <w:t xml:space="preserve"> and </w:t>
      </w:r>
      <w:proofErr w:type="spellStart"/>
      <w:r>
        <w:t>Simalungun</w:t>
      </w:r>
      <w:proofErr w:type="spellEnd"/>
      <w:r>
        <w:t xml:space="preserve"> all received low reimbursements because of a lack of understanding of the PMM and especially the reimbursement mechanism. </w:t>
      </w:r>
    </w:p>
  </w:footnote>
  <w:footnote w:id="84">
    <w:p w14:paraId="3DA7EBC2" w14:textId="45F06554" w:rsidR="00F8582A" w:rsidRPr="00F8582A" w:rsidRDefault="00F8582A" w:rsidP="002F415C">
      <w:pPr>
        <w:pStyle w:val="FootnoteKIAT"/>
      </w:pPr>
      <w:r>
        <w:rPr>
          <w:rStyle w:val="FootnoteReference"/>
        </w:rPr>
        <w:footnoteRef/>
      </w:r>
      <w:r>
        <w:t xml:space="preserve"> </w:t>
      </w:r>
      <w:r w:rsidR="002F415C">
        <w:t xml:space="preserve">It is noted that an updated Activity Completion report for PRIM </w:t>
      </w:r>
      <w:proofErr w:type="spellStart"/>
      <w:r w:rsidR="002F415C">
        <w:t>Probolinggo</w:t>
      </w:r>
      <w:proofErr w:type="spellEnd"/>
      <w:r w:rsidR="002F415C">
        <w:t xml:space="preserve"> (and PHJD) is being prepared in parallel with this EPR and a draft version was made available to the EPR team during the preparation of this report. </w:t>
      </w:r>
    </w:p>
  </w:footnote>
  <w:footnote w:id="85">
    <w:p w14:paraId="1B6E19CD" w14:textId="77777777" w:rsidR="002F415C" w:rsidRPr="00435727" w:rsidRDefault="002F415C" w:rsidP="002F415C">
      <w:pPr>
        <w:pStyle w:val="FootnoteText"/>
        <w:spacing w:after="60"/>
        <w:rPr>
          <w:sz w:val="16"/>
          <w:szCs w:val="16"/>
        </w:rPr>
      </w:pPr>
      <w:r w:rsidRPr="00435727">
        <w:rPr>
          <w:rStyle w:val="FootnoteReference"/>
          <w:sz w:val="16"/>
          <w:szCs w:val="16"/>
        </w:rPr>
        <w:footnoteRef/>
      </w:r>
      <w:r w:rsidRPr="00435727">
        <w:rPr>
          <w:sz w:val="16"/>
          <w:szCs w:val="16"/>
        </w:rPr>
        <w:t xml:space="preserve"> </w:t>
      </w:r>
      <w:r>
        <w:rPr>
          <w:sz w:val="16"/>
          <w:szCs w:val="16"/>
        </w:rPr>
        <w:t>A</w:t>
      </w:r>
      <w:r w:rsidRPr="00435727">
        <w:rPr>
          <w:sz w:val="16"/>
          <w:szCs w:val="16"/>
        </w:rPr>
        <w:t xml:space="preserve">spects are </w:t>
      </w:r>
      <w:r>
        <w:rPr>
          <w:sz w:val="16"/>
          <w:szCs w:val="16"/>
        </w:rPr>
        <w:t xml:space="preserve">drawn </w:t>
      </w:r>
      <w:r w:rsidRPr="00435727">
        <w:rPr>
          <w:sz w:val="16"/>
          <w:szCs w:val="16"/>
        </w:rPr>
        <w:t>directly from the FIMR ratings matrix.</w:t>
      </w:r>
    </w:p>
  </w:footnote>
  <w:footnote w:id="86">
    <w:p w14:paraId="69E09EC5" w14:textId="77777777" w:rsidR="002F415C" w:rsidRDefault="002F415C" w:rsidP="002F415C">
      <w:pPr>
        <w:pStyle w:val="FootnoteText"/>
      </w:pPr>
      <w:r w:rsidRPr="00CF6AE6">
        <w:rPr>
          <w:rStyle w:val="FootnoteReference"/>
          <w:sz w:val="16"/>
          <w:szCs w:val="16"/>
        </w:rPr>
        <w:footnoteRef/>
      </w:r>
      <w:r w:rsidRPr="00CF6AE6">
        <w:rPr>
          <w:sz w:val="16"/>
          <w:szCs w:val="16"/>
        </w:rPr>
        <w:t xml:space="preserve"> The consultant will refer to the FMIR Rating Matrix to further develop evaluation questions for each </w:t>
      </w:r>
      <w:proofErr w:type="gramStart"/>
      <w:r w:rsidRPr="00CF6AE6">
        <w:rPr>
          <w:sz w:val="16"/>
          <w:szCs w:val="16"/>
        </w:rPr>
        <w:t>criteria</w:t>
      </w:r>
      <w:proofErr w:type="gramEnd"/>
      <w:r w:rsidRPr="00CF6AE6">
        <w:rPr>
          <w:sz w:val="16"/>
          <w:szCs w:val="16"/>
        </w:rPr>
        <w:t xml:space="preserve">. </w:t>
      </w:r>
    </w:p>
  </w:footnote>
  <w:footnote w:id="87">
    <w:p w14:paraId="6937C87A" w14:textId="77777777" w:rsidR="002F415C" w:rsidRPr="007E1440" w:rsidRDefault="002F415C" w:rsidP="002F415C">
      <w:pPr>
        <w:pStyle w:val="FootnoteText"/>
        <w:spacing w:after="60"/>
        <w:rPr>
          <w:sz w:val="16"/>
          <w:szCs w:val="16"/>
        </w:rPr>
      </w:pPr>
      <w:r w:rsidRPr="007E1440">
        <w:rPr>
          <w:rStyle w:val="FootnoteReference"/>
          <w:sz w:val="16"/>
          <w:szCs w:val="16"/>
        </w:rPr>
        <w:footnoteRef/>
      </w:r>
      <w:r w:rsidRPr="007E1440">
        <w:rPr>
          <w:sz w:val="16"/>
          <w:szCs w:val="16"/>
        </w:rPr>
        <w:t xml:space="preserve"> This covers various aspects including </w:t>
      </w:r>
      <w:proofErr w:type="spellStart"/>
      <w:r w:rsidRPr="007E1440">
        <w:rPr>
          <w:sz w:val="16"/>
          <w:szCs w:val="16"/>
        </w:rPr>
        <w:t>i</w:t>
      </w:r>
      <w:proofErr w:type="spellEnd"/>
      <w:r w:rsidRPr="007E1440">
        <w:rPr>
          <w:sz w:val="16"/>
          <w:szCs w:val="16"/>
        </w:rPr>
        <w:t xml:space="preserve">) planning, budgeting and programming; </w:t>
      </w:r>
      <w:r>
        <w:rPr>
          <w:sz w:val="16"/>
          <w:szCs w:val="16"/>
        </w:rPr>
        <w:t>ii</w:t>
      </w:r>
      <w:r w:rsidRPr="007E1440">
        <w:rPr>
          <w:sz w:val="16"/>
          <w:szCs w:val="16"/>
        </w:rPr>
        <w:t xml:space="preserve">) design, procurement, contracting and contract management; </w:t>
      </w:r>
      <w:r>
        <w:rPr>
          <w:sz w:val="16"/>
          <w:szCs w:val="16"/>
        </w:rPr>
        <w:t>iii</w:t>
      </w:r>
      <w:r w:rsidRPr="007E1440">
        <w:rPr>
          <w:sz w:val="16"/>
          <w:szCs w:val="16"/>
        </w:rPr>
        <w:t>) scrutiny and oversight by stakeholders and the community.</w:t>
      </w:r>
    </w:p>
  </w:footnote>
  <w:footnote w:id="88">
    <w:p w14:paraId="1C12D327" w14:textId="77777777" w:rsidR="002F415C" w:rsidRPr="00F35D05" w:rsidRDefault="002F415C" w:rsidP="002F415C">
      <w:pPr>
        <w:pStyle w:val="FootnoteText"/>
        <w:spacing w:after="60"/>
        <w:rPr>
          <w:sz w:val="16"/>
          <w:szCs w:val="16"/>
          <w:lang w:val="en-ID"/>
        </w:rPr>
      </w:pPr>
      <w:r w:rsidRPr="00F35D05">
        <w:rPr>
          <w:rStyle w:val="FootnoteReference"/>
          <w:sz w:val="16"/>
          <w:szCs w:val="16"/>
        </w:rPr>
        <w:footnoteRef/>
      </w:r>
      <w:r w:rsidRPr="00F35D05">
        <w:rPr>
          <w:sz w:val="16"/>
          <w:szCs w:val="16"/>
        </w:rPr>
        <w:t xml:space="preserve"> </w:t>
      </w:r>
      <w:r w:rsidRPr="00F35D05">
        <w:rPr>
          <w:sz w:val="16"/>
          <w:szCs w:val="16"/>
          <w:lang w:val="en-ID"/>
        </w:rPr>
        <w:t xml:space="preserve">As part of addressing this question, the review will be expected to </w:t>
      </w:r>
      <w:r>
        <w:rPr>
          <w:sz w:val="16"/>
          <w:szCs w:val="16"/>
          <w:lang w:val="en-ID"/>
        </w:rPr>
        <w:t>apply</w:t>
      </w:r>
      <w:r w:rsidRPr="00F35D05">
        <w:rPr>
          <w:sz w:val="16"/>
          <w:szCs w:val="16"/>
          <w:lang w:val="en-ID"/>
        </w:rPr>
        <w:t xml:space="preserve"> a definition of ‘leverage’ that is appropriate to the specific context of </w:t>
      </w:r>
      <w:r>
        <w:rPr>
          <w:sz w:val="16"/>
          <w:szCs w:val="16"/>
          <w:lang w:val="en-ID"/>
        </w:rPr>
        <w:t>PRIM</w:t>
      </w:r>
      <w:r w:rsidRPr="00F35D05">
        <w:rPr>
          <w:sz w:val="16"/>
          <w:szCs w:val="16"/>
          <w:lang w:val="en-ID"/>
        </w:rPr>
        <w:t>.</w:t>
      </w:r>
    </w:p>
  </w:footnote>
  <w:footnote w:id="89">
    <w:p w14:paraId="193B490D" w14:textId="77777777" w:rsidR="002F415C" w:rsidRPr="001A238F" w:rsidRDefault="002F415C" w:rsidP="002F415C">
      <w:pPr>
        <w:pStyle w:val="FootnoteText"/>
        <w:rPr>
          <w:sz w:val="16"/>
          <w:szCs w:val="16"/>
        </w:rPr>
      </w:pPr>
      <w:r w:rsidRPr="001A238F">
        <w:rPr>
          <w:rStyle w:val="FootnoteReference"/>
          <w:sz w:val="16"/>
          <w:szCs w:val="16"/>
        </w:rPr>
        <w:footnoteRef/>
      </w:r>
      <w:r w:rsidRPr="001A238F">
        <w:rPr>
          <w:sz w:val="16"/>
          <w:szCs w:val="16"/>
        </w:rPr>
        <w:t xml:space="preserve"> </w:t>
      </w:r>
      <w:r>
        <w:rPr>
          <w:sz w:val="16"/>
          <w:szCs w:val="16"/>
        </w:rPr>
        <w:t xml:space="preserve">While </w:t>
      </w:r>
      <w:r w:rsidRPr="00AE63AF">
        <w:rPr>
          <w:sz w:val="16"/>
          <w:szCs w:val="16"/>
        </w:rPr>
        <w:t>PRIM is not designated as an investment where Gender Equality was a “Principle/Significant Objective”</w:t>
      </w:r>
      <w:r>
        <w:rPr>
          <w:sz w:val="16"/>
          <w:szCs w:val="16"/>
        </w:rPr>
        <w:t>, the consultant are required to further develop evaluation questions to provide assessment on the six Gender sub-criteria in the FIMR as part of the development and finalisation of the review plan</w:t>
      </w:r>
      <w:r w:rsidRPr="001A238F">
        <w:rPr>
          <w:sz w:val="16"/>
          <w:szCs w:val="16"/>
        </w:rPr>
        <w:t>.</w:t>
      </w:r>
    </w:p>
  </w:footnote>
  <w:footnote w:id="90">
    <w:p w14:paraId="4C138238" w14:textId="77777777" w:rsidR="009C35B8" w:rsidRDefault="009C35B8" w:rsidP="009C35B8">
      <w:pPr>
        <w:pStyle w:val="FootnoteKIAT"/>
      </w:pPr>
      <w:r w:rsidRPr="410BA701">
        <w:rPr>
          <w:rStyle w:val="FootnoteReference"/>
        </w:rPr>
        <w:footnoteRef/>
      </w:r>
      <w:r>
        <w:t xml:space="preserve"> available at: https://www.dfat.gov.au/about-us/publications/Pages/provincial-road-improvement-maintenance-prim-design-doc</w:t>
      </w:r>
    </w:p>
  </w:footnote>
  <w:footnote w:id="91">
    <w:p w14:paraId="23777723" w14:textId="77777777" w:rsidR="009C35B8" w:rsidRPr="00513E1D" w:rsidRDefault="009C35B8" w:rsidP="009C35B8">
      <w:pPr>
        <w:pStyle w:val="FootnoteKIAT"/>
      </w:pPr>
      <w:r>
        <w:rPr>
          <w:rStyle w:val="FootnoteReference"/>
        </w:rPr>
        <w:footnoteRef/>
      </w:r>
      <w:r>
        <w:t xml:space="preserve"> The construct-deteriorate-reconstruct cycle is a common feature of Indonesia’s subnational road sector caused by substandard initial construction and inadequate maintenance which is needed to prolong useful asset life. The most-quoted reason for inadequate maintenance is insufficient budget, but the long-term cost of adopting a construct-deteriorate-reconstruct cycle is much higher than adopting a rational approach based upon good quality initial construction and regular maintenance.         </w:t>
      </w:r>
    </w:p>
  </w:footnote>
  <w:footnote w:id="92">
    <w:p w14:paraId="3922368F" w14:textId="77777777" w:rsidR="009C35B8" w:rsidRDefault="009C35B8" w:rsidP="009C35B8">
      <w:pPr>
        <w:pStyle w:val="FootnoteKIAT"/>
      </w:pPr>
      <w:r w:rsidRPr="410BA701">
        <w:rPr>
          <w:rStyle w:val="FootnoteReference"/>
        </w:rPr>
        <w:footnoteRef/>
      </w:r>
      <w:r>
        <w:t xml:space="preserve"> A very good summary of the subnational road context prior to PRIM was provided in the World Bank’s Road Sector Public Expenditure Review 2012, ‘Investing in Indonesia’s Roads: Improving Efficiency and Closing the Financing Gap’ available here: </w:t>
      </w:r>
      <w:hyperlink r:id="rId2" w:history="1">
        <w:r w:rsidRPr="410BA701">
          <w:rPr>
            <w:rStyle w:val="Hyperlink"/>
          </w:rPr>
          <w:t>https://documents.worldbank.org/en/publication/documents-reports/documentdetail/366991468269399430</w:t>
        </w:r>
      </w:hyperlink>
      <w:r>
        <w:t xml:space="preserve"> (produced with funding contribution by AusAID)</w:t>
      </w:r>
    </w:p>
  </w:footnote>
  <w:footnote w:id="93">
    <w:p w14:paraId="7093D24E" w14:textId="77777777" w:rsidR="009C35B8" w:rsidRDefault="009C35B8" w:rsidP="009C35B8">
      <w:pPr>
        <w:pStyle w:val="FootnoteKIAT"/>
      </w:pPr>
      <w:r w:rsidRPr="410BA701">
        <w:rPr>
          <w:rStyle w:val="FootnoteReference"/>
        </w:rPr>
        <w:footnoteRef/>
      </w:r>
      <w:r>
        <w:t xml:space="preserve"> The World Banks Road Sector Public Expenditure Review 2012 (Appendix 2) assessed the difference in Indonesian road user costs (fuel and vehicle operating costs) between a ‘do minimum road maintenance scenario’ and a ‘minimized transport costs road maintenance scenario’. The report concluded that annual road user costs would be around US$ 5,682 million more under a do-minimum scenario, thus underlining the significant negative economic impact of ignoring road maintenance. To put this in perspective, a typical annual budget allocated to subnational roads through DAK is around IDR 12 trillion (US$ 800 million).         </w:t>
      </w:r>
    </w:p>
  </w:footnote>
  <w:footnote w:id="94">
    <w:p w14:paraId="71F7E9AD" w14:textId="77777777" w:rsidR="009C35B8" w:rsidRDefault="009C35B8" w:rsidP="009C35B8">
      <w:pPr>
        <w:pStyle w:val="FootnoteKIAT"/>
      </w:pPr>
      <w:r w:rsidRPr="410BA701">
        <w:rPr>
          <w:rStyle w:val="FootnoteReference"/>
        </w:rPr>
        <w:footnoteRef/>
      </w:r>
      <w:r>
        <w:t xml:space="preserve"> EINRIP INDEPENDENT PROGRESS REVIEW FINAL REPORT 15 February 2012: In light of maintenance practices elsewhere on the national road system, it is unlikely, without a specific commitment from DGH, that EINRIP roads will receive the necessary levels of maintenance, particularly periodic maintenance, which is likely to be carried out too late. </w:t>
      </w:r>
    </w:p>
  </w:footnote>
  <w:footnote w:id="95">
    <w:p w14:paraId="4ECC8F0D" w14:textId="77777777" w:rsidR="009C35B8" w:rsidRPr="009E2C9A" w:rsidRDefault="009C35B8" w:rsidP="009C35B8">
      <w:pPr>
        <w:pStyle w:val="FootnoteKIAT"/>
      </w:pPr>
      <w:r w:rsidRPr="410BA701">
        <w:rPr>
          <w:rStyle w:val="FootnoteReference"/>
        </w:rPr>
        <w:footnoteRef/>
      </w:r>
      <w:r>
        <w:t xml:space="preserve"> Today this remains </w:t>
      </w:r>
      <w:r w:rsidRPr="009E2C9A">
        <w:t xml:space="preserve">the case - see </w:t>
      </w:r>
      <w:r w:rsidRPr="009E2C9A">
        <w:rPr>
          <w:rFonts w:eastAsia="Calibri"/>
        </w:rPr>
        <w:t xml:space="preserve">PERPRES NO.7/2022 – JUKNIS DAK FISIK TA 2022 which requires reporting on physical outputs but does not require any assessment or reporting of the quality of those outputs. </w:t>
      </w:r>
    </w:p>
  </w:footnote>
  <w:footnote w:id="96">
    <w:p w14:paraId="39FC2653" w14:textId="77777777" w:rsidR="009C35B8" w:rsidRPr="000239DE" w:rsidRDefault="009C35B8" w:rsidP="009C35B8">
      <w:pPr>
        <w:pStyle w:val="FootnoteKIAT"/>
      </w:pPr>
      <w:r>
        <w:rPr>
          <w:rStyle w:val="FootnoteReference"/>
        </w:rPr>
        <w:footnoteRef/>
      </w:r>
      <w:r>
        <w:t xml:space="preserve"> This was true in NTB and WLK, but in </w:t>
      </w:r>
      <w:proofErr w:type="spellStart"/>
      <w:r>
        <w:t>Kabupaten</w:t>
      </w:r>
      <w:proofErr w:type="spellEnd"/>
      <w:r>
        <w:t xml:space="preserve"> </w:t>
      </w:r>
      <w:proofErr w:type="spellStart"/>
      <w:r>
        <w:t>Probolinggo</w:t>
      </w:r>
      <w:proofErr w:type="spellEnd"/>
      <w:r>
        <w:t xml:space="preserve"> only one PIC Coordinator was provided in </w:t>
      </w:r>
      <w:proofErr w:type="spellStart"/>
      <w:r>
        <w:t>Probolinggo</w:t>
      </w:r>
      <w:proofErr w:type="spellEnd"/>
      <w:r>
        <w:t xml:space="preserve"> and therefore much capacity development relied upon traditional training, some of which was delivered online during the COVID-19 pandemic.   </w:t>
      </w:r>
    </w:p>
  </w:footnote>
  <w:footnote w:id="97">
    <w:p w14:paraId="19571FA3" w14:textId="77777777" w:rsidR="009C35B8" w:rsidRPr="00A50ADA" w:rsidRDefault="009C35B8" w:rsidP="009C35B8">
      <w:pPr>
        <w:pStyle w:val="FootnoteKIAT"/>
      </w:pPr>
      <w:r>
        <w:rPr>
          <w:rStyle w:val="FootnoteReference"/>
        </w:rPr>
        <w:footnoteRef/>
      </w:r>
      <w:r>
        <w:t xml:space="preserve"> Produced by the </w:t>
      </w:r>
      <w:proofErr w:type="spellStart"/>
      <w:r>
        <w:t>IndII</w:t>
      </w:r>
      <w:proofErr w:type="spellEnd"/>
      <w:r>
        <w:t xml:space="preserve"> in-house M&amp;E Team in April 2015. </w:t>
      </w:r>
    </w:p>
  </w:footnote>
  <w:footnote w:id="98">
    <w:p w14:paraId="3E656FC1" w14:textId="77777777" w:rsidR="009C35B8" w:rsidRDefault="009C35B8" w:rsidP="009C35B8">
      <w:pPr>
        <w:pStyle w:val="FootnoteKIAT"/>
      </w:pPr>
      <w:r w:rsidRPr="410BA701">
        <w:rPr>
          <w:rStyle w:val="FootnoteReference"/>
        </w:rPr>
        <w:footnoteRef/>
      </w:r>
      <w:r>
        <w:t xml:space="preserve"> The substandard quality of physical works was also reported in Peer Review No. 5 (Nov 2015) which stated</w:t>
      </w:r>
      <w:proofErr w:type="gramStart"/>
      <w:r>
        <w:t>: ”Similar</w:t>
      </w:r>
      <w:proofErr w:type="gramEnd"/>
      <w:r>
        <w:t xml:space="preserve"> to what was reported in the previous four reports by the PR, quality of works continues to be a problem.”</w:t>
      </w:r>
    </w:p>
  </w:footnote>
  <w:footnote w:id="99">
    <w:p w14:paraId="547D1A26" w14:textId="63EEDC05" w:rsidR="009C35B8" w:rsidRDefault="009C35B8" w:rsidP="009C35B8">
      <w:pPr>
        <w:pStyle w:val="FootnoteKIAT"/>
      </w:pPr>
      <w:r w:rsidRPr="410BA701">
        <w:rPr>
          <w:rStyle w:val="FootnoteReference"/>
        </w:rPr>
        <w:footnoteRef/>
      </w:r>
      <w:r>
        <w:t xml:space="preserve"> 2015 M&amp;E Report</w:t>
      </w:r>
      <w:proofErr w:type="gramStart"/>
      <w:r>
        <w:t xml:space="preserve">: </w:t>
      </w:r>
      <w:r w:rsidRPr="00B2632C">
        <w:t>”The</w:t>
      </w:r>
      <w:proofErr w:type="gramEnd"/>
      <w:r w:rsidRPr="00B2632C">
        <w:t xml:space="preserve"> design and implementation of the RTTF are program factors which are affecting its success with respect to the </w:t>
      </w:r>
      <w:proofErr w:type="spellStart"/>
      <w:r w:rsidR="00CE13FC">
        <w:t>GoA</w:t>
      </w:r>
      <w:r w:rsidRPr="00B2632C">
        <w:t>l</w:t>
      </w:r>
      <w:proofErr w:type="spellEnd"/>
      <w:r w:rsidRPr="00B2632C">
        <w:t xml:space="preserve"> of increased accountability to the public for the provision of road infrastructure and the performance of the road network. This area of the program should be revisited, particularly with consideration for the mediums through which the public are likely to engage with the government on roads issues”.</w:t>
      </w:r>
    </w:p>
  </w:footnote>
  <w:footnote w:id="100">
    <w:p w14:paraId="0E074796" w14:textId="232891E6" w:rsidR="004557B9" w:rsidRPr="004557B9" w:rsidRDefault="004557B9" w:rsidP="004557B9">
      <w:pPr>
        <w:pStyle w:val="FootnoteKIAT"/>
      </w:pPr>
      <w:r>
        <w:rPr>
          <w:rStyle w:val="FootnoteReference"/>
        </w:rPr>
        <w:footnoteRef/>
      </w:r>
      <w:r>
        <w:t xml:space="preserve"> The PRMS tool was the Provincial Road Management System, a proposed tool for the improved planning, </w:t>
      </w:r>
      <w:proofErr w:type="gramStart"/>
      <w:r>
        <w:t>programming</w:t>
      </w:r>
      <w:proofErr w:type="gramEnd"/>
      <w:r>
        <w:t xml:space="preserve"> and budgeting of road maintenance works. It was later developed in Stage 2 and became PKRMS when it was expanded for </w:t>
      </w:r>
      <w:proofErr w:type="spellStart"/>
      <w:r>
        <w:t>kabupaten</w:t>
      </w:r>
      <w:proofErr w:type="spellEnd"/>
      <w:r>
        <w:t xml:space="preserve"> use.  </w:t>
      </w:r>
    </w:p>
  </w:footnote>
  <w:footnote w:id="101">
    <w:p w14:paraId="5E61183E" w14:textId="77777777" w:rsidR="009C35B8" w:rsidRPr="00B2632C" w:rsidRDefault="009C35B8" w:rsidP="009C35B8">
      <w:pPr>
        <w:pStyle w:val="FootnoteKIAT"/>
      </w:pPr>
      <w:r>
        <w:rPr>
          <w:rStyle w:val="FootnoteReference"/>
        </w:rPr>
        <w:footnoteRef/>
      </w:r>
      <w:r>
        <w:t xml:space="preserve"> Created by the International Federation of Consulting Engineers (FIDIC), these contract agreements are considered to be the international standard and are widely used throughout the global infrastructure/engineering industry. Developed and refined over fifty years by industry experts, FIDIC contracts provide an internationally </w:t>
      </w:r>
      <w:proofErr w:type="spellStart"/>
      <w:r>
        <w:t>recognised</w:t>
      </w:r>
      <w:proofErr w:type="spellEnd"/>
      <w:r>
        <w:t xml:space="preserve"> foundation for any engineering or construction project, streamlining the contract management process and making it easier to work across borders. These contracts are trusted worldwide thanks to their balanced approach to roles, responsibilities, and risk management.</w:t>
      </w:r>
    </w:p>
  </w:footnote>
  <w:footnote w:id="102">
    <w:p w14:paraId="4DEBE6B4" w14:textId="77777777" w:rsidR="009C35B8" w:rsidRDefault="009C35B8" w:rsidP="009C35B8">
      <w:pPr>
        <w:pStyle w:val="FootnoteKIAT"/>
      </w:pPr>
      <w:r w:rsidRPr="410BA701">
        <w:rPr>
          <w:rStyle w:val="FootnoteReference"/>
        </w:rPr>
        <w:footnoteRef/>
      </w:r>
      <w:r>
        <w:t xml:space="preserve"> previously PRMS Provincial Road Management System but later ’</w:t>
      </w:r>
      <w:proofErr w:type="gramStart"/>
      <w:r>
        <w:t>K‘ added</w:t>
      </w:r>
      <w:proofErr w:type="gramEnd"/>
      <w:r>
        <w:t xml:space="preserve"> for ’</w:t>
      </w:r>
      <w:proofErr w:type="spellStart"/>
      <w:r>
        <w:t>Kabupaten</w:t>
      </w:r>
      <w:proofErr w:type="spellEnd"/>
      <w:r>
        <w:t>’</w:t>
      </w:r>
    </w:p>
  </w:footnote>
  <w:footnote w:id="103">
    <w:p w14:paraId="159B1726" w14:textId="728ADC68" w:rsidR="004557B9" w:rsidRPr="004557B9" w:rsidRDefault="004557B9" w:rsidP="004557B9">
      <w:pPr>
        <w:pStyle w:val="FootnoteKIAT"/>
      </w:pPr>
      <w:r>
        <w:rPr>
          <w:rStyle w:val="FootnoteReference"/>
        </w:rPr>
        <w:footnoteRef/>
      </w:r>
      <w:r>
        <w:t xml:space="preserve"> </w:t>
      </w:r>
      <w:r w:rsidRPr="004557B9">
        <w:t>DFAT letter o</w:t>
      </w:r>
      <w:r>
        <w:t>f</w:t>
      </w:r>
      <w:r w:rsidRPr="004557B9">
        <w:t xml:space="preserve"> 15 November 2017 as a cover letter to </w:t>
      </w:r>
      <w:r>
        <w:t xml:space="preserve">the </w:t>
      </w:r>
      <w:r w:rsidRPr="004557B9">
        <w:t>PRIM DFA</w:t>
      </w:r>
      <w:r>
        <w:t xml:space="preserve"> stated: </w:t>
      </w:r>
      <w:r w:rsidRPr="004557B9">
        <w:t xml:space="preserve">“The expansion of PRIM to a new </w:t>
      </w:r>
      <w:proofErr w:type="spellStart"/>
      <w:r w:rsidRPr="004557B9">
        <w:t>Kabupaten</w:t>
      </w:r>
      <w:proofErr w:type="spellEnd"/>
      <w:r w:rsidRPr="004557B9">
        <w:t xml:space="preserve"> (and payment of the associated grant funds of up to AUD 7 million) will be based on the inclusion of program APBN </w:t>
      </w:r>
      <w:proofErr w:type="spellStart"/>
      <w:r w:rsidRPr="004557B9">
        <w:t>Hibah</w:t>
      </w:r>
      <w:proofErr w:type="spellEnd"/>
      <w:r w:rsidRPr="004557B9">
        <w:t xml:space="preserve"> </w:t>
      </w:r>
      <w:proofErr w:type="spellStart"/>
      <w:r w:rsidRPr="004557B9">
        <w:t>untuk</w:t>
      </w:r>
      <w:proofErr w:type="spellEnd"/>
      <w:r w:rsidRPr="004557B9">
        <w:t xml:space="preserve"> Jalan Daerah 2018 inside the APBN-P 2018 in June 2018, or APBN </w:t>
      </w:r>
      <w:proofErr w:type="spellStart"/>
      <w:r w:rsidRPr="004557B9">
        <w:t>Hibah</w:t>
      </w:r>
      <w:proofErr w:type="spellEnd"/>
      <w:r w:rsidRPr="004557B9">
        <w:t xml:space="preserve"> </w:t>
      </w:r>
      <w:proofErr w:type="spellStart"/>
      <w:r w:rsidRPr="004557B9">
        <w:t>untuk</w:t>
      </w:r>
      <w:proofErr w:type="spellEnd"/>
      <w:r w:rsidRPr="004557B9">
        <w:t xml:space="preserve"> Jalan Daerah 2019 inside APBN 2019 in October 2018, by DPR-RI.”</w:t>
      </w:r>
      <w:r>
        <w:t xml:space="preserve"> </w:t>
      </w:r>
    </w:p>
  </w:footnote>
  <w:footnote w:id="104">
    <w:p w14:paraId="6DFE5B9C" w14:textId="77777777" w:rsidR="009C35B8" w:rsidRPr="00B2632C" w:rsidRDefault="009C35B8" w:rsidP="009C35B8">
      <w:pPr>
        <w:pStyle w:val="FootnoteKIAT"/>
      </w:pPr>
      <w:r>
        <w:rPr>
          <w:rStyle w:val="FootnoteReference"/>
        </w:rPr>
        <w:footnoteRef/>
      </w:r>
      <w:r>
        <w:t xml:space="preserve"> A field-based PIC Coordinator was provided through the PHJD PIC from August 2019 through to the end of 2022.  </w:t>
      </w:r>
    </w:p>
  </w:footnote>
  <w:footnote w:id="105">
    <w:p w14:paraId="26AD93C0" w14:textId="6AA566B4" w:rsidR="009C35B8" w:rsidRDefault="009C35B8" w:rsidP="009C35B8">
      <w:pPr>
        <w:pStyle w:val="FootnoteKIAT"/>
      </w:pPr>
      <w:r w:rsidRPr="410BA701">
        <w:rPr>
          <w:rStyle w:val="FootnoteReference"/>
        </w:rPr>
        <w:footnoteRef/>
      </w:r>
      <w:r>
        <w:t xml:space="preserve"> The main reason for the failure to </w:t>
      </w:r>
      <w:proofErr w:type="spellStart"/>
      <w:r>
        <w:t>utilise</w:t>
      </w:r>
      <w:proofErr w:type="spellEnd"/>
      <w:r>
        <w:t xml:space="preserve"> 2021 grant was the lateness of procurement of works packages, but problems were further compounded in September 2021 when the </w:t>
      </w:r>
      <w:proofErr w:type="spellStart"/>
      <w:r>
        <w:t>Bupati</w:t>
      </w:r>
      <w:proofErr w:type="spellEnd"/>
      <w:r>
        <w:t xml:space="preserve"> of </w:t>
      </w:r>
      <w:proofErr w:type="spellStart"/>
      <w:r>
        <w:t>Kab</w:t>
      </w:r>
      <w:proofErr w:type="spellEnd"/>
      <w:r>
        <w:t xml:space="preserve">. </w:t>
      </w:r>
      <w:proofErr w:type="spellStart"/>
      <w:r>
        <w:t>Probolinggo</w:t>
      </w:r>
      <w:proofErr w:type="spellEnd"/>
      <w:r>
        <w:t xml:space="preserve"> was arrested for alleged corruption by the Anti-Corruption Commission (KPK). To keep the local government running, an Acting </w:t>
      </w:r>
      <w:proofErr w:type="spellStart"/>
      <w:r>
        <w:t>Bupati</w:t>
      </w:r>
      <w:proofErr w:type="spellEnd"/>
      <w:r>
        <w:t xml:space="preserve"> was appointed, but with limited authority and significant disruption to local government performance.</w:t>
      </w:r>
      <w:r w:rsidR="003C037D">
        <w:t xml:space="preserve"> Also see Footnote 10. </w:t>
      </w:r>
    </w:p>
  </w:footnote>
  <w:footnote w:id="106">
    <w:p w14:paraId="52B02577" w14:textId="175AB1AA" w:rsidR="003C037D" w:rsidRPr="003C037D" w:rsidRDefault="003C037D" w:rsidP="003C037D">
      <w:pPr>
        <w:pStyle w:val="FootnoteKIAT"/>
      </w:pPr>
      <w:r>
        <w:rPr>
          <w:rStyle w:val="FootnoteReference"/>
        </w:rPr>
        <w:footnoteRef/>
      </w:r>
      <w:r>
        <w:t xml:space="preserve"> The case was also made to continue PRIM in 2022 </w:t>
      </w:r>
      <w:r w:rsidRPr="003C037D">
        <w:t xml:space="preserve">to support </w:t>
      </w:r>
      <w:r>
        <w:t xml:space="preserve">the </w:t>
      </w:r>
      <w:r w:rsidRPr="003C037D">
        <w:t xml:space="preserve">access road </w:t>
      </w:r>
      <w:r>
        <w:t xml:space="preserve">from </w:t>
      </w:r>
      <w:proofErr w:type="spellStart"/>
      <w:r w:rsidRPr="003C037D">
        <w:t>Ngadisari</w:t>
      </w:r>
      <w:proofErr w:type="spellEnd"/>
      <w:r>
        <w:t xml:space="preserve"> to </w:t>
      </w:r>
      <w:proofErr w:type="spellStart"/>
      <w:r w:rsidRPr="003C037D">
        <w:t>Seruni</w:t>
      </w:r>
      <w:proofErr w:type="spellEnd"/>
      <w:r w:rsidRPr="003C037D">
        <w:t xml:space="preserve"> Point </w:t>
      </w:r>
      <w:r>
        <w:t xml:space="preserve">(the site of a new </w:t>
      </w:r>
      <w:r w:rsidRPr="003C037D">
        <w:t>glass bridge</w:t>
      </w:r>
      <w:r>
        <w:t xml:space="preserve"> tourist attraction). </w:t>
      </w:r>
    </w:p>
  </w:footnote>
  <w:footnote w:id="107">
    <w:p w14:paraId="6C096D04" w14:textId="4D37819C" w:rsidR="00B11637" w:rsidRPr="00101A52" w:rsidRDefault="00B11637" w:rsidP="001F525B">
      <w:pPr>
        <w:pStyle w:val="FootnoteKIAT"/>
      </w:pPr>
      <w:r>
        <w:rPr>
          <w:rStyle w:val="FootnoteReference"/>
        </w:rPr>
        <w:footnoteRef/>
      </w:r>
      <w:r>
        <w:t xml:space="preserve"> </w:t>
      </w:r>
      <w:proofErr w:type="spellStart"/>
      <w:r>
        <w:t>IndII</w:t>
      </w:r>
      <w:proofErr w:type="spellEnd"/>
      <w:r>
        <w:t xml:space="preserve"> was the DFAT-funded Indonesia Inf</w:t>
      </w:r>
      <w:r w:rsidR="00101A52">
        <w:t xml:space="preserve">rastructure Initiative, a facility providing support to </w:t>
      </w:r>
      <w:proofErr w:type="spellStart"/>
      <w:r w:rsidR="00101A52">
        <w:t>GoI</w:t>
      </w:r>
      <w:proofErr w:type="spellEnd"/>
      <w:r w:rsidR="00101A52">
        <w:t xml:space="preserve"> in the water/sanitation and transport sectors.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A74CC4" w14:textId="71B58004" w:rsidR="00E90C4B" w:rsidRDefault="00B36ABA" w:rsidP="009F431E">
    <w:pPr>
      <w:pStyle w:val="Header"/>
    </w:pPr>
    <w:r>
      <w:rPr>
        <w:noProof/>
      </w:rPr>
      <mc:AlternateContent>
        <mc:Choice Requires="wps">
          <w:drawing>
            <wp:anchor distT="0" distB="0" distL="114300" distR="114300" simplePos="0" relativeHeight="251658243" behindDoc="0" locked="0" layoutInCell="1" allowOverlap="1" wp14:anchorId="38695491" wp14:editId="4472058A">
              <wp:simplePos x="0" y="0"/>
              <wp:positionH relativeFrom="margin">
                <wp:posOffset>2949575</wp:posOffset>
              </wp:positionH>
              <wp:positionV relativeFrom="paragraph">
                <wp:posOffset>-193040</wp:posOffset>
              </wp:positionV>
              <wp:extent cx="3482975" cy="266700"/>
              <wp:effectExtent l="0" t="0" r="0" b="0"/>
              <wp:wrapNone/>
              <wp:docPr id="15" name="Text Box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82975" cy="266700"/>
                      </a:xfrm>
                      <a:prstGeom prst="rect">
                        <a:avLst/>
                      </a:prstGeom>
                      <a:noFill/>
                      <a:ln w="6350">
                        <a:noFill/>
                      </a:ln>
                    </wps:spPr>
                    <wps:txbx>
                      <w:txbxContent>
                        <w:p w14:paraId="6A0F2226" w14:textId="0969C25E" w:rsidR="00E90C4B" w:rsidRPr="002C445B" w:rsidRDefault="00F83FF5" w:rsidP="00DA437C">
                          <w:pPr>
                            <w:pStyle w:val="Subtitle"/>
                          </w:pPr>
                          <w:r w:rsidRPr="002C445B">
                            <w:t>PRIM end of program review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38695491" id="_x0000_t202" coordsize="21600,21600" o:spt="202" path="m,l,21600r21600,l21600,xe">
              <v:stroke joinstyle="miter"/>
              <v:path gradientshapeok="t" o:connecttype="rect"/>
            </v:shapetype>
            <v:shape id="Text Box 15" o:spid="_x0000_s1034" type="#_x0000_t202" alt="&quot;&quot;" style="position:absolute;left:0;text-align:left;margin-left:232.25pt;margin-top:-15.2pt;width:274.25pt;height:21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" filled="f" stroked="f" strokeweight=".5pt">
              <v:textbox>
                <w:txbxContent>
                  <w:p w14:paraId="6A0F2226" w14:textId="0969C25E" w:rsidR="00E90C4B" w:rsidRPr="002C445B" w:rsidRDefault="00F83FF5" w:rsidP="00DA437C">
                    <w:pPr>
                      <w:pStyle w:val="Subtitle"/>
                    </w:pPr>
                    <w:r w:rsidRPr="002C445B">
                      <w:t>PRIM end of program review</w:t>
                    </w:r>
                  </w:p>
                </w:txbxContent>
              </v:textbox>
              <w10:wrap anchorx="margin"/>
            </v:shape>
          </w:pict>
        </mc:Fallback>
      </mc:AlternateContent>
    </w:r>
    <w:r>
      <w:rPr>
        <w:noProof/>
      </w:rPr>
      <mc:AlternateContent>
        <mc:Choice Requires="wps">
          <w:drawing>
            <wp:anchor distT="0" distB="0" distL="114300" distR="114300" simplePos="0" relativeHeight="251658242" behindDoc="0" locked="0" layoutInCell="1" allowOverlap="1" wp14:anchorId="46748C40" wp14:editId="0DAD54CC">
              <wp:simplePos x="0" y="0"/>
              <wp:positionH relativeFrom="column">
                <wp:posOffset>-697230</wp:posOffset>
              </wp:positionH>
              <wp:positionV relativeFrom="paragraph">
                <wp:posOffset>-457200</wp:posOffset>
              </wp:positionV>
              <wp:extent cx="6450330" cy="292100"/>
              <wp:effectExtent l="0" t="0" r="0" b="0"/>
              <wp:wrapNone/>
              <wp:docPr id="14" name="Rectangl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50330" cy="29210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9EECAD" id="Rectangle 14" o:spid="_x0000_s1026" alt="&quot;&quot;" style="position:absolute;margin-left:-54.9pt;margin-top:-36pt;width:507.9pt;height:23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" fillcolor="#0e327a [3204]" stroked="f" strokeweight="1p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3BE0C7" w14:textId="06141324" w:rsidR="0011209F" w:rsidRDefault="00B36ABA">
    <w:pPr>
      <w:pStyle w:val="Header"/>
    </w:pPr>
    <w:r>
      <w:rPr>
        <w:noProof/>
      </w:rPr>
      <mc:AlternateContent>
        <mc:Choice Requires="wps">
          <w:drawing>
            <wp:anchor distT="0" distB="0" distL="114300" distR="114300" simplePos="0" relativeHeight="251658244" behindDoc="0" locked="0" layoutInCell="1" allowOverlap="1" wp14:anchorId="48CAD3A7" wp14:editId="64C6F08A">
              <wp:simplePos x="0" y="0"/>
              <wp:positionH relativeFrom="page">
                <wp:align>left</wp:align>
              </wp:positionH>
              <wp:positionV relativeFrom="paragraph">
                <wp:posOffset>-357505</wp:posOffset>
              </wp:positionV>
              <wp:extent cx="6450330" cy="191135"/>
              <wp:effectExtent l="0" t="0" r="0" b="0"/>
              <wp:wrapNone/>
              <wp:docPr id="13" name="Rectangl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50330" cy="19113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E1BB8C" id="Rectangle 13" o:spid="_x0000_s1026" alt="&quot;&quot;" style="position:absolute;margin-left:0;margin-top:-28.15pt;width:507.9pt;height:15.05pt;z-index:25165824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" fillcolor="#0e327a [3204]" stroked="f" strokeweight="1pt">
              <w10:wrap anchorx="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87467C" w14:textId="439843DC" w:rsidR="0011209F" w:rsidRDefault="0011209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D38B6" w14:textId="0F46FD27" w:rsidR="00BB02B8" w:rsidRDefault="00B36ABA" w:rsidP="009F431E">
    <w:pPr>
      <w:pStyle w:val="Header"/>
    </w:pPr>
    <w:r>
      <w:rPr>
        <w:noProof/>
      </w:rPr>
      <mc:AlternateContent>
        <mc:Choice Requires="wps">
          <w:drawing>
            <wp:anchor distT="0" distB="0" distL="114300" distR="114300" simplePos="0" relativeHeight="251642880" behindDoc="0" locked="0" layoutInCell="1" allowOverlap="1" wp14:anchorId="4F28B027" wp14:editId="2E918183">
              <wp:simplePos x="0" y="0"/>
              <wp:positionH relativeFrom="column">
                <wp:posOffset>-696595</wp:posOffset>
              </wp:positionH>
              <wp:positionV relativeFrom="paragraph">
                <wp:posOffset>-457200</wp:posOffset>
              </wp:positionV>
              <wp:extent cx="13858875" cy="292100"/>
              <wp:effectExtent l="0" t="0" r="0" b="0"/>
              <wp:wrapNone/>
              <wp:docPr id="9" name="Rectangl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858875" cy="29210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15EAEF" id="Rectangle 9" o:spid="_x0000_s1026" alt="&quot;&quot;" style="position:absolute;margin-left:-54.85pt;margin-top:-36pt;width:1091.25pt;height:23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" fillcolor="#0e327a [3204]" stroked="f" strokeweight="1pt"/>
          </w:pict>
        </mc:Fallback>
      </mc:AlternateContent>
    </w:r>
    <w:r>
      <w:rPr>
        <w:noProof/>
      </w:rPr>
      <mc:AlternateContent>
        <mc:Choice Requires="wps">
          <w:drawing>
            <wp:anchor distT="0" distB="0" distL="114300" distR="114300" simplePos="0" relativeHeight="251658240" behindDoc="0" locked="0" layoutInCell="1" allowOverlap="1" wp14:anchorId="573BBA69" wp14:editId="3033575E">
              <wp:simplePos x="0" y="0"/>
              <wp:positionH relativeFrom="margin">
                <wp:align>right</wp:align>
              </wp:positionH>
              <wp:positionV relativeFrom="paragraph">
                <wp:posOffset>-152400</wp:posOffset>
              </wp:positionV>
              <wp:extent cx="3368040" cy="266700"/>
              <wp:effectExtent l="0" t="0" r="0" b="0"/>
              <wp:wrapNone/>
              <wp:docPr id="8" name="Text Box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68040" cy="266700"/>
                      </a:xfrm>
                      <a:prstGeom prst="rect">
                        <a:avLst/>
                      </a:prstGeom>
                      <a:noFill/>
                      <a:ln w="6350">
                        <a:noFill/>
                      </a:ln>
                    </wps:spPr>
                    <wps:txbx>
                      <w:txbxContent>
                        <w:p w14:paraId="4FD4E620" w14:textId="77777777" w:rsidR="00BB02B8" w:rsidRPr="00CD2BBD" w:rsidRDefault="00BB02B8" w:rsidP="00DA437C">
                          <w:pPr>
                            <w:pStyle w:val="Subtitle"/>
                          </w:pPr>
                          <w:r>
                            <w:t>PRIM end of program review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573BBA69" id="_x0000_t202" coordsize="21600,21600" o:spt="202" path="m,l,21600r21600,l21600,xe">
              <v:stroke joinstyle="miter"/>
              <v:path gradientshapeok="t" o:connecttype="rect"/>
            </v:shapetype>
            <v:shape id="Text Box 8" o:spid="_x0000_s1035" type="#_x0000_t202" alt="&quot;&quot;" style="position:absolute;left:0;text-align:left;margin-left:214pt;margin-top:-12pt;width:265.2pt;height:21pt;z-index:251658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" filled="f" stroked="f" strokeweight=".5pt">
              <v:textbox>
                <w:txbxContent>
                  <w:p w14:paraId="4FD4E620" w14:textId="77777777" w:rsidR="00BB02B8" w:rsidRPr="00CD2BBD" w:rsidRDefault="00BB02B8" w:rsidP="00DA437C">
                    <w:pPr>
                      <w:pStyle w:val="Subtitle"/>
                    </w:pPr>
                    <w:r>
                      <w:t>PRIM end of program review</w:t>
                    </w:r>
                  </w:p>
                </w:txbxContent>
              </v:textbox>
              <w10:wrap anchorx="margin"/>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44EE75" w14:textId="2DF9CC23" w:rsidR="00BB02B8" w:rsidRDefault="00B36ABA" w:rsidP="009F431E">
    <w:pPr>
      <w:pStyle w:val="Header"/>
    </w:pPr>
    <w:r>
      <w:rPr>
        <w:noProof/>
      </w:rPr>
      <mc:AlternateContent>
        <mc:Choice Requires="wps">
          <w:drawing>
            <wp:anchor distT="0" distB="0" distL="114300" distR="114300" simplePos="0" relativeHeight="251636736" behindDoc="0" locked="0" layoutInCell="1" allowOverlap="1" wp14:anchorId="1924EC33" wp14:editId="63CC9F5E">
              <wp:simplePos x="0" y="0"/>
              <wp:positionH relativeFrom="margin">
                <wp:align>right</wp:align>
              </wp:positionH>
              <wp:positionV relativeFrom="paragraph">
                <wp:posOffset>-152400</wp:posOffset>
              </wp:positionV>
              <wp:extent cx="3368040" cy="266700"/>
              <wp:effectExtent l="0" t="0" r="0" b="0"/>
              <wp:wrapNone/>
              <wp:docPr id="7" name="Text Box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68040" cy="266700"/>
                      </a:xfrm>
                      <a:prstGeom prst="rect">
                        <a:avLst/>
                      </a:prstGeom>
                      <a:noFill/>
                      <a:ln w="6350">
                        <a:noFill/>
                      </a:ln>
                    </wps:spPr>
                    <wps:txbx>
                      <w:txbxContent>
                        <w:p w14:paraId="77EDE401" w14:textId="77777777" w:rsidR="00BB02B8" w:rsidRPr="00CD2BBD" w:rsidRDefault="00BB02B8" w:rsidP="00DA437C">
                          <w:pPr>
                            <w:pStyle w:val="Subtitle"/>
                          </w:pPr>
                          <w:r>
                            <w:t>PRIM end of program review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1924EC33" id="_x0000_t202" coordsize="21600,21600" o:spt="202" path="m,l,21600r21600,l21600,xe">
              <v:stroke joinstyle="miter"/>
              <v:path gradientshapeok="t" o:connecttype="rect"/>
            </v:shapetype>
            <v:shape id="Text Box 7" o:spid="_x0000_s1036" type="#_x0000_t202" alt="&quot;&quot;" style="position:absolute;left:0;text-align:left;margin-left:214pt;margin-top:-12pt;width:265.2pt;height:21pt;z-index:2516367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" filled="f" stroked="f" strokeweight=".5pt">
              <v:textbox>
                <w:txbxContent>
                  <w:p w14:paraId="77EDE401" w14:textId="77777777" w:rsidR="00BB02B8" w:rsidRPr="00CD2BBD" w:rsidRDefault="00BB02B8" w:rsidP="00DA437C">
                    <w:pPr>
                      <w:pStyle w:val="Subtitle"/>
                    </w:pPr>
                    <w:r>
                      <w:t>PRIM end of program review</w:t>
                    </w:r>
                  </w:p>
                </w:txbxContent>
              </v:textbox>
              <w10:wrap anchorx="margin"/>
            </v:shape>
          </w:pict>
        </mc:Fallback>
      </mc:AlternateContent>
    </w:r>
    <w:r>
      <w:rPr>
        <w:noProof/>
      </w:rPr>
      <mc:AlternateContent>
        <mc:Choice Requires="wps">
          <w:drawing>
            <wp:anchor distT="0" distB="0" distL="114300" distR="114300" simplePos="0" relativeHeight="251633664" behindDoc="0" locked="0" layoutInCell="1" allowOverlap="1" wp14:anchorId="3AEB7A4B" wp14:editId="470F9256">
              <wp:simplePos x="0" y="0"/>
              <wp:positionH relativeFrom="column">
                <wp:posOffset>-697230</wp:posOffset>
              </wp:positionH>
              <wp:positionV relativeFrom="paragraph">
                <wp:posOffset>-457200</wp:posOffset>
              </wp:positionV>
              <wp:extent cx="6450330" cy="292100"/>
              <wp:effectExtent l="0" t="0" r="0" b="0"/>
              <wp:wrapNone/>
              <wp:docPr id="4" name="Rectangl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50330" cy="29210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7A1344" id="Rectangle 4" o:spid="_x0000_s1026" alt="&quot;&quot;" style="position:absolute;margin-left:-54.9pt;margin-top:-36pt;width:507.9pt;height:23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" fillcolor="#0e327a [3204]" stroked="f" strokeweight="1p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A0CC43EA"/>
    <w:lvl w:ilvl="0">
      <w:start w:val="1"/>
      <w:numFmt w:val="bullet"/>
      <w:pStyle w:val="ListBullet"/>
      <w:lvlText w:val="n"/>
      <w:lvlJc w:val="left"/>
      <w:pPr>
        <w:ind w:left="360" w:hanging="360"/>
      </w:pPr>
      <w:rPr>
        <w:rFonts w:ascii="Wingdings" w:hAnsi="Wingdings" w:hint="default"/>
        <w:color w:val="002060"/>
      </w:rPr>
    </w:lvl>
  </w:abstractNum>
  <w:abstractNum w:abstractNumId="1" w15:restartNumberingAfterBreak="0">
    <w:nsid w:val="025F36ED"/>
    <w:multiLevelType w:val="hybridMultilevel"/>
    <w:tmpl w:val="550623C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50F4066"/>
    <w:multiLevelType w:val="hybridMultilevel"/>
    <w:tmpl w:val="C3BA70FA"/>
    <w:lvl w:ilvl="0" w:tplc="C588A762">
      <w:start w:val="1"/>
      <w:numFmt w:val="bullet"/>
      <w:pStyle w:val="NormalBullet"/>
      <w:lvlText w:val="•"/>
      <w:lvlJc w:val="left"/>
      <w:pPr>
        <w:ind w:left="327" w:hanging="360"/>
      </w:pPr>
      <w:rPr>
        <w:rFonts w:ascii="Arial" w:hAnsi="Arial" w:hint="default"/>
      </w:rPr>
    </w:lvl>
    <w:lvl w:ilvl="1" w:tplc="FFFFFFFF">
      <w:start w:val="1"/>
      <w:numFmt w:val="bullet"/>
      <w:lvlText w:val="o"/>
      <w:lvlJc w:val="left"/>
      <w:pPr>
        <w:ind w:left="1047" w:hanging="360"/>
      </w:pPr>
      <w:rPr>
        <w:rFonts w:ascii="Courier New" w:hAnsi="Courier New" w:cs="Courier New" w:hint="default"/>
      </w:rPr>
    </w:lvl>
    <w:lvl w:ilvl="2" w:tplc="FFFFFFFF" w:tentative="1">
      <w:start w:val="1"/>
      <w:numFmt w:val="bullet"/>
      <w:lvlText w:val=""/>
      <w:lvlJc w:val="left"/>
      <w:pPr>
        <w:ind w:left="1767" w:hanging="360"/>
      </w:pPr>
      <w:rPr>
        <w:rFonts w:ascii="Wingdings" w:hAnsi="Wingdings" w:hint="default"/>
      </w:rPr>
    </w:lvl>
    <w:lvl w:ilvl="3" w:tplc="FFFFFFFF" w:tentative="1">
      <w:start w:val="1"/>
      <w:numFmt w:val="bullet"/>
      <w:lvlText w:val=""/>
      <w:lvlJc w:val="left"/>
      <w:pPr>
        <w:ind w:left="2487" w:hanging="360"/>
      </w:pPr>
      <w:rPr>
        <w:rFonts w:ascii="Symbol" w:hAnsi="Symbol" w:hint="default"/>
      </w:rPr>
    </w:lvl>
    <w:lvl w:ilvl="4" w:tplc="FFFFFFFF" w:tentative="1">
      <w:start w:val="1"/>
      <w:numFmt w:val="bullet"/>
      <w:lvlText w:val="o"/>
      <w:lvlJc w:val="left"/>
      <w:pPr>
        <w:ind w:left="3207" w:hanging="360"/>
      </w:pPr>
      <w:rPr>
        <w:rFonts w:ascii="Courier New" w:hAnsi="Courier New" w:cs="Courier New" w:hint="default"/>
      </w:rPr>
    </w:lvl>
    <w:lvl w:ilvl="5" w:tplc="FFFFFFFF" w:tentative="1">
      <w:start w:val="1"/>
      <w:numFmt w:val="bullet"/>
      <w:lvlText w:val=""/>
      <w:lvlJc w:val="left"/>
      <w:pPr>
        <w:ind w:left="3927" w:hanging="360"/>
      </w:pPr>
      <w:rPr>
        <w:rFonts w:ascii="Wingdings" w:hAnsi="Wingdings" w:hint="default"/>
      </w:rPr>
    </w:lvl>
    <w:lvl w:ilvl="6" w:tplc="FFFFFFFF" w:tentative="1">
      <w:start w:val="1"/>
      <w:numFmt w:val="bullet"/>
      <w:lvlText w:val=""/>
      <w:lvlJc w:val="left"/>
      <w:pPr>
        <w:ind w:left="4647" w:hanging="360"/>
      </w:pPr>
      <w:rPr>
        <w:rFonts w:ascii="Symbol" w:hAnsi="Symbol" w:hint="default"/>
      </w:rPr>
    </w:lvl>
    <w:lvl w:ilvl="7" w:tplc="FFFFFFFF" w:tentative="1">
      <w:start w:val="1"/>
      <w:numFmt w:val="bullet"/>
      <w:lvlText w:val="o"/>
      <w:lvlJc w:val="left"/>
      <w:pPr>
        <w:ind w:left="5367" w:hanging="360"/>
      </w:pPr>
      <w:rPr>
        <w:rFonts w:ascii="Courier New" w:hAnsi="Courier New" w:cs="Courier New" w:hint="default"/>
      </w:rPr>
    </w:lvl>
    <w:lvl w:ilvl="8" w:tplc="FFFFFFFF" w:tentative="1">
      <w:start w:val="1"/>
      <w:numFmt w:val="bullet"/>
      <w:lvlText w:val=""/>
      <w:lvlJc w:val="left"/>
      <w:pPr>
        <w:ind w:left="6087" w:hanging="360"/>
      </w:pPr>
      <w:rPr>
        <w:rFonts w:ascii="Wingdings" w:hAnsi="Wingdings" w:hint="default"/>
      </w:rPr>
    </w:lvl>
  </w:abstractNum>
  <w:abstractNum w:abstractNumId="3" w15:restartNumberingAfterBreak="0">
    <w:nsid w:val="067907B5"/>
    <w:multiLevelType w:val="hybridMultilevel"/>
    <w:tmpl w:val="60400A1C"/>
    <w:lvl w:ilvl="0" w:tplc="FFFFFFFF">
      <w:start w:val="1"/>
      <w:numFmt w:val="bullet"/>
      <w:lvlText w:val="•"/>
      <w:lvlJc w:val="left"/>
      <w:pPr>
        <w:ind w:left="327" w:hanging="360"/>
      </w:pPr>
      <w:rPr>
        <w:rFonts w:ascii="Arial" w:hAnsi="Arial" w:hint="default"/>
      </w:rPr>
    </w:lvl>
    <w:lvl w:ilvl="1" w:tplc="0809001B">
      <w:start w:val="1"/>
      <w:numFmt w:val="lowerRoman"/>
      <w:lvlText w:val="%2."/>
      <w:lvlJc w:val="right"/>
      <w:pPr>
        <w:ind w:left="1047" w:hanging="360"/>
      </w:pPr>
    </w:lvl>
    <w:lvl w:ilvl="2" w:tplc="FFFFFFFF" w:tentative="1">
      <w:start w:val="1"/>
      <w:numFmt w:val="bullet"/>
      <w:lvlText w:val=""/>
      <w:lvlJc w:val="left"/>
      <w:pPr>
        <w:ind w:left="1767" w:hanging="360"/>
      </w:pPr>
      <w:rPr>
        <w:rFonts w:ascii="Wingdings" w:hAnsi="Wingdings" w:hint="default"/>
      </w:rPr>
    </w:lvl>
    <w:lvl w:ilvl="3" w:tplc="FFFFFFFF" w:tentative="1">
      <w:start w:val="1"/>
      <w:numFmt w:val="bullet"/>
      <w:lvlText w:val=""/>
      <w:lvlJc w:val="left"/>
      <w:pPr>
        <w:ind w:left="2487" w:hanging="360"/>
      </w:pPr>
      <w:rPr>
        <w:rFonts w:ascii="Symbol" w:hAnsi="Symbol" w:hint="default"/>
      </w:rPr>
    </w:lvl>
    <w:lvl w:ilvl="4" w:tplc="FFFFFFFF" w:tentative="1">
      <w:start w:val="1"/>
      <w:numFmt w:val="bullet"/>
      <w:lvlText w:val="o"/>
      <w:lvlJc w:val="left"/>
      <w:pPr>
        <w:ind w:left="3207" w:hanging="360"/>
      </w:pPr>
      <w:rPr>
        <w:rFonts w:ascii="Courier New" w:hAnsi="Courier New" w:cs="Courier New" w:hint="default"/>
      </w:rPr>
    </w:lvl>
    <w:lvl w:ilvl="5" w:tplc="FFFFFFFF" w:tentative="1">
      <w:start w:val="1"/>
      <w:numFmt w:val="bullet"/>
      <w:lvlText w:val=""/>
      <w:lvlJc w:val="left"/>
      <w:pPr>
        <w:ind w:left="3927" w:hanging="360"/>
      </w:pPr>
      <w:rPr>
        <w:rFonts w:ascii="Wingdings" w:hAnsi="Wingdings" w:hint="default"/>
      </w:rPr>
    </w:lvl>
    <w:lvl w:ilvl="6" w:tplc="FFFFFFFF" w:tentative="1">
      <w:start w:val="1"/>
      <w:numFmt w:val="bullet"/>
      <w:lvlText w:val=""/>
      <w:lvlJc w:val="left"/>
      <w:pPr>
        <w:ind w:left="4647" w:hanging="360"/>
      </w:pPr>
      <w:rPr>
        <w:rFonts w:ascii="Symbol" w:hAnsi="Symbol" w:hint="default"/>
      </w:rPr>
    </w:lvl>
    <w:lvl w:ilvl="7" w:tplc="FFFFFFFF" w:tentative="1">
      <w:start w:val="1"/>
      <w:numFmt w:val="bullet"/>
      <w:lvlText w:val="o"/>
      <w:lvlJc w:val="left"/>
      <w:pPr>
        <w:ind w:left="5367" w:hanging="360"/>
      </w:pPr>
      <w:rPr>
        <w:rFonts w:ascii="Courier New" w:hAnsi="Courier New" w:cs="Courier New" w:hint="default"/>
      </w:rPr>
    </w:lvl>
    <w:lvl w:ilvl="8" w:tplc="FFFFFFFF" w:tentative="1">
      <w:start w:val="1"/>
      <w:numFmt w:val="bullet"/>
      <w:lvlText w:val=""/>
      <w:lvlJc w:val="left"/>
      <w:pPr>
        <w:ind w:left="6087" w:hanging="360"/>
      </w:pPr>
      <w:rPr>
        <w:rFonts w:ascii="Wingdings" w:hAnsi="Wingdings" w:hint="default"/>
      </w:rPr>
    </w:lvl>
  </w:abstractNum>
  <w:abstractNum w:abstractNumId="4" w15:restartNumberingAfterBreak="0">
    <w:nsid w:val="08DD4A27"/>
    <w:multiLevelType w:val="multilevel"/>
    <w:tmpl w:val="0E9E278E"/>
    <w:lvl w:ilvl="0">
      <w:start w:val="1"/>
      <w:numFmt w:val="decimal"/>
      <w:pStyle w:val="Heading1"/>
      <w:isLgl/>
      <w:lvlText w:val="%1."/>
      <w:lvlJc w:val="left"/>
      <w:pPr>
        <w:ind w:left="360" w:hanging="360"/>
      </w:pPr>
      <w:rPr>
        <w:rFonts w:asciiTheme="minorHAnsi" w:hAnsiTheme="minorHAnsi" w:cstheme="minorHAnsi" w:hint="default"/>
        <w:color w:val="0E327A" w:themeColor="accent1"/>
      </w:rPr>
    </w:lvl>
    <w:lvl w:ilvl="1">
      <w:start w:val="1"/>
      <w:numFmt w:val="decimal"/>
      <w:pStyle w:val="Heading2"/>
      <w:lvlText w:val="%1.%2"/>
      <w:lvlJc w:val="left"/>
      <w:pPr>
        <w:ind w:left="360" w:hanging="360"/>
      </w:pPr>
      <w:rPr>
        <w:rFonts w:hint="default"/>
      </w:rPr>
    </w:lvl>
    <w:lvl w:ilvl="2">
      <w:start w:val="1"/>
      <w:numFmt w:val="decimal"/>
      <w:lvlRestart w:val="0"/>
      <w:pStyle w:val="Heading3"/>
      <w:lvlText w:val="%1.%2.%3"/>
      <w:lvlJc w:val="left"/>
      <w:pPr>
        <w:ind w:left="2912" w:hanging="360"/>
      </w:pPr>
      <w:rPr>
        <w:rFonts w:hint="default"/>
        <w:sz w:val="22"/>
        <w:szCs w:val="22"/>
      </w:rPr>
    </w:lvl>
    <w:lvl w:ilvl="3">
      <w:start w:val="1"/>
      <w:numFmt w:val="decimal"/>
      <w:lvlText w:val="(%4)"/>
      <w:lvlJc w:val="left"/>
      <w:pPr>
        <w:ind w:left="36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360" w:hanging="360"/>
      </w:pPr>
      <w:rPr>
        <w:rFonts w:hint="default"/>
      </w:rPr>
    </w:lvl>
    <w:lvl w:ilvl="6">
      <w:start w:val="1"/>
      <w:numFmt w:val="decimal"/>
      <w:lvlText w:val="%7."/>
      <w:lvlJc w:val="left"/>
      <w:pPr>
        <w:ind w:left="360" w:hanging="360"/>
      </w:pPr>
      <w:rPr>
        <w:rFonts w:hint="default"/>
      </w:rPr>
    </w:lvl>
    <w:lvl w:ilvl="7">
      <w:start w:val="1"/>
      <w:numFmt w:val="lowerLetter"/>
      <w:lvlText w:val="%8."/>
      <w:lvlJc w:val="left"/>
      <w:pPr>
        <w:ind w:left="360" w:hanging="360"/>
      </w:pPr>
      <w:rPr>
        <w:rFonts w:hint="default"/>
      </w:rPr>
    </w:lvl>
    <w:lvl w:ilvl="8">
      <w:start w:val="1"/>
      <w:numFmt w:val="lowerRoman"/>
      <w:lvlText w:val="%9."/>
      <w:lvlJc w:val="left"/>
      <w:pPr>
        <w:ind w:left="360" w:hanging="360"/>
      </w:pPr>
      <w:rPr>
        <w:rFonts w:hint="default"/>
      </w:rPr>
    </w:lvl>
  </w:abstractNum>
  <w:abstractNum w:abstractNumId="5" w15:restartNumberingAfterBreak="0">
    <w:nsid w:val="09BA482D"/>
    <w:multiLevelType w:val="hybridMultilevel"/>
    <w:tmpl w:val="52ECBA7E"/>
    <w:lvl w:ilvl="0" w:tplc="08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0C6407D3"/>
    <w:multiLevelType w:val="multilevel"/>
    <w:tmpl w:val="5B3C74EE"/>
    <w:lvl w:ilvl="0">
      <w:start w:val="1"/>
      <w:numFmt w:val="decimal"/>
      <w:lvlText w:val="%1."/>
      <w:lvlJc w:val="left"/>
      <w:pPr>
        <w:ind w:left="2061" w:hanging="360"/>
      </w:pPr>
    </w:lvl>
    <w:lvl w:ilvl="1">
      <w:start w:val="1"/>
      <w:numFmt w:val="decimal"/>
      <w:isLgl/>
      <w:lvlText w:val="%1.%2"/>
      <w:lvlJc w:val="left"/>
      <w:pPr>
        <w:ind w:left="2061" w:hanging="360"/>
      </w:pPr>
      <w:rPr>
        <w:rFonts w:hint="default"/>
      </w:rPr>
    </w:lvl>
    <w:lvl w:ilvl="2">
      <w:start w:val="1"/>
      <w:numFmt w:val="decimal"/>
      <w:isLgl/>
      <w:lvlText w:val="%1.%2.%3"/>
      <w:lvlJc w:val="left"/>
      <w:pPr>
        <w:ind w:left="2421" w:hanging="720"/>
      </w:pPr>
      <w:rPr>
        <w:rFonts w:hint="default"/>
      </w:rPr>
    </w:lvl>
    <w:lvl w:ilvl="3">
      <w:start w:val="1"/>
      <w:numFmt w:val="decimal"/>
      <w:isLgl/>
      <w:lvlText w:val="%1.%2.%3.%4"/>
      <w:lvlJc w:val="left"/>
      <w:pPr>
        <w:ind w:left="2781" w:hanging="1080"/>
      </w:pPr>
      <w:rPr>
        <w:rFonts w:hint="default"/>
      </w:rPr>
    </w:lvl>
    <w:lvl w:ilvl="4">
      <w:start w:val="1"/>
      <w:numFmt w:val="decimal"/>
      <w:isLgl/>
      <w:lvlText w:val="%1.%2.%3.%4.%5"/>
      <w:lvlJc w:val="left"/>
      <w:pPr>
        <w:ind w:left="2781" w:hanging="1080"/>
      </w:pPr>
      <w:rPr>
        <w:rFonts w:hint="default"/>
      </w:rPr>
    </w:lvl>
    <w:lvl w:ilvl="5">
      <w:start w:val="1"/>
      <w:numFmt w:val="decimal"/>
      <w:isLgl/>
      <w:lvlText w:val="%1.%2.%3.%4.%5.%6"/>
      <w:lvlJc w:val="left"/>
      <w:pPr>
        <w:ind w:left="3141" w:hanging="1440"/>
      </w:pPr>
      <w:rPr>
        <w:rFonts w:hint="default"/>
      </w:rPr>
    </w:lvl>
    <w:lvl w:ilvl="6">
      <w:start w:val="1"/>
      <w:numFmt w:val="decimal"/>
      <w:isLgl/>
      <w:lvlText w:val="%1.%2.%3.%4.%5.%6.%7"/>
      <w:lvlJc w:val="left"/>
      <w:pPr>
        <w:ind w:left="3141" w:hanging="1440"/>
      </w:pPr>
      <w:rPr>
        <w:rFonts w:hint="default"/>
      </w:rPr>
    </w:lvl>
    <w:lvl w:ilvl="7">
      <w:start w:val="1"/>
      <w:numFmt w:val="decimal"/>
      <w:isLgl/>
      <w:lvlText w:val="%1.%2.%3.%4.%5.%6.%7.%8"/>
      <w:lvlJc w:val="left"/>
      <w:pPr>
        <w:ind w:left="3501" w:hanging="1800"/>
      </w:pPr>
      <w:rPr>
        <w:rFonts w:hint="default"/>
      </w:rPr>
    </w:lvl>
    <w:lvl w:ilvl="8">
      <w:start w:val="1"/>
      <w:numFmt w:val="decimal"/>
      <w:isLgl/>
      <w:lvlText w:val="%1.%2.%3.%4.%5.%6.%7.%8.%9"/>
      <w:lvlJc w:val="left"/>
      <w:pPr>
        <w:ind w:left="3501" w:hanging="1800"/>
      </w:pPr>
      <w:rPr>
        <w:rFonts w:hint="default"/>
      </w:rPr>
    </w:lvl>
  </w:abstractNum>
  <w:abstractNum w:abstractNumId="7" w15:restartNumberingAfterBreak="0">
    <w:nsid w:val="10122F71"/>
    <w:multiLevelType w:val="hybridMultilevel"/>
    <w:tmpl w:val="E83031F4"/>
    <w:lvl w:ilvl="0" w:tplc="1760FD5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38E58DC"/>
    <w:multiLevelType w:val="hybridMultilevel"/>
    <w:tmpl w:val="04DE3358"/>
    <w:lvl w:ilvl="0" w:tplc="751AE26A">
      <w:start w:val="8"/>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4ED416B"/>
    <w:multiLevelType w:val="hybridMultilevel"/>
    <w:tmpl w:val="C966D2CA"/>
    <w:lvl w:ilvl="0" w:tplc="08090019">
      <w:start w:val="1"/>
      <w:numFmt w:val="lowerLetter"/>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10" w15:restartNumberingAfterBreak="0">
    <w:nsid w:val="25B678C5"/>
    <w:multiLevelType w:val="multilevel"/>
    <w:tmpl w:val="2422AD66"/>
    <w:lvl w:ilvl="0">
      <w:start w:val="1"/>
      <w:numFmt w:val="decimal"/>
      <w:isLgl/>
      <w:lvlText w:val="%1."/>
      <w:lvlJc w:val="left"/>
      <w:pPr>
        <w:ind w:left="360" w:hanging="360"/>
      </w:pPr>
      <w:rPr>
        <w:rFonts w:ascii="Segoe UI Semibold" w:hAnsi="Segoe UI Semibold" w:hint="default"/>
        <w:color w:val="0E327A" w:themeColor="accent1"/>
      </w:rPr>
    </w:lvl>
    <w:lvl w:ilvl="1">
      <w:start w:val="3"/>
      <w:numFmt w:val="decimal"/>
      <w:lvlText w:val="%1.%2"/>
      <w:lvlJc w:val="left"/>
      <w:pPr>
        <w:ind w:left="786" w:hanging="360"/>
      </w:pPr>
      <w:rPr>
        <w:rFonts w:hint="default"/>
      </w:rPr>
    </w:lvl>
    <w:lvl w:ilvl="2">
      <w:start w:val="2"/>
      <w:numFmt w:val="decimal"/>
      <w:lvlRestart w:val="0"/>
      <w:lvlText w:val="%1.%2.%3"/>
      <w:lvlJc w:val="left"/>
      <w:pPr>
        <w:ind w:left="644" w:hanging="360"/>
      </w:pPr>
      <w:rPr>
        <w:rFonts w:hint="default"/>
      </w:rPr>
    </w:lvl>
    <w:lvl w:ilvl="3">
      <w:start w:val="7"/>
      <w:numFmt w:val="decimal"/>
      <w:lvlText w:val="(%4)"/>
      <w:lvlJc w:val="left"/>
      <w:pPr>
        <w:ind w:left="36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360" w:hanging="360"/>
      </w:pPr>
      <w:rPr>
        <w:rFonts w:hint="default"/>
      </w:rPr>
    </w:lvl>
    <w:lvl w:ilvl="6">
      <w:start w:val="1"/>
      <w:numFmt w:val="decimal"/>
      <w:lvlText w:val="%7."/>
      <w:lvlJc w:val="left"/>
      <w:pPr>
        <w:ind w:left="360" w:hanging="360"/>
      </w:pPr>
      <w:rPr>
        <w:rFonts w:hint="default"/>
      </w:rPr>
    </w:lvl>
    <w:lvl w:ilvl="7">
      <w:start w:val="1"/>
      <w:numFmt w:val="lowerLetter"/>
      <w:lvlText w:val="%8."/>
      <w:lvlJc w:val="left"/>
      <w:pPr>
        <w:ind w:left="360" w:hanging="360"/>
      </w:pPr>
      <w:rPr>
        <w:rFonts w:hint="default"/>
      </w:rPr>
    </w:lvl>
    <w:lvl w:ilvl="8">
      <w:start w:val="1"/>
      <w:numFmt w:val="lowerRoman"/>
      <w:lvlText w:val="%9."/>
      <w:lvlJc w:val="left"/>
      <w:pPr>
        <w:ind w:left="360" w:hanging="360"/>
      </w:pPr>
      <w:rPr>
        <w:rFonts w:hint="default"/>
      </w:rPr>
    </w:lvl>
  </w:abstractNum>
  <w:abstractNum w:abstractNumId="11" w15:restartNumberingAfterBreak="0">
    <w:nsid w:val="279D759D"/>
    <w:multiLevelType w:val="hybridMultilevel"/>
    <w:tmpl w:val="B8449852"/>
    <w:lvl w:ilvl="0" w:tplc="723AB6BC">
      <w:numFmt w:val="bullet"/>
      <w:lvlText w:val="-"/>
      <w:lvlJc w:val="left"/>
      <w:pPr>
        <w:ind w:left="720" w:hanging="360"/>
      </w:pPr>
      <w:rPr>
        <w:rFonts w:ascii="Calibri Light" w:eastAsia="Times New Roman" w:hAnsi="Calibri Light" w:cs="Calibri Light"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E861706"/>
    <w:multiLevelType w:val="hybridMultilevel"/>
    <w:tmpl w:val="034E17DA"/>
    <w:styleLink w:val="Headings2"/>
    <w:lvl w:ilvl="0" w:tplc="8FD459D0">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7ED376B"/>
    <w:multiLevelType w:val="hybridMultilevel"/>
    <w:tmpl w:val="34BA5208"/>
    <w:lvl w:ilvl="0" w:tplc="8660A55C">
      <w:start w:val="1"/>
      <w:numFmt w:val="bullet"/>
      <w:lvlText w:val=""/>
      <w:lvlJc w:val="left"/>
      <w:pPr>
        <w:ind w:left="720" w:hanging="360"/>
      </w:pPr>
      <w:rPr>
        <w:rFonts w:ascii="Wingdings" w:hAnsi="Wingdings" w:cs="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E394E42"/>
    <w:multiLevelType w:val="hybridMultilevel"/>
    <w:tmpl w:val="FC669C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DFD1893"/>
    <w:multiLevelType w:val="hybridMultilevel"/>
    <w:tmpl w:val="19EE3F30"/>
    <w:lvl w:ilvl="0" w:tplc="DB3293A2">
      <w:start w:val="5"/>
      <w:numFmt w:val="bullet"/>
      <w:lvlText w:val="-"/>
      <w:lvlJc w:val="left"/>
      <w:pPr>
        <w:ind w:left="1080" w:hanging="360"/>
      </w:pPr>
      <w:rPr>
        <w:rFonts w:ascii="Calibri Light" w:eastAsia="Times New Roman" w:hAnsi="Calibri Light" w:cs="Calibri Light"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4F5D6574"/>
    <w:multiLevelType w:val="multilevel"/>
    <w:tmpl w:val="AC5497E8"/>
    <w:styleLink w:val="Headings"/>
    <w:lvl w:ilvl="0">
      <w:start w:val="1"/>
      <w:numFmt w:val="decimal"/>
      <w:isLgl/>
      <w:lvlText w:val="%1."/>
      <w:lvlJc w:val="left"/>
      <w:pPr>
        <w:ind w:left="360" w:hanging="360"/>
      </w:pPr>
      <w:rPr>
        <w:rFonts w:ascii="Segoe UI Semibold" w:hAnsi="Segoe UI Semibold" w:hint="default"/>
        <w:color w:val="0E327A" w:themeColor="accent1"/>
      </w:rPr>
    </w:lvl>
    <w:lvl w:ilvl="1">
      <w:start w:val="1"/>
      <w:numFmt w:val="decimal"/>
      <w:lvlText w:val="%1.%2"/>
      <w:lvlJc w:val="left"/>
      <w:pPr>
        <w:ind w:left="360" w:hanging="360"/>
      </w:pPr>
      <w:rPr>
        <w:rFonts w:hint="default"/>
      </w:rPr>
    </w:lvl>
    <w:lvl w:ilvl="2">
      <w:start w:val="1"/>
      <w:numFmt w:val="decimal"/>
      <w:lvlRestart w:val="0"/>
      <w:lvlText w:val="%1.%2.%3"/>
      <w:lvlJc w:val="left"/>
      <w:pPr>
        <w:ind w:left="36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360" w:hanging="360"/>
      </w:pPr>
      <w:rPr>
        <w:rFonts w:hint="default"/>
      </w:rPr>
    </w:lvl>
    <w:lvl w:ilvl="6">
      <w:start w:val="1"/>
      <w:numFmt w:val="decimal"/>
      <w:lvlText w:val="%7."/>
      <w:lvlJc w:val="left"/>
      <w:pPr>
        <w:ind w:left="360" w:hanging="360"/>
      </w:pPr>
      <w:rPr>
        <w:rFonts w:hint="default"/>
      </w:rPr>
    </w:lvl>
    <w:lvl w:ilvl="7">
      <w:start w:val="1"/>
      <w:numFmt w:val="lowerLetter"/>
      <w:lvlText w:val="%8."/>
      <w:lvlJc w:val="left"/>
      <w:pPr>
        <w:ind w:left="360" w:hanging="360"/>
      </w:pPr>
      <w:rPr>
        <w:rFonts w:hint="default"/>
      </w:rPr>
    </w:lvl>
    <w:lvl w:ilvl="8">
      <w:start w:val="1"/>
      <w:numFmt w:val="lowerRoman"/>
      <w:lvlText w:val="%9."/>
      <w:lvlJc w:val="left"/>
      <w:pPr>
        <w:ind w:left="360" w:hanging="360"/>
      </w:pPr>
      <w:rPr>
        <w:rFonts w:hint="default"/>
      </w:rPr>
    </w:lvl>
  </w:abstractNum>
  <w:abstractNum w:abstractNumId="17" w15:restartNumberingAfterBreak="0">
    <w:nsid w:val="564F6CF7"/>
    <w:multiLevelType w:val="hybridMultilevel"/>
    <w:tmpl w:val="37BC873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6E9728A"/>
    <w:multiLevelType w:val="hybridMultilevel"/>
    <w:tmpl w:val="2FE004D0"/>
    <w:lvl w:ilvl="0" w:tplc="04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60696650"/>
    <w:multiLevelType w:val="hybridMultilevel"/>
    <w:tmpl w:val="10E697A4"/>
    <w:lvl w:ilvl="0" w:tplc="F38CDBB6">
      <w:start w:val="1"/>
      <w:numFmt w:val="lowerLetter"/>
      <w:lvlText w:val="%1."/>
      <w:lvlJc w:val="left"/>
      <w:pPr>
        <w:ind w:left="144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6B933928"/>
    <w:multiLevelType w:val="hybridMultilevel"/>
    <w:tmpl w:val="F7226A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E3A7D5C"/>
    <w:multiLevelType w:val="hybridMultilevel"/>
    <w:tmpl w:val="94E002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237025C"/>
    <w:multiLevelType w:val="hybridMultilevel"/>
    <w:tmpl w:val="7690CD4E"/>
    <w:lvl w:ilvl="0" w:tplc="B76E71F8">
      <w:start w:val="1"/>
      <w:numFmt w:val="bullet"/>
      <w:lvlText w:val="-"/>
      <w:lvlJc w:val="left"/>
      <w:pPr>
        <w:ind w:left="720" w:hanging="360"/>
      </w:pPr>
      <w:rPr>
        <w:rFonts w:ascii="Segoe UI Light" w:eastAsiaTheme="minorEastAsia" w:hAnsi="Segoe UI Light" w:cs="Segoe UI Light"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77386F68"/>
    <w:multiLevelType w:val="hybridMultilevel"/>
    <w:tmpl w:val="A112C3CC"/>
    <w:lvl w:ilvl="0" w:tplc="B76E71F8">
      <w:start w:val="1"/>
      <w:numFmt w:val="bullet"/>
      <w:lvlText w:val="-"/>
      <w:lvlJc w:val="left"/>
      <w:pPr>
        <w:ind w:left="420" w:hanging="360"/>
      </w:pPr>
      <w:rPr>
        <w:rFonts w:ascii="Segoe UI Light" w:eastAsiaTheme="minorEastAsia" w:hAnsi="Segoe UI Light" w:cs="Segoe UI Light"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74B520D"/>
    <w:multiLevelType w:val="hybridMultilevel"/>
    <w:tmpl w:val="94E002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CA523B5"/>
    <w:multiLevelType w:val="hybridMultilevel"/>
    <w:tmpl w:val="D0C0D746"/>
    <w:lvl w:ilvl="0" w:tplc="4CBC1F3E">
      <w:start w:val="2"/>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533690731">
    <w:abstractNumId w:val="12"/>
  </w:num>
  <w:num w:numId="2" w16cid:durableId="181944935">
    <w:abstractNumId w:val="16"/>
  </w:num>
  <w:num w:numId="3" w16cid:durableId="1938251510">
    <w:abstractNumId w:val="4"/>
  </w:num>
  <w:num w:numId="4" w16cid:durableId="791096135">
    <w:abstractNumId w:val="2"/>
  </w:num>
  <w:num w:numId="5" w16cid:durableId="1079912559">
    <w:abstractNumId w:val="5"/>
  </w:num>
  <w:num w:numId="6" w16cid:durableId="637223064">
    <w:abstractNumId w:val="4"/>
    <w:lvlOverride w:ilvl="0">
      <w:startOverride w:val="4"/>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069693468">
    <w:abstractNumId w:val="4"/>
    <w:lvlOverride w:ilvl="0">
      <w:startOverride w:val="4"/>
    </w:lvlOverride>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2072842690">
    <w:abstractNumId w:val="4"/>
    <w:lvlOverride w:ilvl="0">
      <w:startOverride w:val="4"/>
    </w:lvlOverride>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720199521">
    <w:abstractNumId w:val="4"/>
    <w:lvlOverride w:ilvl="0">
      <w:startOverride w:val="4"/>
    </w:lvlOverride>
    <w:lvlOverride w:ilvl="1">
      <w:startOverride w:val="8"/>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71975457">
    <w:abstractNumId w:val="4"/>
    <w:lvlOverride w:ilvl="0">
      <w:startOverride w:val="4"/>
    </w:lvlOverride>
    <w:lvlOverride w:ilvl="1">
      <w:startOverride w:val="9"/>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249467">
    <w:abstractNumId w:val="4"/>
  </w:num>
  <w:num w:numId="12" w16cid:durableId="537204513">
    <w:abstractNumId w:val="8"/>
  </w:num>
  <w:num w:numId="13" w16cid:durableId="685324998">
    <w:abstractNumId w:val="19"/>
  </w:num>
  <w:num w:numId="14" w16cid:durableId="1974672130">
    <w:abstractNumId w:val="4"/>
    <w:lvlOverride w:ilvl="0">
      <w:startOverride w:val="5"/>
    </w:lvlOverride>
    <w:lvlOverride w:ilvl="1">
      <w:startOverride w:val="3"/>
    </w:lvlOverride>
    <w:lvlOverride w:ilvl="2">
      <w:startOverride w:val="2"/>
    </w:lvlOverride>
    <w:lvlOverride w:ilvl="3">
      <w:startOverride w:val="6"/>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102460513">
    <w:abstractNumId w:val="4"/>
    <w:lvlOverride w:ilvl="0">
      <w:startOverride w:val="9"/>
    </w:lvlOverride>
    <w:lvlOverride w:ilvl="1">
      <w:startOverride w:val="5"/>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591740241">
    <w:abstractNumId w:val="4"/>
    <w:lvlOverride w:ilvl="0">
      <w:startOverride w:val="9"/>
    </w:lvlOverride>
    <w:lvlOverride w:ilvl="1">
      <w:startOverride w:val="5"/>
    </w:lvlOverride>
    <w:lvlOverride w:ilvl="2">
      <w:startOverride w:val="2"/>
    </w:lvlOverride>
    <w:lvlOverride w:ilvl="3">
      <w:startOverride w:val="6"/>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928146516">
    <w:abstractNumId w:val="4"/>
    <w:lvlOverride w:ilvl="0">
      <w:startOverride w:val="9"/>
    </w:lvlOverride>
    <w:lvlOverride w:ilvl="1">
      <w:startOverride w:val="5"/>
    </w:lvlOverride>
    <w:lvlOverride w:ilvl="2">
      <w:startOverride w:val="2"/>
    </w:lvlOverride>
    <w:lvlOverride w:ilvl="3">
      <w:startOverride w:val="6"/>
    </w:lvlOverride>
    <w:lvlOverride w:ilvl="4">
      <w:startOverride w:val="1"/>
    </w:lvlOverride>
    <w:lvlOverride w:ilvl="5">
      <w:startOverride w:val="1"/>
    </w:lvlOverride>
    <w:lvlOverride w:ilvl="6">
      <w:startOverride w:val="3"/>
    </w:lvlOverride>
    <w:lvlOverride w:ilvl="7">
      <w:startOverride w:val="2"/>
    </w:lvlOverride>
    <w:lvlOverride w:ilvl="8">
      <w:startOverride w:val="1"/>
    </w:lvlOverride>
  </w:num>
  <w:num w:numId="18" w16cid:durableId="538518636">
    <w:abstractNumId w:val="10"/>
    <w:lvlOverride w:ilvl="0">
      <w:startOverride w:val="2"/>
    </w:lvlOverride>
    <w:lvlOverride w:ilvl="1">
      <w:startOverride w:val="1"/>
    </w:lvlOverride>
  </w:num>
  <w:num w:numId="19" w16cid:durableId="1199507291">
    <w:abstractNumId w:val="6"/>
  </w:num>
  <w:num w:numId="20" w16cid:durableId="1902979180">
    <w:abstractNumId w:val="9"/>
  </w:num>
  <w:num w:numId="21" w16cid:durableId="1073237570">
    <w:abstractNumId w:val="25"/>
  </w:num>
  <w:num w:numId="22" w16cid:durableId="332732049">
    <w:abstractNumId w:val="3"/>
  </w:num>
  <w:num w:numId="23" w16cid:durableId="689379665">
    <w:abstractNumId w:val="4"/>
    <w:lvlOverride w:ilvl="0">
      <w:startOverride w:val="2"/>
      <w:lvl w:ilvl="0">
        <w:start w:val="2"/>
        <w:numFmt w:val="decimal"/>
        <w:pStyle w:val="Heading1"/>
        <w:isLgl/>
        <w:lvlText w:val="%1."/>
        <w:lvlJc w:val="left"/>
        <w:pPr>
          <w:ind w:left="360" w:hanging="360"/>
        </w:pPr>
        <w:rPr>
          <w:rFonts w:ascii="Segoe UI Semibold" w:hAnsi="Segoe UI Semibold" w:hint="default"/>
          <w:color w:val="002060"/>
        </w:rPr>
      </w:lvl>
    </w:lvlOverride>
    <w:lvlOverride w:ilvl="1">
      <w:startOverride w:val="6"/>
      <w:lvl w:ilvl="1">
        <w:start w:val="6"/>
        <w:numFmt w:val="decimal"/>
        <w:pStyle w:val="Heading2"/>
        <w:lvlText w:val="%1.%2"/>
        <w:lvlJc w:val="left"/>
        <w:pPr>
          <w:ind w:left="360" w:hanging="360"/>
        </w:pPr>
        <w:rPr>
          <w:rFonts w:hint="default"/>
        </w:rPr>
      </w:lvl>
    </w:lvlOverride>
    <w:lvlOverride w:ilvl="2">
      <w:startOverride w:val="1"/>
      <w:lvl w:ilvl="2">
        <w:start w:val="1"/>
        <w:numFmt w:val="decimal"/>
        <w:lvlRestart w:val="0"/>
        <w:pStyle w:val="Heading3"/>
        <w:lvlText w:val="%1.%2.%3"/>
        <w:lvlJc w:val="left"/>
        <w:pPr>
          <w:ind w:left="360" w:hanging="360"/>
        </w:pPr>
        <w:rPr>
          <w:rFonts w:hint="default"/>
        </w:rPr>
      </w:lvl>
    </w:lvlOverride>
    <w:lvlOverride w:ilvl="3">
      <w:startOverride w:val="1"/>
      <w:lvl w:ilvl="3">
        <w:start w:val="1"/>
        <w:numFmt w:val="decimal"/>
        <w:lvlText w:val="(%4)"/>
        <w:lvlJc w:val="left"/>
        <w:pPr>
          <w:ind w:left="360" w:hanging="360"/>
        </w:pPr>
        <w:rPr>
          <w:rFonts w:hint="default"/>
        </w:rPr>
      </w:lvl>
    </w:lvlOverride>
    <w:lvlOverride w:ilvl="4">
      <w:startOverride w:val="1"/>
      <w:lvl w:ilvl="4">
        <w:start w:val="1"/>
        <w:numFmt w:val="lowerLetter"/>
        <w:lvlText w:val="(%5)"/>
        <w:lvlJc w:val="left"/>
        <w:pPr>
          <w:ind w:left="360" w:hanging="360"/>
        </w:pPr>
        <w:rPr>
          <w:rFonts w:hint="default"/>
        </w:rPr>
      </w:lvl>
    </w:lvlOverride>
    <w:lvlOverride w:ilvl="5">
      <w:startOverride w:val="1"/>
      <w:lvl w:ilvl="5">
        <w:start w:val="1"/>
        <w:numFmt w:val="lowerRoman"/>
        <w:lvlText w:val="(%6)"/>
        <w:lvlJc w:val="left"/>
        <w:pPr>
          <w:ind w:left="360" w:hanging="360"/>
        </w:pPr>
        <w:rPr>
          <w:rFonts w:hint="default"/>
        </w:rPr>
      </w:lvl>
    </w:lvlOverride>
    <w:lvlOverride w:ilvl="6">
      <w:startOverride w:val="1"/>
      <w:lvl w:ilvl="6">
        <w:start w:val="1"/>
        <w:numFmt w:val="decimal"/>
        <w:lvlText w:val="%7."/>
        <w:lvlJc w:val="left"/>
        <w:pPr>
          <w:ind w:left="360" w:hanging="360"/>
        </w:pPr>
        <w:rPr>
          <w:rFonts w:hint="default"/>
        </w:rPr>
      </w:lvl>
    </w:lvlOverride>
    <w:lvlOverride w:ilvl="7">
      <w:startOverride w:val="1"/>
      <w:lvl w:ilvl="7">
        <w:start w:val="1"/>
        <w:numFmt w:val="lowerLetter"/>
        <w:lvlText w:val="%8."/>
        <w:lvlJc w:val="left"/>
        <w:pPr>
          <w:ind w:left="360" w:hanging="360"/>
        </w:pPr>
        <w:rPr>
          <w:rFonts w:hint="default"/>
        </w:rPr>
      </w:lvl>
    </w:lvlOverride>
    <w:lvlOverride w:ilvl="8">
      <w:startOverride w:val="1"/>
      <w:lvl w:ilvl="8">
        <w:start w:val="1"/>
        <w:numFmt w:val="lowerRoman"/>
        <w:lvlText w:val="%9."/>
        <w:lvlJc w:val="left"/>
        <w:pPr>
          <w:ind w:left="360" w:hanging="360"/>
        </w:pPr>
        <w:rPr>
          <w:rFonts w:hint="default"/>
        </w:rPr>
      </w:lvl>
    </w:lvlOverride>
  </w:num>
  <w:num w:numId="24" w16cid:durableId="286283077">
    <w:abstractNumId w:val="7"/>
  </w:num>
  <w:num w:numId="25" w16cid:durableId="763526942">
    <w:abstractNumId w:val="13"/>
  </w:num>
  <w:num w:numId="26" w16cid:durableId="1368869928">
    <w:abstractNumId w:val="17"/>
  </w:num>
  <w:num w:numId="27" w16cid:durableId="637610777">
    <w:abstractNumId w:val="20"/>
  </w:num>
  <w:num w:numId="28" w16cid:durableId="669721249">
    <w:abstractNumId w:val="1"/>
  </w:num>
  <w:num w:numId="29" w16cid:durableId="651565027">
    <w:abstractNumId w:val="23"/>
  </w:num>
  <w:num w:numId="30" w16cid:durableId="2002653199">
    <w:abstractNumId w:val="21"/>
  </w:num>
  <w:num w:numId="31" w16cid:durableId="2120251763">
    <w:abstractNumId w:val="24"/>
  </w:num>
  <w:num w:numId="32" w16cid:durableId="629631165">
    <w:abstractNumId w:val="0"/>
  </w:num>
  <w:num w:numId="33" w16cid:durableId="1588420963">
    <w:abstractNumId w:val="22"/>
  </w:num>
  <w:num w:numId="34" w16cid:durableId="1466894047">
    <w:abstractNumId w:val="18"/>
  </w:num>
  <w:num w:numId="35" w16cid:durableId="1634359338">
    <w:abstractNumId w:val="4"/>
    <w:lvlOverride w:ilvl="0">
      <w:startOverride w:val="2"/>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2012177650">
    <w:abstractNumId w:val="4"/>
    <w:lvlOverride w:ilvl="0">
      <w:startOverride w:val="2"/>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31542030">
    <w:abstractNumId w:val="14"/>
  </w:num>
  <w:num w:numId="38" w16cid:durableId="825318775">
    <w:abstractNumId w:val="15"/>
  </w:num>
  <w:num w:numId="39" w16cid:durableId="1104888305">
    <w:abstractNumId w:val="4"/>
    <w:lvlOverride w:ilvl="0">
      <w:startOverride w:val="2"/>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90509703">
    <w:abstractNumId w:val="11"/>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displayBackgroundShape/>
  <w:proofState w:spelling="clean" w:grammar="clean"/>
  <w:defaultTabStop w:val="720"/>
  <w:characterSpacingControl w:val="doNotCompress"/>
  <w:hdrShapeDefaults>
    <o:shapedefaults v:ext="edit" spidmax="2050"/>
  </w:hdrShapeDefaults>
  <w:footnotePr>
    <w:footnote w:id="-1"/>
    <w:footnote w:id="0"/>
    <w:footnote w:id="1"/>
  </w:footnotePr>
  <w:endnotePr>
    <w:pos w:val="sectEnd"/>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90B62"/>
    <w:rsid w:val="00000235"/>
    <w:rsid w:val="00000599"/>
    <w:rsid w:val="00000C02"/>
    <w:rsid w:val="00000C2D"/>
    <w:rsid w:val="00000FA2"/>
    <w:rsid w:val="000016BD"/>
    <w:rsid w:val="000020BF"/>
    <w:rsid w:val="000028C0"/>
    <w:rsid w:val="0000318A"/>
    <w:rsid w:val="00003FFE"/>
    <w:rsid w:val="0000434F"/>
    <w:rsid w:val="0000601B"/>
    <w:rsid w:val="0000657D"/>
    <w:rsid w:val="000073B7"/>
    <w:rsid w:val="000074D8"/>
    <w:rsid w:val="00007864"/>
    <w:rsid w:val="00007917"/>
    <w:rsid w:val="00007E4A"/>
    <w:rsid w:val="00010324"/>
    <w:rsid w:val="000109F9"/>
    <w:rsid w:val="0001161A"/>
    <w:rsid w:val="00011E86"/>
    <w:rsid w:val="0001208A"/>
    <w:rsid w:val="000137FB"/>
    <w:rsid w:val="00013B96"/>
    <w:rsid w:val="000141C7"/>
    <w:rsid w:val="00014778"/>
    <w:rsid w:val="00014C15"/>
    <w:rsid w:val="00014EA8"/>
    <w:rsid w:val="00016AC8"/>
    <w:rsid w:val="00016DFD"/>
    <w:rsid w:val="00017846"/>
    <w:rsid w:val="000202A4"/>
    <w:rsid w:val="00020843"/>
    <w:rsid w:val="000214CF"/>
    <w:rsid w:val="00021BE0"/>
    <w:rsid w:val="00022808"/>
    <w:rsid w:val="00022A4C"/>
    <w:rsid w:val="00022CCF"/>
    <w:rsid w:val="00022D96"/>
    <w:rsid w:val="000239DE"/>
    <w:rsid w:val="00023C9F"/>
    <w:rsid w:val="0002694F"/>
    <w:rsid w:val="00026AD7"/>
    <w:rsid w:val="00026B6F"/>
    <w:rsid w:val="00027D8F"/>
    <w:rsid w:val="0003162F"/>
    <w:rsid w:val="00031E95"/>
    <w:rsid w:val="00031FFB"/>
    <w:rsid w:val="000323EE"/>
    <w:rsid w:val="00032B31"/>
    <w:rsid w:val="00032C7D"/>
    <w:rsid w:val="000338A8"/>
    <w:rsid w:val="00033A5B"/>
    <w:rsid w:val="00034301"/>
    <w:rsid w:val="000346C1"/>
    <w:rsid w:val="000350A4"/>
    <w:rsid w:val="00035AA1"/>
    <w:rsid w:val="00035B45"/>
    <w:rsid w:val="0003617E"/>
    <w:rsid w:val="00036360"/>
    <w:rsid w:val="00036CC4"/>
    <w:rsid w:val="00037709"/>
    <w:rsid w:val="00037C58"/>
    <w:rsid w:val="000401F1"/>
    <w:rsid w:val="00040648"/>
    <w:rsid w:val="00040B1C"/>
    <w:rsid w:val="00041228"/>
    <w:rsid w:val="00041356"/>
    <w:rsid w:val="0004156F"/>
    <w:rsid w:val="00041ACB"/>
    <w:rsid w:val="00044446"/>
    <w:rsid w:val="00044DE7"/>
    <w:rsid w:val="000476ED"/>
    <w:rsid w:val="00047D39"/>
    <w:rsid w:val="00050192"/>
    <w:rsid w:val="0005061E"/>
    <w:rsid w:val="0005067A"/>
    <w:rsid w:val="000510B0"/>
    <w:rsid w:val="0005145A"/>
    <w:rsid w:val="00052502"/>
    <w:rsid w:val="000529D2"/>
    <w:rsid w:val="000529E5"/>
    <w:rsid w:val="000534A7"/>
    <w:rsid w:val="00053EEC"/>
    <w:rsid w:val="00054A05"/>
    <w:rsid w:val="00054B70"/>
    <w:rsid w:val="00055E02"/>
    <w:rsid w:val="00056AD9"/>
    <w:rsid w:val="00056DFC"/>
    <w:rsid w:val="0005C386"/>
    <w:rsid w:val="000600EF"/>
    <w:rsid w:val="00061CDA"/>
    <w:rsid w:val="000622D4"/>
    <w:rsid w:val="0006352A"/>
    <w:rsid w:val="000637DC"/>
    <w:rsid w:val="00063CDA"/>
    <w:rsid w:val="00064442"/>
    <w:rsid w:val="00064D06"/>
    <w:rsid w:val="00065720"/>
    <w:rsid w:val="000664C0"/>
    <w:rsid w:val="00066619"/>
    <w:rsid w:val="000669B1"/>
    <w:rsid w:val="00066AC1"/>
    <w:rsid w:val="0006719B"/>
    <w:rsid w:val="00070247"/>
    <w:rsid w:val="00070890"/>
    <w:rsid w:val="000709F2"/>
    <w:rsid w:val="00071248"/>
    <w:rsid w:val="00071588"/>
    <w:rsid w:val="00071B2A"/>
    <w:rsid w:val="00071B30"/>
    <w:rsid w:val="00072030"/>
    <w:rsid w:val="00072D57"/>
    <w:rsid w:val="0007315D"/>
    <w:rsid w:val="0007386B"/>
    <w:rsid w:val="00073EB3"/>
    <w:rsid w:val="0007443E"/>
    <w:rsid w:val="00075AC3"/>
    <w:rsid w:val="00075B83"/>
    <w:rsid w:val="00075CBC"/>
    <w:rsid w:val="0007664E"/>
    <w:rsid w:val="000766A0"/>
    <w:rsid w:val="00081B9E"/>
    <w:rsid w:val="00084570"/>
    <w:rsid w:val="000845D6"/>
    <w:rsid w:val="00084DE3"/>
    <w:rsid w:val="00085035"/>
    <w:rsid w:val="0008554C"/>
    <w:rsid w:val="000859CC"/>
    <w:rsid w:val="00085AAB"/>
    <w:rsid w:val="00085EF4"/>
    <w:rsid w:val="00085F9C"/>
    <w:rsid w:val="00086240"/>
    <w:rsid w:val="000865E3"/>
    <w:rsid w:val="00086E2F"/>
    <w:rsid w:val="00086F03"/>
    <w:rsid w:val="00091A72"/>
    <w:rsid w:val="00093A7C"/>
    <w:rsid w:val="00093B64"/>
    <w:rsid w:val="0009488E"/>
    <w:rsid w:val="000952F2"/>
    <w:rsid w:val="00095E42"/>
    <w:rsid w:val="000961BC"/>
    <w:rsid w:val="00097D2D"/>
    <w:rsid w:val="000A1A6E"/>
    <w:rsid w:val="000A1E93"/>
    <w:rsid w:val="000A2B8F"/>
    <w:rsid w:val="000A2C5D"/>
    <w:rsid w:val="000A2DCB"/>
    <w:rsid w:val="000A3808"/>
    <w:rsid w:val="000A3DC5"/>
    <w:rsid w:val="000A4534"/>
    <w:rsid w:val="000A48F2"/>
    <w:rsid w:val="000A53EA"/>
    <w:rsid w:val="000A54F6"/>
    <w:rsid w:val="000A6661"/>
    <w:rsid w:val="000A6CD8"/>
    <w:rsid w:val="000A7F16"/>
    <w:rsid w:val="000B0065"/>
    <w:rsid w:val="000B029B"/>
    <w:rsid w:val="000B0803"/>
    <w:rsid w:val="000B0930"/>
    <w:rsid w:val="000B099C"/>
    <w:rsid w:val="000B16A2"/>
    <w:rsid w:val="000B232F"/>
    <w:rsid w:val="000B28E7"/>
    <w:rsid w:val="000B2B85"/>
    <w:rsid w:val="000B35E3"/>
    <w:rsid w:val="000B3C13"/>
    <w:rsid w:val="000B3CFE"/>
    <w:rsid w:val="000B4549"/>
    <w:rsid w:val="000B5151"/>
    <w:rsid w:val="000B55BA"/>
    <w:rsid w:val="000B59F3"/>
    <w:rsid w:val="000B5B17"/>
    <w:rsid w:val="000B62D1"/>
    <w:rsid w:val="000B631F"/>
    <w:rsid w:val="000B6643"/>
    <w:rsid w:val="000B6A86"/>
    <w:rsid w:val="000B73EC"/>
    <w:rsid w:val="000B7D3F"/>
    <w:rsid w:val="000C002B"/>
    <w:rsid w:val="000C1743"/>
    <w:rsid w:val="000C2759"/>
    <w:rsid w:val="000C364A"/>
    <w:rsid w:val="000C4927"/>
    <w:rsid w:val="000C4D88"/>
    <w:rsid w:val="000C4D9E"/>
    <w:rsid w:val="000C508C"/>
    <w:rsid w:val="000C5D61"/>
    <w:rsid w:val="000C5EDD"/>
    <w:rsid w:val="000C6110"/>
    <w:rsid w:val="000C650B"/>
    <w:rsid w:val="000C677F"/>
    <w:rsid w:val="000C7849"/>
    <w:rsid w:val="000C7CEA"/>
    <w:rsid w:val="000D06A6"/>
    <w:rsid w:val="000D0928"/>
    <w:rsid w:val="000D0B3C"/>
    <w:rsid w:val="000D13EA"/>
    <w:rsid w:val="000D18C0"/>
    <w:rsid w:val="000D18C5"/>
    <w:rsid w:val="000D1D4F"/>
    <w:rsid w:val="000D1E9D"/>
    <w:rsid w:val="000D214F"/>
    <w:rsid w:val="000D26E6"/>
    <w:rsid w:val="000D2F62"/>
    <w:rsid w:val="000D2FA1"/>
    <w:rsid w:val="000D3276"/>
    <w:rsid w:val="000D4636"/>
    <w:rsid w:val="000D46D4"/>
    <w:rsid w:val="000D4B49"/>
    <w:rsid w:val="000D598B"/>
    <w:rsid w:val="000D7403"/>
    <w:rsid w:val="000E02CE"/>
    <w:rsid w:val="000E0A0F"/>
    <w:rsid w:val="000E0C80"/>
    <w:rsid w:val="000E0FE4"/>
    <w:rsid w:val="000E1272"/>
    <w:rsid w:val="000E14E2"/>
    <w:rsid w:val="000E1EE5"/>
    <w:rsid w:val="000E2561"/>
    <w:rsid w:val="000E3414"/>
    <w:rsid w:val="000E3A2B"/>
    <w:rsid w:val="000E422C"/>
    <w:rsid w:val="000E4372"/>
    <w:rsid w:val="000E58C0"/>
    <w:rsid w:val="000E5A96"/>
    <w:rsid w:val="000E5C07"/>
    <w:rsid w:val="000E637E"/>
    <w:rsid w:val="000E6618"/>
    <w:rsid w:val="000E70B5"/>
    <w:rsid w:val="000E79A4"/>
    <w:rsid w:val="000E7BBC"/>
    <w:rsid w:val="000F1070"/>
    <w:rsid w:val="000F1FF0"/>
    <w:rsid w:val="000F206B"/>
    <w:rsid w:val="000F2590"/>
    <w:rsid w:val="000F3D9A"/>
    <w:rsid w:val="000F3F89"/>
    <w:rsid w:val="000F43C5"/>
    <w:rsid w:val="000F4AA1"/>
    <w:rsid w:val="000F4AF4"/>
    <w:rsid w:val="000F5175"/>
    <w:rsid w:val="000F5AFB"/>
    <w:rsid w:val="000F5CC9"/>
    <w:rsid w:val="000F69C1"/>
    <w:rsid w:val="000F7089"/>
    <w:rsid w:val="000F73A6"/>
    <w:rsid w:val="0010011E"/>
    <w:rsid w:val="001011BA"/>
    <w:rsid w:val="00101A52"/>
    <w:rsid w:val="00101DC7"/>
    <w:rsid w:val="001021FC"/>
    <w:rsid w:val="001022D6"/>
    <w:rsid w:val="00102AA6"/>
    <w:rsid w:val="001030CC"/>
    <w:rsid w:val="001031BF"/>
    <w:rsid w:val="00103349"/>
    <w:rsid w:val="00103546"/>
    <w:rsid w:val="001039E5"/>
    <w:rsid w:val="001045D8"/>
    <w:rsid w:val="0010523D"/>
    <w:rsid w:val="001059F2"/>
    <w:rsid w:val="0010609D"/>
    <w:rsid w:val="001062EE"/>
    <w:rsid w:val="00106374"/>
    <w:rsid w:val="00106661"/>
    <w:rsid w:val="00106850"/>
    <w:rsid w:val="00106C3C"/>
    <w:rsid w:val="00106D37"/>
    <w:rsid w:val="00107298"/>
    <w:rsid w:val="00107EB0"/>
    <w:rsid w:val="00107F18"/>
    <w:rsid w:val="00110203"/>
    <w:rsid w:val="00110237"/>
    <w:rsid w:val="0011089E"/>
    <w:rsid w:val="00110E81"/>
    <w:rsid w:val="00111A09"/>
    <w:rsid w:val="0011209F"/>
    <w:rsid w:val="001120EF"/>
    <w:rsid w:val="00112D68"/>
    <w:rsid w:val="00113583"/>
    <w:rsid w:val="00113725"/>
    <w:rsid w:val="00113874"/>
    <w:rsid w:val="0011391A"/>
    <w:rsid w:val="001139C9"/>
    <w:rsid w:val="00114F93"/>
    <w:rsid w:val="001167F8"/>
    <w:rsid w:val="00117496"/>
    <w:rsid w:val="00117F6A"/>
    <w:rsid w:val="0012014F"/>
    <w:rsid w:val="00120152"/>
    <w:rsid w:val="00121E31"/>
    <w:rsid w:val="00122084"/>
    <w:rsid w:val="001226FF"/>
    <w:rsid w:val="00122B45"/>
    <w:rsid w:val="001230B0"/>
    <w:rsid w:val="001238AC"/>
    <w:rsid w:val="00123E46"/>
    <w:rsid w:val="00123E69"/>
    <w:rsid w:val="00124C1D"/>
    <w:rsid w:val="00124E12"/>
    <w:rsid w:val="00125F78"/>
    <w:rsid w:val="001267D3"/>
    <w:rsid w:val="00126B56"/>
    <w:rsid w:val="00127645"/>
    <w:rsid w:val="0012770A"/>
    <w:rsid w:val="001315D0"/>
    <w:rsid w:val="00131A03"/>
    <w:rsid w:val="00132EF1"/>
    <w:rsid w:val="00133214"/>
    <w:rsid w:val="0013468A"/>
    <w:rsid w:val="00134701"/>
    <w:rsid w:val="00135A94"/>
    <w:rsid w:val="00135B9D"/>
    <w:rsid w:val="00135DB6"/>
    <w:rsid w:val="00136023"/>
    <w:rsid w:val="0013697E"/>
    <w:rsid w:val="00136F46"/>
    <w:rsid w:val="00137065"/>
    <w:rsid w:val="00137596"/>
    <w:rsid w:val="00137B4C"/>
    <w:rsid w:val="00137E7B"/>
    <w:rsid w:val="00141977"/>
    <w:rsid w:val="00142088"/>
    <w:rsid w:val="001421CE"/>
    <w:rsid w:val="001429D1"/>
    <w:rsid w:val="00143401"/>
    <w:rsid w:val="001435CC"/>
    <w:rsid w:val="00143993"/>
    <w:rsid w:val="00143EE7"/>
    <w:rsid w:val="00144019"/>
    <w:rsid w:val="0014566F"/>
    <w:rsid w:val="001463CB"/>
    <w:rsid w:val="0014688F"/>
    <w:rsid w:val="00146890"/>
    <w:rsid w:val="00146D34"/>
    <w:rsid w:val="0015003F"/>
    <w:rsid w:val="00151107"/>
    <w:rsid w:val="00151368"/>
    <w:rsid w:val="001516FB"/>
    <w:rsid w:val="00151D7C"/>
    <w:rsid w:val="00152265"/>
    <w:rsid w:val="00152BCE"/>
    <w:rsid w:val="00152C45"/>
    <w:rsid w:val="00154511"/>
    <w:rsid w:val="001549F7"/>
    <w:rsid w:val="001562AF"/>
    <w:rsid w:val="00156C1D"/>
    <w:rsid w:val="00157BC5"/>
    <w:rsid w:val="00157E41"/>
    <w:rsid w:val="0016031E"/>
    <w:rsid w:val="00160799"/>
    <w:rsid w:val="0016105D"/>
    <w:rsid w:val="0016169C"/>
    <w:rsid w:val="001619C0"/>
    <w:rsid w:val="00162857"/>
    <w:rsid w:val="0016359E"/>
    <w:rsid w:val="00164AA2"/>
    <w:rsid w:val="00164DD4"/>
    <w:rsid w:val="00164E16"/>
    <w:rsid w:val="00165029"/>
    <w:rsid w:val="00165949"/>
    <w:rsid w:val="00165F49"/>
    <w:rsid w:val="001665C8"/>
    <w:rsid w:val="00167401"/>
    <w:rsid w:val="001678AF"/>
    <w:rsid w:val="00170CB7"/>
    <w:rsid w:val="0017148C"/>
    <w:rsid w:val="001715F4"/>
    <w:rsid w:val="0017169A"/>
    <w:rsid w:val="00171A38"/>
    <w:rsid w:val="001725E8"/>
    <w:rsid w:val="001726A1"/>
    <w:rsid w:val="00173ADF"/>
    <w:rsid w:val="00173CF2"/>
    <w:rsid w:val="00175D4E"/>
    <w:rsid w:val="001772C4"/>
    <w:rsid w:val="001777D8"/>
    <w:rsid w:val="0018098D"/>
    <w:rsid w:val="00180D94"/>
    <w:rsid w:val="00182895"/>
    <w:rsid w:val="001829A6"/>
    <w:rsid w:val="00182EFA"/>
    <w:rsid w:val="00183205"/>
    <w:rsid w:val="00183623"/>
    <w:rsid w:val="00183A8E"/>
    <w:rsid w:val="00183CD0"/>
    <w:rsid w:val="00183D0D"/>
    <w:rsid w:val="00183E61"/>
    <w:rsid w:val="00184B27"/>
    <w:rsid w:val="00185139"/>
    <w:rsid w:val="00186139"/>
    <w:rsid w:val="00186BC1"/>
    <w:rsid w:val="00186E91"/>
    <w:rsid w:val="00190323"/>
    <w:rsid w:val="001907E3"/>
    <w:rsid w:val="0019097E"/>
    <w:rsid w:val="00191765"/>
    <w:rsid w:val="00191FE0"/>
    <w:rsid w:val="00192A59"/>
    <w:rsid w:val="0019368E"/>
    <w:rsid w:val="00194223"/>
    <w:rsid w:val="00194B1B"/>
    <w:rsid w:val="00194C18"/>
    <w:rsid w:val="00194CC8"/>
    <w:rsid w:val="0019566A"/>
    <w:rsid w:val="00197C5F"/>
    <w:rsid w:val="00197DB3"/>
    <w:rsid w:val="001A0B47"/>
    <w:rsid w:val="001A0C3C"/>
    <w:rsid w:val="001A0F2B"/>
    <w:rsid w:val="001A0FAC"/>
    <w:rsid w:val="001A10F4"/>
    <w:rsid w:val="001A28AA"/>
    <w:rsid w:val="001A2FB1"/>
    <w:rsid w:val="001A36DE"/>
    <w:rsid w:val="001A3A15"/>
    <w:rsid w:val="001A5DF5"/>
    <w:rsid w:val="001A71AA"/>
    <w:rsid w:val="001A7BFC"/>
    <w:rsid w:val="001A7F0D"/>
    <w:rsid w:val="001A7F4E"/>
    <w:rsid w:val="001B156F"/>
    <w:rsid w:val="001B19F7"/>
    <w:rsid w:val="001B2906"/>
    <w:rsid w:val="001B2BBB"/>
    <w:rsid w:val="001B32E0"/>
    <w:rsid w:val="001B352F"/>
    <w:rsid w:val="001B3AEA"/>
    <w:rsid w:val="001B456F"/>
    <w:rsid w:val="001B52F7"/>
    <w:rsid w:val="001B534D"/>
    <w:rsid w:val="001B5355"/>
    <w:rsid w:val="001B6436"/>
    <w:rsid w:val="001C116A"/>
    <w:rsid w:val="001C1359"/>
    <w:rsid w:val="001C1470"/>
    <w:rsid w:val="001C2BE4"/>
    <w:rsid w:val="001C2DA3"/>
    <w:rsid w:val="001C35C4"/>
    <w:rsid w:val="001C3B2A"/>
    <w:rsid w:val="001C4094"/>
    <w:rsid w:val="001C418A"/>
    <w:rsid w:val="001C5484"/>
    <w:rsid w:val="001C55AC"/>
    <w:rsid w:val="001C6309"/>
    <w:rsid w:val="001C6530"/>
    <w:rsid w:val="001C6F1F"/>
    <w:rsid w:val="001C76A9"/>
    <w:rsid w:val="001C7E80"/>
    <w:rsid w:val="001D05A3"/>
    <w:rsid w:val="001D06D6"/>
    <w:rsid w:val="001D1BF2"/>
    <w:rsid w:val="001D3209"/>
    <w:rsid w:val="001D3273"/>
    <w:rsid w:val="001D4999"/>
    <w:rsid w:val="001D4A58"/>
    <w:rsid w:val="001D57AB"/>
    <w:rsid w:val="001D581F"/>
    <w:rsid w:val="001D601D"/>
    <w:rsid w:val="001D67B7"/>
    <w:rsid w:val="001D6C18"/>
    <w:rsid w:val="001D7827"/>
    <w:rsid w:val="001E12CB"/>
    <w:rsid w:val="001E18FC"/>
    <w:rsid w:val="001E43A1"/>
    <w:rsid w:val="001E48D2"/>
    <w:rsid w:val="001E4C03"/>
    <w:rsid w:val="001E532E"/>
    <w:rsid w:val="001E551A"/>
    <w:rsid w:val="001E590D"/>
    <w:rsid w:val="001E5F64"/>
    <w:rsid w:val="001E6BCA"/>
    <w:rsid w:val="001E7056"/>
    <w:rsid w:val="001E748C"/>
    <w:rsid w:val="001E7E4F"/>
    <w:rsid w:val="001E7FED"/>
    <w:rsid w:val="001F0349"/>
    <w:rsid w:val="001F0515"/>
    <w:rsid w:val="001F0979"/>
    <w:rsid w:val="001F0FEA"/>
    <w:rsid w:val="001F2957"/>
    <w:rsid w:val="001F3AD0"/>
    <w:rsid w:val="001F3DD5"/>
    <w:rsid w:val="001F4085"/>
    <w:rsid w:val="001F46CE"/>
    <w:rsid w:val="001F489D"/>
    <w:rsid w:val="001F50F9"/>
    <w:rsid w:val="001F525B"/>
    <w:rsid w:val="001F5CBB"/>
    <w:rsid w:val="001F5CCC"/>
    <w:rsid w:val="001F617D"/>
    <w:rsid w:val="001F6472"/>
    <w:rsid w:val="001F665D"/>
    <w:rsid w:val="001F7968"/>
    <w:rsid w:val="001F7DA0"/>
    <w:rsid w:val="001F7E90"/>
    <w:rsid w:val="002006F1"/>
    <w:rsid w:val="00203A25"/>
    <w:rsid w:val="00203B94"/>
    <w:rsid w:val="00206012"/>
    <w:rsid w:val="002061E1"/>
    <w:rsid w:val="0020663B"/>
    <w:rsid w:val="002066C4"/>
    <w:rsid w:val="002069F5"/>
    <w:rsid w:val="00210D9B"/>
    <w:rsid w:val="00210E3B"/>
    <w:rsid w:val="002116A3"/>
    <w:rsid w:val="002116DE"/>
    <w:rsid w:val="002118B9"/>
    <w:rsid w:val="00213150"/>
    <w:rsid w:val="002135A6"/>
    <w:rsid w:val="002135D9"/>
    <w:rsid w:val="00213BDA"/>
    <w:rsid w:val="0021451F"/>
    <w:rsid w:val="00214949"/>
    <w:rsid w:val="00214A3E"/>
    <w:rsid w:val="00214D42"/>
    <w:rsid w:val="00215D14"/>
    <w:rsid w:val="0021632C"/>
    <w:rsid w:val="00216F0A"/>
    <w:rsid w:val="00217409"/>
    <w:rsid w:val="00217D20"/>
    <w:rsid w:val="00220D3E"/>
    <w:rsid w:val="00221060"/>
    <w:rsid w:val="00221B6B"/>
    <w:rsid w:val="002230EC"/>
    <w:rsid w:val="00224771"/>
    <w:rsid w:val="00225293"/>
    <w:rsid w:val="00225646"/>
    <w:rsid w:val="00225DE0"/>
    <w:rsid w:val="002273E1"/>
    <w:rsid w:val="00227B3D"/>
    <w:rsid w:val="00230337"/>
    <w:rsid w:val="00230386"/>
    <w:rsid w:val="002303E7"/>
    <w:rsid w:val="0023050D"/>
    <w:rsid w:val="0023062B"/>
    <w:rsid w:val="002307EB"/>
    <w:rsid w:val="00231157"/>
    <w:rsid w:val="00231C08"/>
    <w:rsid w:val="00231F72"/>
    <w:rsid w:val="00233903"/>
    <w:rsid w:val="00233CDD"/>
    <w:rsid w:val="00234F7E"/>
    <w:rsid w:val="00235937"/>
    <w:rsid w:val="00235BDC"/>
    <w:rsid w:val="00236659"/>
    <w:rsid w:val="002368AF"/>
    <w:rsid w:val="002373BA"/>
    <w:rsid w:val="002376FA"/>
    <w:rsid w:val="00240A9C"/>
    <w:rsid w:val="00241AF4"/>
    <w:rsid w:val="00241EBF"/>
    <w:rsid w:val="002420B4"/>
    <w:rsid w:val="00242335"/>
    <w:rsid w:val="0024244C"/>
    <w:rsid w:val="0024250A"/>
    <w:rsid w:val="0024268A"/>
    <w:rsid w:val="00245C58"/>
    <w:rsid w:val="0024619A"/>
    <w:rsid w:val="00246902"/>
    <w:rsid w:val="002476CB"/>
    <w:rsid w:val="00250265"/>
    <w:rsid w:val="0025168A"/>
    <w:rsid w:val="00251E14"/>
    <w:rsid w:val="0025334A"/>
    <w:rsid w:val="0025341B"/>
    <w:rsid w:val="00253F22"/>
    <w:rsid w:val="00254928"/>
    <w:rsid w:val="0025572A"/>
    <w:rsid w:val="0025593A"/>
    <w:rsid w:val="0025621D"/>
    <w:rsid w:val="00256483"/>
    <w:rsid w:val="002565B7"/>
    <w:rsid w:val="00256646"/>
    <w:rsid w:val="00257941"/>
    <w:rsid w:val="002600D4"/>
    <w:rsid w:val="00260825"/>
    <w:rsid w:val="00260A5A"/>
    <w:rsid w:val="00260B17"/>
    <w:rsid w:val="0026162C"/>
    <w:rsid w:val="00261948"/>
    <w:rsid w:val="002619DB"/>
    <w:rsid w:val="00262DFC"/>
    <w:rsid w:val="00263522"/>
    <w:rsid w:val="00263FEA"/>
    <w:rsid w:val="00264623"/>
    <w:rsid w:val="0026490B"/>
    <w:rsid w:val="0026512B"/>
    <w:rsid w:val="00265C36"/>
    <w:rsid w:val="00266143"/>
    <w:rsid w:val="002664E3"/>
    <w:rsid w:val="002668D9"/>
    <w:rsid w:val="00267796"/>
    <w:rsid w:val="00267F9F"/>
    <w:rsid w:val="002702DA"/>
    <w:rsid w:val="00270955"/>
    <w:rsid w:val="0027233E"/>
    <w:rsid w:val="00272B7D"/>
    <w:rsid w:val="00274E25"/>
    <w:rsid w:val="0027545A"/>
    <w:rsid w:val="0027600D"/>
    <w:rsid w:val="0027608C"/>
    <w:rsid w:val="00276519"/>
    <w:rsid w:val="00276D95"/>
    <w:rsid w:val="0027761E"/>
    <w:rsid w:val="002776B4"/>
    <w:rsid w:val="002818B0"/>
    <w:rsid w:val="00281EE0"/>
    <w:rsid w:val="00282FC5"/>
    <w:rsid w:val="002836EB"/>
    <w:rsid w:val="002838B3"/>
    <w:rsid w:val="002839A2"/>
    <w:rsid w:val="0028475A"/>
    <w:rsid w:val="00284F48"/>
    <w:rsid w:val="002854A8"/>
    <w:rsid w:val="00285B8F"/>
    <w:rsid w:val="00285D9F"/>
    <w:rsid w:val="002860AD"/>
    <w:rsid w:val="00286154"/>
    <w:rsid w:val="002864B6"/>
    <w:rsid w:val="002869DE"/>
    <w:rsid w:val="00286C5A"/>
    <w:rsid w:val="00287A29"/>
    <w:rsid w:val="0029012C"/>
    <w:rsid w:val="00290344"/>
    <w:rsid w:val="002919D8"/>
    <w:rsid w:val="00291A56"/>
    <w:rsid w:val="002922F3"/>
    <w:rsid w:val="00292413"/>
    <w:rsid w:val="00292575"/>
    <w:rsid w:val="00292674"/>
    <w:rsid w:val="00293646"/>
    <w:rsid w:val="00293A93"/>
    <w:rsid w:val="00293E3F"/>
    <w:rsid w:val="00293F73"/>
    <w:rsid w:val="00294681"/>
    <w:rsid w:val="0029487E"/>
    <w:rsid w:val="00294E82"/>
    <w:rsid w:val="00295631"/>
    <w:rsid w:val="00295E0C"/>
    <w:rsid w:val="0029776C"/>
    <w:rsid w:val="00297975"/>
    <w:rsid w:val="00297C18"/>
    <w:rsid w:val="00297E96"/>
    <w:rsid w:val="002A0210"/>
    <w:rsid w:val="002A0311"/>
    <w:rsid w:val="002A19D4"/>
    <w:rsid w:val="002A27FE"/>
    <w:rsid w:val="002A32BC"/>
    <w:rsid w:val="002A3CA9"/>
    <w:rsid w:val="002A43E2"/>
    <w:rsid w:val="002A4E0C"/>
    <w:rsid w:val="002A6512"/>
    <w:rsid w:val="002A678B"/>
    <w:rsid w:val="002A69CD"/>
    <w:rsid w:val="002A7364"/>
    <w:rsid w:val="002A73D4"/>
    <w:rsid w:val="002A7B7F"/>
    <w:rsid w:val="002A7C7C"/>
    <w:rsid w:val="002B0A40"/>
    <w:rsid w:val="002B27B8"/>
    <w:rsid w:val="002B2DF1"/>
    <w:rsid w:val="002B3142"/>
    <w:rsid w:val="002B314B"/>
    <w:rsid w:val="002B33C3"/>
    <w:rsid w:val="002B3FC1"/>
    <w:rsid w:val="002B48CD"/>
    <w:rsid w:val="002B5EB3"/>
    <w:rsid w:val="002B5F19"/>
    <w:rsid w:val="002B6591"/>
    <w:rsid w:val="002B6A83"/>
    <w:rsid w:val="002B6AAA"/>
    <w:rsid w:val="002B6F7A"/>
    <w:rsid w:val="002B7B18"/>
    <w:rsid w:val="002B7E66"/>
    <w:rsid w:val="002C0462"/>
    <w:rsid w:val="002C0C2F"/>
    <w:rsid w:val="002C1238"/>
    <w:rsid w:val="002C1A84"/>
    <w:rsid w:val="002C231D"/>
    <w:rsid w:val="002C25CF"/>
    <w:rsid w:val="002C2D8E"/>
    <w:rsid w:val="002C3433"/>
    <w:rsid w:val="002C3480"/>
    <w:rsid w:val="002C349D"/>
    <w:rsid w:val="002C445B"/>
    <w:rsid w:val="002C45D6"/>
    <w:rsid w:val="002C4A5A"/>
    <w:rsid w:val="002C5CD7"/>
    <w:rsid w:val="002C5D82"/>
    <w:rsid w:val="002C69AB"/>
    <w:rsid w:val="002C738C"/>
    <w:rsid w:val="002C7C90"/>
    <w:rsid w:val="002D0322"/>
    <w:rsid w:val="002D11D7"/>
    <w:rsid w:val="002D280F"/>
    <w:rsid w:val="002D383B"/>
    <w:rsid w:val="002D3B00"/>
    <w:rsid w:val="002D3EB7"/>
    <w:rsid w:val="002D40B4"/>
    <w:rsid w:val="002D42A7"/>
    <w:rsid w:val="002D4343"/>
    <w:rsid w:val="002D48EB"/>
    <w:rsid w:val="002D5390"/>
    <w:rsid w:val="002D5D86"/>
    <w:rsid w:val="002D6566"/>
    <w:rsid w:val="002D738C"/>
    <w:rsid w:val="002D78C4"/>
    <w:rsid w:val="002E0083"/>
    <w:rsid w:val="002E02B2"/>
    <w:rsid w:val="002E111A"/>
    <w:rsid w:val="002E15BE"/>
    <w:rsid w:val="002E19FD"/>
    <w:rsid w:val="002E1E01"/>
    <w:rsid w:val="002E2872"/>
    <w:rsid w:val="002E41AF"/>
    <w:rsid w:val="002E4409"/>
    <w:rsid w:val="002E453D"/>
    <w:rsid w:val="002E4AF8"/>
    <w:rsid w:val="002E4C34"/>
    <w:rsid w:val="002E4C8A"/>
    <w:rsid w:val="002E5214"/>
    <w:rsid w:val="002E5345"/>
    <w:rsid w:val="002E6D17"/>
    <w:rsid w:val="002E7799"/>
    <w:rsid w:val="002F012B"/>
    <w:rsid w:val="002F0197"/>
    <w:rsid w:val="002F02C5"/>
    <w:rsid w:val="002F0D38"/>
    <w:rsid w:val="002F14AB"/>
    <w:rsid w:val="002F1D8B"/>
    <w:rsid w:val="002F1E4E"/>
    <w:rsid w:val="002F228C"/>
    <w:rsid w:val="002F259D"/>
    <w:rsid w:val="002F27DB"/>
    <w:rsid w:val="002F2CAF"/>
    <w:rsid w:val="002F2DE8"/>
    <w:rsid w:val="002F3D47"/>
    <w:rsid w:val="002F3F5C"/>
    <w:rsid w:val="002F415C"/>
    <w:rsid w:val="002F45E8"/>
    <w:rsid w:val="002F5153"/>
    <w:rsid w:val="002F55B3"/>
    <w:rsid w:val="002F60F0"/>
    <w:rsid w:val="002F6C2F"/>
    <w:rsid w:val="002F6EE1"/>
    <w:rsid w:val="002F7E84"/>
    <w:rsid w:val="00300CC5"/>
    <w:rsid w:val="00301569"/>
    <w:rsid w:val="003016F6"/>
    <w:rsid w:val="003024BB"/>
    <w:rsid w:val="003024F0"/>
    <w:rsid w:val="0030308D"/>
    <w:rsid w:val="00303155"/>
    <w:rsid w:val="003045E4"/>
    <w:rsid w:val="00305143"/>
    <w:rsid w:val="00305D68"/>
    <w:rsid w:val="00305E53"/>
    <w:rsid w:val="003068E2"/>
    <w:rsid w:val="00307622"/>
    <w:rsid w:val="00307EE9"/>
    <w:rsid w:val="0031037E"/>
    <w:rsid w:val="00310696"/>
    <w:rsid w:val="00310D81"/>
    <w:rsid w:val="00311C78"/>
    <w:rsid w:val="003120CA"/>
    <w:rsid w:val="00312E20"/>
    <w:rsid w:val="00312E7D"/>
    <w:rsid w:val="003136D3"/>
    <w:rsid w:val="00314359"/>
    <w:rsid w:val="003145DD"/>
    <w:rsid w:val="00314A36"/>
    <w:rsid w:val="00315312"/>
    <w:rsid w:val="00316ABD"/>
    <w:rsid w:val="00316D2B"/>
    <w:rsid w:val="00316FAE"/>
    <w:rsid w:val="003201CB"/>
    <w:rsid w:val="003207C2"/>
    <w:rsid w:val="0032239A"/>
    <w:rsid w:val="00322491"/>
    <w:rsid w:val="00322A6B"/>
    <w:rsid w:val="00322E6E"/>
    <w:rsid w:val="00323718"/>
    <w:rsid w:val="00323AC8"/>
    <w:rsid w:val="00323E85"/>
    <w:rsid w:val="00324CCE"/>
    <w:rsid w:val="00326F45"/>
    <w:rsid w:val="00327DBE"/>
    <w:rsid w:val="00327F58"/>
    <w:rsid w:val="003305E3"/>
    <w:rsid w:val="00330656"/>
    <w:rsid w:val="003310F4"/>
    <w:rsid w:val="0033168E"/>
    <w:rsid w:val="00331833"/>
    <w:rsid w:val="00331FB6"/>
    <w:rsid w:val="00332D92"/>
    <w:rsid w:val="0033339E"/>
    <w:rsid w:val="00333903"/>
    <w:rsid w:val="00333975"/>
    <w:rsid w:val="00333EE3"/>
    <w:rsid w:val="00333F4C"/>
    <w:rsid w:val="00334DC3"/>
    <w:rsid w:val="00335A01"/>
    <w:rsid w:val="00336408"/>
    <w:rsid w:val="00336D59"/>
    <w:rsid w:val="003375F3"/>
    <w:rsid w:val="00337B61"/>
    <w:rsid w:val="00340485"/>
    <w:rsid w:val="0034059B"/>
    <w:rsid w:val="00340937"/>
    <w:rsid w:val="0034158E"/>
    <w:rsid w:val="003419E5"/>
    <w:rsid w:val="00341B68"/>
    <w:rsid w:val="003420D8"/>
    <w:rsid w:val="0034225B"/>
    <w:rsid w:val="00343B7F"/>
    <w:rsid w:val="00344AE3"/>
    <w:rsid w:val="00344BFE"/>
    <w:rsid w:val="00344ED0"/>
    <w:rsid w:val="00345181"/>
    <w:rsid w:val="00345908"/>
    <w:rsid w:val="00345B38"/>
    <w:rsid w:val="00346628"/>
    <w:rsid w:val="00346B43"/>
    <w:rsid w:val="003470D2"/>
    <w:rsid w:val="0034771B"/>
    <w:rsid w:val="00347867"/>
    <w:rsid w:val="00350143"/>
    <w:rsid w:val="0035043C"/>
    <w:rsid w:val="00352C8C"/>
    <w:rsid w:val="00352F10"/>
    <w:rsid w:val="0035509F"/>
    <w:rsid w:val="0035534C"/>
    <w:rsid w:val="0035686C"/>
    <w:rsid w:val="00357449"/>
    <w:rsid w:val="00357614"/>
    <w:rsid w:val="003576DF"/>
    <w:rsid w:val="0036057A"/>
    <w:rsid w:val="003607AB"/>
    <w:rsid w:val="00361547"/>
    <w:rsid w:val="00361CDC"/>
    <w:rsid w:val="0036266A"/>
    <w:rsid w:val="003627A7"/>
    <w:rsid w:val="0036283D"/>
    <w:rsid w:val="0036303C"/>
    <w:rsid w:val="00363B22"/>
    <w:rsid w:val="003641CC"/>
    <w:rsid w:val="00364552"/>
    <w:rsid w:val="003645E1"/>
    <w:rsid w:val="003649A4"/>
    <w:rsid w:val="00364B5B"/>
    <w:rsid w:val="00364E58"/>
    <w:rsid w:val="00365847"/>
    <w:rsid w:val="00365912"/>
    <w:rsid w:val="00365D19"/>
    <w:rsid w:val="00366128"/>
    <w:rsid w:val="00367667"/>
    <w:rsid w:val="00367A9A"/>
    <w:rsid w:val="00370E41"/>
    <w:rsid w:val="00371C04"/>
    <w:rsid w:val="00372029"/>
    <w:rsid w:val="00372BF8"/>
    <w:rsid w:val="00373189"/>
    <w:rsid w:val="00373484"/>
    <w:rsid w:val="00373637"/>
    <w:rsid w:val="00374170"/>
    <w:rsid w:val="003742A7"/>
    <w:rsid w:val="0037433B"/>
    <w:rsid w:val="00374B30"/>
    <w:rsid w:val="00374EEB"/>
    <w:rsid w:val="003752A5"/>
    <w:rsid w:val="003756ED"/>
    <w:rsid w:val="0037697D"/>
    <w:rsid w:val="00376B30"/>
    <w:rsid w:val="00377E16"/>
    <w:rsid w:val="003819CA"/>
    <w:rsid w:val="00381A19"/>
    <w:rsid w:val="00381C93"/>
    <w:rsid w:val="003822DF"/>
    <w:rsid w:val="003830D6"/>
    <w:rsid w:val="00383990"/>
    <w:rsid w:val="00383F6F"/>
    <w:rsid w:val="0038481D"/>
    <w:rsid w:val="00384C9A"/>
    <w:rsid w:val="00384E5D"/>
    <w:rsid w:val="003851D0"/>
    <w:rsid w:val="00385804"/>
    <w:rsid w:val="00385C9D"/>
    <w:rsid w:val="00385FAF"/>
    <w:rsid w:val="00386374"/>
    <w:rsid w:val="0038673D"/>
    <w:rsid w:val="00387EF1"/>
    <w:rsid w:val="003900B0"/>
    <w:rsid w:val="00390901"/>
    <w:rsid w:val="00390BFC"/>
    <w:rsid w:val="00391919"/>
    <w:rsid w:val="0039236D"/>
    <w:rsid w:val="003928E4"/>
    <w:rsid w:val="00393B67"/>
    <w:rsid w:val="00393F42"/>
    <w:rsid w:val="003942D5"/>
    <w:rsid w:val="00394773"/>
    <w:rsid w:val="00394801"/>
    <w:rsid w:val="00394B09"/>
    <w:rsid w:val="003952BF"/>
    <w:rsid w:val="003963DD"/>
    <w:rsid w:val="003969DC"/>
    <w:rsid w:val="00396D0E"/>
    <w:rsid w:val="00397184"/>
    <w:rsid w:val="00397484"/>
    <w:rsid w:val="003A00B4"/>
    <w:rsid w:val="003A015B"/>
    <w:rsid w:val="003A0217"/>
    <w:rsid w:val="003A062E"/>
    <w:rsid w:val="003A0730"/>
    <w:rsid w:val="003A0EF9"/>
    <w:rsid w:val="003A1425"/>
    <w:rsid w:val="003A19D4"/>
    <w:rsid w:val="003A33B0"/>
    <w:rsid w:val="003A354C"/>
    <w:rsid w:val="003A377C"/>
    <w:rsid w:val="003A4DE0"/>
    <w:rsid w:val="003A4E89"/>
    <w:rsid w:val="003A74AF"/>
    <w:rsid w:val="003A7535"/>
    <w:rsid w:val="003B018B"/>
    <w:rsid w:val="003B0780"/>
    <w:rsid w:val="003B12A3"/>
    <w:rsid w:val="003B1FCB"/>
    <w:rsid w:val="003B235E"/>
    <w:rsid w:val="003B363C"/>
    <w:rsid w:val="003B48D6"/>
    <w:rsid w:val="003B55BD"/>
    <w:rsid w:val="003B5C09"/>
    <w:rsid w:val="003B7066"/>
    <w:rsid w:val="003B762A"/>
    <w:rsid w:val="003B7987"/>
    <w:rsid w:val="003B7EED"/>
    <w:rsid w:val="003C037D"/>
    <w:rsid w:val="003C0C3A"/>
    <w:rsid w:val="003C1ECD"/>
    <w:rsid w:val="003C2917"/>
    <w:rsid w:val="003C30A0"/>
    <w:rsid w:val="003C4272"/>
    <w:rsid w:val="003C47DF"/>
    <w:rsid w:val="003C4E88"/>
    <w:rsid w:val="003C5546"/>
    <w:rsid w:val="003C691F"/>
    <w:rsid w:val="003C7D9D"/>
    <w:rsid w:val="003D0723"/>
    <w:rsid w:val="003D1B77"/>
    <w:rsid w:val="003D2B47"/>
    <w:rsid w:val="003D2B96"/>
    <w:rsid w:val="003D3474"/>
    <w:rsid w:val="003D386A"/>
    <w:rsid w:val="003D3AA6"/>
    <w:rsid w:val="003D3BB7"/>
    <w:rsid w:val="003D515B"/>
    <w:rsid w:val="003D60CB"/>
    <w:rsid w:val="003D752F"/>
    <w:rsid w:val="003E0947"/>
    <w:rsid w:val="003E2416"/>
    <w:rsid w:val="003E3243"/>
    <w:rsid w:val="003E3858"/>
    <w:rsid w:val="003E39D6"/>
    <w:rsid w:val="003E420F"/>
    <w:rsid w:val="003E455B"/>
    <w:rsid w:val="003E497A"/>
    <w:rsid w:val="003E53AD"/>
    <w:rsid w:val="003E578A"/>
    <w:rsid w:val="003E5A9A"/>
    <w:rsid w:val="003E5F52"/>
    <w:rsid w:val="003E65A9"/>
    <w:rsid w:val="003E69BC"/>
    <w:rsid w:val="003E7796"/>
    <w:rsid w:val="003F0833"/>
    <w:rsid w:val="003F1710"/>
    <w:rsid w:val="003F1D72"/>
    <w:rsid w:val="003F1FD7"/>
    <w:rsid w:val="003F240C"/>
    <w:rsid w:val="003F260A"/>
    <w:rsid w:val="003F2D39"/>
    <w:rsid w:val="003F37F9"/>
    <w:rsid w:val="003F389F"/>
    <w:rsid w:val="003F3D3A"/>
    <w:rsid w:val="003F416A"/>
    <w:rsid w:val="003F489E"/>
    <w:rsid w:val="003F4B81"/>
    <w:rsid w:val="003F5C6D"/>
    <w:rsid w:val="003F79D1"/>
    <w:rsid w:val="00401552"/>
    <w:rsid w:val="00401564"/>
    <w:rsid w:val="00401CD7"/>
    <w:rsid w:val="0040239D"/>
    <w:rsid w:val="00402EBD"/>
    <w:rsid w:val="00404E44"/>
    <w:rsid w:val="00405A0B"/>
    <w:rsid w:val="00405FE2"/>
    <w:rsid w:val="0040629C"/>
    <w:rsid w:val="00406874"/>
    <w:rsid w:val="00406A35"/>
    <w:rsid w:val="00406E18"/>
    <w:rsid w:val="00407507"/>
    <w:rsid w:val="0040789E"/>
    <w:rsid w:val="004078B6"/>
    <w:rsid w:val="00407C2A"/>
    <w:rsid w:val="004103EC"/>
    <w:rsid w:val="00410EC3"/>
    <w:rsid w:val="00411A8B"/>
    <w:rsid w:val="00411E90"/>
    <w:rsid w:val="0041256E"/>
    <w:rsid w:val="00412945"/>
    <w:rsid w:val="00412A76"/>
    <w:rsid w:val="00412E17"/>
    <w:rsid w:val="00412F76"/>
    <w:rsid w:val="004146C8"/>
    <w:rsid w:val="00414B46"/>
    <w:rsid w:val="00414E6A"/>
    <w:rsid w:val="00414ECE"/>
    <w:rsid w:val="004150CF"/>
    <w:rsid w:val="0041584A"/>
    <w:rsid w:val="00415E46"/>
    <w:rsid w:val="00416509"/>
    <w:rsid w:val="0041652E"/>
    <w:rsid w:val="00416765"/>
    <w:rsid w:val="00416823"/>
    <w:rsid w:val="00416D52"/>
    <w:rsid w:val="00416DDA"/>
    <w:rsid w:val="00416FE2"/>
    <w:rsid w:val="00417438"/>
    <w:rsid w:val="0042034D"/>
    <w:rsid w:val="00421179"/>
    <w:rsid w:val="00421772"/>
    <w:rsid w:val="00421BBB"/>
    <w:rsid w:val="00422AC9"/>
    <w:rsid w:val="00424E3A"/>
    <w:rsid w:val="00424FFB"/>
    <w:rsid w:val="00425404"/>
    <w:rsid w:val="00425DEC"/>
    <w:rsid w:val="00425F94"/>
    <w:rsid w:val="004261BF"/>
    <w:rsid w:val="00426275"/>
    <w:rsid w:val="004278C9"/>
    <w:rsid w:val="00427A96"/>
    <w:rsid w:val="00430316"/>
    <w:rsid w:val="00430584"/>
    <w:rsid w:val="00430B84"/>
    <w:rsid w:val="004313A9"/>
    <w:rsid w:val="004318E1"/>
    <w:rsid w:val="00432E06"/>
    <w:rsid w:val="00433FE5"/>
    <w:rsid w:val="004346AA"/>
    <w:rsid w:val="00434B9F"/>
    <w:rsid w:val="004351DD"/>
    <w:rsid w:val="00435216"/>
    <w:rsid w:val="004369F5"/>
    <w:rsid w:val="004407D9"/>
    <w:rsid w:val="004407E1"/>
    <w:rsid w:val="00440C30"/>
    <w:rsid w:val="004415C4"/>
    <w:rsid w:val="0044177B"/>
    <w:rsid w:val="004426C0"/>
    <w:rsid w:val="00442E67"/>
    <w:rsid w:val="0044318D"/>
    <w:rsid w:val="004439D1"/>
    <w:rsid w:val="00443BE2"/>
    <w:rsid w:val="0044439F"/>
    <w:rsid w:val="00444500"/>
    <w:rsid w:val="00444662"/>
    <w:rsid w:val="00444B17"/>
    <w:rsid w:val="004451B7"/>
    <w:rsid w:val="004458CD"/>
    <w:rsid w:val="00446C24"/>
    <w:rsid w:val="004475BE"/>
    <w:rsid w:val="004504FD"/>
    <w:rsid w:val="00450668"/>
    <w:rsid w:val="00451685"/>
    <w:rsid w:val="0045191C"/>
    <w:rsid w:val="00451B0F"/>
    <w:rsid w:val="0045224E"/>
    <w:rsid w:val="00452374"/>
    <w:rsid w:val="00452EF2"/>
    <w:rsid w:val="004532AC"/>
    <w:rsid w:val="0045408C"/>
    <w:rsid w:val="00454254"/>
    <w:rsid w:val="00455701"/>
    <w:rsid w:val="004557B9"/>
    <w:rsid w:val="00455F6B"/>
    <w:rsid w:val="004561B3"/>
    <w:rsid w:val="0045685F"/>
    <w:rsid w:val="00456FEB"/>
    <w:rsid w:val="00457442"/>
    <w:rsid w:val="00457879"/>
    <w:rsid w:val="00457E2C"/>
    <w:rsid w:val="00460A10"/>
    <w:rsid w:val="00461441"/>
    <w:rsid w:val="0046432C"/>
    <w:rsid w:val="00464987"/>
    <w:rsid w:val="00464F8D"/>
    <w:rsid w:val="00465114"/>
    <w:rsid w:val="004657FD"/>
    <w:rsid w:val="00465B64"/>
    <w:rsid w:val="00465ED3"/>
    <w:rsid w:val="004666D4"/>
    <w:rsid w:val="00466A30"/>
    <w:rsid w:val="00466CE3"/>
    <w:rsid w:val="004673D4"/>
    <w:rsid w:val="00467CC6"/>
    <w:rsid w:val="00467F30"/>
    <w:rsid w:val="00470719"/>
    <w:rsid w:val="004710F7"/>
    <w:rsid w:val="0047180B"/>
    <w:rsid w:val="00471BF6"/>
    <w:rsid w:val="0047313A"/>
    <w:rsid w:val="00473530"/>
    <w:rsid w:val="0047378B"/>
    <w:rsid w:val="00473A2B"/>
    <w:rsid w:val="00473B12"/>
    <w:rsid w:val="004753E5"/>
    <w:rsid w:val="00476E46"/>
    <w:rsid w:val="004772E4"/>
    <w:rsid w:val="00480B74"/>
    <w:rsid w:val="00483B56"/>
    <w:rsid w:val="0048432C"/>
    <w:rsid w:val="00484B65"/>
    <w:rsid w:val="0048504B"/>
    <w:rsid w:val="004851F2"/>
    <w:rsid w:val="00485279"/>
    <w:rsid w:val="00485A69"/>
    <w:rsid w:val="0048625E"/>
    <w:rsid w:val="00486F07"/>
    <w:rsid w:val="0048702B"/>
    <w:rsid w:val="0048717C"/>
    <w:rsid w:val="00487785"/>
    <w:rsid w:val="00490215"/>
    <w:rsid w:val="004918FB"/>
    <w:rsid w:val="004926B7"/>
    <w:rsid w:val="00493408"/>
    <w:rsid w:val="00493FBA"/>
    <w:rsid w:val="004943A3"/>
    <w:rsid w:val="004950C7"/>
    <w:rsid w:val="004953B5"/>
    <w:rsid w:val="00496831"/>
    <w:rsid w:val="00496AF8"/>
    <w:rsid w:val="00496BE7"/>
    <w:rsid w:val="00497199"/>
    <w:rsid w:val="0049784B"/>
    <w:rsid w:val="00497C2C"/>
    <w:rsid w:val="004A17B1"/>
    <w:rsid w:val="004A2078"/>
    <w:rsid w:val="004A3A72"/>
    <w:rsid w:val="004A4879"/>
    <w:rsid w:val="004A4ED2"/>
    <w:rsid w:val="004A5880"/>
    <w:rsid w:val="004A6081"/>
    <w:rsid w:val="004A70C1"/>
    <w:rsid w:val="004A78B4"/>
    <w:rsid w:val="004B03FB"/>
    <w:rsid w:val="004B132B"/>
    <w:rsid w:val="004B1748"/>
    <w:rsid w:val="004B2832"/>
    <w:rsid w:val="004B3664"/>
    <w:rsid w:val="004B42F0"/>
    <w:rsid w:val="004B5CB0"/>
    <w:rsid w:val="004B6896"/>
    <w:rsid w:val="004B7059"/>
    <w:rsid w:val="004B713E"/>
    <w:rsid w:val="004C05BA"/>
    <w:rsid w:val="004C1708"/>
    <w:rsid w:val="004C175E"/>
    <w:rsid w:val="004C1C64"/>
    <w:rsid w:val="004C232A"/>
    <w:rsid w:val="004C2467"/>
    <w:rsid w:val="004C29DF"/>
    <w:rsid w:val="004C2D1D"/>
    <w:rsid w:val="004C2D3C"/>
    <w:rsid w:val="004C2E47"/>
    <w:rsid w:val="004C3455"/>
    <w:rsid w:val="004C356E"/>
    <w:rsid w:val="004C3C77"/>
    <w:rsid w:val="004C3D0E"/>
    <w:rsid w:val="004C3E88"/>
    <w:rsid w:val="004C40F0"/>
    <w:rsid w:val="004C416C"/>
    <w:rsid w:val="004C4538"/>
    <w:rsid w:val="004C4599"/>
    <w:rsid w:val="004C58F6"/>
    <w:rsid w:val="004C5F52"/>
    <w:rsid w:val="004C6219"/>
    <w:rsid w:val="004C64B3"/>
    <w:rsid w:val="004C6658"/>
    <w:rsid w:val="004C6A45"/>
    <w:rsid w:val="004C78BF"/>
    <w:rsid w:val="004C7DAC"/>
    <w:rsid w:val="004D0580"/>
    <w:rsid w:val="004D1669"/>
    <w:rsid w:val="004D19D6"/>
    <w:rsid w:val="004D2697"/>
    <w:rsid w:val="004D2A18"/>
    <w:rsid w:val="004D3373"/>
    <w:rsid w:val="004D341A"/>
    <w:rsid w:val="004D3B8F"/>
    <w:rsid w:val="004D4D9C"/>
    <w:rsid w:val="004D517C"/>
    <w:rsid w:val="004D54BD"/>
    <w:rsid w:val="004D69CE"/>
    <w:rsid w:val="004D7B57"/>
    <w:rsid w:val="004E0798"/>
    <w:rsid w:val="004E0E15"/>
    <w:rsid w:val="004E15C8"/>
    <w:rsid w:val="004E1B43"/>
    <w:rsid w:val="004E2B0A"/>
    <w:rsid w:val="004E329D"/>
    <w:rsid w:val="004E3332"/>
    <w:rsid w:val="004E3D03"/>
    <w:rsid w:val="004E41AF"/>
    <w:rsid w:val="004E41E4"/>
    <w:rsid w:val="004E4FD6"/>
    <w:rsid w:val="004E55C4"/>
    <w:rsid w:val="004E5D53"/>
    <w:rsid w:val="004E5D8B"/>
    <w:rsid w:val="004E62E6"/>
    <w:rsid w:val="004E6402"/>
    <w:rsid w:val="004E64EC"/>
    <w:rsid w:val="004E6B74"/>
    <w:rsid w:val="004E707A"/>
    <w:rsid w:val="004E738F"/>
    <w:rsid w:val="004E7AB6"/>
    <w:rsid w:val="004F0212"/>
    <w:rsid w:val="004F08AF"/>
    <w:rsid w:val="004F0E95"/>
    <w:rsid w:val="004F136C"/>
    <w:rsid w:val="004F16A0"/>
    <w:rsid w:val="004F1E53"/>
    <w:rsid w:val="004F2726"/>
    <w:rsid w:val="004F2749"/>
    <w:rsid w:val="004F2944"/>
    <w:rsid w:val="004F2CD4"/>
    <w:rsid w:val="004F378A"/>
    <w:rsid w:val="004F41C8"/>
    <w:rsid w:val="004F5003"/>
    <w:rsid w:val="004F5E7A"/>
    <w:rsid w:val="004F63AD"/>
    <w:rsid w:val="004F7445"/>
    <w:rsid w:val="005006CD"/>
    <w:rsid w:val="00500B40"/>
    <w:rsid w:val="005010A9"/>
    <w:rsid w:val="00501EC4"/>
    <w:rsid w:val="00503FB3"/>
    <w:rsid w:val="00505112"/>
    <w:rsid w:val="00506317"/>
    <w:rsid w:val="005063BE"/>
    <w:rsid w:val="00506B2B"/>
    <w:rsid w:val="00507239"/>
    <w:rsid w:val="00507B3D"/>
    <w:rsid w:val="00510666"/>
    <w:rsid w:val="00510AA7"/>
    <w:rsid w:val="005129BF"/>
    <w:rsid w:val="00513E1D"/>
    <w:rsid w:val="00514598"/>
    <w:rsid w:val="00514FE2"/>
    <w:rsid w:val="00515651"/>
    <w:rsid w:val="00515DE9"/>
    <w:rsid w:val="0051676F"/>
    <w:rsid w:val="005172AB"/>
    <w:rsid w:val="005177A3"/>
    <w:rsid w:val="00517992"/>
    <w:rsid w:val="00517E79"/>
    <w:rsid w:val="005203B0"/>
    <w:rsid w:val="0052081C"/>
    <w:rsid w:val="00520935"/>
    <w:rsid w:val="00520956"/>
    <w:rsid w:val="00520BE0"/>
    <w:rsid w:val="00522E04"/>
    <w:rsid w:val="0052319C"/>
    <w:rsid w:val="0052342E"/>
    <w:rsid w:val="005248A3"/>
    <w:rsid w:val="005266F4"/>
    <w:rsid w:val="005266F7"/>
    <w:rsid w:val="00527440"/>
    <w:rsid w:val="00527737"/>
    <w:rsid w:val="00527863"/>
    <w:rsid w:val="00530029"/>
    <w:rsid w:val="005300B7"/>
    <w:rsid w:val="00530312"/>
    <w:rsid w:val="00530B28"/>
    <w:rsid w:val="00531402"/>
    <w:rsid w:val="00532864"/>
    <w:rsid w:val="00532B73"/>
    <w:rsid w:val="005332DC"/>
    <w:rsid w:val="005338CE"/>
    <w:rsid w:val="00534560"/>
    <w:rsid w:val="00534DBB"/>
    <w:rsid w:val="00536DCF"/>
    <w:rsid w:val="0053764C"/>
    <w:rsid w:val="00537950"/>
    <w:rsid w:val="00537B32"/>
    <w:rsid w:val="005401D0"/>
    <w:rsid w:val="0054262C"/>
    <w:rsid w:val="005430F6"/>
    <w:rsid w:val="0054323B"/>
    <w:rsid w:val="00543306"/>
    <w:rsid w:val="00543E63"/>
    <w:rsid w:val="00544320"/>
    <w:rsid w:val="00545968"/>
    <w:rsid w:val="0054600F"/>
    <w:rsid w:val="00546791"/>
    <w:rsid w:val="005477C8"/>
    <w:rsid w:val="00550195"/>
    <w:rsid w:val="00550C3D"/>
    <w:rsid w:val="00551945"/>
    <w:rsid w:val="00551985"/>
    <w:rsid w:val="00551B67"/>
    <w:rsid w:val="00551BB1"/>
    <w:rsid w:val="0055244A"/>
    <w:rsid w:val="00552D7B"/>
    <w:rsid w:val="00552DD2"/>
    <w:rsid w:val="0055420F"/>
    <w:rsid w:val="005543EC"/>
    <w:rsid w:val="00554739"/>
    <w:rsid w:val="00554B6A"/>
    <w:rsid w:val="00554E9E"/>
    <w:rsid w:val="00555045"/>
    <w:rsid w:val="005554BA"/>
    <w:rsid w:val="0055567B"/>
    <w:rsid w:val="00555711"/>
    <w:rsid w:val="00555F61"/>
    <w:rsid w:val="00556CF3"/>
    <w:rsid w:val="00557378"/>
    <w:rsid w:val="0055743B"/>
    <w:rsid w:val="0055792D"/>
    <w:rsid w:val="00561295"/>
    <w:rsid w:val="005618CB"/>
    <w:rsid w:val="00561E6C"/>
    <w:rsid w:val="0056211F"/>
    <w:rsid w:val="0056227C"/>
    <w:rsid w:val="0056229F"/>
    <w:rsid w:val="0056297F"/>
    <w:rsid w:val="00564E01"/>
    <w:rsid w:val="00564FC6"/>
    <w:rsid w:val="0056528A"/>
    <w:rsid w:val="00565731"/>
    <w:rsid w:val="00565C55"/>
    <w:rsid w:val="00566E9F"/>
    <w:rsid w:val="005703A2"/>
    <w:rsid w:val="005707CB"/>
    <w:rsid w:val="00570B79"/>
    <w:rsid w:val="0057181B"/>
    <w:rsid w:val="00571D65"/>
    <w:rsid w:val="0057249F"/>
    <w:rsid w:val="00572DEA"/>
    <w:rsid w:val="00573302"/>
    <w:rsid w:val="005733CC"/>
    <w:rsid w:val="00573525"/>
    <w:rsid w:val="00574446"/>
    <w:rsid w:val="00574DB9"/>
    <w:rsid w:val="00575359"/>
    <w:rsid w:val="00575A4A"/>
    <w:rsid w:val="005761AD"/>
    <w:rsid w:val="005764B0"/>
    <w:rsid w:val="00576658"/>
    <w:rsid w:val="00576CAF"/>
    <w:rsid w:val="00576D13"/>
    <w:rsid w:val="00576D4B"/>
    <w:rsid w:val="005808D5"/>
    <w:rsid w:val="00580C91"/>
    <w:rsid w:val="0058105F"/>
    <w:rsid w:val="00581A95"/>
    <w:rsid w:val="00581B9F"/>
    <w:rsid w:val="00581EF9"/>
    <w:rsid w:val="0058241A"/>
    <w:rsid w:val="00582786"/>
    <w:rsid w:val="00583541"/>
    <w:rsid w:val="0058471A"/>
    <w:rsid w:val="005850E6"/>
    <w:rsid w:val="00585145"/>
    <w:rsid w:val="005857CF"/>
    <w:rsid w:val="0058636E"/>
    <w:rsid w:val="005865A9"/>
    <w:rsid w:val="005868A4"/>
    <w:rsid w:val="00586FE9"/>
    <w:rsid w:val="00590CE0"/>
    <w:rsid w:val="0059177D"/>
    <w:rsid w:val="0059227F"/>
    <w:rsid w:val="0059275D"/>
    <w:rsid w:val="00592D90"/>
    <w:rsid w:val="005932F6"/>
    <w:rsid w:val="00593667"/>
    <w:rsid w:val="00594081"/>
    <w:rsid w:val="00594F85"/>
    <w:rsid w:val="00595326"/>
    <w:rsid w:val="005956D3"/>
    <w:rsid w:val="00596021"/>
    <w:rsid w:val="005960C9"/>
    <w:rsid w:val="00596AB4"/>
    <w:rsid w:val="00596D59"/>
    <w:rsid w:val="005A09EA"/>
    <w:rsid w:val="005A0E7D"/>
    <w:rsid w:val="005A10DF"/>
    <w:rsid w:val="005A1508"/>
    <w:rsid w:val="005A15F8"/>
    <w:rsid w:val="005A16EF"/>
    <w:rsid w:val="005A19AC"/>
    <w:rsid w:val="005A1D17"/>
    <w:rsid w:val="005A2666"/>
    <w:rsid w:val="005A27B4"/>
    <w:rsid w:val="005A2C01"/>
    <w:rsid w:val="005A34E8"/>
    <w:rsid w:val="005A3D04"/>
    <w:rsid w:val="005A3E93"/>
    <w:rsid w:val="005A48D5"/>
    <w:rsid w:val="005A4C27"/>
    <w:rsid w:val="005A4CEB"/>
    <w:rsid w:val="005A53CC"/>
    <w:rsid w:val="005A5439"/>
    <w:rsid w:val="005A5569"/>
    <w:rsid w:val="005A5FCF"/>
    <w:rsid w:val="005A6095"/>
    <w:rsid w:val="005B0079"/>
    <w:rsid w:val="005B0463"/>
    <w:rsid w:val="005B08DC"/>
    <w:rsid w:val="005B13C0"/>
    <w:rsid w:val="005B19D3"/>
    <w:rsid w:val="005B1D02"/>
    <w:rsid w:val="005B2B85"/>
    <w:rsid w:val="005B3543"/>
    <w:rsid w:val="005B36C1"/>
    <w:rsid w:val="005B454D"/>
    <w:rsid w:val="005B4710"/>
    <w:rsid w:val="005B4CCA"/>
    <w:rsid w:val="005B4E53"/>
    <w:rsid w:val="005B6099"/>
    <w:rsid w:val="005B72CB"/>
    <w:rsid w:val="005B7526"/>
    <w:rsid w:val="005B7717"/>
    <w:rsid w:val="005B7DA5"/>
    <w:rsid w:val="005B7E48"/>
    <w:rsid w:val="005B7E76"/>
    <w:rsid w:val="005B7E88"/>
    <w:rsid w:val="005C0E12"/>
    <w:rsid w:val="005C18AD"/>
    <w:rsid w:val="005C1D4D"/>
    <w:rsid w:val="005C22A1"/>
    <w:rsid w:val="005C242D"/>
    <w:rsid w:val="005C2A13"/>
    <w:rsid w:val="005C39B0"/>
    <w:rsid w:val="005C43E6"/>
    <w:rsid w:val="005C459F"/>
    <w:rsid w:val="005C4930"/>
    <w:rsid w:val="005C5B8C"/>
    <w:rsid w:val="005C6410"/>
    <w:rsid w:val="005C69B4"/>
    <w:rsid w:val="005C6A89"/>
    <w:rsid w:val="005C723C"/>
    <w:rsid w:val="005C7670"/>
    <w:rsid w:val="005C796B"/>
    <w:rsid w:val="005C7B94"/>
    <w:rsid w:val="005D00FD"/>
    <w:rsid w:val="005D102E"/>
    <w:rsid w:val="005D183D"/>
    <w:rsid w:val="005D1ACC"/>
    <w:rsid w:val="005D2203"/>
    <w:rsid w:val="005D269C"/>
    <w:rsid w:val="005D352F"/>
    <w:rsid w:val="005D3F5A"/>
    <w:rsid w:val="005D426C"/>
    <w:rsid w:val="005D4722"/>
    <w:rsid w:val="005D518B"/>
    <w:rsid w:val="005D549A"/>
    <w:rsid w:val="005D54E7"/>
    <w:rsid w:val="005D563E"/>
    <w:rsid w:val="005D62C6"/>
    <w:rsid w:val="005E1288"/>
    <w:rsid w:val="005E2533"/>
    <w:rsid w:val="005E2673"/>
    <w:rsid w:val="005E3690"/>
    <w:rsid w:val="005E36B0"/>
    <w:rsid w:val="005E4019"/>
    <w:rsid w:val="005E40A9"/>
    <w:rsid w:val="005E48A9"/>
    <w:rsid w:val="005E4B8D"/>
    <w:rsid w:val="005E54C5"/>
    <w:rsid w:val="005E6F6B"/>
    <w:rsid w:val="005E7148"/>
    <w:rsid w:val="005F0BF7"/>
    <w:rsid w:val="005F1036"/>
    <w:rsid w:val="005F1E66"/>
    <w:rsid w:val="005F2B93"/>
    <w:rsid w:val="005F2D46"/>
    <w:rsid w:val="005F2E03"/>
    <w:rsid w:val="005F3916"/>
    <w:rsid w:val="005F47F4"/>
    <w:rsid w:val="005F4D11"/>
    <w:rsid w:val="005F5233"/>
    <w:rsid w:val="005F53A1"/>
    <w:rsid w:val="005F5416"/>
    <w:rsid w:val="005F636E"/>
    <w:rsid w:val="005F6FCD"/>
    <w:rsid w:val="00600429"/>
    <w:rsid w:val="00600848"/>
    <w:rsid w:val="0060086C"/>
    <w:rsid w:val="00600A68"/>
    <w:rsid w:val="00600E31"/>
    <w:rsid w:val="00600ED9"/>
    <w:rsid w:val="00601E05"/>
    <w:rsid w:val="00602BD6"/>
    <w:rsid w:val="00603019"/>
    <w:rsid w:val="00605234"/>
    <w:rsid w:val="00605F76"/>
    <w:rsid w:val="00606094"/>
    <w:rsid w:val="00606F57"/>
    <w:rsid w:val="00607178"/>
    <w:rsid w:val="006072D5"/>
    <w:rsid w:val="00607595"/>
    <w:rsid w:val="0060782B"/>
    <w:rsid w:val="00610294"/>
    <w:rsid w:val="00610F60"/>
    <w:rsid w:val="00611DF7"/>
    <w:rsid w:val="00612D5F"/>
    <w:rsid w:val="0061311D"/>
    <w:rsid w:val="00613F16"/>
    <w:rsid w:val="006143A0"/>
    <w:rsid w:val="0061455F"/>
    <w:rsid w:val="006145D9"/>
    <w:rsid w:val="00614809"/>
    <w:rsid w:val="00617575"/>
    <w:rsid w:val="00617DEF"/>
    <w:rsid w:val="00621692"/>
    <w:rsid w:val="006217EA"/>
    <w:rsid w:val="006238B0"/>
    <w:rsid w:val="006239B0"/>
    <w:rsid w:val="00624EE6"/>
    <w:rsid w:val="006253A1"/>
    <w:rsid w:val="00625A6B"/>
    <w:rsid w:val="00625CFB"/>
    <w:rsid w:val="006262B7"/>
    <w:rsid w:val="00626DFC"/>
    <w:rsid w:val="006270E8"/>
    <w:rsid w:val="006272EF"/>
    <w:rsid w:val="00627CA0"/>
    <w:rsid w:val="00627D1F"/>
    <w:rsid w:val="0063057D"/>
    <w:rsid w:val="00630D9D"/>
    <w:rsid w:val="006345AC"/>
    <w:rsid w:val="0063487B"/>
    <w:rsid w:val="00634D7E"/>
    <w:rsid w:val="0063569A"/>
    <w:rsid w:val="00635B3F"/>
    <w:rsid w:val="006406B6"/>
    <w:rsid w:val="00640A4D"/>
    <w:rsid w:val="00640AC2"/>
    <w:rsid w:val="00640BCA"/>
    <w:rsid w:val="00641454"/>
    <w:rsid w:val="006419EF"/>
    <w:rsid w:val="00641EA9"/>
    <w:rsid w:val="006422E3"/>
    <w:rsid w:val="00642510"/>
    <w:rsid w:val="00642CC1"/>
    <w:rsid w:val="006437ED"/>
    <w:rsid w:val="00643C4F"/>
    <w:rsid w:val="006444BA"/>
    <w:rsid w:val="006445FE"/>
    <w:rsid w:val="0064533E"/>
    <w:rsid w:val="0064554F"/>
    <w:rsid w:val="006455B7"/>
    <w:rsid w:val="00646B18"/>
    <w:rsid w:val="006502EE"/>
    <w:rsid w:val="006505A4"/>
    <w:rsid w:val="0065093C"/>
    <w:rsid w:val="00650A3F"/>
    <w:rsid w:val="0065132B"/>
    <w:rsid w:val="0065217C"/>
    <w:rsid w:val="006523AE"/>
    <w:rsid w:val="00652961"/>
    <w:rsid w:val="00653AAD"/>
    <w:rsid w:val="00654A71"/>
    <w:rsid w:val="006552B2"/>
    <w:rsid w:val="00655427"/>
    <w:rsid w:val="006563FA"/>
    <w:rsid w:val="00656408"/>
    <w:rsid w:val="0065695E"/>
    <w:rsid w:val="00656A55"/>
    <w:rsid w:val="00656DDC"/>
    <w:rsid w:val="0065736C"/>
    <w:rsid w:val="0065758A"/>
    <w:rsid w:val="00657BF4"/>
    <w:rsid w:val="00661735"/>
    <w:rsid w:val="00662118"/>
    <w:rsid w:val="006621DE"/>
    <w:rsid w:val="00662962"/>
    <w:rsid w:val="00662A66"/>
    <w:rsid w:val="006635BD"/>
    <w:rsid w:val="00663694"/>
    <w:rsid w:val="00663B56"/>
    <w:rsid w:val="00663B9E"/>
    <w:rsid w:val="00664184"/>
    <w:rsid w:val="00664729"/>
    <w:rsid w:val="00665C5F"/>
    <w:rsid w:val="00666A01"/>
    <w:rsid w:val="0066727F"/>
    <w:rsid w:val="00670010"/>
    <w:rsid w:val="006701E7"/>
    <w:rsid w:val="00671101"/>
    <w:rsid w:val="00671326"/>
    <w:rsid w:val="006722C3"/>
    <w:rsid w:val="00672643"/>
    <w:rsid w:val="00672D8F"/>
    <w:rsid w:val="00672E60"/>
    <w:rsid w:val="00672ED4"/>
    <w:rsid w:val="006734F0"/>
    <w:rsid w:val="00673534"/>
    <w:rsid w:val="00673582"/>
    <w:rsid w:val="006741A0"/>
    <w:rsid w:val="00674CEF"/>
    <w:rsid w:val="006754A2"/>
    <w:rsid w:val="00675519"/>
    <w:rsid w:val="006758AE"/>
    <w:rsid w:val="00675E75"/>
    <w:rsid w:val="00677087"/>
    <w:rsid w:val="00677384"/>
    <w:rsid w:val="006778C3"/>
    <w:rsid w:val="00677966"/>
    <w:rsid w:val="00680594"/>
    <w:rsid w:val="0068126D"/>
    <w:rsid w:val="00681AF2"/>
    <w:rsid w:val="00682F0C"/>
    <w:rsid w:val="00684730"/>
    <w:rsid w:val="00685A58"/>
    <w:rsid w:val="00685AA8"/>
    <w:rsid w:val="006861FB"/>
    <w:rsid w:val="0069099D"/>
    <w:rsid w:val="00690B62"/>
    <w:rsid w:val="00690D38"/>
    <w:rsid w:val="006916F0"/>
    <w:rsid w:val="00692C76"/>
    <w:rsid w:val="00692EEA"/>
    <w:rsid w:val="00693332"/>
    <w:rsid w:val="0069378A"/>
    <w:rsid w:val="006937A1"/>
    <w:rsid w:val="006941A0"/>
    <w:rsid w:val="00694941"/>
    <w:rsid w:val="00694988"/>
    <w:rsid w:val="00694C56"/>
    <w:rsid w:val="006954FB"/>
    <w:rsid w:val="00695AF7"/>
    <w:rsid w:val="00697185"/>
    <w:rsid w:val="00697B02"/>
    <w:rsid w:val="006A0220"/>
    <w:rsid w:val="006A0CF7"/>
    <w:rsid w:val="006A1043"/>
    <w:rsid w:val="006A1C0B"/>
    <w:rsid w:val="006A2A3C"/>
    <w:rsid w:val="006A2E61"/>
    <w:rsid w:val="006A30EB"/>
    <w:rsid w:val="006A3BCB"/>
    <w:rsid w:val="006A47C4"/>
    <w:rsid w:val="006A5911"/>
    <w:rsid w:val="006A5EA6"/>
    <w:rsid w:val="006A66C4"/>
    <w:rsid w:val="006A6946"/>
    <w:rsid w:val="006A798E"/>
    <w:rsid w:val="006B0436"/>
    <w:rsid w:val="006B110F"/>
    <w:rsid w:val="006B1FD7"/>
    <w:rsid w:val="006B24D4"/>
    <w:rsid w:val="006B2A04"/>
    <w:rsid w:val="006B3918"/>
    <w:rsid w:val="006B4F9C"/>
    <w:rsid w:val="006B5D1F"/>
    <w:rsid w:val="006B606E"/>
    <w:rsid w:val="006B6897"/>
    <w:rsid w:val="006B757B"/>
    <w:rsid w:val="006B76B9"/>
    <w:rsid w:val="006B7BF4"/>
    <w:rsid w:val="006B7DFA"/>
    <w:rsid w:val="006C011C"/>
    <w:rsid w:val="006C156D"/>
    <w:rsid w:val="006C18F9"/>
    <w:rsid w:val="006C1B2E"/>
    <w:rsid w:val="006C1E5A"/>
    <w:rsid w:val="006C22D0"/>
    <w:rsid w:val="006C27A3"/>
    <w:rsid w:val="006C2B88"/>
    <w:rsid w:val="006C35E0"/>
    <w:rsid w:val="006C3ECC"/>
    <w:rsid w:val="006C7B2A"/>
    <w:rsid w:val="006D04ED"/>
    <w:rsid w:val="006D0ACF"/>
    <w:rsid w:val="006D1134"/>
    <w:rsid w:val="006D1160"/>
    <w:rsid w:val="006D255B"/>
    <w:rsid w:val="006D290A"/>
    <w:rsid w:val="006D3DF2"/>
    <w:rsid w:val="006D52E6"/>
    <w:rsid w:val="006D6171"/>
    <w:rsid w:val="006D63D3"/>
    <w:rsid w:val="006D669F"/>
    <w:rsid w:val="006D6D19"/>
    <w:rsid w:val="006D7322"/>
    <w:rsid w:val="006D7607"/>
    <w:rsid w:val="006D76A5"/>
    <w:rsid w:val="006D78F4"/>
    <w:rsid w:val="006E0724"/>
    <w:rsid w:val="006E0C4B"/>
    <w:rsid w:val="006E1ED1"/>
    <w:rsid w:val="006E22A4"/>
    <w:rsid w:val="006E2DEB"/>
    <w:rsid w:val="006E36CA"/>
    <w:rsid w:val="006E3FA4"/>
    <w:rsid w:val="006E4258"/>
    <w:rsid w:val="006E48B6"/>
    <w:rsid w:val="006E4DF6"/>
    <w:rsid w:val="006E5386"/>
    <w:rsid w:val="006E56AF"/>
    <w:rsid w:val="006E63A5"/>
    <w:rsid w:val="006E69E3"/>
    <w:rsid w:val="006E6DBA"/>
    <w:rsid w:val="006E71B6"/>
    <w:rsid w:val="006E755F"/>
    <w:rsid w:val="006E760E"/>
    <w:rsid w:val="006E7B42"/>
    <w:rsid w:val="006E7B97"/>
    <w:rsid w:val="006E7C06"/>
    <w:rsid w:val="006F12BD"/>
    <w:rsid w:val="006F174F"/>
    <w:rsid w:val="006F2433"/>
    <w:rsid w:val="006F2AC3"/>
    <w:rsid w:val="006F3986"/>
    <w:rsid w:val="006F3DF1"/>
    <w:rsid w:val="006F44FF"/>
    <w:rsid w:val="006F476D"/>
    <w:rsid w:val="006F488A"/>
    <w:rsid w:val="006F4C37"/>
    <w:rsid w:val="006F50BC"/>
    <w:rsid w:val="006F6A2A"/>
    <w:rsid w:val="006F72AD"/>
    <w:rsid w:val="006F7F59"/>
    <w:rsid w:val="00700205"/>
    <w:rsid w:val="007004DA"/>
    <w:rsid w:val="0070117D"/>
    <w:rsid w:val="00701C75"/>
    <w:rsid w:val="00701DA6"/>
    <w:rsid w:val="00701DD1"/>
    <w:rsid w:val="007031A6"/>
    <w:rsid w:val="0070464A"/>
    <w:rsid w:val="007049EF"/>
    <w:rsid w:val="007051A8"/>
    <w:rsid w:val="0070550B"/>
    <w:rsid w:val="00705D8B"/>
    <w:rsid w:val="007061CA"/>
    <w:rsid w:val="0070638C"/>
    <w:rsid w:val="0070664E"/>
    <w:rsid w:val="0070702C"/>
    <w:rsid w:val="00707E89"/>
    <w:rsid w:val="00707F88"/>
    <w:rsid w:val="00710A2B"/>
    <w:rsid w:val="0071115F"/>
    <w:rsid w:val="00711709"/>
    <w:rsid w:val="00711D4F"/>
    <w:rsid w:val="0071223F"/>
    <w:rsid w:val="00712794"/>
    <w:rsid w:val="007127E7"/>
    <w:rsid w:val="00713AF9"/>
    <w:rsid w:val="00714482"/>
    <w:rsid w:val="00714920"/>
    <w:rsid w:val="00715E66"/>
    <w:rsid w:val="00716852"/>
    <w:rsid w:val="00716981"/>
    <w:rsid w:val="00717D1F"/>
    <w:rsid w:val="00720BE0"/>
    <w:rsid w:val="00720C91"/>
    <w:rsid w:val="00720CFB"/>
    <w:rsid w:val="00720E7D"/>
    <w:rsid w:val="00721014"/>
    <w:rsid w:val="0072125D"/>
    <w:rsid w:val="007215F5"/>
    <w:rsid w:val="00721D27"/>
    <w:rsid w:val="007235B5"/>
    <w:rsid w:val="00723664"/>
    <w:rsid w:val="007239C9"/>
    <w:rsid w:val="007240DF"/>
    <w:rsid w:val="0072426F"/>
    <w:rsid w:val="00724923"/>
    <w:rsid w:val="0072556A"/>
    <w:rsid w:val="00725951"/>
    <w:rsid w:val="00725E12"/>
    <w:rsid w:val="00725FFF"/>
    <w:rsid w:val="00726943"/>
    <w:rsid w:val="00726E6E"/>
    <w:rsid w:val="0072739D"/>
    <w:rsid w:val="007278A0"/>
    <w:rsid w:val="00727B1B"/>
    <w:rsid w:val="00727D7C"/>
    <w:rsid w:val="0073138F"/>
    <w:rsid w:val="007313FB"/>
    <w:rsid w:val="00731497"/>
    <w:rsid w:val="007331CC"/>
    <w:rsid w:val="007331D6"/>
    <w:rsid w:val="00735470"/>
    <w:rsid w:val="00735A1F"/>
    <w:rsid w:val="00736E47"/>
    <w:rsid w:val="0073709F"/>
    <w:rsid w:val="007406E9"/>
    <w:rsid w:val="007407ED"/>
    <w:rsid w:val="00740A55"/>
    <w:rsid w:val="00741D77"/>
    <w:rsid w:val="00741EF8"/>
    <w:rsid w:val="00742B50"/>
    <w:rsid w:val="00742B92"/>
    <w:rsid w:val="0074316F"/>
    <w:rsid w:val="007432BF"/>
    <w:rsid w:val="00743B2A"/>
    <w:rsid w:val="00743EE1"/>
    <w:rsid w:val="007445F3"/>
    <w:rsid w:val="00744893"/>
    <w:rsid w:val="00744B89"/>
    <w:rsid w:val="00745156"/>
    <w:rsid w:val="00746096"/>
    <w:rsid w:val="0074688D"/>
    <w:rsid w:val="00746E05"/>
    <w:rsid w:val="00746F2A"/>
    <w:rsid w:val="00751944"/>
    <w:rsid w:val="00751A98"/>
    <w:rsid w:val="00751BAD"/>
    <w:rsid w:val="007526F9"/>
    <w:rsid w:val="007528DE"/>
    <w:rsid w:val="007535AF"/>
    <w:rsid w:val="007540A4"/>
    <w:rsid w:val="00754524"/>
    <w:rsid w:val="00754B97"/>
    <w:rsid w:val="007554B6"/>
    <w:rsid w:val="0075577C"/>
    <w:rsid w:val="00756263"/>
    <w:rsid w:val="00756BF2"/>
    <w:rsid w:val="00760017"/>
    <w:rsid w:val="00760399"/>
    <w:rsid w:val="007611E3"/>
    <w:rsid w:val="00761F23"/>
    <w:rsid w:val="007625A9"/>
    <w:rsid w:val="00762C9F"/>
    <w:rsid w:val="00763787"/>
    <w:rsid w:val="00763BF0"/>
    <w:rsid w:val="007659DC"/>
    <w:rsid w:val="007668E3"/>
    <w:rsid w:val="00766D3A"/>
    <w:rsid w:val="00766ECA"/>
    <w:rsid w:val="00767A6B"/>
    <w:rsid w:val="00767E4A"/>
    <w:rsid w:val="00770985"/>
    <w:rsid w:val="00770DD9"/>
    <w:rsid w:val="0077169A"/>
    <w:rsid w:val="00771A00"/>
    <w:rsid w:val="00771DB8"/>
    <w:rsid w:val="0077207C"/>
    <w:rsid w:val="00775600"/>
    <w:rsid w:val="0077569B"/>
    <w:rsid w:val="007759B3"/>
    <w:rsid w:val="00776B5F"/>
    <w:rsid w:val="00777523"/>
    <w:rsid w:val="007775D3"/>
    <w:rsid w:val="007775D4"/>
    <w:rsid w:val="00777854"/>
    <w:rsid w:val="00780A8A"/>
    <w:rsid w:val="007819F7"/>
    <w:rsid w:val="00781CF0"/>
    <w:rsid w:val="0078278B"/>
    <w:rsid w:val="00782D88"/>
    <w:rsid w:val="00783788"/>
    <w:rsid w:val="00784459"/>
    <w:rsid w:val="007847FC"/>
    <w:rsid w:val="0078502F"/>
    <w:rsid w:val="007857A2"/>
    <w:rsid w:val="007858A5"/>
    <w:rsid w:val="007863A7"/>
    <w:rsid w:val="00786D8A"/>
    <w:rsid w:val="007905F0"/>
    <w:rsid w:val="00790FC4"/>
    <w:rsid w:val="00792276"/>
    <w:rsid w:val="00792FF3"/>
    <w:rsid w:val="007935F1"/>
    <w:rsid w:val="00793633"/>
    <w:rsid w:val="00794972"/>
    <w:rsid w:val="00794ABF"/>
    <w:rsid w:val="00794DD9"/>
    <w:rsid w:val="00795773"/>
    <w:rsid w:val="00795787"/>
    <w:rsid w:val="007957C0"/>
    <w:rsid w:val="007969A0"/>
    <w:rsid w:val="00796EB2"/>
    <w:rsid w:val="007A05C9"/>
    <w:rsid w:val="007A21ED"/>
    <w:rsid w:val="007A2635"/>
    <w:rsid w:val="007A2913"/>
    <w:rsid w:val="007A2A17"/>
    <w:rsid w:val="007A2CFB"/>
    <w:rsid w:val="007A2E13"/>
    <w:rsid w:val="007A35ED"/>
    <w:rsid w:val="007A4523"/>
    <w:rsid w:val="007A5190"/>
    <w:rsid w:val="007A5789"/>
    <w:rsid w:val="007A5909"/>
    <w:rsid w:val="007A63BC"/>
    <w:rsid w:val="007A6452"/>
    <w:rsid w:val="007A71AF"/>
    <w:rsid w:val="007A71D2"/>
    <w:rsid w:val="007A7560"/>
    <w:rsid w:val="007A77A5"/>
    <w:rsid w:val="007A7B13"/>
    <w:rsid w:val="007B0061"/>
    <w:rsid w:val="007B0356"/>
    <w:rsid w:val="007B13BA"/>
    <w:rsid w:val="007B289F"/>
    <w:rsid w:val="007B3B4B"/>
    <w:rsid w:val="007B44C7"/>
    <w:rsid w:val="007B45AA"/>
    <w:rsid w:val="007B475E"/>
    <w:rsid w:val="007B48E0"/>
    <w:rsid w:val="007B5247"/>
    <w:rsid w:val="007B60A5"/>
    <w:rsid w:val="007B639D"/>
    <w:rsid w:val="007B6F0C"/>
    <w:rsid w:val="007B7499"/>
    <w:rsid w:val="007B7C12"/>
    <w:rsid w:val="007B7EF9"/>
    <w:rsid w:val="007C03F0"/>
    <w:rsid w:val="007C1594"/>
    <w:rsid w:val="007C1664"/>
    <w:rsid w:val="007C1774"/>
    <w:rsid w:val="007C2292"/>
    <w:rsid w:val="007C2326"/>
    <w:rsid w:val="007C267B"/>
    <w:rsid w:val="007C3741"/>
    <w:rsid w:val="007C498B"/>
    <w:rsid w:val="007C49A4"/>
    <w:rsid w:val="007C5166"/>
    <w:rsid w:val="007C5582"/>
    <w:rsid w:val="007C5B67"/>
    <w:rsid w:val="007C6D18"/>
    <w:rsid w:val="007C72CC"/>
    <w:rsid w:val="007C7833"/>
    <w:rsid w:val="007C7E0A"/>
    <w:rsid w:val="007D04AD"/>
    <w:rsid w:val="007D066C"/>
    <w:rsid w:val="007D0BCE"/>
    <w:rsid w:val="007D140A"/>
    <w:rsid w:val="007D1FCC"/>
    <w:rsid w:val="007D33F4"/>
    <w:rsid w:val="007D3D7A"/>
    <w:rsid w:val="007D5F82"/>
    <w:rsid w:val="007D68A9"/>
    <w:rsid w:val="007D6909"/>
    <w:rsid w:val="007D6B3C"/>
    <w:rsid w:val="007D7EE1"/>
    <w:rsid w:val="007E08C6"/>
    <w:rsid w:val="007E2147"/>
    <w:rsid w:val="007E21F5"/>
    <w:rsid w:val="007E3157"/>
    <w:rsid w:val="007E31C0"/>
    <w:rsid w:val="007E31EA"/>
    <w:rsid w:val="007E32F3"/>
    <w:rsid w:val="007E34D6"/>
    <w:rsid w:val="007E47DB"/>
    <w:rsid w:val="007E4DEA"/>
    <w:rsid w:val="007E6233"/>
    <w:rsid w:val="007E771A"/>
    <w:rsid w:val="007E7E2D"/>
    <w:rsid w:val="007F1088"/>
    <w:rsid w:val="007F10D0"/>
    <w:rsid w:val="007F14DF"/>
    <w:rsid w:val="007F1A39"/>
    <w:rsid w:val="007F1E1B"/>
    <w:rsid w:val="007F1E4E"/>
    <w:rsid w:val="007F29E8"/>
    <w:rsid w:val="007F2B01"/>
    <w:rsid w:val="007F308B"/>
    <w:rsid w:val="007F3355"/>
    <w:rsid w:val="007F341A"/>
    <w:rsid w:val="007F45C0"/>
    <w:rsid w:val="007F4E2B"/>
    <w:rsid w:val="007F4EF0"/>
    <w:rsid w:val="007F6A5D"/>
    <w:rsid w:val="007F6D97"/>
    <w:rsid w:val="007F7636"/>
    <w:rsid w:val="007F76B7"/>
    <w:rsid w:val="007F7942"/>
    <w:rsid w:val="007F79FA"/>
    <w:rsid w:val="007F7C08"/>
    <w:rsid w:val="00801A39"/>
    <w:rsid w:val="00801C62"/>
    <w:rsid w:val="008025EB"/>
    <w:rsid w:val="008034A6"/>
    <w:rsid w:val="00803B4C"/>
    <w:rsid w:val="00804EF7"/>
    <w:rsid w:val="008054B1"/>
    <w:rsid w:val="00805F94"/>
    <w:rsid w:val="00805FAA"/>
    <w:rsid w:val="008063BC"/>
    <w:rsid w:val="008069DB"/>
    <w:rsid w:val="00807927"/>
    <w:rsid w:val="008113DB"/>
    <w:rsid w:val="0081185C"/>
    <w:rsid w:val="00811DCB"/>
    <w:rsid w:val="0081228E"/>
    <w:rsid w:val="00814902"/>
    <w:rsid w:val="00814EB8"/>
    <w:rsid w:val="00815287"/>
    <w:rsid w:val="0081550D"/>
    <w:rsid w:val="00815585"/>
    <w:rsid w:val="00815625"/>
    <w:rsid w:val="00815BD1"/>
    <w:rsid w:val="00816733"/>
    <w:rsid w:val="0081684C"/>
    <w:rsid w:val="008168DB"/>
    <w:rsid w:val="008178C5"/>
    <w:rsid w:val="00817C5E"/>
    <w:rsid w:val="00821F93"/>
    <w:rsid w:val="00823068"/>
    <w:rsid w:val="008231E2"/>
    <w:rsid w:val="00825CF5"/>
    <w:rsid w:val="008265C7"/>
    <w:rsid w:val="00827CE2"/>
    <w:rsid w:val="008304F0"/>
    <w:rsid w:val="00830D84"/>
    <w:rsid w:val="008311EC"/>
    <w:rsid w:val="0083153F"/>
    <w:rsid w:val="00832417"/>
    <w:rsid w:val="008326E7"/>
    <w:rsid w:val="00832ED2"/>
    <w:rsid w:val="00832FE9"/>
    <w:rsid w:val="008331DB"/>
    <w:rsid w:val="008334AC"/>
    <w:rsid w:val="008335C0"/>
    <w:rsid w:val="00833697"/>
    <w:rsid w:val="008348A8"/>
    <w:rsid w:val="00834ACA"/>
    <w:rsid w:val="008352F6"/>
    <w:rsid w:val="00835B1C"/>
    <w:rsid w:val="00836957"/>
    <w:rsid w:val="00836A6B"/>
    <w:rsid w:val="00836D3D"/>
    <w:rsid w:val="00837756"/>
    <w:rsid w:val="00837A17"/>
    <w:rsid w:val="00837BC2"/>
    <w:rsid w:val="008404BD"/>
    <w:rsid w:val="008413EF"/>
    <w:rsid w:val="00842FC6"/>
    <w:rsid w:val="00843313"/>
    <w:rsid w:val="008434E4"/>
    <w:rsid w:val="00843B2F"/>
    <w:rsid w:val="00844C6D"/>
    <w:rsid w:val="008454F2"/>
    <w:rsid w:val="00846176"/>
    <w:rsid w:val="00846AF1"/>
    <w:rsid w:val="00846E35"/>
    <w:rsid w:val="00847850"/>
    <w:rsid w:val="0084785E"/>
    <w:rsid w:val="00847B12"/>
    <w:rsid w:val="00850195"/>
    <w:rsid w:val="008508B1"/>
    <w:rsid w:val="00850A68"/>
    <w:rsid w:val="008510C6"/>
    <w:rsid w:val="008516B6"/>
    <w:rsid w:val="00851B93"/>
    <w:rsid w:val="00851CED"/>
    <w:rsid w:val="00852084"/>
    <w:rsid w:val="008523F2"/>
    <w:rsid w:val="00852680"/>
    <w:rsid w:val="00852E9C"/>
    <w:rsid w:val="00852FC0"/>
    <w:rsid w:val="00853834"/>
    <w:rsid w:val="00853BB2"/>
    <w:rsid w:val="008544AF"/>
    <w:rsid w:val="00854F4E"/>
    <w:rsid w:val="00855F2F"/>
    <w:rsid w:val="00856CBB"/>
    <w:rsid w:val="0086001E"/>
    <w:rsid w:val="008608F2"/>
    <w:rsid w:val="00860980"/>
    <w:rsid w:val="0086140B"/>
    <w:rsid w:val="00861411"/>
    <w:rsid w:val="0086146B"/>
    <w:rsid w:val="008616FE"/>
    <w:rsid w:val="0086214F"/>
    <w:rsid w:val="008627E0"/>
    <w:rsid w:val="00862EF7"/>
    <w:rsid w:val="00863A7C"/>
    <w:rsid w:val="00864010"/>
    <w:rsid w:val="00864E88"/>
    <w:rsid w:val="00866AAC"/>
    <w:rsid w:val="00866F44"/>
    <w:rsid w:val="00867306"/>
    <w:rsid w:val="0086773B"/>
    <w:rsid w:val="008679F5"/>
    <w:rsid w:val="00867C06"/>
    <w:rsid w:val="00870E64"/>
    <w:rsid w:val="00870F48"/>
    <w:rsid w:val="00872CB5"/>
    <w:rsid w:val="00872E0D"/>
    <w:rsid w:val="00874385"/>
    <w:rsid w:val="00874546"/>
    <w:rsid w:val="008745E1"/>
    <w:rsid w:val="00874A68"/>
    <w:rsid w:val="00874CC5"/>
    <w:rsid w:val="008751DA"/>
    <w:rsid w:val="008753F9"/>
    <w:rsid w:val="00875E39"/>
    <w:rsid w:val="00877296"/>
    <w:rsid w:val="00877E7D"/>
    <w:rsid w:val="00880703"/>
    <w:rsid w:val="0088094C"/>
    <w:rsid w:val="0088153A"/>
    <w:rsid w:val="00881D3F"/>
    <w:rsid w:val="00882E71"/>
    <w:rsid w:val="008839A1"/>
    <w:rsid w:val="00883D67"/>
    <w:rsid w:val="00884105"/>
    <w:rsid w:val="008871FC"/>
    <w:rsid w:val="0089062E"/>
    <w:rsid w:val="008912A4"/>
    <w:rsid w:val="00891351"/>
    <w:rsid w:val="0089376B"/>
    <w:rsid w:val="00893A8E"/>
    <w:rsid w:val="008940EC"/>
    <w:rsid w:val="00894265"/>
    <w:rsid w:val="0089462E"/>
    <w:rsid w:val="00894B11"/>
    <w:rsid w:val="008951EF"/>
    <w:rsid w:val="00897002"/>
    <w:rsid w:val="00897889"/>
    <w:rsid w:val="00897DDC"/>
    <w:rsid w:val="00897DFB"/>
    <w:rsid w:val="008A0235"/>
    <w:rsid w:val="008A058D"/>
    <w:rsid w:val="008A0A1D"/>
    <w:rsid w:val="008A0DBA"/>
    <w:rsid w:val="008A1F00"/>
    <w:rsid w:val="008A231B"/>
    <w:rsid w:val="008A26BF"/>
    <w:rsid w:val="008A2CDC"/>
    <w:rsid w:val="008A2F61"/>
    <w:rsid w:val="008A3626"/>
    <w:rsid w:val="008A3876"/>
    <w:rsid w:val="008A39F3"/>
    <w:rsid w:val="008A3DED"/>
    <w:rsid w:val="008A56C2"/>
    <w:rsid w:val="008A5F81"/>
    <w:rsid w:val="008A6D53"/>
    <w:rsid w:val="008A70E3"/>
    <w:rsid w:val="008A733E"/>
    <w:rsid w:val="008A79CE"/>
    <w:rsid w:val="008A7BA4"/>
    <w:rsid w:val="008B17AD"/>
    <w:rsid w:val="008B2614"/>
    <w:rsid w:val="008B2691"/>
    <w:rsid w:val="008B26A9"/>
    <w:rsid w:val="008B2A8F"/>
    <w:rsid w:val="008B4313"/>
    <w:rsid w:val="008B4739"/>
    <w:rsid w:val="008B53F7"/>
    <w:rsid w:val="008B56EF"/>
    <w:rsid w:val="008B5AA4"/>
    <w:rsid w:val="008B60C2"/>
    <w:rsid w:val="008B66F8"/>
    <w:rsid w:val="008B7298"/>
    <w:rsid w:val="008B7455"/>
    <w:rsid w:val="008B74B4"/>
    <w:rsid w:val="008B7A13"/>
    <w:rsid w:val="008B7A1D"/>
    <w:rsid w:val="008B7B66"/>
    <w:rsid w:val="008B7FE8"/>
    <w:rsid w:val="008B7FF9"/>
    <w:rsid w:val="008C0265"/>
    <w:rsid w:val="008C02A3"/>
    <w:rsid w:val="008C054D"/>
    <w:rsid w:val="008C1A50"/>
    <w:rsid w:val="008C2CD8"/>
    <w:rsid w:val="008C30CF"/>
    <w:rsid w:val="008C30EB"/>
    <w:rsid w:val="008C3E63"/>
    <w:rsid w:val="008C40EF"/>
    <w:rsid w:val="008C488B"/>
    <w:rsid w:val="008C5083"/>
    <w:rsid w:val="008C50F2"/>
    <w:rsid w:val="008C5C14"/>
    <w:rsid w:val="008C5F3F"/>
    <w:rsid w:val="008C68AA"/>
    <w:rsid w:val="008C77EB"/>
    <w:rsid w:val="008D0824"/>
    <w:rsid w:val="008D0B6C"/>
    <w:rsid w:val="008D0FDC"/>
    <w:rsid w:val="008D1397"/>
    <w:rsid w:val="008D2F66"/>
    <w:rsid w:val="008D3318"/>
    <w:rsid w:val="008D33A1"/>
    <w:rsid w:val="008D3F7E"/>
    <w:rsid w:val="008D46E4"/>
    <w:rsid w:val="008D47E1"/>
    <w:rsid w:val="008D5D4F"/>
    <w:rsid w:val="008D70A0"/>
    <w:rsid w:val="008D7786"/>
    <w:rsid w:val="008E0190"/>
    <w:rsid w:val="008E05C1"/>
    <w:rsid w:val="008E0BAE"/>
    <w:rsid w:val="008E18C0"/>
    <w:rsid w:val="008E1E24"/>
    <w:rsid w:val="008E20D0"/>
    <w:rsid w:val="008E2188"/>
    <w:rsid w:val="008E2F34"/>
    <w:rsid w:val="008E3BBA"/>
    <w:rsid w:val="008E3C7C"/>
    <w:rsid w:val="008E4141"/>
    <w:rsid w:val="008E4449"/>
    <w:rsid w:val="008E48B5"/>
    <w:rsid w:val="008E48C1"/>
    <w:rsid w:val="008E4BCB"/>
    <w:rsid w:val="008E5177"/>
    <w:rsid w:val="008E52E6"/>
    <w:rsid w:val="008E752A"/>
    <w:rsid w:val="008E76C6"/>
    <w:rsid w:val="008F124E"/>
    <w:rsid w:val="008F204A"/>
    <w:rsid w:val="008F226D"/>
    <w:rsid w:val="008F2C83"/>
    <w:rsid w:val="008F300F"/>
    <w:rsid w:val="008F30BE"/>
    <w:rsid w:val="008F3453"/>
    <w:rsid w:val="008F3C83"/>
    <w:rsid w:val="008F3F62"/>
    <w:rsid w:val="008F5D80"/>
    <w:rsid w:val="008F6207"/>
    <w:rsid w:val="008F627F"/>
    <w:rsid w:val="008F63BD"/>
    <w:rsid w:val="008F6AEA"/>
    <w:rsid w:val="008F71CD"/>
    <w:rsid w:val="008F7746"/>
    <w:rsid w:val="008F7AA6"/>
    <w:rsid w:val="0090023B"/>
    <w:rsid w:val="0090030B"/>
    <w:rsid w:val="00900368"/>
    <w:rsid w:val="0090041B"/>
    <w:rsid w:val="009008CB"/>
    <w:rsid w:val="00900964"/>
    <w:rsid w:val="0090125E"/>
    <w:rsid w:val="00901499"/>
    <w:rsid w:val="0090173B"/>
    <w:rsid w:val="009022CD"/>
    <w:rsid w:val="0090253B"/>
    <w:rsid w:val="00902925"/>
    <w:rsid w:val="00903929"/>
    <w:rsid w:val="00903B75"/>
    <w:rsid w:val="00903BA7"/>
    <w:rsid w:val="00903F25"/>
    <w:rsid w:val="0090421E"/>
    <w:rsid w:val="0090459F"/>
    <w:rsid w:val="00904C7C"/>
    <w:rsid w:val="00906128"/>
    <w:rsid w:val="009102DC"/>
    <w:rsid w:val="00910959"/>
    <w:rsid w:val="00911071"/>
    <w:rsid w:val="009113D2"/>
    <w:rsid w:val="00911A6A"/>
    <w:rsid w:val="00911E74"/>
    <w:rsid w:val="0091253E"/>
    <w:rsid w:val="009127F6"/>
    <w:rsid w:val="0091288D"/>
    <w:rsid w:val="00912DCD"/>
    <w:rsid w:val="009130F8"/>
    <w:rsid w:val="0091441F"/>
    <w:rsid w:val="00914454"/>
    <w:rsid w:val="00914924"/>
    <w:rsid w:val="0091596A"/>
    <w:rsid w:val="009165EE"/>
    <w:rsid w:val="00916A92"/>
    <w:rsid w:val="00916B17"/>
    <w:rsid w:val="009171AC"/>
    <w:rsid w:val="00917C51"/>
    <w:rsid w:val="00917C72"/>
    <w:rsid w:val="0092027D"/>
    <w:rsid w:val="009202C5"/>
    <w:rsid w:val="00920C1F"/>
    <w:rsid w:val="00921B39"/>
    <w:rsid w:val="00921B44"/>
    <w:rsid w:val="00921F54"/>
    <w:rsid w:val="0092216A"/>
    <w:rsid w:val="00922598"/>
    <w:rsid w:val="00922B4A"/>
    <w:rsid w:val="00923598"/>
    <w:rsid w:val="0092388F"/>
    <w:rsid w:val="009241A0"/>
    <w:rsid w:val="0092461F"/>
    <w:rsid w:val="009247D8"/>
    <w:rsid w:val="00925366"/>
    <w:rsid w:val="0092604E"/>
    <w:rsid w:val="009260AE"/>
    <w:rsid w:val="009269FC"/>
    <w:rsid w:val="009312B3"/>
    <w:rsid w:val="009324C9"/>
    <w:rsid w:val="00932B03"/>
    <w:rsid w:val="00932C3A"/>
    <w:rsid w:val="00933ADD"/>
    <w:rsid w:val="00933EA0"/>
    <w:rsid w:val="00933F72"/>
    <w:rsid w:val="00936486"/>
    <w:rsid w:val="0094050B"/>
    <w:rsid w:val="00942275"/>
    <w:rsid w:val="0094238E"/>
    <w:rsid w:val="00943128"/>
    <w:rsid w:val="00943D7F"/>
    <w:rsid w:val="0094409C"/>
    <w:rsid w:val="0094458E"/>
    <w:rsid w:val="009456BB"/>
    <w:rsid w:val="0094659A"/>
    <w:rsid w:val="00947002"/>
    <w:rsid w:val="00947083"/>
    <w:rsid w:val="009470FC"/>
    <w:rsid w:val="009472D3"/>
    <w:rsid w:val="00950663"/>
    <w:rsid w:val="00950D11"/>
    <w:rsid w:val="009510B7"/>
    <w:rsid w:val="009510CD"/>
    <w:rsid w:val="00951A93"/>
    <w:rsid w:val="00951CEC"/>
    <w:rsid w:val="00952392"/>
    <w:rsid w:val="00954041"/>
    <w:rsid w:val="00955AFE"/>
    <w:rsid w:val="00955EA4"/>
    <w:rsid w:val="0095710C"/>
    <w:rsid w:val="0095728D"/>
    <w:rsid w:val="00957518"/>
    <w:rsid w:val="00960C19"/>
    <w:rsid w:val="00960FE2"/>
    <w:rsid w:val="00961CEC"/>
    <w:rsid w:val="00961DB8"/>
    <w:rsid w:val="00963376"/>
    <w:rsid w:val="009636C2"/>
    <w:rsid w:val="00963CD9"/>
    <w:rsid w:val="00963D45"/>
    <w:rsid w:val="00963FB1"/>
    <w:rsid w:val="00964904"/>
    <w:rsid w:val="00965A8C"/>
    <w:rsid w:val="00966A1B"/>
    <w:rsid w:val="00966EF0"/>
    <w:rsid w:val="00967B9E"/>
    <w:rsid w:val="00967E5A"/>
    <w:rsid w:val="00970137"/>
    <w:rsid w:val="0097090D"/>
    <w:rsid w:val="00971766"/>
    <w:rsid w:val="00971850"/>
    <w:rsid w:val="0097229D"/>
    <w:rsid w:val="00972690"/>
    <w:rsid w:val="00973941"/>
    <w:rsid w:val="0097402A"/>
    <w:rsid w:val="0097458B"/>
    <w:rsid w:val="00974AA8"/>
    <w:rsid w:val="00975310"/>
    <w:rsid w:val="00975AED"/>
    <w:rsid w:val="00976E39"/>
    <w:rsid w:val="00977261"/>
    <w:rsid w:val="009775BC"/>
    <w:rsid w:val="00977A64"/>
    <w:rsid w:val="00981158"/>
    <w:rsid w:val="00981380"/>
    <w:rsid w:val="00982257"/>
    <w:rsid w:val="0098236B"/>
    <w:rsid w:val="009823B7"/>
    <w:rsid w:val="0098250B"/>
    <w:rsid w:val="00982A44"/>
    <w:rsid w:val="00982D13"/>
    <w:rsid w:val="009830AC"/>
    <w:rsid w:val="009835C0"/>
    <w:rsid w:val="00983890"/>
    <w:rsid w:val="00983BA1"/>
    <w:rsid w:val="00983F93"/>
    <w:rsid w:val="00984E40"/>
    <w:rsid w:val="00986571"/>
    <w:rsid w:val="009869D9"/>
    <w:rsid w:val="009869E8"/>
    <w:rsid w:val="0099030F"/>
    <w:rsid w:val="00990386"/>
    <w:rsid w:val="009907B7"/>
    <w:rsid w:val="00991EE9"/>
    <w:rsid w:val="009928F8"/>
    <w:rsid w:val="009929DA"/>
    <w:rsid w:val="00992A54"/>
    <w:rsid w:val="00992E6D"/>
    <w:rsid w:val="00994CA2"/>
    <w:rsid w:val="009967BC"/>
    <w:rsid w:val="00996C7A"/>
    <w:rsid w:val="009971D1"/>
    <w:rsid w:val="0099735D"/>
    <w:rsid w:val="00997AEF"/>
    <w:rsid w:val="00997DFD"/>
    <w:rsid w:val="009A00DA"/>
    <w:rsid w:val="009A113F"/>
    <w:rsid w:val="009A17ED"/>
    <w:rsid w:val="009A1C05"/>
    <w:rsid w:val="009A1C53"/>
    <w:rsid w:val="009A260C"/>
    <w:rsid w:val="009A34AF"/>
    <w:rsid w:val="009A4C32"/>
    <w:rsid w:val="009A4F20"/>
    <w:rsid w:val="009A4F64"/>
    <w:rsid w:val="009A4F8C"/>
    <w:rsid w:val="009A5597"/>
    <w:rsid w:val="009A6ABE"/>
    <w:rsid w:val="009A7251"/>
    <w:rsid w:val="009B0990"/>
    <w:rsid w:val="009B0A00"/>
    <w:rsid w:val="009B1181"/>
    <w:rsid w:val="009B1E20"/>
    <w:rsid w:val="009B20F6"/>
    <w:rsid w:val="009B233C"/>
    <w:rsid w:val="009B33A5"/>
    <w:rsid w:val="009B3654"/>
    <w:rsid w:val="009B3AE4"/>
    <w:rsid w:val="009B4762"/>
    <w:rsid w:val="009B47C4"/>
    <w:rsid w:val="009B59D8"/>
    <w:rsid w:val="009B5B67"/>
    <w:rsid w:val="009B5BE9"/>
    <w:rsid w:val="009B5E4F"/>
    <w:rsid w:val="009B674B"/>
    <w:rsid w:val="009B6B49"/>
    <w:rsid w:val="009C13C1"/>
    <w:rsid w:val="009C1C00"/>
    <w:rsid w:val="009C21B2"/>
    <w:rsid w:val="009C25B9"/>
    <w:rsid w:val="009C35B8"/>
    <w:rsid w:val="009C4AB5"/>
    <w:rsid w:val="009C4BF8"/>
    <w:rsid w:val="009C5096"/>
    <w:rsid w:val="009C5F30"/>
    <w:rsid w:val="009C6F64"/>
    <w:rsid w:val="009C75CA"/>
    <w:rsid w:val="009C78AF"/>
    <w:rsid w:val="009C7BD7"/>
    <w:rsid w:val="009C7FF7"/>
    <w:rsid w:val="009D0AEA"/>
    <w:rsid w:val="009D1A36"/>
    <w:rsid w:val="009D1A57"/>
    <w:rsid w:val="009D2ED8"/>
    <w:rsid w:val="009D390A"/>
    <w:rsid w:val="009D39C4"/>
    <w:rsid w:val="009D499E"/>
    <w:rsid w:val="009D4BD7"/>
    <w:rsid w:val="009D4ED5"/>
    <w:rsid w:val="009D60DB"/>
    <w:rsid w:val="009D72E8"/>
    <w:rsid w:val="009D753C"/>
    <w:rsid w:val="009D7C59"/>
    <w:rsid w:val="009E2C9A"/>
    <w:rsid w:val="009E2F38"/>
    <w:rsid w:val="009E3108"/>
    <w:rsid w:val="009E4046"/>
    <w:rsid w:val="009E4081"/>
    <w:rsid w:val="009E504F"/>
    <w:rsid w:val="009E5541"/>
    <w:rsid w:val="009E5731"/>
    <w:rsid w:val="009E690C"/>
    <w:rsid w:val="009E6ED5"/>
    <w:rsid w:val="009E7109"/>
    <w:rsid w:val="009E72CB"/>
    <w:rsid w:val="009E748E"/>
    <w:rsid w:val="009E7495"/>
    <w:rsid w:val="009E7719"/>
    <w:rsid w:val="009F0396"/>
    <w:rsid w:val="009F11D0"/>
    <w:rsid w:val="009F1B0A"/>
    <w:rsid w:val="009F1CE2"/>
    <w:rsid w:val="009F246E"/>
    <w:rsid w:val="009F2E35"/>
    <w:rsid w:val="009F3A7E"/>
    <w:rsid w:val="009F431E"/>
    <w:rsid w:val="009F43A9"/>
    <w:rsid w:val="009F46DC"/>
    <w:rsid w:val="009F5049"/>
    <w:rsid w:val="009F5EF9"/>
    <w:rsid w:val="009F6234"/>
    <w:rsid w:val="009F65C1"/>
    <w:rsid w:val="009F6BB9"/>
    <w:rsid w:val="009F6D91"/>
    <w:rsid w:val="00A0057D"/>
    <w:rsid w:val="00A0087D"/>
    <w:rsid w:val="00A010EC"/>
    <w:rsid w:val="00A021A3"/>
    <w:rsid w:val="00A02BF0"/>
    <w:rsid w:val="00A032E7"/>
    <w:rsid w:val="00A0368E"/>
    <w:rsid w:val="00A03C79"/>
    <w:rsid w:val="00A05A09"/>
    <w:rsid w:val="00A05EE8"/>
    <w:rsid w:val="00A073E4"/>
    <w:rsid w:val="00A077DB"/>
    <w:rsid w:val="00A07D1F"/>
    <w:rsid w:val="00A07E8B"/>
    <w:rsid w:val="00A07F17"/>
    <w:rsid w:val="00A109C9"/>
    <w:rsid w:val="00A10ACF"/>
    <w:rsid w:val="00A10E18"/>
    <w:rsid w:val="00A12B73"/>
    <w:rsid w:val="00A12C33"/>
    <w:rsid w:val="00A13CBC"/>
    <w:rsid w:val="00A13EBA"/>
    <w:rsid w:val="00A13F88"/>
    <w:rsid w:val="00A14315"/>
    <w:rsid w:val="00A14C25"/>
    <w:rsid w:val="00A15B10"/>
    <w:rsid w:val="00A15EF6"/>
    <w:rsid w:val="00A16128"/>
    <w:rsid w:val="00A1635A"/>
    <w:rsid w:val="00A163CF"/>
    <w:rsid w:val="00A1666A"/>
    <w:rsid w:val="00A16C07"/>
    <w:rsid w:val="00A179B0"/>
    <w:rsid w:val="00A2004A"/>
    <w:rsid w:val="00A20724"/>
    <w:rsid w:val="00A21190"/>
    <w:rsid w:val="00A229D9"/>
    <w:rsid w:val="00A22F09"/>
    <w:rsid w:val="00A22FAD"/>
    <w:rsid w:val="00A23039"/>
    <w:rsid w:val="00A23EC1"/>
    <w:rsid w:val="00A241F3"/>
    <w:rsid w:val="00A24360"/>
    <w:rsid w:val="00A243C9"/>
    <w:rsid w:val="00A25826"/>
    <w:rsid w:val="00A26493"/>
    <w:rsid w:val="00A26D63"/>
    <w:rsid w:val="00A27907"/>
    <w:rsid w:val="00A27E44"/>
    <w:rsid w:val="00A300B4"/>
    <w:rsid w:val="00A30E4C"/>
    <w:rsid w:val="00A3168D"/>
    <w:rsid w:val="00A31901"/>
    <w:rsid w:val="00A32E0A"/>
    <w:rsid w:val="00A331B7"/>
    <w:rsid w:val="00A3362B"/>
    <w:rsid w:val="00A33BDC"/>
    <w:rsid w:val="00A33D17"/>
    <w:rsid w:val="00A34514"/>
    <w:rsid w:val="00A3457E"/>
    <w:rsid w:val="00A347EC"/>
    <w:rsid w:val="00A35C8C"/>
    <w:rsid w:val="00A35FFB"/>
    <w:rsid w:val="00A36486"/>
    <w:rsid w:val="00A367AE"/>
    <w:rsid w:val="00A36C27"/>
    <w:rsid w:val="00A37C98"/>
    <w:rsid w:val="00A40DA7"/>
    <w:rsid w:val="00A4188B"/>
    <w:rsid w:val="00A42297"/>
    <w:rsid w:val="00A42326"/>
    <w:rsid w:val="00A4276D"/>
    <w:rsid w:val="00A42818"/>
    <w:rsid w:val="00A43D22"/>
    <w:rsid w:val="00A43FD6"/>
    <w:rsid w:val="00A4467A"/>
    <w:rsid w:val="00A46E3C"/>
    <w:rsid w:val="00A506E5"/>
    <w:rsid w:val="00A50ADA"/>
    <w:rsid w:val="00A50C9A"/>
    <w:rsid w:val="00A5202D"/>
    <w:rsid w:val="00A52D82"/>
    <w:rsid w:val="00A538F4"/>
    <w:rsid w:val="00A53FFB"/>
    <w:rsid w:val="00A5623D"/>
    <w:rsid w:val="00A5675F"/>
    <w:rsid w:val="00A57835"/>
    <w:rsid w:val="00A609F6"/>
    <w:rsid w:val="00A61B65"/>
    <w:rsid w:val="00A63536"/>
    <w:rsid w:val="00A6380E"/>
    <w:rsid w:val="00A638C9"/>
    <w:rsid w:val="00A638EA"/>
    <w:rsid w:val="00A6396F"/>
    <w:rsid w:val="00A6453B"/>
    <w:rsid w:val="00A64A70"/>
    <w:rsid w:val="00A64EE5"/>
    <w:rsid w:val="00A6505B"/>
    <w:rsid w:val="00A65935"/>
    <w:rsid w:val="00A66711"/>
    <w:rsid w:val="00A670F5"/>
    <w:rsid w:val="00A673A8"/>
    <w:rsid w:val="00A67756"/>
    <w:rsid w:val="00A67D4C"/>
    <w:rsid w:val="00A70627"/>
    <w:rsid w:val="00A70D8C"/>
    <w:rsid w:val="00A71050"/>
    <w:rsid w:val="00A72542"/>
    <w:rsid w:val="00A730B4"/>
    <w:rsid w:val="00A739FC"/>
    <w:rsid w:val="00A73A24"/>
    <w:rsid w:val="00A73A3F"/>
    <w:rsid w:val="00A75976"/>
    <w:rsid w:val="00A772B4"/>
    <w:rsid w:val="00A80EBF"/>
    <w:rsid w:val="00A80EEE"/>
    <w:rsid w:val="00A8156C"/>
    <w:rsid w:val="00A81C99"/>
    <w:rsid w:val="00A82B1E"/>
    <w:rsid w:val="00A82EA6"/>
    <w:rsid w:val="00A83607"/>
    <w:rsid w:val="00A83918"/>
    <w:rsid w:val="00A83F8F"/>
    <w:rsid w:val="00A84349"/>
    <w:rsid w:val="00A854D7"/>
    <w:rsid w:val="00A85D40"/>
    <w:rsid w:val="00A864FE"/>
    <w:rsid w:val="00A8668D"/>
    <w:rsid w:val="00A901BC"/>
    <w:rsid w:val="00A9024A"/>
    <w:rsid w:val="00A90B74"/>
    <w:rsid w:val="00A91E86"/>
    <w:rsid w:val="00A9241B"/>
    <w:rsid w:val="00A93181"/>
    <w:rsid w:val="00A938FA"/>
    <w:rsid w:val="00A93D99"/>
    <w:rsid w:val="00A94496"/>
    <w:rsid w:val="00A94E2B"/>
    <w:rsid w:val="00A94FD4"/>
    <w:rsid w:val="00A954F9"/>
    <w:rsid w:val="00A96222"/>
    <w:rsid w:val="00A96C42"/>
    <w:rsid w:val="00A977BF"/>
    <w:rsid w:val="00A97A96"/>
    <w:rsid w:val="00AA0024"/>
    <w:rsid w:val="00AA0400"/>
    <w:rsid w:val="00AA051A"/>
    <w:rsid w:val="00AA05BF"/>
    <w:rsid w:val="00AA100C"/>
    <w:rsid w:val="00AA1989"/>
    <w:rsid w:val="00AA1EB8"/>
    <w:rsid w:val="00AA2553"/>
    <w:rsid w:val="00AA2559"/>
    <w:rsid w:val="00AA25CC"/>
    <w:rsid w:val="00AA3F7D"/>
    <w:rsid w:val="00AA430A"/>
    <w:rsid w:val="00AA4FEC"/>
    <w:rsid w:val="00AA73D9"/>
    <w:rsid w:val="00AA7D77"/>
    <w:rsid w:val="00AB0ED8"/>
    <w:rsid w:val="00AB1374"/>
    <w:rsid w:val="00AB1B3F"/>
    <w:rsid w:val="00AB2B1C"/>
    <w:rsid w:val="00AB3848"/>
    <w:rsid w:val="00AB4B94"/>
    <w:rsid w:val="00AB5112"/>
    <w:rsid w:val="00AB67AC"/>
    <w:rsid w:val="00AB70DB"/>
    <w:rsid w:val="00AB711E"/>
    <w:rsid w:val="00AB7418"/>
    <w:rsid w:val="00AB7AA3"/>
    <w:rsid w:val="00AC0403"/>
    <w:rsid w:val="00AC2867"/>
    <w:rsid w:val="00AC3680"/>
    <w:rsid w:val="00AC3D38"/>
    <w:rsid w:val="00AC47AB"/>
    <w:rsid w:val="00AC4A13"/>
    <w:rsid w:val="00AC7845"/>
    <w:rsid w:val="00AD0EB7"/>
    <w:rsid w:val="00AD0F12"/>
    <w:rsid w:val="00AD195F"/>
    <w:rsid w:val="00AD2818"/>
    <w:rsid w:val="00AD3494"/>
    <w:rsid w:val="00AD5954"/>
    <w:rsid w:val="00AD6415"/>
    <w:rsid w:val="00AD6F41"/>
    <w:rsid w:val="00AD7F63"/>
    <w:rsid w:val="00AE2015"/>
    <w:rsid w:val="00AE2616"/>
    <w:rsid w:val="00AE2B2B"/>
    <w:rsid w:val="00AE2F09"/>
    <w:rsid w:val="00AE318A"/>
    <w:rsid w:val="00AE3958"/>
    <w:rsid w:val="00AE5C8E"/>
    <w:rsid w:val="00AE5F50"/>
    <w:rsid w:val="00AE6309"/>
    <w:rsid w:val="00AE688B"/>
    <w:rsid w:val="00AE775D"/>
    <w:rsid w:val="00AF0239"/>
    <w:rsid w:val="00AF1059"/>
    <w:rsid w:val="00AF1FC1"/>
    <w:rsid w:val="00AF2219"/>
    <w:rsid w:val="00AF2BF6"/>
    <w:rsid w:val="00AF30B7"/>
    <w:rsid w:val="00AF395C"/>
    <w:rsid w:val="00AF405E"/>
    <w:rsid w:val="00AF4B0B"/>
    <w:rsid w:val="00AF4F6D"/>
    <w:rsid w:val="00AF5210"/>
    <w:rsid w:val="00AF549C"/>
    <w:rsid w:val="00AF5627"/>
    <w:rsid w:val="00AF56A9"/>
    <w:rsid w:val="00AF7442"/>
    <w:rsid w:val="00AF754E"/>
    <w:rsid w:val="00B01150"/>
    <w:rsid w:val="00B0244D"/>
    <w:rsid w:val="00B02E5F"/>
    <w:rsid w:val="00B0395F"/>
    <w:rsid w:val="00B03D05"/>
    <w:rsid w:val="00B0439E"/>
    <w:rsid w:val="00B048ED"/>
    <w:rsid w:val="00B057D9"/>
    <w:rsid w:val="00B06A69"/>
    <w:rsid w:val="00B07DDD"/>
    <w:rsid w:val="00B1053E"/>
    <w:rsid w:val="00B10B63"/>
    <w:rsid w:val="00B11637"/>
    <w:rsid w:val="00B118B7"/>
    <w:rsid w:val="00B12562"/>
    <w:rsid w:val="00B12809"/>
    <w:rsid w:val="00B12814"/>
    <w:rsid w:val="00B1286D"/>
    <w:rsid w:val="00B12DAD"/>
    <w:rsid w:val="00B12FE6"/>
    <w:rsid w:val="00B132AC"/>
    <w:rsid w:val="00B13D32"/>
    <w:rsid w:val="00B14AFD"/>
    <w:rsid w:val="00B15EB4"/>
    <w:rsid w:val="00B16820"/>
    <w:rsid w:val="00B17C0C"/>
    <w:rsid w:val="00B17FF1"/>
    <w:rsid w:val="00B2008D"/>
    <w:rsid w:val="00B206E6"/>
    <w:rsid w:val="00B209FD"/>
    <w:rsid w:val="00B20AB8"/>
    <w:rsid w:val="00B20FFF"/>
    <w:rsid w:val="00B21E7E"/>
    <w:rsid w:val="00B21F32"/>
    <w:rsid w:val="00B236A3"/>
    <w:rsid w:val="00B23E66"/>
    <w:rsid w:val="00B23F11"/>
    <w:rsid w:val="00B24D1F"/>
    <w:rsid w:val="00B25030"/>
    <w:rsid w:val="00B25F23"/>
    <w:rsid w:val="00B2632C"/>
    <w:rsid w:val="00B26A19"/>
    <w:rsid w:val="00B31601"/>
    <w:rsid w:val="00B319C6"/>
    <w:rsid w:val="00B32053"/>
    <w:rsid w:val="00B32EA3"/>
    <w:rsid w:val="00B3391D"/>
    <w:rsid w:val="00B341BC"/>
    <w:rsid w:val="00B34439"/>
    <w:rsid w:val="00B344C3"/>
    <w:rsid w:val="00B34729"/>
    <w:rsid w:val="00B35EBA"/>
    <w:rsid w:val="00B368C0"/>
    <w:rsid w:val="00B36ABA"/>
    <w:rsid w:val="00B377D5"/>
    <w:rsid w:val="00B408D5"/>
    <w:rsid w:val="00B41B9D"/>
    <w:rsid w:val="00B41ECA"/>
    <w:rsid w:val="00B427C5"/>
    <w:rsid w:val="00B42B7C"/>
    <w:rsid w:val="00B43418"/>
    <w:rsid w:val="00B435D8"/>
    <w:rsid w:val="00B44470"/>
    <w:rsid w:val="00B46FA7"/>
    <w:rsid w:val="00B47165"/>
    <w:rsid w:val="00B474CA"/>
    <w:rsid w:val="00B507D3"/>
    <w:rsid w:val="00B50817"/>
    <w:rsid w:val="00B5083F"/>
    <w:rsid w:val="00B50B1F"/>
    <w:rsid w:val="00B512BC"/>
    <w:rsid w:val="00B51B80"/>
    <w:rsid w:val="00B53F23"/>
    <w:rsid w:val="00B54543"/>
    <w:rsid w:val="00B54786"/>
    <w:rsid w:val="00B54795"/>
    <w:rsid w:val="00B54EF2"/>
    <w:rsid w:val="00B55B1E"/>
    <w:rsid w:val="00B55B3A"/>
    <w:rsid w:val="00B56217"/>
    <w:rsid w:val="00B56762"/>
    <w:rsid w:val="00B57132"/>
    <w:rsid w:val="00B5721A"/>
    <w:rsid w:val="00B57691"/>
    <w:rsid w:val="00B57853"/>
    <w:rsid w:val="00B602E8"/>
    <w:rsid w:val="00B60A99"/>
    <w:rsid w:val="00B60B9E"/>
    <w:rsid w:val="00B60EBE"/>
    <w:rsid w:val="00B61527"/>
    <w:rsid w:val="00B615B6"/>
    <w:rsid w:val="00B617D0"/>
    <w:rsid w:val="00B61E5F"/>
    <w:rsid w:val="00B624AF"/>
    <w:rsid w:val="00B62721"/>
    <w:rsid w:val="00B6296A"/>
    <w:rsid w:val="00B62B7B"/>
    <w:rsid w:val="00B636E5"/>
    <w:rsid w:val="00B643A2"/>
    <w:rsid w:val="00B649A1"/>
    <w:rsid w:val="00B64E71"/>
    <w:rsid w:val="00B651B0"/>
    <w:rsid w:val="00B652DA"/>
    <w:rsid w:val="00B652E3"/>
    <w:rsid w:val="00B65A96"/>
    <w:rsid w:val="00B65F59"/>
    <w:rsid w:val="00B6635E"/>
    <w:rsid w:val="00B66364"/>
    <w:rsid w:val="00B665BE"/>
    <w:rsid w:val="00B66785"/>
    <w:rsid w:val="00B668D1"/>
    <w:rsid w:val="00B6739A"/>
    <w:rsid w:val="00B6796F"/>
    <w:rsid w:val="00B67E97"/>
    <w:rsid w:val="00B70096"/>
    <w:rsid w:val="00B70C32"/>
    <w:rsid w:val="00B71E1F"/>
    <w:rsid w:val="00B71EE7"/>
    <w:rsid w:val="00B721BD"/>
    <w:rsid w:val="00B72498"/>
    <w:rsid w:val="00B7387F"/>
    <w:rsid w:val="00B7397A"/>
    <w:rsid w:val="00B7405B"/>
    <w:rsid w:val="00B74079"/>
    <w:rsid w:val="00B74119"/>
    <w:rsid w:val="00B7426D"/>
    <w:rsid w:val="00B745FA"/>
    <w:rsid w:val="00B74D13"/>
    <w:rsid w:val="00B75B7D"/>
    <w:rsid w:val="00B769F1"/>
    <w:rsid w:val="00B76AEE"/>
    <w:rsid w:val="00B778D5"/>
    <w:rsid w:val="00B77BF1"/>
    <w:rsid w:val="00B80C96"/>
    <w:rsid w:val="00B80DC9"/>
    <w:rsid w:val="00B81130"/>
    <w:rsid w:val="00B81269"/>
    <w:rsid w:val="00B81B5A"/>
    <w:rsid w:val="00B8217B"/>
    <w:rsid w:val="00B82B54"/>
    <w:rsid w:val="00B835EF"/>
    <w:rsid w:val="00B83912"/>
    <w:rsid w:val="00B83D84"/>
    <w:rsid w:val="00B842A3"/>
    <w:rsid w:val="00B84788"/>
    <w:rsid w:val="00B856BD"/>
    <w:rsid w:val="00B85740"/>
    <w:rsid w:val="00B85F0F"/>
    <w:rsid w:val="00B85FEA"/>
    <w:rsid w:val="00B861B0"/>
    <w:rsid w:val="00B86345"/>
    <w:rsid w:val="00B867F7"/>
    <w:rsid w:val="00B910C0"/>
    <w:rsid w:val="00B91256"/>
    <w:rsid w:val="00B916EF"/>
    <w:rsid w:val="00B91CDC"/>
    <w:rsid w:val="00B91DDA"/>
    <w:rsid w:val="00B9200F"/>
    <w:rsid w:val="00B92117"/>
    <w:rsid w:val="00B9235A"/>
    <w:rsid w:val="00B92C79"/>
    <w:rsid w:val="00B92D86"/>
    <w:rsid w:val="00B93F26"/>
    <w:rsid w:val="00B948AE"/>
    <w:rsid w:val="00B95074"/>
    <w:rsid w:val="00B95502"/>
    <w:rsid w:val="00B95A00"/>
    <w:rsid w:val="00B9666A"/>
    <w:rsid w:val="00B96AF6"/>
    <w:rsid w:val="00B96B71"/>
    <w:rsid w:val="00B96D4D"/>
    <w:rsid w:val="00B9778F"/>
    <w:rsid w:val="00B97D30"/>
    <w:rsid w:val="00B97DA6"/>
    <w:rsid w:val="00BA0E5A"/>
    <w:rsid w:val="00BA20BE"/>
    <w:rsid w:val="00BA20D1"/>
    <w:rsid w:val="00BA2B0A"/>
    <w:rsid w:val="00BA370B"/>
    <w:rsid w:val="00BA3DB9"/>
    <w:rsid w:val="00BA4C3E"/>
    <w:rsid w:val="00BA5E07"/>
    <w:rsid w:val="00BA60CA"/>
    <w:rsid w:val="00BA68B8"/>
    <w:rsid w:val="00BA69F5"/>
    <w:rsid w:val="00BA7C14"/>
    <w:rsid w:val="00BA7D67"/>
    <w:rsid w:val="00BA7EB5"/>
    <w:rsid w:val="00BB02B8"/>
    <w:rsid w:val="00BB09B4"/>
    <w:rsid w:val="00BB0A9D"/>
    <w:rsid w:val="00BB36F6"/>
    <w:rsid w:val="00BB3D40"/>
    <w:rsid w:val="00BB412E"/>
    <w:rsid w:val="00BB44A4"/>
    <w:rsid w:val="00BB465D"/>
    <w:rsid w:val="00BB5FB4"/>
    <w:rsid w:val="00BB6B73"/>
    <w:rsid w:val="00BB75AA"/>
    <w:rsid w:val="00BB7B3A"/>
    <w:rsid w:val="00BC01D6"/>
    <w:rsid w:val="00BC3655"/>
    <w:rsid w:val="00BC3AC6"/>
    <w:rsid w:val="00BC400D"/>
    <w:rsid w:val="00BC40E7"/>
    <w:rsid w:val="00BC4137"/>
    <w:rsid w:val="00BC5F47"/>
    <w:rsid w:val="00BC5FA2"/>
    <w:rsid w:val="00BC6547"/>
    <w:rsid w:val="00BC6849"/>
    <w:rsid w:val="00BC6AB9"/>
    <w:rsid w:val="00BC6D7C"/>
    <w:rsid w:val="00BC70E6"/>
    <w:rsid w:val="00BC7456"/>
    <w:rsid w:val="00BC7A12"/>
    <w:rsid w:val="00BD0018"/>
    <w:rsid w:val="00BD131A"/>
    <w:rsid w:val="00BD1372"/>
    <w:rsid w:val="00BD3941"/>
    <w:rsid w:val="00BD39B6"/>
    <w:rsid w:val="00BD5741"/>
    <w:rsid w:val="00BD6F00"/>
    <w:rsid w:val="00BD7943"/>
    <w:rsid w:val="00BE0DA1"/>
    <w:rsid w:val="00BE10B6"/>
    <w:rsid w:val="00BE1756"/>
    <w:rsid w:val="00BE1AD1"/>
    <w:rsid w:val="00BE3B47"/>
    <w:rsid w:val="00BE3E11"/>
    <w:rsid w:val="00BE3FBD"/>
    <w:rsid w:val="00BE5C0F"/>
    <w:rsid w:val="00BE75EB"/>
    <w:rsid w:val="00BE7CA9"/>
    <w:rsid w:val="00BF083E"/>
    <w:rsid w:val="00BF0A22"/>
    <w:rsid w:val="00BF121D"/>
    <w:rsid w:val="00BF19F9"/>
    <w:rsid w:val="00BF279D"/>
    <w:rsid w:val="00BF3788"/>
    <w:rsid w:val="00BF4101"/>
    <w:rsid w:val="00BF47C9"/>
    <w:rsid w:val="00BF536F"/>
    <w:rsid w:val="00BF55CC"/>
    <w:rsid w:val="00BF5669"/>
    <w:rsid w:val="00BF6124"/>
    <w:rsid w:val="00C0063D"/>
    <w:rsid w:val="00C01442"/>
    <w:rsid w:val="00C01B72"/>
    <w:rsid w:val="00C01D66"/>
    <w:rsid w:val="00C01FEE"/>
    <w:rsid w:val="00C02160"/>
    <w:rsid w:val="00C03680"/>
    <w:rsid w:val="00C038A0"/>
    <w:rsid w:val="00C03DC4"/>
    <w:rsid w:val="00C04876"/>
    <w:rsid w:val="00C04E41"/>
    <w:rsid w:val="00C0509D"/>
    <w:rsid w:val="00C05CB7"/>
    <w:rsid w:val="00C062B5"/>
    <w:rsid w:val="00C117A4"/>
    <w:rsid w:val="00C11E9F"/>
    <w:rsid w:val="00C12FA8"/>
    <w:rsid w:val="00C1333B"/>
    <w:rsid w:val="00C13747"/>
    <w:rsid w:val="00C137FD"/>
    <w:rsid w:val="00C1387B"/>
    <w:rsid w:val="00C14687"/>
    <w:rsid w:val="00C14887"/>
    <w:rsid w:val="00C163E1"/>
    <w:rsid w:val="00C16EE2"/>
    <w:rsid w:val="00C170A8"/>
    <w:rsid w:val="00C17A30"/>
    <w:rsid w:val="00C20597"/>
    <w:rsid w:val="00C2092A"/>
    <w:rsid w:val="00C20D7E"/>
    <w:rsid w:val="00C2125B"/>
    <w:rsid w:val="00C21A14"/>
    <w:rsid w:val="00C21B98"/>
    <w:rsid w:val="00C22261"/>
    <w:rsid w:val="00C22633"/>
    <w:rsid w:val="00C22C08"/>
    <w:rsid w:val="00C22EB3"/>
    <w:rsid w:val="00C232B9"/>
    <w:rsid w:val="00C23F88"/>
    <w:rsid w:val="00C24626"/>
    <w:rsid w:val="00C24B90"/>
    <w:rsid w:val="00C24D1A"/>
    <w:rsid w:val="00C25687"/>
    <w:rsid w:val="00C25887"/>
    <w:rsid w:val="00C26363"/>
    <w:rsid w:val="00C268FC"/>
    <w:rsid w:val="00C26DAF"/>
    <w:rsid w:val="00C279C2"/>
    <w:rsid w:val="00C30236"/>
    <w:rsid w:val="00C31DB3"/>
    <w:rsid w:val="00C32CCF"/>
    <w:rsid w:val="00C32DF1"/>
    <w:rsid w:val="00C33DA2"/>
    <w:rsid w:val="00C33DE4"/>
    <w:rsid w:val="00C34C68"/>
    <w:rsid w:val="00C34E40"/>
    <w:rsid w:val="00C34F53"/>
    <w:rsid w:val="00C35041"/>
    <w:rsid w:val="00C3530D"/>
    <w:rsid w:val="00C3578D"/>
    <w:rsid w:val="00C35D9A"/>
    <w:rsid w:val="00C36180"/>
    <w:rsid w:val="00C3634B"/>
    <w:rsid w:val="00C3769F"/>
    <w:rsid w:val="00C37CA9"/>
    <w:rsid w:val="00C40E9C"/>
    <w:rsid w:val="00C42527"/>
    <w:rsid w:val="00C425D4"/>
    <w:rsid w:val="00C42F06"/>
    <w:rsid w:val="00C43818"/>
    <w:rsid w:val="00C44011"/>
    <w:rsid w:val="00C45529"/>
    <w:rsid w:val="00C45618"/>
    <w:rsid w:val="00C47681"/>
    <w:rsid w:val="00C476FF"/>
    <w:rsid w:val="00C478AB"/>
    <w:rsid w:val="00C50BDF"/>
    <w:rsid w:val="00C516CA"/>
    <w:rsid w:val="00C51962"/>
    <w:rsid w:val="00C5235E"/>
    <w:rsid w:val="00C5241B"/>
    <w:rsid w:val="00C52BBC"/>
    <w:rsid w:val="00C5349F"/>
    <w:rsid w:val="00C5389E"/>
    <w:rsid w:val="00C54103"/>
    <w:rsid w:val="00C548FF"/>
    <w:rsid w:val="00C559CD"/>
    <w:rsid w:val="00C56508"/>
    <w:rsid w:val="00C567C0"/>
    <w:rsid w:val="00C5791E"/>
    <w:rsid w:val="00C60505"/>
    <w:rsid w:val="00C60D29"/>
    <w:rsid w:val="00C62B5F"/>
    <w:rsid w:val="00C62F54"/>
    <w:rsid w:val="00C63675"/>
    <w:rsid w:val="00C6385E"/>
    <w:rsid w:val="00C647BB"/>
    <w:rsid w:val="00C64BA4"/>
    <w:rsid w:val="00C656FA"/>
    <w:rsid w:val="00C65EC8"/>
    <w:rsid w:val="00C66FA8"/>
    <w:rsid w:val="00C6727C"/>
    <w:rsid w:val="00C67BFC"/>
    <w:rsid w:val="00C707B5"/>
    <w:rsid w:val="00C70B40"/>
    <w:rsid w:val="00C7123A"/>
    <w:rsid w:val="00C717B5"/>
    <w:rsid w:val="00C71880"/>
    <w:rsid w:val="00C71C9B"/>
    <w:rsid w:val="00C7209D"/>
    <w:rsid w:val="00C72693"/>
    <w:rsid w:val="00C72A7B"/>
    <w:rsid w:val="00C7301C"/>
    <w:rsid w:val="00C749CE"/>
    <w:rsid w:val="00C75502"/>
    <w:rsid w:val="00C75E15"/>
    <w:rsid w:val="00C75E77"/>
    <w:rsid w:val="00C76751"/>
    <w:rsid w:val="00C777B3"/>
    <w:rsid w:val="00C8010C"/>
    <w:rsid w:val="00C802CC"/>
    <w:rsid w:val="00C81E2C"/>
    <w:rsid w:val="00C833A3"/>
    <w:rsid w:val="00C83905"/>
    <w:rsid w:val="00C83951"/>
    <w:rsid w:val="00C83C35"/>
    <w:rsid w:val="00C8430A"/>
    <w:rsid w:val="00C84612"/>
    <w:rsid w:val="00C86536"/>
    <w:rsid w:val="00C869CB"/>
    <w:rsid w:val="00C869CC"/>
    <w:rsid w:val="00C869E4"/>
    <w:rsid w:val="00C87DF3"/>
    <w:rsid w:val="00C9074C"/>
    <w:rsid w:val="00C90D5F"/>
    <w:rsid w:val="00C91FCB"/>
    <w:rsid w:val="00C92FA0"/>
    <w:rsid w:val="00C9347D"/>
    <w:rsid w:val="00C93754"/>
    <w:rsid w:val="00C93DAC"/>
    <w:rsid w:val="00C94564"/>
    <w:rsid w:val="00C9617B"/>
    <w:rsid w:val="00C964EE"/>
    <w:rsid w:val="00C96625"/>
    <w:rsid w:val="00C97A45"/>
    <w:rsid w:val="00CA1254"/>
    <w:rsid w:val="00CA2058"/>
    <w:rsid w:val="00CA2498"/>
    <w:rsid w:val="00CA2D85"/>
    <w:rsid w:val="00CA34B8"/>
    <w:rsid w:val="00CA362B"/>
    <w:rsid w:val="00CA4039"/>
    <w:rsid w:val="00CA46DD"/>
    <w:rsid w:val="00CA54B1"/>
    <w:rsid w:val="00CA66FE"/>
    <w:rsid w:val="00CA6966"/>
    <w:rsid w:val="00CA69A1"/>
    <w:rsid w:val="00CA7816"/>
    <w:rsid w:val="00CA79AF"/>
    <w:rsid w:val="00CA7BC3"/>
    <w:rsid w:val="00CB0232"/>
    <w:rsid w:val="00CB1241"/>
    <w:rsid w:val="00CB1343"/>
    <w:rsid w:val="00CB149B"/>
    <w:rsid w:val="00CB1601"/>
    <w:rsid w:val="00CB178D"/>
    <w:rsid w:val="00CB2704"/>
    <w:rsid w:val="00CB276B"/>
    <w:rsid w:val="00CB2B31"/>
    <w:rsid w:val="00CB3555"/>
    <w:rsid w:val="00CB36F6"/>
    <w:rsid w:val="00CB4188"/>
    <w:rsid w:val="00CB524B"/>
    <w:rsid w:val="00CB53FA"/>
    <w:rsid w:val="00CB61FE"/>
    <w:rsid w:val="00CB633A"/>
    <w:rsid w:val="00CB67D4"/>
    <w:rsid w:val="00CB7652"/>
    <w:rsid w:val="00CB7A1C"/>
    <w:rsid w:val="00CC01F5"/>
    <w:rsid w:val="00CC272C"/>
    <w:rsid w:val="00CC2909"/>
    <w:rsid w:val="00CC2A81"/>
    <w:rsid w:val="00CC2BBF"/>
    <w:rsid w:val="00CC2CC2"/>
    <w:rsid w:val="00CC3C76"/>
    <w:rsid w:val="00CC4CAB"/>
    <w:rsid w:val="00CC4F4C"/>
    <w:rsid w:val="00CC4FDC"/>
    <w:rsid w:val="00CC53B8"/>
    <w:rsid w:val="00CC5B8A"/>
    <w:rsid w:val="00CC5BFB"/>
    <w:rsid w:val="00CC6386"/>
    <w:rsid w:val="00CC693A"/>
    <w:rsid w:val="00CC69EB"/>
    <w:rsid w:val="00CC729B"/>
    <w:rsid w:val="00CD0D47"/>
    <w:rsid w:val="00CD1CC4"/>
    <w:rsid w:val="00CD1FB9"/>
    <w:rsid w:val="00CD2BBD"/>
    <w:rsid w:val="00CD3B79"/>
    <w:rsid w:val="00CD464E"/>
    <w:rsid w:val="00CD554A"/>
    <w:rsid w:val="00CD5925"/>
    <w:rsid w:val="00CD60B5"/>
    <w:rsid w:val="00CD6E66"/>
    <w:rsid w:val="00CD7206"/>
    <w:rsid w:val="00CD7C39"/>
    <w:rsid w:val="00CE00C6"/>
    <w:rsid w:val="00CE0BB9"/>
    <w:rsid w:val="00CE13FC"/>
    <w:rsid w:val="00CE162A"/>
    <w:rsid w:val="00CE1890"/>
    <w:rsid w:val="00CE18DA"/>
    <w:rsid w:val="00CE2851"/>
    <w:rsid w:val="00CE318A"/>
    <w:rsid w:val="00CE4020"/>
    <w:rsid w:val="00CE4C35"/>
    <w:rsid w:val="00CE591D"/>
    <w:rsid w:val="00CE5F18"/>
    <w:rsid w:val="00CE6159"/>
    <w:rsid w:val="00CE78A3"/>
    <w:rsid w:val="00CE7E47"/>
    <w:rsid w:val="00CF0E55"/>
    <w:rsid w:val="00CF0F78"/>
    <w:rsid w:val="00CF1D60"/>
    <w:rsid w:val="00CF3F4B"/>
    <w:rsid w:val="00CF49E0"/>
    <w:rsid w:val="00CF4AFB"/>
    <w:rsid w:val="00CF5765"/>
    <w:rsid w:val="00CF5A5E"/>
    <w:rsid w:val="00D00710"/>
    <w:rsid w:val="00D00A6C"/>
    <w:rsid w:val="00D011D3"/>
    <w:rsid w:val="00D01AA1"/>
    <w:rsid w:val="00D01D70"/>
    <w:rsid w:val="00D020B9"/>
    <w:rsid w:val="00D02D31"/>
    <w:rsid w:val="00D03599"/>
    <w:rsid w:val="00D03F2C"/>
    <w:rsid w:val="00D0419B"/>
    <w:rsid w:val="00D051EE"/>
    <w:rsid w:val="00D05482"/>
    <w:rsid w:val="00D06715"/>
    <w:rsid w:val="00D10B7B"/>
    <w:rsid w:val="00D10C00"/>
    <w:rsid w:val="00D10E9E"/>
    <w:rsid w:val="00D11A60"/>
    <w:rsid w:val="00D11F2D"/>
    <w:rsid w:val="00D121EE"/>
    <w:rsid w:val="00D1310D"/>
    <w:rsid w:val="00D132B6"/>
    <w:rsid w:val="00D14148"/>
    <w:rsid w:val="00D14598"/>
    <w:rsid w:val="00D1465B"/>
    <w:rsid w:val="00D146C9"/>
    <w:rsid w:val="00D1483E"/>
    <w:rsid w:val="00D148B6"/>
    <w:rsid w:val="00D15646"/>
    <w:rsid w:val="00D163D2"/>
    <w:rsid w:val="00D1641D"/>
    <w:rsid w:val="00D16BB7"/>
    <w:rsid w:val="00D16F4F"/>
    <w:rsid w:val="00D1706C"/>
    <w:rsid w:val="00D200A6"/>
    <w:rsid w:val="00D206E4"/>
    <w:rsid w:val="00D22AF0"/>
    <w:rsid w:val="00D236E7"/>
    <w:rsid w:val="00D23DDC"/>
    <w:rsid w:val="00D24FD4"/>
    <w:rsid w:val="00D25D6C"/>
    <w:rsid w:val="00D25D7A"/>
    <w:rsid w:val="00D26003"/>
    <w:rsid w:val="00D267F7"/>
    <w:rsid w:val="00D26F93"/>
    <w:rsid w:val="00D27463"/>
    <w:rsid w:val="00D27523"/>
    <w:rsid w:val="00D27E7B"/>
    <w:rsid w:val="00D30B5C"/>
    <w:rsid w:val="00D30D73"/>
    <w:rsid w:val="00D31384"/>
    <w:rsid w:val="00D316EE"/>
    <w:rsid w:val="00D325DD"/>
    <w:rsid w:val="00D3263A"/>
    <w:rsid w:val="00D32B6E"/>
    <w:rsid w:val="00D32BA1"/>
    <w:rsid w:val="00D32EDE"/>
    <w:rsid w:val="00D33ABD"/>
    <w:rsid w:val="00D33FD1"/>
    <w:rsid w:val="00D34DE6"/>
    <w:rsid w:val="00D350B9"/>
    <w:rsid w:val="00D35AD5"/>
    <w:rsid w:val="00D36128"/>
    <w:rsid w:val="00D36673"/>
    <w:rsid w:val="00D37A87"/>
    <w:rsid w:val="00D40BCB"/>
    <w:rsid w:val="00D40C50"/>
    <w:rsid w:val="00D40CA5"/>
    <w:rsid w:val="00D412AF"/>
    <w:rsid w:val="00D427F1"/>
    <w:rsid w:val="00D42EA1"/>
    <w:rsid w:val="00D42FDB"/>
    <w:rsid w:val="00D435AB"/>
    <w:rsid w:val="00D43F90"/>
    <w:rsid w:val="00D45769"/>
    <w:rsid w:val="00D45C7C"/>
    <w:rsid w:val="00D45C9F"/>
    <w:rsid w:val="00D4600D"/>
    <w:rsid w:val="00D46997"/>
    <w:rsid w:val="00D4743F"/>
    <w:rsid w:val="00D47463"/>
    <w:rsid w:val="00D50270"/>
    <w:rsid w:val="00D5057E"/>
    <w:rsid w:val="00D505BF"/>
    <w:rsid w:val="00D50730"/>
    <w:rsid w:val="00D515D5"/>
    <w:rsid w:val="00D52FA4"/>
    <w:rsid w:val="00D5336A"/>
    <w:rsid w:val="00D53707"/>
    <w:rsid w:val="00D53DDC"/>
    <w:rsid w:val="00D5443A"/>
    <w:rsid w:val="00D54878"/>
    <w:rsid w:val="00D55A1B"/>
    <w:rsid w:val="00D55E7B"/>
    <w:rsid w:val="00D5625C"/>
    <w:rsid w:val="00D56B94"/>
    <w:rsid w:val="00D57818"/>
    <w:rsid w:val="00D57BD6"/>
    <w:rsid w:val="00D57CFF"/>
    <w:rsid w:val="00D57F8B"/>
    <w:rsid w:val="00D6003B"/>
    <w:rsid w:val="00D60693"/>
    <w:rsid w:val="00D60C59"/>
    <w:rsid w:val="00D60D52"/>
    <w:rsid w:val="00D61774"/>
    <w:rsid w:val="00D61909"/>
    <w:rsid w:val="00D61F7E"/>
    <w:rsid w:val="00D6207E"/>
    <w:rsid w:val="00D620CC"/>
    <w:rsid w:val="00D63187"/>
    <w:rsid w:val="00D6357A"/>
    <w:rsid w:val="00D635D7"/>
    <w:rsid w:val="00D63678"/>
    <w:rsid w:val="00D63A4A"/>
    <w:rsid w:val="00D64B9F"/>
    <w:rsid w:val="00D65800"/>
    <w:rsid w:val="00D66B54"/>
    <w:rsid w:val="00D67249"/>
    <w:rsid w:val="00D678D6"/>
    <w:rsid w:val="00D67AC0"/>
    <w:rsid w:val="00D70420"/>
    <w:rsid w:val="00D707CC"/>
    <w:rsid w:val="00D71DDF"/>
    <w:rsid w:val="00D7260F"/>
    <w:rsid w:val="00D72673"/>
    <w:rsid w:val="00D749D1"/>
    <w:rsid w:val="00D74D33"/>
    <w:rsid w:val="00D763F2"/>
    <w:rsid w:val="00D76CFC"/>
    <w:rsid w:val="00D76DBC"/>
    <w:rsid w:val="00D772A3"/>
    <w:rsid w:val="00D80258"/>
    <w:rsid w:val="00D81323"/>
    <w:rsid w:val="00D813C6"/>
    <w:rsid w:val="00D81DAE"/>
    <w:rsid w:val="00D82909"/>
    <w:rsid w:val="00D82995"/>
    <w:rsid w:val="00D829D2"/>
    <w:rsid w:val="00D8323F"/>
    <w:rsid w:val="00D8382D"/>
    <w:rsid w:val="00D85732"/>
    <w:rsid w:val="00D8630F"/>
    <w:rsid w:val="00D86574"/>
    <w:rsid w:val="00D87289"/>
    <w:rsid w:val="00D873D0"/>
    <w:rsid w:val="00D87461"/>
    <w:rsid w:val="00D876ED"/>
    <w:rsid w:val="00D87786"/>
    <w:rsid w:val="00D90389"/>
    <w:rsid w:val="00D905DA"/>
    <w:rsid w:val="00D905ED"/>
    <w:rsid w:val="00D91227"/>
    <w:rsid w:val="00D91ADF"/>
    <w:rsid w:val="00D9221E"/>
    <w:rsid w:val="00D92645"/>
    <w:rsid w:val="00D9264C"/>
    <w:rsid w:val="00D92F09"/>
    <w:rsid w:val="00D93641"/>
    <w:rsid w:val="00D96F31"/>
    <w:rsid w:val="00D973D2"/>
    <w:rsid w:val="00DA0361"/>
    <w:rsid w:val="00DA08A7"/>
    <w:rsid w:val="00DA1195"/>
    <w:rsid w:val="00DA11B0"/>
    <w:rsid w:val="00DA1996"/>
    <w:rsid w:val="00DA2C8B"/>
    <w:rsid w:val="00DA31C0"/>
    <w:rsid w:val="00DA3566"/>
    <w:rsid w:val="00DA375C"/>
    <w:rsid w:val="00DA3E56"/>
    <w:rsid w:val="00DA437C"/>
    <w:rsid w:val="00DA4526"/>
    <w:rsid w:val="00DA4917"/>
    <w:rsid w:val="00DA4A30"/>
    <w:rsid w:val="00DA6033"/>
    <w:rsid w:val="00DA67D9"/>
    <w:rsid w:val="00DA7B73"/>
    <w:rsid w:val="00DA7E22"/>
    <w:rsid w:val="00DB01D5"/>
    <w:rsid w:val="00DB04CB"/>
    <w:rsid w:val="00DB11C2"/>
    <w:rsid w:val="00DB17D9"/>
    <w:rsid w:val="00DB287B"/>
    <w:rsid w:val="00DB2E8D"/>
    <w:rsid w:val="00DB32B5"/>
    <w:rsid w:val="00DB3EBC"/>
    <w:rsid w:val="00DB473B"/>
    <w:rsid w:val="00DB50D7"/>
    <w:rsid w:val="00DB5C71"/>
    <w:rsid w:val="00DB64D9"/>
    <w:rsid w:val="00DB6603"/>
    <w:rsid w:val="00DB739F"/>
    <w:rsid w:val="00DB744C"/>
    <w:rsid w:val="00DC00F8"/>
    <w:rsid w:val="00DC0199"/>
    <w:rsid w:val="00DC067B"/>
    <w:rsid w:val="00DC1023"/>
    <w:rsid w:val="00DC1117"/>
    <w:rsid w:val="00DC1D5E"/>
    <w:rsid w:val="00DC1ED2"/>
    <w:rsid w:val="00DC25EE"/>
    <w:rsid w:val="00DC27C7"/>
    <w:rsid w:val="00DC42C1"/>
    <w:rsid w:val="00DC4699"/>
    <w:rsid w:val="00DC4A09"/>
    <w:rsid w:val="00DC5548"/>
    <w:rsid w:val="00DC55EE"/>
    <w:rsid w:val="00DC57C8"/>
    <w:rsid w:val="00DC5A17"/>
    <w:rsid w:val="00DC6BE4"/>
    <w:rsid w:val="00DC7A1A"/>
    <w:rsid w:val="00DC7B63"/>
    <w:rsid w:val="00DD0721"/>
    <w:rsid w:val="00DD0ED2"/>
    <w:rsid w:val="00DD1AEF"/>
    <w:rsid w:val="00DD1C5E"/>
    <w:rsid w:val="00DD2930"/>
    <w:rsid w:val="00DD35D4"/>
    <w:rsid w:val="00DD3952"/>
    <w:rsid w:val="00DD3CB0"/>
    <w:rsid w:val="00DD3D36"/>
    <w:rsid w:val="00DD448D"/>
    <w:rsid w:val="00DD54FB"/>
    <w:rsid w:val="00DD5B92"/>
    <w:rsid w:val="00DD5C2D"/>
    <w:rsid w:val="00DD5FB8"/>
    <w:rsid w:val="00DD601F"/>
    <w:rsid w:val="00DD6CD3"/>
    <w:rsid w:val="00DD7A5D"/>
    <w:rsid w:val="00DE137E"/>
    <w:rsid w:val="00DE174D"/>
    <w:rsid w:val="00DE2377"/>
    <w:rsid w:val="00DE3226"/>
    <w:rsid w:val="00DE3D46"/>
    <w:rsid w:val="00DE43D5"/>
    <w:rsid w:val="00DE464E"/>
    <w:rsid w:val="00DE4A69"/>
    <w:rsid w:val="00DE5138"/>
    <w:rsid w:val="00DE56B3"/>
    <w:rsid w:val="00DE5E3B"/>
    <w:rsid w:val="00DE5F48"/>
    <w:rsid w:val="00DE7229"/>
    <w:rsid w:val="00DE7EC9"/>
    <w:rsid w:val="00DE7F57"/>
    <w:rsid w:val="00DF05E4"/>
    <w:rsid w:val="00DF1DA2"/>
    <w:rsid w:val="00DF21E0"/>
    <w:rsid w:val="00DF2212"/>
    <w:rsid w:val="00DF22A9"/>
    <w:rsid w:val="00DF272D"/>
    <w:rsid w:val="00DF27D2"/>
    <w:rsid w:val="00DF3510"/>
    <w:rsid w:val="00DF3E75"/>
    <w:rsid w:val="00DF4550"/>
    <w:rsid w:val="00DF45A7"/>
    <w:rsid w:val="00DF48FD"/>
    <w:rsid w:val="00DF4AAB"/>
    <w:rsid w:val="00DF4D56"/>
    <w:rsid w:val="00DF5791"/>
    <w:rsid w:val="00DF5CFA"/>
    <w:rsid w:val="00DF5D58"/>
    <w:rsid w:val="00DF6CD6"/>
    <w:rsid w:val="00DF769D"/>
    <w:rsid w:val="00DF7F67"/>
    <w:rsid w:val="00E0062F"/>
    <w:rsid w:val="00E00965"/>
    <w:rsid w:val="00E00D50"/>
    <w:rsid w:val="00E0140C"/>
    <w:rsid w:val="00E01901"/>
    <w:rsid w:val="00E01BCA"/>
    <w:rsid w:val="00E023D3"/>
    <w:rsid w:val="00E02758"/>
    <w:rsid w:val="00E02B43"/>
    <w:rsid w:val="00E0333B"/>
    <w:rsid w:val="00E03360"/>
    <w:rsid w:val="00E052E0"/>
    <w:rsid w:val="00E055FE"/>
    <w:rsid w:val="00E05E26"/>
    <w:rsid w:val="00E06153"/>
    <w:rsid w:val="00E061BB"/>
    <w:rsid w:val="00E06611"/>
    <w:rsid w:val="00E06792"/>
    <w:rsid w:val="00E06856"/>
    <w:rsid w:val="00E0742E"/>
    <w:rsid w:val="00E07DF4"/>
    <w:rsid w:val="00E10E3A"/>
    <w:rsid w:val="00E11216"/>
    <w:rsid w:val="00E11D5C"/>
    <w:rsid w:val="00E11E42"/>
    <w:rsid w:val="00E11EA2"/>
    <w:rsid w:val="00E11F4C"/>
    <w:rsid w:val="00E12051"/>
    <w:rsid w:val="00E126E2"/>
    <w:rsid w:val="00E12A81"/>
    <w:rsid w:val="00E1300F"/>
    <w:rsid w:val="00E1412B"/>
    <w:rsid w:val="00E1413C"/>
    <w:rsid w:val="00E14A88"/>
    <w:rsid w:val="00E14D16"/>
    <w:rsid w:val="00E14E91"/>
    <w:rsid w:val="00E15115"/>
    <w:rsid w:val="00E15490"/>
    <w:rsid w:val="00E167BF"/>
    <w:rsid w:val="00E176AD"/>
    <w:rsid w:val="00E17B1B"/>
    <w:rsid w:val="00E2030B"/>
    <w:rsid w:val="00E2059D"/>
    <w:rsid w:val="00E21026"/>
    <w:rsid w:val="00E2206E"/>
    <w:rsid w:val="00E221E9"/>
    <w:rsid w:val="00E222C0"/>
    <w:rsid w:val="00E22D41"/>
    <w:rsid w:val="00E23950"/>
    <w:rsid w:val="00E23C12"/>
    <w:rsid w:val="00E24101"/>
    <w:rsid w:val="00E24227"/>
    <w:rsid w:val="00E242E1"/>
    <w:rsid w:val="00E2452D"/>
    <w:rsid w:val="00E25559"/>
    <w:rsid w:val="00E26649"/>
    <w:rsid w:val="00E26E2E"/>
    <w:rsid w:val="00E2738A"/>
    <w:rsid w:val="00E2757F"/>
    <w:rsid w:val="00E303D9"/>
    <w:rsid w:val="00E30764"/>
    <w:rsid w:val="00E310C6"/>
    <w:rsid w:val="00E31AA7"/>
    <w:rsid w:val="00E31BA4"/>
    <w:rsid w:val="00E327C3"/>
    <w:rsid w:val="00E32A4C"/>
    <w:rsid w:val="00E33F09"/>
    <w:rsid w:val="00E34AEB"/>
    <w:rsid w:val="00E35235"/>
    <w:rsid w:val="00E35AF3"/>
    <w:rsid w:val="00E361B6"/>
    <w:rsid w:val="00E36331"/>
    <w:rsid w:val="00E36948"/>
    <w:rsid w:val="00E36B62"/>
    <w:rsid w:val="00E376F8"/>
    <w:rsid w:val="00E37C96"/>
    <w:rsid w:val="00E401F9"/>
    <w:rsid w:val="00E403BC"/>
    <w:rsid w:val="00E4087D"/>
    <w:rsid w:val="00E41448"/>
    <w:rsid w:val="00E436A9"/>
    <w:rsid w:val="00E43AA7"/>
    <w:rsid w:val="00E440F4"/>
    <w:rsid w:val="00E45962"/>
    <w:rsid w:val="00E45B1F"/>
    <w:rsid w:val="00E45CD1"/>
    <w:rsid w:val="00E45EB6"/>
    <w:rsid w:val="00E475C4"/>
    <w:rsid w:val="00E506FA"/>
    <w:rsid w:val="00E507ED"/>
    <w:rsid w:val="00E50CF2"/>
    <w:rsid w:val="00E50DF2"/>
    <w:rsid w:val="00E5159E"/>
    <w:rsid w:val="00E515CC"/>
    <w:rsid w:val="00E51B19"/>
    <w:rsid w:val="00E523F9"/>
    <w:rsid w:val="00E532C8"/>
    <w:rsid w:val="00E53580"/>
    <w:rsid w:val="00E5448D"/>
    <w:rsid w:val="00E54DF0"/>
    <w:rsid w:val="00E55C11"/>
    <w:rsid w:val="00E55DB5"/>
    <w:rsid w:val="00E57640"/>
    <w:rsid w:val="00E603BA"/>
    <w:rsid w:val="00E60671"/>
    <w:rsid w:val="00E60976"/>
    <w:rsid w:val="00E61447"/>
    <w:rsid w:val="00E627D0"/>
    <w:rsid w:val="00E627FA"/>
    <w:rsid w:val="00E63900"/>
    <w:rsid w:val="00E63EA7"/>
    <w:rsid w:val="00E65D50"/>
    <w:rsid w:val="00E662D7"/>
    <w:rsid w:val="00E66736"/>
    <w:rsid w:val="00E66DFD"/>
    <w:rsid w:val="00E674FE"/>
    <w:rsid w:val="00E67624"/>
    <w:rsid w:val="00E703C6"/>
    <w:rsid w:val="00E7058D"/>
    <w:rsid w:val="00E70990"/>
    <w:rsid w:val="00E71363"/>
    <w:rsid w:val="00E715E1"/>
    <w:rsid w:val="00E71987"/>
    <w:rsid w:val="00E7198B"/>
    <w:rsid w:val="00E71CC1"/>
    <w:rsid w:val="00E72364"/>
    <w:rsid w:val="00E72837"/>
    <w:rsid w:val="00E74755"/>
    <w:rsid w:val="00E74A05"/>
    <w:rsid w:val="00E76260"/>
    <w:rsid w:val="00E76A2E"/>
    <w:rsid w:val="00E76B9D"/>
    <w:rsid w:val="00E7778B"/>
    <w:rsid w:val="00E807ED"/>
    <w:rsid w:val="00E80CB3"/>
    <w:rsid w:val="00E80F19"/>
    <w:rsid w:val="00E81917"/>
    <w:rsid w:val="00E834ED"/>
    <w:rsid w:val="00E83575"/>
    <w:rsid w:val="00E83927"/>
    <w:rsid w:val="00E84675"/>
    <w:rsid w:val="00E84B0F"/>
    <w:rsid w:val="00E84F62"/>
    <w:rsid w:val="00E86C64"/>
    <w:rsid w:val="00E90C4B"/>
    <w:rsid w:val="00E90DD0"/>
    <w:rsid w:val="00E92580"/>
    <w:rsid w:val="00E925A8"/>
    <w:rsid w:val="00E92CFB"/>
    <w:rsid w:val="00E932BC"/>
    <w:rsid w:val="00E939BB"/>
    <w:rsid w:val="00E93B5B"/>
    <w:rsid w:val="00E94168"/>
    <w:rsid w:val="00E94ACF"/>
    <w:rsid w:val="00E95028"/>
    <w:rsid w:val="00E95A20"/>
    <w:rsid w:val="00E961C5"/>
    <w:rsid w:val="00E96214"/>
    <w:rsid w:val="00E9649A"/>
    <w:rsid w:val="00E97B3C"/>
    <w:rsid w:val="00EA0097"/>
    <w:rsid w:val="00EA08E7"/>
    <w:rsid w:val="00EA13CC"/>
    <w:rsid w:val="00EA205B"/>
    <w:rsid w:val="00EA4010"/>
    <w:rsid w:val="00EA4211"/>
    <w:rsid w:val="00EA50A9"/>
    <w:rsid w:val="00EA6994"/>
    <w:rsid w:val="00EB0245"/>
    <w:rsid w:val="00EB0540"/>
    <w:rsid w:val="00EB076D"/>
    <w:rsid w:val="00EB07CB"/>
    <w:rsid w:val="00EB0E50"/>
    <w:rsid w:val="00EB1151"/>
    <w:rsid w:val="00EB18A7"/>
    <w:rsid w:val="00EB2ADF"/>
    <w:rsid w:val="00EB39ED"/>
    <w:rsid w:val="00EB3F30"/>
    <w:rsid w:val="00EB4978"/>
    <w:rsid w:val="00EB5704"/>
    <w:rsid w:val="00EB62F7"/>
    <w:rsid w:val="00EB6323"/>
    <w:rsid w:val="00EB6C65"/>
    <w:rsid w:val="00EB6F9D"/>
    <w:rsid w:val="00EB71F0"/>
    <w:rsid w:val="00EB7474"/>
    <w:rsid w:val="00EB782D"/>
    <w:rsid w:val="00EC0122"/>
    <w:rsid w:val="00EC0188"/>
    <w:rsid w:val="00EC0ABC"/>
    <w:rsid w:val="00EC0D57"/>
    <w:rsid w:val="00EC0F04"/>
    <w:rsid w:val="00EC14D8"/>
    <w:rsid w:val="00EC1BAA"/>
    <w:rsid w:val="00EC33C1"/>
    <w:rsid w:val="00EC34CD"/>
    <w:rsid w:val="00EC3DCC"/>
    <w:rsid w:val="00EC471D"/>
    <w:rsid w:val="00EC4D5B"/>
    <w:rsid w:val="00EC523C"/>
    <w:rsid w:val="00EC5523"/>
    <w:rsid w:val="00EC57F8"/>
    <w:rsid w:val="00EC6535"/>
    <w:rsid w:val="00EC7589"/>
    <w:rsid w:val="00EC7E98"/>
    <w:rsid w:val="00ED01C8"/>
    <w:rsid w:val="00ED047B"/>
    <w:rsid w:val="00ED1397"/>
    <w:rsid w:val="00ED2CFC"/>
    <w:rsid w:val="00ED3E35"/>
    <w:rsid w:val="00ED3E90"/>
    <w:rsid w:val="00ED437F"/>
    <w:rsid w:val="00ED4641"/>
    <w:rsid w:val="00ED4E0D"/>
    <w:rsid w:val="00ED5752"/>
    <w:rsid w:val="00ED58F6"/>
    <w:rsid w:val="00ED5B9D"/>
    <w:rsid w:val="00ED5EE1"/>
    <w:rsid w:val="00ED6085"/>
    <w:rsid w:val="00ED65C6"/>
    <w:rsid w:val="00ED68CF"/>
    <w:rsid w:val="00ED70C7"/>
    <w:rsid w:val="00EE0319"/>
    <w:rsid w:val="00EE0557"/>
    <w:rsid w:val="00EE1034"/>
    <w:rsid w:val="00EE1100"/>
    <w:rsid w:val="00EE128F"/>
    <w:rsid w:val="00EE14F9"/>
    <w:rsid w:val="00EE1597"/>
    <w:rsid w:val="00EE1D66"/>
    <w:rsid w:val="00EE2195"/>
    <w:rsid w:val="00EE23F9"/>
    <w:rsid w:val="00EE2748"/>
    <w:rsid w:val="00EE3565"/>
    <w:rsid w:val="00EE4559"/>
    <w:rsid w:val="00EE4F2D"/>
    <w:rsid w:val="00EE55D7"/>
    <w:rsid w:val="00EE562D"/>
    <w:rsid w:val="00EE6727"/>
    <w:rsid w:val="00EE78BC"/>
    <w:rsid w:val="00EE7F8F"/>
    <w:rsid w:val="00EF021B"/>
    <w:rsid w:val="00EF08C4"/>
    <w:rsid w:val="00EF17A8"/>
    <w:rsid w:val="00EF186C"/>
    <w:rsid w:val="00EF1A10"/>
    <w:rsid w:val="00EF290F"/>
    <w:rsid w:val="00EF29A0"/>
    <w:rsid w:val="00EF3435"/>
    <w:rsid w:val="00EF3E8A"/>
    <w:rsid w:val="00EF42EB"/>
    <w:rsid w:val="00EF459A"/>
    <w:rsid w:val="00EF69AF"/>
    <w:rsid w:val="00EF6CB3"/>
    <w:rsid w:val="00EF6D2C"/>
    <w:rsid w:val="00EF6DD7"/>
    <w:rsid w:val="00EF7720"/>
    <w:rsid w:val="00EF7ED4"/>
    <w:rsid w:val="00F000BD"/>
    <w:rsid w:val="00F0079F"/>
    <w:rsid w:val="00F00923"/>
    <w:rsid w:val="00F00DFE"/>
    <w:rsid w:val="00F011B7"/>
    <w:rsid w:val="00F012AA"/>
    <w:rsid w:val="00F0161F"/>
    <w:rsid w:val="00F02DDA"/>
    <w:rsid w:val="00F02DF4"/>
    <w:rsid w:val="00F02EF5"/>
    <w:rsid w:val="00F04948"/>
    <w:rsid w:val="00F04C8A"/>
    <w:rsid w:val="00F0526A"/>
    <w:rsid w:val="00F06722"/>
    <w:rsid w:val="00F0678C"/>
    <w:rsid w:val="00F069AF"/>
    <w:rsid w:val="00F06BF1"/>
    <w:rsid w:val="00F0724B"/>
    <w:rsid w:val="00F1085D"/>
    <w:rsid w:val="00F12416"/>
    <w:rsid w:val="00F129B4"/>
    <w:rsid w:val="00F12FA6"/>
    <w:rsid w:val="00F12FDC"/>
    <w:rsid w:val="00F134D4"/>
    <w:rsid w:val="00F13796"/>
    <w:rsid w:val="00F14457"/>
    <w:rsid w:val="00F1487D"/>
    <w:rsid w:val="00F1499E"/>
    <w:rsid w:val="00F1535E"/>
    <w:rsid w:val="00F15475"/>
    <w:rsid w:val="00F1581D"/>
    <w:rsid w:val="00F163CC"/>
    <w:rsid w:val="00F16D26"/>
    <w:rsid w:val="00F17D1C"/>
    <w:rsid w:val="00F20209"/>
    <w:rsid w:val="00F20344"/>
    <w:rsid w:val="00F203AD"/>
    <w:rsid w:val="00F2101F"/>
    <w:rsid w:val="00F21DF1"/>
    <w:rsid w:val="00F239F9"/>
    <w:rsid w:val="00F23C14"/>
    <w:rsid w:val="00F243B8"/>
    <w:rsid w:val="00F2478F"/>
    <w:rsid w:val="00F24E9A"/>
    <w:rsid w:val="00F2539E"/>
    <w:rsid w:val="00F2658C"/>
    <w:rsid w:val="00F26FB2"/>
    <w:rsid w:val="00F27B69"/>
    <w:rsid w:val="00F30E01"/>
    <w:rsid w:val="00F3197A"/>
    <w:rsid w:val="00F31C6E"/>
    <w:rsid w:val="00F3261C"/>
    <w:rsid w:val="00F32AF5"/>
    <w:rsid w:val="00F32CE6"/>
    <w:rsid w:val="00F33D4B"/>
    <w:rsid w:val="00F33E5D"/>
    <w:rsid w:val="00F340F6"/>
    <w:rsid w:val="00F35A51"/>
    <w:rsid w:val="00F35E1C"/>
    <w:rsid w:val="00F36DFA"/>
    <w:rsid w:val="00F37A96"/>
    <w:rsid w:val="00F40D07"/>
    <w:rsid w:val="00F424B3"/>
    <w:rsid w:val="00F43417"/>
    <w:rsid w:val="00F43909"/>
    <w:rsid w:val="00F43970"/>
    <w:rsid w:val="00F440F7"/>
    <w:rsid w:val="00F44811"/>
    <w:rsid w:val="00F44AD1"/>
    <w:rsid w:val="00F44EA8"/>
    <w:rsid w:val="00F46AC8"/>
    <w:rsid w:val="00F5012A"/>
    <w:rsid w:val="00F50358"/>
    <w:rsid w:val="00F5276F"/>
    <w:rsid w:val="00F528C9"/>
    <w:rsid w:val="00F52B14"/>
    <w:rsid w:val="00F53A29"/>
    <w:rsid w:val="00F53F9A"/>
    <w:rsid w:val="00F545A1"/>
    <w:rsid w:val="00F54EB2"/>
    <w:rsid w:val="00F55F5B"/>
    <w:rsid w:val="00F56162"/>
    <w:rsid w:val="00F56C6E"/>
    <w:rsid w:val="00F570ED"/>
    <w:rsid w:val="00F57230"/>
    <w:rsid w:val="00F57471"/>
    <w:rsid w:val="00F60192"/>
    <w:rsid w:val="00F60290"/>
    <w:rsid w:val="00F60721"/>
    <w:rsid w:val="00F60BF9"/>
    <w:rsid w:val="00F60C97"/>
    <w:rsid w:val="00F60EF0"/>
    <w:rsid w:val="00F61011"/>
    <w:rsid w:val="00F61AC5"/>
    <w:rsid w:val="00F61F1A"/>
    <w:rsid w:val="00F61F8F"/>
    <w:rsid w:val="00F623A5"/>
    <w:rsid w:val="00F637F1"/>
    <w:rsid w:val="00F63C39"/>
    <w:rsid w:val="00F63D63"/>
    <w:rsid w:val="00F63DA8"/>
    <w:rsid w:val="00F64109"/>
    <w:rsid w:val="00F64195"/>
    <w:rsid w:val="00F6469F"/>
    <w:rsid w:val="00F6535D"/>
    <w:rsid w:val="00F657C7"/>
    <w:rsid w:val="00F65AB5"/>
    <w:rsid w:val="00F65F90"/>
    <w:rsid w:val="00F6621E"/>
    <w:rsid w:val="00F66B63"/>
    <w:rsid w:val="00F7007D"/>
    <w:rsid w:val="00F70EC3"/>
    <w:rsid w:val="00F71627"/>
    <w:rsid w:val="00F73CEB"/>
    <w:rsid w:val="00F73F49"/>
    <w:rsid w:val="00F74568"/>
    <w:rsid w:val="00F75499"/>
    <w:rsid w:val="00F76663"/>
    <w:rsid w:val="00F7781B"/>
    <w:rsid w:val="00F778E0"/>
    <w:rsid w:val="00F81A79"/>
    <w:rsid w:val="00F81C67"/>
    <w:rsid w:val="00F82283"/>
    <w:rsid w:val="00F8251A"/>
    <w:rsid w:val="00F82590"/>
    <w:rsid w:val="00F82B2D"/>
    <w:rsid w:val="00F83063"/>
    <w:rsid w:val="00F8306C"/>
    <w:rsid w:val="00F83714"/>
    <w:rsid w:val="00F83E1F"/>
    <w:rsid w:val="00F83FF5"/>
    <w:rsid w:val="00F844E7"/>
    <w:rsid w:val="00F84538"/>
    <w:rsid w:val="00F84885"/>
    <w:rsid w:val="00F85771"/>
    <w:rsid w:val="00F8582A"/>
    <w:rsid w:val="00F871DF"/>
    <w:rsid w:val="00F8785B"/>
    <w:rsid w:val="00F87D57"/>
    <w:rsid w:val="00F90148"/>
    <w:rsid w:val="00F90623"/>
    <w:rsid w:val="00F90797"/>
    <w:rsid w:val="00F90880"/>
    <w:rsid w:val="00F914C9"/>
    <w:rsid w:val="00F92713"/>
    <w:rsid w:val="00F92ED3"/>
    <w:rsid w:val="00F933AD"/>
    <w:rsid w:val="00F93D61"/>
    <w:rsid w:val="00F94E77"/>
    <w:rsid w:val="00F950C5"/>
    <w:rsid w:val="00F9581C"/>
    <w:rsid w:val="00F95D67"/>
    <w:rsid w:val="00F95E77"/>
    <w:rsid w:val="00F95F41"/>
    <w:rsid w:val="00F96FC7"/>
    <w:rsid w:val="00F976D7"/>
    <w:rsid w:val="00F97899"/>
    <w:rsid w:val="00F979B0"/>
    <w:rsid w:val="00FA01EF"/>
    <w:rsid w:val="00FA082C"/>
    <w:rsid w:val="00FA08EE"/>
    <w:rsid w:val="00FA16B0"/>
    <w:rsid w:val="00FA1764"/>
    <w:rsid w:val="00FA3286"/>
    <w:rsid w:val="00FA457E"/>
    <w:rsid w:val="00FA4BD7"/>
    <w:rsid w:val="00FA5049"/>
    <w:rsid w:val="00FA5BA6"/>
    <w:rsid w:val="00FA5D79"/>
    <w:rsid w:val="00FA6E5E"/>
    <w:rsid w:val="00FA72CE"/>
    <w:rsid w:val="00FA751B"/>
    <w:rsid w:val="00FA7BCC"/>
    <w:rsid w:val="00FB0567"/>
    <w:rsid w:val="00FB0DF3"/>
    <w:rsid w:val="00FB100D"/>
    <w:rsid w:val="00FB26CA"/>
    <w:rsid w:val="00FB30A9"/>
    <w:rsid w:val="00FB30E7"/>
    <w:rsid w:val="00FB386A"/>
    <w:rsid w:val="00FB3C75"/>
    <w:rsid w:val="00FB3E73"/>
    <w:rsid w:val="00FB4EEF"/>
    <w:rsid w:val="00FB5FE0"/>
    <w:rsid w:val="00FB6978"/>
    <w:rsid w:val="00FB6B56"/>
    <w:rsid w:val="00FB6EDA"/>
    <w:rsid w:val="00FB6EF6"/>
    <w:rsid w:val="00FB6FB5"/>
    <w:rsid w:val="00FB7A24"/>
    <w:rsid w:val="00FC04D0"/>
    <w:rsid w:val="00FC08EE"/>
    <w:rsid w:val="00FC0A94"/>
    <w:rsid w:val="00FC1AE5"/>
    <w:rsid w:val="00FC208E"/>
    <w:rsid w:val="00FC2D7F"/>
    <w:rsid w:val="00FC3391"/>
    <w:rsid w:val="00FC3597"/>
    <w:rsid w:val="00FC3ADB"/>
    <w:rsid w:val="00FC4BE3"/>
    <w:rsid w:val="00FC642F"/>
    <w:rsid w:val="00FC6ECB"/>
    <w:rsid w:val="00FD0A2E"/>
    <w:rsid w:val="00FD2F76"/>
    <w:rsid w:val="00FD392A"/>
    <w:rsid w:val="00FD3BCB"/>
    <w:rsid w:val="00FD4230"/>
    <w:rsid w:val="00FD43EC"/>
    <w:rsid w:val="00FD473B"/>
    <w:rsid w:val="00FD6085"/>
    <w:rsid w:val="00FD6106"/>
    <w:rsid w:val="00FD6C31"/>
    <w:rsid w:val="00FD7304"/>
    <w:rsid w:val="00FE0B64"/>
    <w:rsid w:val="00FE12E8"/>
    <w:rsid w:val="00FE1AF5"/>
    <w:rsid w:val="00FE26D7"/>
    <w:rsid w:val="00FE28FD"/>
    <w:rsid w:val="00FE2D52"/>
    <w:rsid w:val="00FE3504"/>
    <w:rsid w:val="00FE35FF"/>
    <w:rsid w:val="00FE3E0B"/>
    <w:rsid w:val="00FE414D"/>
    <w:rsid w:val="00FE45AF"/>
    <w:rsid w:val="00FE648C"/>
    <w:rsid w:val="00FE7281"/>
    <w:rsid w:val="00FE74E9"/>
    <w:rsid w:val="00FE7714"/>
    <w:rsid w:val="00FE7D11"/>
    <w:rsid w:val="00FF0155"/>
    <w:rsid w:val="00FF0DBE"/>
    <w:rsid w:val="00FF119A"/>
    <w:rsid w:val="00FF1406"/>
    <w:rsid w:val="00FF1AF4"/>
    <w:rsid w:val="00FF21A0"/>
    <w:rsid w:val="00FF23EF"/>
    <w:rsid w:val="00FF3141"/>
    <w:rsid w:val="00FF5843"/>
    <w:rsid w:val="00FF606C"/>
    <w:rsid w:val="00FF6909"/>
    <w:rsid w:val="00FF6D85"/>
    <w:rsid w:val="00FF6EEE"/>
    <w:rsid w:val="00FF70CF"/>
    <w:rsid w:val="00FF79CF"/>
    <w:rsid w:val="0139902C"/>
    <w:rsid w:val="019614E6"/>
    <w:rsid w:val="01B5E21D"/>
    <w:rsid w:val="01BE5730"/>
    <w:rsid w:val="01C8BCB5"/>
    <w:rsid w:val="01E656A3"/>
    <w:rsid w:val="020A32EB"/>
    <w:rsid w:val="0218E6E7"/>
    <w:rsid w:val="023B5901"/>
    <w:rsid w:val="027DDBB4"/>
    <w:rsid w:val="02ABCFDA"/>
    <w:rsid w:val="02C9D5C0"/>
    <w:rsid w:val="03ABE6B5"/>
    <w:rsid w:val="03B88EA4"/>
    <w:rsid w:val="03C31BC4"/>
    <w:rsid w:val="03F69BFC"/>
    <w:rsid w:val="0422D8E0"/>
    <w:rsid w:val="053D5399"/>
    <w:rsid w:val="054F21F8"/>
    <w:rsid w:val="05545F05"/>
    <w:rsid w:val="057B8699"/>
    <w:rsid w:val="05A49B83"/>
    <w:rsid w:val="05B4537F"/>
    <w:rsid w:val="05E24442"/>
    <w:rsid w:val="05E2EF0F"/>
    <w:rsid w:val="06273D41"/>
    <w:rsid w:val="063EDC9D"/>
    <w:rsid w:val="069F5A75"/>
    <w:rsid w:val="0712548E"/>
    <w:rsid w:val="0713FA41"/>
    <w:rsid w:val="073C15D0"/>
    <w:rsid w:val="0741C72C"/>
    <w:rsid w:val="074A55A3"/>
    <w:rsid w:val="0789F349"/>
    <w:rsid w:val="08871BBA"/>
    <w:rsid w:val="089805AF"/>
    <w:rsid w:val="08AA9A85"/>
    <w:rsid w:val="08CFC7C6"/>
    <w:rsid w:val="08EBF441"/>
    <w:rsid w:val="09157251"/>
    <w:rsid w:val="098BB54D"/>
    <w:rsid w:val="09C0D945"/>
    <w:rsid w:val="09F3A81A"/>
    <w:rsid w:val="0A0B8F6C"/>
    <w:rsid w:val="0A126671"/>
    <w:rsid w:val="0A66D1CF"/>
    <w:rsid w:val="0A68491C"/>
    <w:rsid w:val="0A7392DE"/>
    <w:rsid w:val="0AD9E502"/>
    <w:rsid w:val="0B11808C"/>
    <w:rsid w:val="0B204D97"/>
    <w:rsid w:val="0B82032E"/>
    <w:rsid w:val="0BA7364C"/>
    <w:rsid w:val="0BED1BBF"/>
    <w:rsid w:val="0BFEF0C0"/>
    <w:rsid w:val="0C0752AC"/>
    <w:rsid w:val="0C12AED5"/>
    <w:rsid w:val="0C1BCA8D"/>
    <w:rsid w:val="0C4F0679"/>
    <w:rsid w:val="0C590255"/>
    <w:rsid w:val="0C7D7228"/>
    <w:rsid w:val="0D360EFE"/>
    <w:rsid w:val="0DB7BBB1"/>
    <w:rsid w:val="0DCD9B87"/>
    <w:rsid w:val="0DF6B63F"/>
    <w:rsid w:val="0E1FADF8"/>
    <w:rsid w:val="0E23D9E2"/>
    <w:rsid w:val="0E6BA77D"/>
    <w:rsid w:val="0E98529A"/>
    <w:rsid w:val="0EFFB47E"/>
    <w:rsid w:val="0F45950F"/>
    <w:rsid w:val="0F4684FC"/>
    <w:rsid w:val="0FF36BC2"/>
    <w:rsid w:val="101727BB"/>
    <w:rsid w:val="107A11F3"/>
    <w:rsid w:val="10ACA1A6"/>
    <w:rsid w:val="10C5B096"/>
    <w:rsid w:val="117CBFFB"/>
    <w:rsid w:val="11A25D48"/>
    <w:rsid w:val="11AE3D24"/>
    <w:rsid w:val="11C90603"/>
    <w:rsid w:val="11DB111D"/>
    <w:rsid w:val="11F518B4"/>
    <w:rsid w:val="121B829E"/>
    <w:rsid w:val="12451A27"/>
    <w:rsid w:val="126F5E82"/>
    <w:rsid w:val="1271E3B4"/>
    <w:rsid w:val="128A8A25"/>
    <w:rsid w:val="12BDAB46"/>
    <w:rsid w:val="130A615C"/>
    <w:rsid w:val="1317EC0D"/>
    <w:rsid w:val="13F535E7"/>
    <w:rsid w:val="1432A757"/>
    <w:rsid w:val="14514E64"/>
    <w:rsid w:val="1542D68F"/>
    <w:rsid w:val="15A98476"/>
    <w:rsid w:val="15EF10D5"/>
    <w:rsid w:val="16691980"/>
    <w:rsid w:val="16BF7835"/>
    <w:rsid w:val="170C6F44"/>
    <w:rsid w:val="1714D0B4"/>
    <w:rsid w:val="1745759A"/>
    <w:rsid w:val="17DC64C3"/>
    <w:rsid w:val="17FDB619"/>
    <w:rsid w:val="181A3889"/>
    <w:rsid w:val="1864A668"/>
    <w:rsid w:val="18C21EA5"/>
    <w:rsid w:val="18C9C121"/>
    <w:rsid w:val="18D91F8E"/>
    <w:rsid w:val="193783EE"/>
    <w:rsid w:val="196774B8"/>
    <w:rsid w:val="19A2B838"/>
    <w:rsid w:val="19B6136E"/>
    <w:rsid w:val="19D34AB8"/>
    <w:rsid w:val="19DC931F"/>
    <w:rsid w:val="1AC0BD98"/>
    <w:rsid w:val="1AC4DA54"/>
    <w:rsid w:val="1ADEA1A6"/>
    <w:rsid w:val="1BBBE18D"/>
    <w:rsid w:val="1BCD7003"/>
    <w:rsid w:val="1BFCC274"/>
    <w:rsid w:val="1C316C6B"/>
    <w:rsid w:val="1C4597B5"/>
    <w:rsid w:val="1C467F3A"/>
    <w:rsid w:val="1C4A94C8"/>
    <w:rsid w:val="1CF4D4EA"/>
    <w:rsid w:val="1D04E7CB"/>
    <w:rsid w:val="1D25D20D"/>
    <w:rsid w:val="1D608281"/>
    <w:rsid w:val="1D7305A8"/>
    <w:rsid w:val="1E0B7525"/>
    <w:rsid w:val="1E29370F"/>
    <w:rsid w:val="1E3A6087"/>
    <w:rsid w:val="1EA4BBA7"/>
    <w:rsid w:val="1EA8594E"/>
    <w:rsid w:val="1F11A77F"/>
    <w:rsid w:val="1F5066BC"/>
    <w:rsid w:val="1FBF26DC"/>
    <w:rsid w:val="20157AE1"/>
    <w:rsid w:val="204BF425"/>
    <w:rsid w:val="204DB87A"/>
    <w:rsid w:val="20C3B182"/>
    <w:rsid w:val="20EC371D"/>
    <w:rsid w:val="2161FFC0"/>
    <w:rsid w:val="2183DEF1"/>
    <w:rsid w:val="21D01DCD"/>
    <w:rsid w:val="22725A3F"/>
    <w:rsid w:val="227D37FD"/>
    <w:rsid w:val="22860122"/>
    <w:rsid w:val="23423B2B"/>
    <w:rsid w:val="23776327"/>
    <w:rsid w:val="238A7DB2"/>
    <w:rsid w:val="23C361D2"/>
    <w:rsid w:val="2418ACD8"/>
    <w:rsid w:val="24865D25"/>
    <w:rsid w:val="2496C389"/>
    <w:rsid w:val="24DADDFB"/>
    <w:rsid w:val="24E34540"/>
    <w:rsid w:val="252E8A02"/>
    <w:rsid w:val="25459E39"/>
    <w:rsid w:val="25564686"/>
    <w:rsid w:val="255A1B2B"/>
    <w:rsid w:val="256D3295"/>
    <w:rsid w:val="258D9838"/>
    <w:rsid w:val="25EC8908"/>
    <w:rsid w:val="25FC07CB"/>
    <w:rsid w:val="263570E3"/>
    <w:rsid w:val="26BA68FC"/>
    <w:rsid w:val="26DDD5C0"/>
    <w:rsid w:val="27233F2A"/>
    <w:rsid w:val="273C291F"/>
    <w:rsid w:val="274AFCFD"/>
    <w:rsid w:val="276386EA"/>
    <w:rsid w:val="278A0D2F"/>
    <w:rsid w:val="27AC73C9"/>
    <w:rsid w:val="27ADA2C3"/>
    <w:rsid w:val="2845D3C6"/>
    <w:rsid w:val="286DD559"/>
    <w:rsid w:val="28861958"/>
    <w:rsid w:val="28D1CF24"/>
    <w:rsid w:val="28FEB49C"/>
    <w:rsid w:val="2930B973"/>
    <w:rsid w:val="294E8068"/>
    <w:rsid w:val="294F2B37"/>
    <w:rsid w:val="297AF0EE"/>
    <w:rsid w:val="2A8D30A9"/>
    <w:rsid w:val="2AE6F7B9"/>
    <w:rsid w:val="2B7C6966"/>
    <w:rsid w:val="2B7C84C8"/>
    <w:rsid w:val="2BBA587A"/>
    <w:rsid w:val="2C3444F3"/>
    <w:rsid w:val="2C356D28"/>
    <w:rsid w:val="2D6119C8"/>
    <w:rsid w:val="2D82A530"/>
    <w:rsid w:val="2DA3EBEA"/>
    <w:rsid w:val="2DD225BF"/>
    <w:rsid w:val="2E57EE77"/>
    <w:rsid w:val="2EABCD81"/>
    <w:rsid w:val="2F557072"/>
    <w:rsid w:val="2F5B172B"/>
    <w:rsid w:val="2F67143A"/>
    <w:rsid w:val="2F7E2C60"/>
    <w:rsid w:val="2F9917AE"/>
    <w:rsid w:val="2FB6F452"/>
    <w:rsid w:val="2FB92D6F"/>
    <w:rsid w:val="2FFBFC57"/>
    <w:rsid w:val="30625BC2"/>
    <w:rsid w:val="306D8E5D"/>
    <w:rsid w:val="308DC99D"/>
    <w:rsid w:val="30D67E6E"/>
    <w:rsid w:val="30E349D0"/>
    <w:rsid w:val="30EE1316"/>
    <w:rsid w:val="31CF1F3D"/>
    <w:rsid w:val="31CF5C92"/>
    <w:rsid w:val="32009A62"/>
    <w:rsid w:val="32502FD9"/>
    <w:rsid w:val="32E0EA05"/>
    <w:rsid w:val="331BE171"/>
    <w:rsid w:val="333F7544"/>
    <w:rsid w:val="3386A5C5"/>
    <w:rsid w:val="339352D2"/>
    <w:rsid w:val="342CD26D"/>
    <w:rsid w:val="34416743"/>
    <w:rsid w:val="345A8FA0"/>
    <w:rsid w:val="34CF6D7A"/>
    <w:rsid w:val="3506BFFF"/>
    <w:rsid w:val="35805FBF"/>
    <w:rsid w:val="35AC57D2"/>
    <w:rsid w:val="35AF7C53"/>
    <w:rsid w:val="35C8A2CE"/>
    <w:rsid w:val="35DB3F0A"/>
    <w:rsid w:val="35E43BEA"/>
    <w:rsid w:val="35F66001"/>
    <w:rsid w:val="3621818F"/>
    <w:rsid w:val="36A2CDB5"/>
    <w:rsid w:val="36A80AD6"/>
    <w:rsid w:val="36BA9F59"/>
    <w:rsid w:val="36D07758"/>
    <w:rsid w:val="37528B54"/>
    <w:rsid w:val="37D2489B"/>
    <w:rsid w:val="37E26A78"/>
    <w:rsid w:val="381A9541"/>
    <w:rsid w:val="383689C2"/>
    <w:rsid w:val="3841B9D3"/>
    <w:rsid w:val="38652FD2"/>
    <w:rsid w:val="387110CD"/>
    <w:rsid w:val="3875175A"/>
    <w:rsid w:val="38E3DED5"/>
    <w:rsid w:val="38F78685"/>
    <w:rsid w:val="391D140C"/>
    <w:rsid w:val="397DF4E1"/>
    <w:rsid w:val="3A9EEBD4"/>
    <w:rsid w:val="3AE62B50"/>
    <w:rsid w:val="3AFEEC17"/>
    <w:rsid w:val="3B3B3FFA"/>
    <w:rsid w:val="3B7B7BF9"/>
    <w:rsid w:val="3BE7C2F3"/>
    <w:rsid w:val="3BF5A8AC"/>
    <w:rsid w:val="3C008FAB"/>
    <w:rsid w:val="3C48EBE8"/>
    <w:rsid w:val="3C6CBF33"/>
    <w:rsid w:val="3CC0E7C3"/>
    <w:rsid w:val="3D19BF6A"/>
    <w:rsid w:val="3D1E475E"/>
    <w:rsid w:val="3D2FFBF8"/>
    <w:rsid w:val="3D79A11A"/>
    <w:rsid w:val="3D7A4B93"/>
    <w:rsid w:val="3D9CBBFB"/>
    <w:rsid w:val="3DAAFDC4"/>
    <w:rsid w:val="3E451044"/>
    <w:rsid w:val="3E699441"/>
    <w:rsid w:val="3E83AFA7"/>
    <w:rsid w:val="3E874AA3"/>
    <w:rsid w:val="3ED30AC0"/>
    <w:rsid w:val="3EE7EDEE"/>
    <w:rsid w:val="3EF4E8F6"/>
    <w:rsid w:val="3F9D6818"/>
    <w:rsid w:val="3FD67B30"/>
    <w:rsid w:val="3FF6D2D9"/>
    <w:rsid w:val="40279EA3"/>
    <w:rsid w:val="405EB480"/>
    <w:rsid w:val="40C7B65C"/>
    <w:rsid w:val="40D6547C"/>
    <w:rsid w:val="40F0521F"/>
    <w:rsid w:val="40F1969B"/>
    <w:rsid w:val="410BA701"/>
    <w:rsid w:val="416126A1"/>
    <w:rsid w:val="416FB2DC"/>
    <w:rsid w:val="419458E6"/>
    <w:rsid w:val="41979634"/>
    <w:rsid w:val="41AE8B6E"/>
    <w:rsid w:val="424001A6"/>
    <w:rsid w:val="42847995"/>
    <w:rsid w:val="428CB0CD"/>
    <w:rsid w:val="42953FDC"/>
    <w:rsid w:val="42A98ED3"/>
    <w:rsid w:val="42B605E7"/>
    <w:rsid w:val="42BBBAAC"/>
    <w:rsid w:val="42F3A43C"/>
    <w:rsid w:val="43159FBD"/>
    <w:rsid w:val="4318DCDE"/>
    <w:rsid w:val="436D6581"/>
    <w:rsid w:val="43965542"/>
    <w:rsid w:val="442AF1A0"/>
    <w:rsid w:val="4435D951"/>
    <w:rsid w:val="445A4411"/>
    <w:rsid w:val="44640B1F"/>
    <w:rsid w:val="449D6D8E"/>
    <w:rsid w:val="44D53313"/>
    <w:rsid w:val="450A6FF5"/>
    <w:rsid w:val="453225A3"/>
    <w:rsid w:val="453A7205"/>
    <w:rsid w:val="45C02BDA"/>
    <w:rsid w:val="45C695DF"/>
    <w:rsid w:val="45F35B6E"/>
    <w:rsid w:val="4642A500"/>
    <w:rsid w:val="467574CB"/>
    <w:rsid w:val="4732080E"/>
    <w:rsid w:val="474C9A6F"/>
    <w:rsid w:val="476CAED2"/>
    <w:rsid w:val="47C23AE3"/>
    <w:rsid w:val="47CE20F7"/>
    <w:rsid w:val="4815048C"/>
    <w:rsid w:val="486ECB54"/>
    <w:rsid w:val="48742FBB"/>
    <w:rsid w:val="48761336"/>
    <w:rsid w:val="4882EEC2"/>
    <w:rsid w:val="48F260C7"/>
    <w:rsid w:val="490CD747"/>
    <w:rsid w:val="4977934F"/>
    <w:rsid w:val="498CD704"/>
    <w:rsid w:val="499A8FA1"/>
    <w:rsid w:val="4A2B9CBD"/>
    <w:rsid w:val="4A54A0A8"/>
    <w:rsid w:val="4A9C6FB5"/>
    <w:rsid w:val="4AFDE786"/>
    <w:rsid w:val="4B60AE25"/>
    <w:rsid w:val="4B6FD5AE"/>
    <w:rsid w:val="4B88DA0E"/>
    <w:rsid w:val="4B9412D3"/>
    <w:rsid w:val="4BE143B2"/>
    <w:rsid w:val="4C1C43D2"/>
    <w:rsid w:val="4C2D85EB"/>
    <w:rsid w:val="4C95CCC9"/>
    <w:rsid w:val="4CBFBF24"/>
    <w:rsid w:val="4CE99D1E"/>
    <w:rsid w:val="4CF42436"/>
    <w:rsid w:val="4D41BC8F"/>
    <w:rsid w:val="4DBC52AA"/>
    <w:rsid w:val="4DCCAA74"/>
    <w:rsid w:val="4DF1FF14"/>
    <w:rsid w:val="4DF285EE"/>
    <w:rsid w:val="4E19FED8"/>
    <w:rsid w:val="4EA80E58"/>
    <w:rsid w:val="4EE56AE0"/>
    <w:rsid w:val="4F595AE8"/>
    <w:rsid w:val="4F5F22FE"/>
    <w:rsid w:val="4F679D0D"/>
    <w:rsid w:val="4F6F14C6"/>
    <w:rsid w:val="4F73C00A"/>
    <w:rsid w:val="4F9FD2BB"/>
    <w:rsid w:val="4FE3B4AA"/>
    <w:rsid w:val="4FFAE827"/>
    <w:rsid w:val="50108C59"/>
    <w:rsid w:val="502404DD"/>
    <w:rsid w:val="50351E0C"/>
    <w:rsid w:val="50A74D70"/>
    <w:rsid w:val="50F3F36C"/>
    <w:rsid w:val="5102DE81"/>
    <w:rsid w:val="513C5636"/>
    <w:rsid w:val="5254F296"/>
    <w:rsid w:val="5285898D"/>
    <w:rsid w:val="52945F50"/>
    <w:rsid w:val="52A7DF79"/>
    <w:rsid w:val="52B54283"/>
    <w:rsid w:val="52D331BE"/>
    <w:rsid w:val="5306C3BA"/>
    <w:rsid w:val="530F83C5"/>
    <w:rsid w:val="530FCB21"/>
    <w:rsid w:val="5385E586"/>
    <w:rsid w:val="5419C737"/>
    <w:rsid w:val="54222BE4"/>
    <w:rsid w:val="542F9B2B"/>
    <w:rsid w:val="54768514"/>
    <w:rsid w:val="548EBC33"/>
    <w:rsid w:val="54C7CF22"/>
    <w:rsid w:val="54D1FD1D"/>
    <w:rsid w:val="55164E48"/>
    <w:rsid w:val="5530A1FF"/>
    <w:rsid w:val="55341A39"/>
    <w:rsid w:val="5548CB59"/>
    <w:rsid w:val="557F31FE"/>
    <w:rsid w:val="55BF8D8F"/>
    <w:rsid w:val="56422402"/>
    <w:rsid w:val="564BCAB2"/>
    <w:rsid w:val="565D7063"/>
    <w:rsid w:val="56939718"/>
    <w:rsid w:val="56D7727E"/>
    <w:rsid w:val="56E23DF5"/>
    <w:rsid w:val="56E49BBA"/>
    <w:rsid w:val="575A645D"/>
    <w:rsid w:val="5785A70A"/>
    <w:rsid w:val="58678A12"/>
    <w:rsid w:val="586DE99E"/>
    <w:rsid w:val="58D3EC16"/>
    <w:rsid w:val="58E86CC9"/>
    <w:rsid w:val="58F458CA"/>
    <w:rsid w:val="58F7B03E"/>
    <w:rsid w:val="59165387"/>
    <w:rsid w:val="5921776B"/>
    <w:rsid w:val="59882B8A"/>
    <w:rsid w:val="5A1D7233"/>
    <w:rsid w:val="5A283AA2"/>
    <w:rsid w:val="5A76D9A1"/>
    <w:rsid w:val="5AE4691C"/>
    <w:rsid w:val="5B6AB69E"/>
    <w:rsid w:val="5B949F21"/>
    <w:rsid w:val="5B9B2E3B"/>
    <w:rsid w:val="5BAAE3A1"/>
    <w:rsid w:val="5BC40B03"/>
    <w:rsid w:val="5CA5144C"/>
    <w:rsid w:val="5CAB4DE4"/>
    <w:rsid w:val="5CB26116"/>
    <w:rsid w:val="5CB6E5DA"/>
    <w:rsid w:val="5D2507A2"/>
    <w:rsid w:val="5D46B402"/>
    <w:rsid w:val="5D535B52"/>
    <w:rsid w:val="5D5B48D8"/>
    <w:rsid w:val="5DA6602D"/>
    <w:rsid w:val="5DED3D00"/>
    <w:rsid w:val="5E48EC8D"/>
    <w:rsid w:val="5E72F04D"/>
    <w:rsid w:val="5EAAA979"/>
    <w:rsid w:val="5ECDAC46"/>
    <w:rsid w:val="5EF29DAB"/>
    <w:rsid w:val="5EF8B7C9"/>
    <w:rsid w:val="5F2C1D05"/>
    <w:rsid w:val="5FCF55EF"/>
    <w:rsid w:val="602BECB7"/>
    <w:rsid w:val="608C12ED"/>
    <w:rsid w:val="61221D2E"/>
    <w:rsid w:val="6154CFA1"/>
    <w:rsid w:val="61653605"/>
    <w:rsid w:val="61AB4E7F"/>
    <w:rsid w:val="61B2CEAE"/>
    <w:rsid w:val="61B8190B"/>
    <w:rsid w:val="62083D4A"/>
    <w:rsid w:val="627B4405"/>
    <w:rsid w:val="629E24E3"/>
    <w:rsid w:val="6338F53C"/>
    <w:rsid w:val="63581B5C"/>
    <w:rsid w:val="635CD2F7"/>
    <w:rsid w:val="6370A917"/>
    <w:rsid w:val="6385655A"/>
    <w:rsid w:val="63BE8A52"/>
    <w:rsid w:val="63EC0D51"/>
    <w:rsid w:val="644D4B2B"/>
    <w:rsid w:val="64779DC6"/>
    <w:rsid w:val="647A5E84"/>
    <w:rsid w:val="648FC5AE"/>
    <w:rsid w:val="64CB4D97"/>
    <w:rsid w:val="64DB7949"/>
    <w:rsid w:val="65389D8A"/>
    <w:rsid w:val="65C8EFA2"/>
    <w:rsid w:val="662DE705"/>
    <w:rsid w:val="66344F11"/>
    <w:rsid w:val="663AAFB6"/>
    <w:rsid w:val="663D2B7A"/>
    <w:rsid w:val="66A97860"/>
    <w:rsid w:val="66EA1C4E"/>
    <w:rsid w:val="67022B1E"/>
    <w:rsid w:val="672C0506"/>
    <w:rsid w:val="67347227"/>
    <w:rsid w:val="67A4A67B"/>
    <w:rsid w:val="67ADBFD4"/>
    <w:rsid w:val="67B559BA"/>
    <w:rsid w:val="67EAEC77"/>
    <w:rsid w:val="67F8D903"/>
    <w:rsid w:val="67FA27D6"/>
    <w:rsid w:val="6842AE45"/>
    <w:rsid w:val="6865FC9D"/>
    <w:rsid w:val="687E59F8"/>
    <w:rsid w:val="68B62DEC"/>
    <w:rsid w:val="69712A7B"/>
    <w:rsid w:val="69791801"/>
    <w:rsid w:val="699F997F"/>
    <w:rsid w:val="69A051EB"/>
    <w:rsid w:val="6A0C0EAD"/>
    <w:rsid w:val="6A6C68E6"/>
    <w:rsid w:val="6A9E68C0"/>
    <w:rsid w:val="6B07D351"/>
    <w:rsid w:val="6BAE062C"/>
    <w:rsid w:val="6BE3204E"/>
    <w:rsid w:val="6BEB7723"/>
    <w:rsid w:val="6C2C7493"/>
    <w:rsid w:val="6C7F5705"/>
    <w:rsid w:val="6C8209F5"/>
    <w:rsid w:val="6CF335FE"/>
    <w:rsid w:val="6D567AC8"/>
    <w:rsid w:val="6D972A85"/>
    <w:rsid w:val="6DB660EE"/>
    <w:rsid w:val="6DEF49F6"/>
    <w:rsid w:val="6E0CD2C0"/>
    <w:rsid w:val="6E1B5CA7"/>
    <w:rsid w:val="6E231777"/>
    <w:rsid w:val="6E59B0E6"/>
    <w:rsid w:val="6E8BA55F"/>
    <w:rsid w:val="6EF924ED"/>
    <w:rsid w:val="6F500A42"/>
    <w:rsid w:val="6F9A7230"/>
    <w:rsid w:val="7014711E"/>
    <w:rsid w:val="701BFE66"/>
    <w:rsid w:val="70256EF1"/>
    <w:rsid w:val="705458AE"/>
    <w:rsid w:val="70676F1F"/>
    <w:rsid w:val="7075DDD0"/>
    <w:rsid w:val="70B810D6"/>
    <w:rsid w:val="7143D879"/>
    <w:rsid w:val="71478B4C"/>
    <w:rsid w:val="715617B9"/>
    <w:rsid w:val="716F1324"/>
    <w:rsid w:val="71D7B307"/>
    <w:rsid w:val="72F6889A"/>
    <w:rsid w:val="732C9B5B"/>
    <w:rsid w:val="7357306C"/>
    <w:rsid w:val="735BB530"/>
    <w:rsid w:val="738EBD9D"/>
    <w:rsid w:val="74515B96"/>
    <w:rsid w:val="745EBC97"/>
    <w:rsid w:val="74BBCAA8"/>
    <w:rsid w:val="75494EF3"/>
    <w:rsid w:val="75745B98"/>
    <w:rsid w:val="75E8E8D4"/>
    <w:rsid w:val="7604E366"/>
    <w:rsid w:val="763E72AC"/>
    <w:rsid w:val="76504270"/>
    <w:rsid w:val="76685755"/>
    <w:rsid w:val="76A1A11E"/>
    <w:rsid w:val="76B19EE9"/>
    <w:rsid w:val="76BE9399"/>
    <w:rsid w:val="76E1094D"/>
    <w:rsid w:val="772224CA"/>
    <w:rsid w:val="772BB752"/>
    <w:rsid w:val="773342BD"/>
    <w:rsid w:val="77F2E97E"/>
    <w:rsid w:val="77F36B6A"/>
    <w:rsid w:val="77F46F93"/>
    <w:rsid w:val="780E76F4"/>
    <w:rsid w:val="794B2DDE"/>
    <w:rsid w:val="79683D2E"/>
    <w:rsid w:val="79A60664"/>
    <w:rsid w:val="79BDAACF"/>
    <w:rsid w:val="79E23FFC"/>
    <w:rsid w:val="79E7533B"/>
    <w:rsid w:val="7A1CC016"/>
    <w:rsid w:val="7B120492"/>
    <w:rsid w:val="7BAF21BD"/>
    <w:rsid w:val="7BBD88A5"/>
    <w:rsid w:val="7BC45E45"/>
    <w:rsid w:val="7BE6B349"/>
    <w:rsid w:val="7BF361AE"/>
    <w:rsid w:val="7C047BCB"/>
    <w:rsid w:val="7C313560"/>
    <w:rsid w:val="7C48E23D"/>
    <w:rsid w:val="7C6ACDF5"/>
    <w:rsid w:val="7CADD4F3"/>
    <w:rsid w:val="7CBFE606"/>
    <w:rsid w:val="7CDF371B"/>
    <w:rsid w:val="7D15F24D"/>
    <w:rsid w:val="7D6315DD"/>
    <w:rsid w:val="7DB2300E"/>
    <w:rsid w:val="7E313171"/>
    <w:rsid w:val="7E8916CE"/>
    <w:rsid w:val="7E92288A"/>
    <w:rsid w:val="7EB3042B"/>
    <w:rsid w:val="7ECE1214"/>
    <w:rsid w:val="7ECE99F5"/>
    <w:rsid w:val="7EF961D0"/>
    <w:rsid w:val="7F19AC6F"/>
    <w:rsid w:val="7FE3F42C"/>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EAB92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Segoe UI Light" w:eastAsiaTheme="minorHAnsi" w:hAnsi="Segoe UI Light" w:cstheme="minorBidi"/>
        <w:lang w:val="en-US" w:eastAsia="en-US" w:bidi="ar-SA"/>
      </w:rPr>
    </w:rPrDefault>
    <w:pPrDefault>
      <w:pPr>
        <w:spacing w:after="12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9F431E"/>
    <w:pPr>
      <w:spacing w:line="240" w:lineRule="auto"/>
      <w:jc w:val="both"/>
    </w:pPr>
    <w:rPr>
      <w:rFonts w:eastAsia="Times New Roman" w:cs="Times New Roman"/>
      <w:lang w:val="en-AU"/>
    </w:rPr>
  </w:style>
  <w:style w:type="paragraph" w:styleId="Heading1">
    <w:name w:val="heading 1"/>
    <w:next w:val="Normal"/>
    <w:link w:val="Heading1Char"/>
    <w:uiPriority w:val="9"/>
    <w:qFormat/>
    <w:rsid w:val="005761AD"/>
    <w:pPr>
      <w:keepNext/>
      <w:keepLines/>
      <w:numPr>
        <w:numId w:val="3"/>
      </w:numPr>
      <w:pBdr>
        <w:bottom w:val="single" w:sz="4" w:space="2" w:color="7F7F7F" w:themeColor="text1" w:themeTint="80"/>
      </w:pBdr>
      <w:spacing w:before="240" w:line="240" w:lineRule="auto"/>
      <w:outlineLvl w:val="0"/>
    </w:pPr>
    <w:rPr>
      <w:rFonts w:ascii="Segoe UI Semibold" w:eastAsia="Times New Roman" w:hAnsi="Segoe UI Semibold" w:cstheme="majorBidi"/>
      <w:color w:val="0E327A" w:themeColor="accent1"/>
      <w:sz w:val="36"/>
      <w:szCs w:val="40"/>
    </w:rPr>
  </w:style>
  <w:style w:type="paragraph" w:styleId="Heading2">
    <w:name w:val="heading 2"/>
    <w:basedOn w:val="Heading1"/>
    <w:next w:val="Normal"/>
    <w:link w:val="Heading2Char"/>
    <w:uiPriority w:val="9"/>
    <w:qFormat/>
    <w:rsid w:val="00D45769"/>
    <w:pPr>
      <w:numPr>
        <w:ilvl w:val="1"/>
      </w:numPr>
      <w:pBdr>
        <w:bottom w:val="none" w:sz="0" w:space="0" w:color="auto"/>
      </w:pBdr>
      <w:ind w:left="709" w:hanging="709"/>
      <w:outlineLvl w:val="1"/>
    </w:pPr>
    <w:rPr>
      <w:sz w:val="24"/>
      <w:szCs w:val="36"/>
    </w:rPr>
  </w:style>
  <w:style w:type="paragraph" w:styleId="Heading3">
    <w:name w:val="heading 3"/>
    <w:basedOn w:val="Heading2"/>
    <w:next w:val="Normal"/>
    <w:link w:val="Heading3Char"/>
    <w:uiPriority w:val="9"/>
    <w:qFormat/>
    <w:rsid w:val="00A36486"/>
    <w:pPr>
      <w:numPr>
        <w:ilvl w:val="2"/>
      </w:numPr>
      <w:spacing w:before="120"/>
      <w:ind w:left="786"/>
      <w:outlineLvl w:val="2"/>
    </w:pPr>
    <w:rPr>
      <w:rFonts w:eastAsia="Calibri"/>
      <w:sz w:val="20"/>
      <w:szCs w:val="20"/>
    </w:rPr>
  </w:style>
  <w:style w:type="paragraph" w:styleId="Heading4">
    <w:name w:val="heading 4"/>
    <w:basedOn w:val="Normal"/>
    <w:next w:val="Normal"/>
    <w:link w:val="Heading4Char"/>
    <w:uiPriority w:val="9"/>
    <w:qFormat/>
    <w:rsid w:val="005B0079"/>
    <w:pPr>
      <w:keepNext/>
      <w:keepLines/>
      <w:spacing w:before="80"/>
      <w:outlineLvl w:val="3"/>
    </w:pPr>
    <w:rPr>
      <w:rFonts w:ascii="Segoe UI Semilight" w:eastAsiaTheme="majorEastAsia" w:hAnsi="Segoe UI Semilight" w:cs="Segoe UI Semilight"/>
      <w:iCs/>
      <w:color w:val="0E327A" w:themeColor="accent1"/>
    </w:rPr>
  </w:style>
  <w:style w:type="paragraph" w:styleId="Heading5">
    <w:name w:val="heading 5"/>
    <w:basedOn w:val="Normal"/>
    <w:next w:val="Normal"/>
    <w:link w:val="Heading5Char"/>
    <w:uiPriority w:val="9"/>
    <w:semiHidden/>
    <w:unhideWhenUsed/>
    <w:qFormat/>
    <w:rsid w:val="00031E95"/>
    <w:pPr>
      <w:keepNext/>
      <w:keepLines/>
      <w:spacing w:before="80" w:after="0"/>
      <w:outlineLvl w:val="4"/>
    </w:pPr>
    <w:rPr>
      <w:rFonts w:ascii="Segoe UI Semilight" w:eastAsiaTheme="majorEastAsia" w:hAnsi="Segoe UI Semilight" w:cstheme="majorBidi"/>
      <w:color w:val="595959" w:themeColor="text1" w:themeTint="A6"/>
      <w:sz w:val="22"/>
      <w:szCs w:val="24"/>
    </w:rPr>
  </w:style>
  <w:style w:type="paragraph" w:styleId="Heading6">
    <w:name w:val="heading 6"/>
    <w:basedOn w:val="Normal"/>
    <w:next w:val="Normal"/>
    <w:link w:val="Heading6Char"/>
    <w:uiPriority w:val="9"/>
    <w:semiHidden/>
    <w:unhideWhenUsed/>
    <w:qFormat/>
    <w:rsid w:val="00031E95"/>
    <w:pPr>
      <w:keepNext/>
      <w:keepLines/>
      <w:spacing w:before="80" w:after="0"/>
      <w:outlineLvl w:val="5"/>
    </w:pPr>
    <w:rPr>
      <w:rFonts w:asciiTheme="majorHAnsi" w:eastAsiaTheme="majorEastAsia" w:hAnsiTheme="majorHAnsi" w:cstheme="majorBidi"/>
      <w:i/>
      <w:iCs/>
      <w:color w:val="7B090D" w:themeColor="accent2" w:themeShade="80"/>
      <w:sz w:val="24"/>
      <w:szCs w:val="24"/>
    </w:rPr>
  </w:style>
  <w:style w:type="paragraph" w:styleId="Heading7">
    <w:name w:val="heading 7"/>
    <w:basedOn w:val="Normal"/>
    <w:next w:val="Normal"/>
    <w:link w:val="Heading7Char"/>
    <w:uiPriority w:val="9"/>
    <w:semiHidden/>
    <w:unhideWhenUsed/>
    <w:qFormat/>
    <w:rsid w:val="00031E95"/>
    <w:pPr>
      <w:keepNext/>
      <w:keepLines/>
      <w:spacing w:before="80" w:after="0"/>
      <w:outlineLvl w:val="6"/>
    </w:pPr>
    <w:rPr>
      <w:rFonts w:asciiTheme="majorHAnsi" w:eastAsiaTheme="majorEastAsia" w:hAnsiTheme="majorHAnsi" w:cstheme="majorBidi"/>
      <w:b/>
      <w:bCs/>
      <w:color w:val="7B090D" w:themeColor="accent2" w:themeShade="80"/>
      <w:sz w:val="22"/>
      <w:szCs w:val="22"/>
    </w:rPr>
  </w:style>
  <w:style w:type="paragraph" w:styleId="Heading8">
    <w:name w:val="heading 8"/>
    <w:basedOn w:val="Normal"/>
    <w:next w:val="Normal"/>
    <w:link w:val="Heading8Char"/>
    <w:uiPriority w:val="9"/>
    <w:semiHidden/>
    <w:unhideWhenUsed/>
    <w:qFormat/>
    <w:rsid w:val="00031E95"/>
    <w:pPr>
      <w:keepNext/>
      <w:keepLines/>
      <w:spacing w:before="80" w:after="0"/>
      <w:outlineLvl w:val="7"/>
    </w:pPr>
    <w:rPr>
      <w:rFonts w:asciiTheme="majorHAnsi" w:eastAsiaTheme="majorEastAsia" w:hAnsiTheme="majorHAnsi" w:cstheme="majorBidi"/>
      <w:color w:val="7B090D" w:themeColor="accent2" w:themeShade="80"/>
      <w:sz w:val="22"/>
      <w:szCs w:val="22"/>
    </w:rPr>
  </w:style>
  <w:style w:type="paragraph" w:styleId="Heading9">
    <w:name w:val="heading 9"/>
    <w:basedOn w:val="Normal"/>
    <w:next w:val="Normal"/>
    <w:link w:val="Heading9Char"/>
    <w:uiPriority w:val="9"/>
    <w:semiHidden/>
    <w:unhideWhenUsed/>
    <w:qFormat/>
    <w:rsid w:val="00031E95"/>
    <w:pPr>
      <w:keepNext/>
      <w:keepLines/>
      <w:spacing w:before="80" w:after="0"/>
      <w:outlineLvl w:val="8"/>
    </w:pPr>
    <w:rPr>
      <w:rFonts w:asciiTheme="majorHAnsi" w:eastAsiaTheme="majorEastAsia" w:hAnsiTheme="majorHAnsi" w:cstheme="majorBidi"/>
      <w:i/>
      <w:iCs/>
      <w:color w:val="7B090D" w:themeColor="accent2" w:themeShade="80"/>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ootnoteKIAT">
    <w:name w:val="Footnote KIAT"/>
    <w:basedOn w:val="FootnoteText"/>
    <w:link w:val="FootnoteKIATChar"/>
    <w:uiPriority w:val="35"/>
    <w:qFormat/>
    <w:rsid w:val="009C35B8"/>
    <w:pPr>
      <w:spacing w:after="40"/>
    </w:pPr>
    <w:rPr>
      <w:rFonts w:asciiTheme="majorHAnsi" w:hAnsiTheme="majorHAnsi" w:cstheme="majorHAnsi"/>
      <w:sz w:val="16"/>
      <w:szCs w:val="16"/>
      <w:lang w:val="en-US"/>
    </w:rPr>
  </w:style>
  <w:style w:type="character" w:customStyle="1" w:styleId="FootnoteKIATChar">
    <w:name w:val="Footnote KIAT Char"/>
    <w:basedOn w:val="FootnoteTextChar"/>
    <w:link w:val="FootnoteKIAT"/>
    <w:uiPriority w:val="35"/>
    <w:rsid w:val="009C35B8"/>
    <w:rPr>
      <w:rFonts w:asciiTheme="majorHAnsi" w:eastAsia="Times New Roman" w:hAnsiTheme="majorHAnsi" w:cstheme="majorHAnsi"/>
      <w:sz w:val="16"/>
      <w:szCs w:val="16"/>
    </w:rPr>
  </w:style>
  <w:style w:type="paragraph" w:styleId="FootnoteText">
    <w:name w:val="footnote text"/>
    <w:basedOn w:val="Normal"/>
    <w:link w:val="FootnoteTextChar"/>
    <w:uiPriority w:val="99"/>
    <w:unhideWhenUsed/>
    <w:rsid w:val="00031E95"/>
    <w:pPr>
      <w:spacing w:after="0"/>
    </w:pPr>
  </w:style>
  <w:style w:type="character" w:customStyle="1" w:styleId="FootnoteTextChar">
    <w:name w:val="Footnote Text Char"/>
    <w:basedOn w:val="DefaultParagraphFont"/>
    <w:link w:val="FootnoteText"/>
    <w:uiPriority w:val="99"/>
    <w:rsid w:val="00031E95"/>
    <w:rPr>
      <w:rFonts w:eastAsiaTheme="minorEastAsia"/>
    </w:rPr>
  </w:style>
  <w:style w:type="paragraph" w:customStyle="1" w:styleId="EndnotesKIAT">
    <w:name w:val="Endnotes KIAT"/>
    <w:basedOn w:val="FootnoteKIAT"/>
    <w:link w:val="EndnotesKIATChar"/>
    <w:uiPriority w:val="36"/>
    <w:qFormat/>
    <w:rsid w:val="005543EC"/>
  </w:style>
  <w:style w:type="character" w:customStyle="1" w:styleId="EndnotesKIATChar">
    <w:name w:val="Endnotes KIAT Char"/>
    <w:basedOn w:val="EndnoteTextChar"/>
    <w:link w:val="EndnotesKIAT"/>
    <w:uiPriority w:val="36"/>
    <w:rsid w:val="005543EC"/>
    <w:rPr>
      <w:rFonts w:asciiTheme="majorHAnsi" w:eastAsia="Times New Roman" w:hAnsiTheme="majorHAnsi" w:cstheme="majorHAnsi"/>
      <w:sz w:val="18"/>
      <w:szCs w:val="18"/>
    </w:rPr>
  </w:style>
  <w:style w:type="paragraph" w:styleId="EndnoteText">
    <w:name w:val="endnote text"/>
    <w:basedOn w:val="Normal"/>
    <w:link w:val="EndnoteTextChar"/>
    <w:uiPriority w:val="99"/>
    <w:semiHidden/>
    <w:unhideWhenUsed/>
    <w:rsid w:val="00031E95"/>
    <w:pPr>
      <w:spacing w:after="0"/>
    </w:pPr>
  </w:style>
  <w:style w:type="character" w:customStyle="1" w:styleId="EndnoteTextChar">
    <w:name w:val="Endnote Text Char"/>
    <w:basedOn w:val="DefaultParagraphFont"/>
    <w:link w:val="EndnoteText"/>
    <w:uiPriority w:val="99"/>
    <w:semiHidden/>
    <w:rsid w:val="00031E95"/>
    <w:rPr>
      <w:rFonts w:eastAsiaTheme="minorEastAsia"/>
    </w:rPr>
  </w:style>
  <w:style w:type="character" w:customStyle="1" w:styleId="Heading1Char">
    <w:name w:val="Heading 1 Char"/>
    <w:basedOn w:val="DefaultParagraphFont"/>
    <w:link w:val="Heading1"/>
    <w:uiPriority w:val="9"/>
    <w:rsid w:val="005761AD"/>
    <w:rPr>
      <w:rFonts w:ascii="Segoe UI Semibold" w:eastAsia="Times New Roman" w:hAnsi="Segoe UI Semibold" w:cstheme="majorBidi"/>
      <w:color w:val="0E327A" w:themeColor="accent1"/>
      <w:sz w:val="36"/>
      <w:szCs w:val="40"/>
    </w:rPr>
  </w:style>
  <w:style w:type="character" w:customStyle="1" w:styleId="Heading2Char">
    <w:name w:val="Heading 2 Char"/>
    <w:basedOn w:val="DefaultParagraphFont"/>
    <w:link w:val="Heading2"/>
    <w:uiPriority w:val="9"/>
    <w:rsid w:val="00D45769"/>
    <w:rPr>
      <w:rFonts w:ascii="Segoe UI Semibold" w:eastAsia="Times New Roman" w:hAnsi="Segoe UI Semibold" w:cstheme="majorBidi"/>
      <w:color w:val="0E327A" w:themeColor="accent1"/>
      <w:sz w:val="24"/>
      <w:szCs w:val="36"/>
    </w:rPr>
  </w:style>
  <w:style w:type="character" w:customStyle="1" w:styleId="Heading3Char">
    <w:name w:val="Heading 3 Char"/>
    <w:basedOn w:val="DefaultParagraphFont"/>
    <w:link w:val="Heading3"/>
    <w:uiPriority w:val="9"/>
    <w:rsid w:val="00A36486"/>
    <w:rPr>
      <w:rFonts w:ascii="Segoe UI Semibold" w:eastAsia="Calibri" w:hAnsi="Segoe UI Semibold" w:cstheme="majorBidi"/>
      <w:color w:val="0E327A" w:themeColor="accent1"/>
    </w:rPr>
  </w:style>
  <w:style w:type="character" w:customStyle="1" w:styleId="Heading4Char">
    <w:name w:val="Heading 4 Char"/>
    <w:basedOn w:val="DefaultParagraphFont"/>
    <w:link w:val="Heading4"/>
    <w:uiPriority w:val="9"/>
    <w:rsid w:val="005B0079"/>
    <w:rPr>
      <w:rFonts w:ascii="Segoe UI Semilight" w:eastAsiaTheme="majorEastAsia" w:hAnsi="Segoe UI Semilight" w:cs="Segoe UI Semilight"/>
      <w:iCs/>
      <w:color w:val="0E327A" w:themeColor="accent1"/>
      <w:lang w:val="en-AU"/>
    </w:rPr>
  </w:style>
  <w:style w:type="character" w:customStyle="1" w:styleId="Heading5Char">
    <w:name w:val="Heading 5 Char"/>
    <w:basedOn w:val="DefaultParagraphFont"/>
    <w:link w:val="Heading5"/>
    <w:uiPriority w:val="9"/>
    <w:semiHidden/>
    <w:rsid w:val="00031E95"/>
    <w:rPr>
      <w:rFonts w:ascii="Segoe UI Semilight" w:eastAsiaTheme="majorEastAsia" w:hAnsi="Segoe UI Semilight" w:cstheme="majorBidi"/>
      <w:color w:val="595959" w:themeColor="text1" w:themeTint="A6"/>
      <w:sz w:val="22"/>
      <w:szCs w:val="24"/>
    </w:rPr>
  </w:style>
  <w:style w:type="character" w:customStyle="1" w:styleId="Heading6Char">
    <w:name w:val="Heading 6 Char"/>
    <w:basedOn w:val="DefaultParagraphFont"/>
    <w:link w:val="Heading6"/>
    <w:uiPriority w:val="9"/>
    <w:semiHidden/>
    <w:rsid w:val="00031E95"/>
    <w:rPr>
      <w:rFonts w:asciiTheme="majorHAnsi" w:eastAsiaTheme="majorEastAsia" w:hAnsiTheme="majorHAnsi" w:cstheme="majorBidi"/>
      <w:i/>
      <w:iCs/>
      <w:color w:val="7B090D" w:themeColor="accent2" w:themeShade="80"/>
      <w:sz w:val="24"/>
      <w:szCs w:val="24"/>
    </w:rPr>
  </w:style>
  <w:style w:type="character" w:customStyle="1" w:styleId="Heading7Char">
    <w:name w:val="Heading 7 Char"/>
    <w:basedOn w:val="DefaultParagraphFont"/>
    <w:link w:val="Heading7"/>
    <w:uiPriority w:val="9"/>
    <w:semiHidden/>
    <w:rsid w:val="00031E95"/>
    <w:rPr>
      <w:rFonts w:asciiTheme="majorHAnsi" w:eastAsiaTheme="majorEastAsia" w:hAnsiTheme="majorHAnsi" w:cstheme="majorBidi"/>
      <w:b/>
      <w:bCs/>
      <w:color w:val="7B090D" w:themeColor="accent2" w:themeShade="80"/>
      <w:sz w:val="22"/>
      <w:szCs w:val="22"/>
    </w:rPr>
  </w:style>
  <w:style w:type="character" w:customStyle="1" w:styleId="Heading8Char">
    <w:name w:val="Heading 8 Char"/>
    <w:basedOn w:val="DefaultParagraphFont"/>
    <w:link w:val="Heading8"/>
    <w:uiPriority w:val="9"/>
    <w:semiHidden/>
    <w:rsid w:val="00031E95"/>
    <w:rPr>
      <w:rFonts w:asciiTheme="majorHAnsi" w:eastAsiaTheme="majorEastAsia" w:hAnsiTheme="majorHAnsi" w:cstheme="majorBidi"/>
      <w:color w:val="7B090D" w:themeColor="accent2" w:themeShade="80"/>
      <w:sz w:val="22"/>
      <w:szCs w:val="22"/>
    </w:rPr>
  </w:style>
  <w:style w:type="character" w:customStyle="1" w:styleId="Heading9Char">
    <w:name w:val="Heading 9 Char"/>
    <w:basedOn w:val="DefaultParagraphFont"/>
    <w:link w:val="Heading9"/>
    <w:uiPriority w:val="9"/>
    <w:semiHidden/>
    <w:rsid w:val="00031E95"/>
    <w:rPr>
      <w:rFonts w:asciiTheme="majorHAnsi" w:eastAsiaTheme="majorEastAsia" w:hAnsiTheme="majorHAnsi" w:cstheme="majorBidi"/>
      <w:i/>
      <w:iCs/>
      <w:color w:val="7B090D" w:themeColor="accent2" w:themeShade="80"/>
      <w:sz w:val="22"/>
      <w:szCs w:val="22"/>
    </w:rPr>
  </w:style>
  <w:style w:type="paragraph" w:styleId="CommentText">
    <w:name w:val="annotation text"/>
    <w:basedOn w:val="Normal"/>
    <w:link w:val="CommentTextChar"/>
    <w:uiPriority w:val="99"/>
    <w:unhideWhenUsed/>
    <w:rsid w:val="00031E95"/>
  </w:style>
  <w:style w:type="character" w:customStyle="1" w:styleId="CommentTextChar">
    <w:name w:val="Comment Text Char"/>
    <w:basedOn w:val="DefaultParagraphFont"/>
    <w:link w:val="CommentText"/>
    <w:uiPriority w:val="99"/>
    <w:rsid w:val="00031E95"/>
    <w:rPr>
      <w:rFonts w:eastAsiaTheme="minorEastAsia"/>
    </w:rPr>
  </w:style>
  <w:style w:type="paragraph" w:styleId="Caption">
    <w:name w:val="caption"/>
    <w:basedOn w:val="Normal"/>
    <w:next w:val="Normal"/>
    <w:link w:val="CaptionChar"/>
    <w:uiPriority w:val="35"/>
    <w:qFormat/>
    <w:rsid w:val="00B66785"/>
    <w:rPr>
      <w:rFonts w:asciiTheme="minorHAnsi" w:hAnsiTheme="minorHAnsi" w:cstheme="minorHAnsi"/>
      <w:color w:val="262626" w:themeColor="text1" w:themeTint="D9"/>
      <w:sz w:val="18"/>
      <w:szCs w:val="18"/>
    </w:rPr>
  </w:style>
  <w:style w:type="character" w:styleId="CommentReference">
    <w:name w:val="annotation reference"/>
    <w:basedOn w:val="DefaultParagraphFont"/>
    <w:uiPriority w:val="99"/>
    <w:unhideWhenUsed/>
    <w:rsid w:val="00031E95"/>
    <w:rPr>
      <w:sz w:val="16"/>
      <w:szCs w:val="16"/>
    </w:rPr>
  </w:style>
  <w:style w:type="paragraph" w:styleId="Title">
    <w:name w:val="Title"/>
    <w:basedOn w:val="Normal"/>
    <w:next w:val="Normal"/>
    <w:link w:val="TitleChar"/>
    <w:uiPriority w:val="10"/>
    <w:qFormat/>
    <w:rsid w:val="00031E95"/>
    <w:pPr>
      <w:spacing w:after="0"/>
      <w:contextualSpacing/>
    </w:pPr>
    <w:rPr>
      <w:rFonts w:ascii="Segoe UI Semibold" w:eastAsiaTheme="majorEastAsia" w:hAnsi="Segoe UI Semibold" w:cstheme="majorBidi"/>
      <w:color w:val="262626" w:themeColor="text1" w:themeTint="D9"/>
      <w:sz w:val="52"/>
      <w:szCs w:val="96"/>
    </w:rPr>
  </w:style>
  <w:style w:type="character" w:customStyle="1" w:styleId="TitleChar">
    <w:name w:val="Title Char"/>
    <w:basedOn w:val="DefaultParagraphFont"/>
    <w:link w:val="Title"/>
    <w:uiPriority w:val="10"/>
    <w:rsid w:val="002F14AB"/>
    <w:rPr>
      <w:rFonts w:ascii="Segoe UI Semibold" w:eastAsiaTheme="majorEastAsia" w:hAnsi="Segoe UI Semibold" w:cstheme="majorBidi"/>
      <w:color w:val="262626" w:themeColor="text1" w:themeTint="D9"/>
      <w:sz w:val="52"/>
      <w:szCs w:val="96"/>
    </w:rPr>
  </w:style>
  <w:style w:type="paragraph" w:styleId="Subtitle">
    <w:name w:val="Subtitle"/>
    <w:basedOn w:val="Normal"/>
    <w:next w:val="Normal"/>
    <w:link w:val="SubtitleChar"/>
    <w:autoRedefine/>
    <w:uiPriority w:val="11"/>
    <w:qFormat/>
    <w:rsid w:val="00DA437C"/>
    <w:pPr>
      <w:numPr>
        <w:ilvl w:val="1"/>
      </w:numPr>
      <w:spacing w:after="240"/>
      <w:ind w:left="709"/>
      <w:jc w:val="right"/>
    </w:pPr>
    <w:rPr>
      <w:rFonts w:asciiTheme="majorHAnsi" w:hAnsiTheme="majorHAnsi" w:cstheme="majorHAnsi"/>
      <w:caps/>
      <w:color w:val="7F7F7F" w:themeColor="text1" w:themeTint="80"/>
      <w:spacing w:val="20"/>
    </w:rPr>
  </w:style>
  <w:style w:type="character" w:customStyle="1" w:styleId="SubtitleChar">
    <w:name w:val="Subtitle Char"/>
    <w:basedOn w:val="DefaultParagraphFont"/>
    <w:link w:val="Subtitle"/>
    <w:uiPriority w:val="11"/>
    <w:rsid w:val="00DA437C"/>
    <w:rPr>
      <w:rFonts w:asciiTheme="majorHAnsi" w:eastAsia="Times New Roman" w:hAnsiTheme="majorHAnsi" w:cstheme="majorHAnsi"/>
      <w:caps/>
      <w:color w:val="7F7F7F" w:themeColor="text1" w:themeTint="80"/>
      <w:spacing w:val="20"/>
      <w:lang w:val="en-AU"/>
    </w:rPr>
  </w:style>
  <w:style w:type="character" w:styleId="Hyperlink">
    <w:name w:val="Hyperlink"/>
    <w:basedOn w:val="DefaultParagraphFont"/>
    <w:uiPriority w:val="99"/>
    <w:rsid w:val="00031E95"/>
    <w:rPr>
      <w:color w:val="0563C1" w:themeColor="hyperlink"/>
      <w:u w:val="single"/>
    </w:rPr>
  </w:style>
  <w:style w:type="character" w:styleId="Strong">
    <w:name w:val="Strong"/>
    <w:basedOn w:val="DefaultParagraphFont"/>
    <w:uiPriority w:val="22"/>
    <w:qFormat/>
    <w:rsid w:val="00031E95"/>
    <w:rPr>
      <w:rFonts w:ascii="Segoe UI Semibold" w:hAnsi="Segoe UI Semibold"/>
      <w:b w:val="0"/>
      <w:bCs/>
      <w:sz w:val="20"/>
    </w:rPr>
  </w:style>
  <w:style w:type="character" w:styleId="Emphasis">
    <w:name w:val="Emphasis"/>
    <w:basedOn w:val="DefaultParagraphFont"/>
    <w:uiPriority w:val="20"/>
    <w:qFormat/>
    <w:rsid w:val="00031E95"/>
    <w:rPr>
      <w:rFonts w:ascii="Segoe UI Semibold" w:hAnsi="Segoe UI Semibold"/>
      <w:i w:val="0"/>
      <w:iCs/>
      <w:color w:val="000000" w:themeColor="text1"/>
      <w:sz w:val="20"/>
    </w:rPr>
  </w:style>
  <w:style w:type="paragraph" w:styleId="NormalWeb">
    <w:name w:val="Normal (Web)"/>
    <w:basedOn w:val="Normal"/>
    <w:uiPriority w:val="99"/>
    <w:unhideWhenUsed/>
    <w:rsid w:val="00031E95"/>
    <w:pPr>
      <w:spacing w:before="100" w:beforeAutospacing="1" w:after="100" w:afterAutospacing="1"/>
    </w:pPr>
    <w:rPr>
      <w:rFonts w:ascii="Times New Roman" w:hAnsi="Times New Roman"/>
      <w:sz w:val="24"/>
      <w:szCs w:val="24"/>
    </w:rPr>
  </w:style>
  <w:style w:type="paragraph" w:styleId="CommentSubject">
    <w:name w:val="annotation subject"/>
    <w:basedOn w:val="CommentText"/>
    <w:next w:val="CommentText"/>
    <w:link w:val="CommentSubjectChar"/>
    <w:uiPriority w:val="99"/>
    <w:semiHidden/>
    <w:unhideWhenUsed/>
    <w:rsid w:val="00031E95"/>
    <w:rPr>
      <w:b/>
      <w:bCs/>
    </w:rPr>
  </w:style>
  <w:style w:type="character" w:customStyle="1" w:styleId="CommentSubjectChar">
    <w:name w:val="Comment Subject Char"/>
    <w:basedOn w:val="CommentTextChar"/>
    <w:link w:val="CommentSubject"/>
    <w:uiPriority w:val="99"/>
    <w:semiHidden/>
    <w:rsid w:val="00031E95"/>
    <w:rPr>
      <w:rFonts w:eastAsiaTheme="minorEastAsia"/>
      <w:b/>
      <w:bCs/>
    </w:rPr>
  </w:style>
  <w:style w:type="paragraph" w:styleId="BalloonText">
    <w:name w:val="Balloon Text"/>
    <w:basedOn w:val="Normal"/>
    <w:link w:val="BalloonTextChar"/>
    <w:uiPriority w:val="99"/>
    <w:semiHidden/>
    <w:unhideWhenUsed/>
    <w:rsid w:val="00031E95"/>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31E95"/>
    <w:rPr>
      <w:rFonts w:ascii="Segoe UI" w:eastAsiaTheme="minorEastAsia" w:hAnsi="Segoe UI" w:cs="Segoe UI"/>
      <w:sz w:val="18"/>
      <w:szCs w:val="18"/>
    </w:rPr>
  </w:style>
  <w:style w:type="table" w:styleId="TableGrid">
    <w:name w:val="Table Grid"/>
    <w:aliases w:val="Plain Table"/>
    <w:basedOn w:val="TableNormal"/>
    <w:uiPriority w:val="39"/>
    <w:rsid w:val="00031E95"/>
    <w:pPr>
      <w:spacing w:after="0" w:line="240" w:lineRule="auto"/>
    </w:pPr>
    <w:rPr>
      <w:rFonts w:eastAsiaTheme="minorEastAsia"/>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Yu Gothic Light" w:hAnsi="Yu Gothic Light"/>
        <w:sz w:val="20"/>
      </w:rPr>
    </w:tblStylePr>
    <w:tblStylePr w:type="firstCol">
      <w:rPr>
        <w:rFonts w:ascii="Yu Gothic Light" w:hAnsi="Yu Gothic Light"/>
        <w:sz w:val="20"/>
      </w:rPr>
    </w:tblStylePr>
  </w:style>
  <w:style w:type="paragraph" w:styleId="NoSpacing">
    <w:name w:val="No Spacing"/>
    <w:link w:val="NoSpacingChar"/>
    <w:uiPriority w:val="1"/>
    <w:qFormat/>
    <w:rsid w:val="00031E95"/>
    <w:pPr>
      <w:spacing w:after="0" w:line="240" w:lineRule="auto"/>
    </w:pPr>
    <w:rPr>
      <w:rFonts w:eastAsiaTheme="minorEastAsia"/>
    </w:rPr>
  </w:style>
  <w:style w:type="paragraph" w:styleId="ListParagraph">
    <w:name w:val="List Paragraph"/>
    <w:aliases w:val="Dot pt,F5 List Paragraph,List Paragraph1,No Spacing1,List Paragraph Char Char Char,Indicator Text,Numbered Para 1,Recommendation,List Paragraph11,List Paragraph2,Bulit List -  Paragraph,Main numbered paragraph,Numbered List Paragraph,L"/>
    <w:basedOn w:val="Normal"/>
    <w:link w:val="ListParagraphChar"/>
    <w:uiPriority w:val="34"/>
    <w:qFormat/>
    <w:rsid w:val="00031E95"/>
    <w:pPr>
      <w:ind w:left="720"/>
      <w:contextualSpacing/>
    </w:pPr>
  </w:style>
  <w:style w:type="paragraph" w:styleId="Quote">
    <w:name w:val="Quote"/>
    <w:basedOn w:val="Normal"/>
    <w:next w:val="Normal"/>
    <w:link w:val="QuoteChar"/>
    <w:uiPriority w:val="29"/>
    <w:qFormat/>
    <w:rsid w:val="00031E95"/>
    <w:pPr>
      <w:spacing w:before="160"/>
      <w:ind w:left="720" w:right="720"/>
      <w:jc w:val="center"/>
    </w:pPr>
    <w:rPr>
      <w:rFonts w:ascii="Segoe UI Semilight" w:eastAsiaTheme="majorEastAsia" w:hAnsi="Segoe UI Semilight" w:cstheme="majorBidi"/>
      <w:color w:val="3570E8" w:themeColor="accent1" w:themeTint="99"/>
      <w:sz w:val="22"/>
      <w:szCs w:val="24"/>
    </w:rPr>
  </w:style>
  <w:style w:type="character" w:customStyle="1" w:styleId="QuoteChar">
    <w:name w:val="Quote Char"/>
    <w:basedOn w:val="DefaultParagraphFont"/>
    <w:link w:val="Quote"/>
    <w:uiPriority w:val="29"/>
    <w:rsid w:val="00031E95"/>
    <w:rPr>
      <w:rFonts w:ascii="Segoe UI Semilight" w:eastAsiaTheme="majorEastAsia" w:hAnsi="Segoe UI Semilight" w:cstheme="majorBidi"/>
      <w:color w:val="3570E8" w:themeColor="accent1" w:themeTint="99"/>
      <w:sz w:val="22"/>
      <w:szCs w:val="24"/>
    </w:rPr>
  </w:style>
  <w:style w:type="paragraph" w:styleId="IntenseQuote">
    <w:name w:val="Intense Quote"/>
    <w:basedOn w:val="Normal"/>
    <w:next w:val="Normal"/>
    <w:link w:val="IntenseQuoteChar"/>
    <w:uiPriority w:val="30"/>
    <w:qFormat/>
    <w:rsid w:val="00031E95"/>
    <w:pPr>
      <w:pBdr>
        <w:left w:val="single" w:sz="24" w:space="4" w:color="7F7F7F" w:themeColor="text1" w:themeTint="80"/>
      </w:pBdr>
      <w:spacing w:before="240" w:after="240"/>
      <w:ind w:left="936" w:right="936"/>
    </w:pPr>
    <w:rPr>
      <w:rFonts w:ascii="Segoe UI Semilight" w:eastAsiaTheme="majorEastAsia" w:hAnsi="Segoe UI Semilight" w:cstheme="majorBidi"/>
      <w:i/>
      <w:color w:val="3570E8" w:themeColor="accent1" w:themeTint="99"/>
      <w:sz w:val="22"/>
      <w:szCs w:val="24"/>
    </w:rPr>
  </w:style>
  <w:style w:type="character" w:customStyle="1" w:styleId="IntenseQuoteChar">
    <w:name w:val="Intense Quote Char"/>
    <w:basedOn w:val="DefaultParagraphFont"/>
    <w:link w:val="IntenseQuote"/>
    <w:uiPriority w:val="30"/>
    <w:rsid w:val="00031E95"/>
    <w:rPr>
      <w:rFonts w:ascii="Segoe UI Semilight" w:eastAsiaTheme="majorEastAsia" w:hAnsi="Segoe UI Semilight" w:cstheme="majorBidi"/>
      <w:i/>
      <w:color w:val="3570E8" w:themeColor="accent1" w:themeTint="99"/>
      <w:sz w:val="22"/>
      <w:szCs w:val="24"/>
    </w:rPr>
  </w:style>
  <w:style w:type="character" w:styleId="SubtleEmphasis">
    <w:name w:val="Subtle Emphasis"/>
    <w:basedOn w:val="DefaultParagraphFont"/>
    <w:uiPriority w:val="19"/>
    <w:qFormat/>
    <w:rsid w:val="00031E95"/>
    <w:rPr>
      <w:rFonts w:ascii="Segoe UI Semilight" w:hAnsi="Segoe UI Semilight"/>
      <w:i/>
      <w:iCs/>
      <w:color w:val="ED1C24" w:themeColor="accent2"/>
      <w:sz w:val="22"/>
    </w:rPr>
  </w:style>
  <w:style w:type="character" w:styleId="IntenseEmphasis">
    <w:name w:val="Intense Emphasis"/>
    <w:basedOn w:val="DefaultParagraphFont"/>
    <w:uiPriority w:val="21"/>
    <w:qFormat/>
    <w:rsid w:val="00031E95"/>
    <w:rPr>
      <w:rFonts w:ascii="Segoe UI Semibold" w:hAnsi="Segoe UI Semibold"/>
      <w:b w:val="0"/>
      <w:bCs/>
      <w:i/>
      <w:iCs/>
      <w:caps w:val="0"/>
      <w:smallCaps w:val="0"/>
      <w:strike w:val="0"/>
      <w:dstrike w:val="0"/>
      <w:color w:val="3570E8" w:themeColor="accent1" w:themeTint="99"/>
      <w:sz w:val="20"/>
    </w:rPr>
  </w:style>
  <w:style w:type="character" w:styleId="SubtleReference">
    <w:name w:val="Subtle Reference"/>
    <w:basedOn w:val="DefaultParagraphFont"/>
    <w:uiPriority w:val="31"/>
    <w:qFormat/>
    <w:rsid w:val="00031E95"/>
    <w:rPr>
      <w:rFonts w:ascii="Segoe UI Light" w:hAnsi="Segoe UI Light"/>
      <w:caps w:val="0"/>
      <w:smallCaps/>
      <w:color w:val="404040" w:themeColor="text1" w:themeTint="BF"/>
      <w:spacing w:val="0"/>
      <w:sz w:val="20"/>
      <w:u w:val="single" w:color="7F7F7F" w:themeColor="text1" w:themeTint="80"/>
    </w:rPr>
  </w:style>
  <w:style w:type="character" w:styleId="IntenseReference">
    <w:name w:val="Intense Reference"/>
    <w:basedOn w:val="DefaultParagraphFont"/>
    <w:uiPriority w:val="32"/>
    <w:qFormat/>
    <w:rsid w:val="00031E95"/>
    <w:rPr>
      <w:rFonts w:ascii="Segoe UI Symbol" w:hAnsi="Segoe UI Symbol"/>
      <w:b w:val="0"/>
      <w:bCs/>
      <w:caps w:val="0"/>
      <w:smallCaps/>
      <w:color w:val="auto"/>
      <w:spacing w:val="0"/>
      <w:sz w:val="20"/>
      <w:u w:val="single"/>
    </w:rPr>
  </w:style>
  <w:style w:type="character" w:styleId="BookTitle">
    <w:name w:val="Book Title"/>
    <w:basedOn w:val="DefaultParagraphFont"/>
    <w:uiPriority w:val="33"/>
    <w:qFormat/>
    <w:rsid w:val="00031E95"/>
    <w:rPr>
      <w:rFonts w:ascii="Segoe UI Semilight" w:hAnsi="Segoe UI Semilight"/>
      <w:b w:val="0"/>
      <w:bCs/>
      <w:i/>
      <w:caps w:val="0"/>
      <w:smallCaps/>
      <w:spacing w:val="0"/>
      <w:sz w:val="20"/>
    </w:rPr>
  </w:style>
  <w:style w:type="paragraph" w:styleId="TOCHeading">
    <w:name w:val="TOC Heading"/>
    <w:basedOn w:val="Heading1"/>
    <w:next w:val="Normal"/>
    <w:uiPriority w:val="39"/>
    <w:unhideWhenUsed/>
    <w:qFormat/>
    <w:rsid w:val="00031E95"/>
    <w:pPr>
      <w:outlineLvl w:val="9"/>
    </w:pPr>
  </w:style>
  <w:style w:type="character" w:customStyle="1" w:styleId="UnresolvedMention1">
    <w:name w:val="Unresolved Mention1"/>
    <w:basedOn w:val="DefaultParagraphFont"/>
    <w:uiPriority w:val="99"/>
    <w:semiHidden/>
    <w:unhideWhenUsed/>
    <w:rsid w:val="00031E95"/>
    <w:rPr>
      <w:color w:val="808080"/>
      <w:shd w:val="clear" w:color="auto" w:fill="E6E6E6"/>
    </w:rPr>
  </w:style>
  <w:style w:type="paragraph" w:styleId="Header">
    <w:name w:val="header"/>
    <w:basedOn w:val="Normal"/>
    <w:link w:val="HeaderChar"/>
    <w:uiPriority w:val="99"/>
    <w:unhideWhenUsed/>
    <w:rsid w:val="00031E95"/>
    <w:pPr>
      <w:tabs>
        <w:tab w:val="center" w:pos="4680"/>
        <w:tab w:val="right" w:pos="9360"/>
      </w:tabs>
      <w:spacing w:after="0"/>
    </w:pPr>
  </w:style>
  <w:style w:type="character" w:customStyle="1" w:styleId="HeaderChar">
    <w:name w:val="Header Char"/>
    <w:basedOn w:val="DefaultParagraphFont"/>
    <w:link w:val="Header"/>
    <w:uiPriority w:val="99"/>
    <w:rsid w:val="00031E95"/>
    <w:rPr>
      <w:rFonts w:eastAsiaTheme="minorEastAsia"/>
    </w:rPr>
  </w:style>
  <w:style w:type="paragraph" w:styleId="Footer">
    <w:name w:val="footer"/>
    <w:basedOn w:val="Normal"/>
    <w:link w:val="FooterChar"/>
    <w:uiPriority w:val="99"/>
    <w:unhideWhenUsed/>
    <w:rsid w:val="00031E95"/>
    <w:pPr>
      <w:tabs>
        <w:tab w:val="center" w:pos="4680"/>
        <w:tab w:val="right" w:pos="9360"/>
      </w:tabs>
      <w:spacing w:after="0"/>
    </w:pPr>
  </w:style>
  <w:style w:type="character" w:customStyle="1" w:styleId="FooterChar">
    <w:name w:val="Footer Char"/>
    <w:basedOn w:val="DefaultParagraphFont"/>
    <w:link w:val="Footer"/>
    <w:uiPriority w:val="99"/>
    <w:rsid w:val="00031E95"/>
    <w:rPr>
      <w:rFonts w:eastAsiaTheme="minorEastAsia"/>
    </w:rPr>
  </w:style>
  <w:style w:type="table" w:styleId="GridTable4-Accent1">
    <w:name w:val="Grid Table 4 Accent 1"/>
    <w:basedOn w:val="TableNormal"/>
    <w:uiPriority w:val="49"/>
    <w:rsid w:val="00770985"/>
    <w:pPr>
      <w:spacing w:after="0" w:line="240" w:lineRule="auto"/>
    </w:pPr>
    <w:tblPr>
      <w:tblStyleRowBandSize w:val="1"/>
      <w:tblStyleColBandSize w:val="1"/>
      <w:tblBorders>
        <w:top w:val="single" w:sz="4" w:space="0" w:color="3570E8" w:themeColor="accent1" w:themeTint="99"/>
        <w:left w:val="single" w:sz="4" w:space="0" w:color="3570E8" w:themeColor="accent1" w:themeTint="99"/>
        <w:bottom w:val="single" w:sz="4" w:space="0" w:color="3570E8" w:themeColor="accent1" w:themeTint="99"/>
        <w:right w:val="single" w:sz="4" w:space="0" w:color="3570E8" w:themeColor="accent1" w:themeTint="99"/>
        <w:insideH w:val="single" w:sz="4" w:space="0" w:color="3570E8" w:themeColor="accent1" w:themeTint="99"/>
        <w:insideV w:val="single" w:sz="4" w:space="0" w:color="3570E8" w:themeColor="accent1" w:themeTint="99"/>
      </w:tblBorders>
    </w:tblPr>
    <w:tblStylePr w:type="firstRow">
      <w:rPr>
        <w:b/>
        <w:bCs/>
        <w:color w:val="FFFFFF" w:themeColor="background1"/>
      </w:rPr>
      <w:tblPr/>
      <w:tcPr>
        <w:tcBorders>
          <w:top w:val="single" w:sz="4" w:space="0" w:color="0E327A" w:themeColor="accent1"/>
          <w:left w:val="single" w:sz="4" w:space="0" w:color="0E327A" w:themeColor="accent1"/>
          <w:bottom w:val="single" w:sz="4" w:space="0" w:color="0E327A" w:themeColor="accent1"/>
          <w:right w:val="single" w:sz="4" w:space="0" w:color="0E327A" w:themeColor="accent1"/>
          <w:insideH w:val="nil"/>
          <w:insideV w:val="nil"/>
        </w:tcBorders>
        <w:shd w:val="clear" w:color="auto" w:fill="0E327A" w:themeFill="accent1"/>
      </w:tcPr>
    </w:tblStylePr>
    <w:tblStylePr w:type="lastRow">
      <w:rPr>
        <w:b/>
        <w:bCs/>
      </w:rPr>
      <w:tblPr/>
      <w:tcPr>
        <w:tcBorders>
          <w:top w:val="double" w:sz="4" w:space="0" w:color="0E327A" w:themeColor="accent1"/>
        </w:tcBorders>
      </w:tcPr>
    </w:tblStylePr>
    <w:tblStylePr w:type="firstCol">
      <w:rPr>
        <w:b/>
        <w:bCs/>
      </w:rPr>
    </w:tblStylePr>
    <w:tblStylePr w:type="lastCol">
      <w:rPr>
        <w:b/>
        <w:bCs/>
      </w:rPr>
    </w:tblStylePr>
    <w:tblStylePr w:type="band1Vert">
      <w:tblPr/>
      <w:tcPr>
        <w:shd w:val="clear" w:color="auto" w:fill="BBCFF7" w:themeFill="accent1" w:themeFillTint="33"/>
      </w:tcPr>
    </w:tblStylePr>
    <w:tblStylePr w:type="band1Horz">
      <w:tblPr/>
      <w:tcPr>
        <w:shd w:val="clear" w:color="auto" w:fill="BBCFF7" w:themeFill="accent1" w:themeFillTint="33"/>
      </w:tcPr>
    </w:tblStylePr>
  </w:style>
  <w:style w:type="table" w:customStyle="1" w:styleId="KIATStandardBW">
    <w:name w:val="KIAT Standard B&amp;W"/>
    <w:basedOn w:val="TableNormal"/>
    <w:uiPriority w:val="99"/>
    <w:rsid w:val="00FD2F76"/>
    <w:pPr>
      <w:spacing w:after="0" w:line="240" w:lineRule="auto"/>
    </w:pPr>
    <w:tblPr>
      <w:tblStyleRow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Yu Gothic Light" w:hAnsi="Yu Gothic Light"/>
        <w:color w:val="FFFFFF" w:themeColor="background1"/>
      </w:rPr>
      <w:tblPr/>
      <w:tcPr>
        <w:shd w:val="clear" w:color="auto" w:fill="000000" w:themeFill="text1"/>
      </w:tcPr>
    </w:tblStylePr>
    <w:tblStylePr w:type="band2Horz">
      <w:tblPr/>
      <w:tcPr>
        <w:shd w:val="clear" w:color="auto" w:fill="D9D9D9" w:themeFill="background1" w:themeFillShade="D9"/>
      </w:tcPr>
    </w:tblStylePr>
  </w:style>
  <w:style w:type="table" w:styleId="ListTable5Dark-Accent4">
    <w:name w:val="List Table 5 Dark Accent 4"/>
    <w:aliases w:val="4 - KIAT GESI List Table 5 Dark"/>
    <w:basedOn w:val="TableNormal"/>
    <w:uiPriority w:val="50"/>
    <w:rsid w:val="00F73F49"/>
    <w:pPr>
      <w:spacing w:after="0" w:line="240" w:lineRule="auto"/>
    </w:pPr>
    <w:rPr>
      <w:color w:val="FFFFFF" w:themeColor="background1"/>
    </w:rPr>
    <w:tblPr>
      <w:tblStyleRowBandSize w:val="1"/>
      <w:tblStyleColBandSize w:val="1"/>
    </w:tblPr>
    <w:tcPr>
      <w:shd w:val="clear" w:color="auto" w:fill="C175FF" w:themeFill="accent4" w:themeFillTint="99"/>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aliases w:val="3 - KIAT Transport List Table 5 Dark"/>
    <w:basedOn w:val="TableNormal"/>
    <w:uiPriority w:val="50"/>
    <w:rsid w:val="00F73F49"/>
    <w:pPr>
      <w:spacing w:after="0" w:line="240" w:lineRule="auto"/>
    </w:pPr>
    <w:rPr>
      <w:color w:val="FFFFFF" w:themeColor="background1"/>
    </w:rPr>
    <w:tblPr>
      <w:tblStyleRowBandSize w:val="1"/>
      <w:tblStyleColBandSize w:val="1"/>
    </w:tblPr>
    <w:tcPr>
      <w:shd w:val="clear" w:color="auto" w:fill="D65E2A"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aliases w:val="6 - KIAT WatSan List Table 5 Dark"/>
    <w:basedOn w:val="TableNormal"/>
    <w:uiPriority w:val="50"/>
    <w:rsid w:val="00F73F49"/>
    <w:pPr>
      <w:spacing w:after="0" w:line="240" w:lineRule="auto"/>
    </w:pPr>
    <w:rPr>
      <w:color w:val="FFFFFF" w:themeColor="background1"/>
    </w:rPr>
    <w:tblPr>
      <w:tblStyleRowBandSize w:val="1"/>
      <w:tblStyleColBandSize w:val="1"/>
    </w:tblPr>
    <w:tcPr>
      <w:shd w:val="clear" w:color="auto" w:fill="57FFC2"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aliases w:val="0 - KIAT List Table 5 Dark"/>
    <w:basedOn w:val="TableNormal"/>
    <w:uiPriority w:val="50"/>
    <w:rsid w:val="00F73F49"/>
    <w:pPr>
      <w:spacing w:after="0" w:line="240" w:lineRule="auto"/>
    </w:pPr>
    <w:rPr>
      <w:color w:val="FFFFFF" w:themeColor="background1"/>
    </w:rPr>
    <w:tblPr>
      <w:tblStyleRowBandSize w:val="1"/>
      <w:tblStyleColBandSize w:val="1"/>
    </w:tblPr>
    <w:tcPr>
      <w:shd w:val="clear" w:color="auto" w:fill="0E327A"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F73F49"/>
    <w:pPr>
      <w:spacing w:after="0" w:line="240" w:lineRule="auto"/>
    </w:pPr>
    <w:rPr>
      <w:color w:val="FFFFFF" w:themeColor="background1"/>
    </w:rPr>
    <w:tblPr>
      <w:tblStyleRowBandSize w:val="1"/>
      <w:tblStyleColBandSize w:val="1"/>
    </w:tblPr>
    <w:tcPr>
      <w:shd w:val="clear" w:color="auto" w:fill="ED1C24"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
    <w:name w:val="List Table 5 Dark"/>
    <w:aliases w:val="2 - KIAT B&amp;W List Table 5 Dark"/>
    <w:basedOn w:val="TableNormal"/>
    <w:uiPriority w:val="50"/>
    <w:rsid w:val="00F73F49"/>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aliases w:val="5 - KIAT PSE List Table 5 Dark"/>
    <w:basedOn w:val="TableNormal"/>
    <w:uiPriority w:val="50"/>
    <w:rsid w:val="00CC729B"/>
    <w:pPr>
      <w:spacing w:after="0" w:line="240" w:lineRule="auto"/>
    </w:pPr>
    <w:rPr>
      <w:color w:val="FFFFFF" w:themeColor="background1"/>
    </w:rPr>
    <w:tblPr>
      <w:tblStyleRowBandSize w:val="1"/>
      <w:tblStyleColBandSize w:val="1"/>
      <w:tblBorders>
        <w:top w:val="single" w:sz="24" w:space="0" w:color="137B22" w:themeColor="accent6"/>
        <w:left w:val="single" w:sz="24" w:space="0" w:color="137B22" w:themeColor="accent6"/>
        <w:bottom w:val="single" w:sz="24" w:space="0" w:color="137B22" w:themeColor="accent6"/>
        <w:right w:val="single" w:sz="24" w:space="0" w:color="137B22" w:themeColor="accent6"/>
      </w:tblBorders>
    </w:tblPr>
    <w:tcPr>
      <w:shd w:val="clear" w:color="auto" w:fill="137B22"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4-Accent1">
    <w:name w:val="List Table 4 Accent 1"/>
    <w:aliases w:val="1 - KIAT Standard List Table 4 - Accent 1"/>
    <w:basedOn w:val="TableNormal"/>
    <w:uiPriority w:val="49"/>
    <w:rsid w:val="007759B3"/>
    <w:pPr>
      <w:spacing w:after="0" w:line="240" w:lineRule="auto"/>
    </w:pPr>
    <w:rPr>
      <w:sz w:val="18"/>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cPr>
      <w:shd w:val="clear" w:color="auto" w:fill="auto"/>
    </w:tcPr>
    <w:tblStylePr w:type="firstRow">
      <w:rPr>
        <w:rFonts w:ascii="Yu Gothic Light" w:hAnsi="Yu Gothic Light"/>
        <w:b/>
        <w:bCs/>
        <w:color w:val="FFFFFF" w:themeColor="background1"/>
        <w:sz w:val="20"/>
      </w:rPr>
      <w:tblPr/>
      <w:tcPr>
        <w:tcBorders>
          <w:top w:val="single" w:sz="4" w:space="0" w:color="0E327A" w:themeColor="accent1"/>
          <w:left w:val="single" w:sz="4" w:space="0" w:color="0E327A" w:themeColor="accent1"/>
          <w:bottom w:val="single" w:sz="4" w:space="0" w:color="0E327A" w:themeColor="accent1"/>
          <w:right w:val="single" w:sz="4" w:space="0" w:color="0E327A" w:themeColor="accent1"/>
          <w:insideH w:val="nil"/>
        </w:tcBorders>
        <w:shd w:val="clear" w:color="auto" w:fill="0E327A" w:themeFill="accent1"/>
      </w:tcPr>
    </w:tblStylePr>
    <w:tblStylePr w:type="lastRow">
      <w:rPr>
        <w:rFonts w:ascii="Yu Gothic Light" w:hAnsi="Yu Gothic Light"/>
        <w:b/>
        <w:bCs/>
        <w:color w:val="0E327A" w:themeColor="accent1"/>
      </w:rPr>
      <w:tblPr/>
      <w:tcPr>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cBorders>
        <w:shd w:val="clear" w:color="auto" w:fill="auto"/>
      </w:tcPr>
    </w:tblStylePr>
    <w:tblStylePr w:type="firstCol">
      <w:rPr>
        <w:rFonts w:ascii="Yu Gothic Light" w:hAnsi="Yu Gothic Light"/>
        <w:b/>
        <w:bCs/>
        <w:color w:val="0E327A" w:themeColor="accent1"/>
        <w:sz w:val="20"/>
      </w:rPr>
    </w:tblStylePr>
    <w:tblStylePr w:type="lastCol">
      <w:rPr>
        <w:rFonts w:ascii="Segoe UI Semibold" w:hAnsi="Segoe UI Semibold"/>
        <w:b w:val="0"/>
        <w:bCs/>
        <w:sz w:val="18"/>
      </w:rPr>
    </w:tblStylePr>
    <w:tblStylePr w:type="band2Horz">
      <w:tblPr/>
      <w:tcPr>
        <w:shd w:val="clear" w:color="auto" w:fill="BBCFF7" w:themeFill="accent1" w:themeFillTint="33"/>
      </w:tcPr>
    </w:tblStylePr>
  </w:style>
  <w:style w:type="table" w:styleId="ListTable4">
    <w:name w:val="List Table 4"/>
    <w:aliases w:val="2 - KIAT B&amp;W List Table 4"/>
    <w:basedOn w:val="TableNormal"/>
    <w:uiPriority w:val="49"/>
    <w:rsid w:val="00F32AF5"/>
    <w:pPr>
      <w:spacing w:after="0" w:line="240" w:lineRule="auto"/>
    </w:pPr>
    <w:rPr>
      <w:sz w:val="18"/>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rFonts w:ascii="Yu Gothic Light" w:hAnsi="Yu Gothic Light"/>
        <w:b/>
        <w:bCs/>
        <w:color w:val="FFFFFF" w:themeColor="background1"/>
        <w:sz w:val="20"/>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rFonts w:ascii="Yu Gothic Light" w:hAnsi="Yu Gothic Light"/>
        <w:b/>
        <w:bCs/>
        <w:sz w:val="18"/>
      </w:rPr>
      <w:tblPr/>
      <w:tcPr>
        <w:tcBorders>
          <w:top w:val="double" w:sz="4" w:space="0" w:color="666666" w:themeColor="text1" w:themeTint="99"/>
        </w:tcBorders>
      </w:tcPr>
    </w:tblStylePr>
    <w:tblStylePr w:type="firstCol">
      <w:rPr>
        <w:rFonts w:ascii="Yu Gothic Light" w:hAnsi="Yu Gothic Light"/>
        <w:b/>
        <w:bCs/>
        <w:sz w:val="20"/>
      </w:rPr>
    </w:tblStylePr>
    <w:tblStylePr w:type="lastCol">
      <w:rPr>
        <w:rFonts w:ascii="Segoe UI Semibold" w:hAnsi="Segoe UI Semibold"/>
        <w:b w:val="0"/>
        <w:bCs/>
        <w:sz w:val="18"/>
      </w:rPr>
    </w:tblStylePr>
    <w:tblStylePr w:type="band2Horz">
      <w:tblPr/>
      <w:tcPr>
        <w:shd w:val="clear" w:color="auto" w:fill="D9D9D9" w:themeFill="background1" w:themeFillShade="D9"/>
      </w:tcPr>
    </w:tblStylePr>
  </w:style>
  <w:style w:type="table" w:styleId="GridTable7Colorful-Accent2">
    <w:name w:val="Grid Table 7 Colorful Accent 2"/>
    <w:basedOn w:val="TableNormal"/>
    <w:uiPriority w:val="52"/>
    <w:rsid w:val="00F32AF5"/>
    <w:pPr>
      <w:spacing w:after="0" w:line="240" w:lineRule="auto"/>
    </w:pPr>
    <w:rPr>
      <w:color w:val="B70E14" w:themeColor="accent2" w:themeShade="BF"/>
    </w:rPr>
    <w:tblPr>
      <w:tblStyleRowBandSize w:val="1"/>
      <w:tblStyleColBandSize w:val="1"/>
      <w:tblBorders>
        <w:top w:val="single" w:sz="4" w:space="0" w:color="F4767B" w:themeColor="accent2" w:themeTint="99"/>
        <w:left w:val="single" w:sz="4" w:space="0" w:color="F4767B" w:themeColor="accent2" w:themeTint="99"/>
        <w:bottom w:val="single" w:sz="4" w:space="0" w:color="F4767B" w:themeColor="accent2" w:themeTint="99"/>
        <w:right w:val="single" w:sz="4" w:space="0" w:color="F4767B" w:themeColor="accent2" w:themeTint="99"/>
        <w:insideH w:val="single" w:sz="4" w:space="0" w:color="F4767B" w:themeColor="accent2" w:themeTint="99"/>
        <w:insideV w:val="single" w:sz="4" w:space="0" w:color="F4767B"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D1D2" w:themeFill="accent2" w:themeFillTint="33"/>
      </w:tcPr>
    </w:tblStylePr>
    <w:tblStylePr w:type="band1Horz">
      <w:tblPr/>
      <w:tcPr>
        <w:shd w:val="clear" w:color="auto" w:fill="FBD1D2" w:themeFill="accent2" w:themeFillTint="33"/>
      </w:tcPr>
    </w:tblStylePr>
    <w:tblStylePr w:type="neCell">
      <w:tblPr/>
      <w:tcPr>
        <w:tcBorders>
          <w:bottom w:val="single" w:sz="4" w:space="0" w:color="F4767B" w:themeColor="accent2" w:themeTint="99"/>
        </w:tcBorders>
      </w:tcPr>
    </w:tblStylePr>
    <w:tblStylePr w:type="nwCell">
      <w:tblPr/>
      <w:tcPr>
        <w:tcBorders>
          <w:bottom w:val="single" w:sz="4" w:space="0" w:color="F4767B" w:themeColor="accent2" w:themeTint="99"/>
        </w:tcBorders>
      </w:tcPr>
    </w:tblStylePr>
    <w:tblStylePr w:type="seCell">
      <w:tblPr/>
      <w:tcPr>
        <w:tcBorders>
          <w:top w:val="single" w:sz="4" w:space="0" w:color="F4767B" w:themeColor="accent2" w:themeTint="99"/>
        </w:tcBorders>
      </w:tcPr>
    </w:tblStylePr>
    <w:tblStylePr w:type="swCell">
      <w:tblPr/>
      <w:tcPr>
        <w:tcBorders>
          <w:top w:val="single" w:sz="4" w:space="0" w:color="F4767B" w:themeColor="accent2" w:themeTint="99"/>
        </w:tcBorders>
      </w:tcPr>
    </w:tblStylePr>
  </w:style>
  <w:style w:type="table" w:styleId="ListTable4-Accent2">
    <w:name w:val="List Table 4 Accent 2"/>
    <w:basedOn w:val="TableNormal"/>
    <w:uiPriority w:val="49"/>
    <w:rsid w:val="008B7FF9"/>
    <w:pPr>
      <w:spacing w:after="0" w:line="240" w:lineRule="auto"/>
    </w:pPr>
    <w:tblPr>
      <w:tblStyleRowBandSize w:val="1"/>
      <w:tblStyleColBandSize w:val="1"/>
      <w:tblBorders>
        <w:top w:val="single" w:sz="4" w:space="0" w:color="F4767B" w:themeColor="accent2" w:themeTint="99"/>
        <w:left w:val="single" w:sz="4" w:space="0" w:color="F4767B" w:themeColor="accent2" w:themeTint="99"/>
        <w:bottom w:val="single" w:sz="4" w:space="0" w:color="F4767B" w:themeColor="accent2" w:themeTint="99"/>
        <w:right w:val="single" w:sz="4" w:space="0" w:color="F4767B" w:themeColor="accent2" w:themeTint="99"/>
        <w:insideH w:val="single" w:sz="4" w:space="0" w:color="F4767B" w:themeColor="accent2" w:themeTint="99"/>
      </w:tblBorders>
    </w:tblPr>
    <w:tblStylePr w:type="firstRow">
      <w:rPr>
        <w:rFonts w:ascii="Yu Gothic Light" w:hAnsi="Yu Gothic Light"/>
        <w:b w:val="0"/>
        <w:bCs/>
        <w:color w:val="FFFFFF" w:themeColor="background1"/>
        <w:sz w:val="20"/>
      </w:rPr>
      <w:tblPr/>
      <w:tcPr>
        <w:tcBorders>
          <w:top w:val="single" w:sz="4" w:space="0" w:color="ED1C24" w:themeColor="accent2"/>
          <w:left w:val="single" w:sz="4" w:space="0" w:color="ED1C24" w:themeColor="accent2"/>
          <w:bottom w:val="single" w:sz="4" w:space="0" w:color="ED1C24" w:themeColor="accent2"/>
          <w:right w:val="single" w:sz="4" w:space="0" w:color="ED1C24" w:themeColor="accent2"/>
          <w:insideH w:val="nil"/>
        </w:tcBorders>
        <w:shd w:val="clear" w:color="auto" w:fill="ED1C24" w:themeFill="accent2"/>
      </w:tcPr>
    </w:tblStylePr>
    <w:tblStylePr w:type="lastRow">
      <w:rPr>
        <w:rFonts w:ascii="Yu Gothic Light" w:hAnsi="Yu Gothic Light"/>
        <w:b/>
        <w:bCs/>
        <w:color w:val="ED1C24" w:themeColor="accent2"/>
        <w:sz w:val="18"/>
      </w:rPr>
      <w:tblPr/>
      <w:tcPr>
        <w:tcBorders>
          <w:top w:val="double" w:sz="4" w:space="0" w:color="F4767B" w:themeColor="accent2" w:themeTint="99"/>
        </w:tcBorders>
      </w:tcPr>
    </w:tblStylePr>
    <w:tblStylePr w:type="firstCol">
      <w:rPr>
        <w:rFonts w:ascii="Yu Gothic Light" w:hAnsi="Yu Gothic Light"/>
        <w:b/>
        <w:bCs/>
        <w:color w:val="000000" w:themeColor="text1"/>
        <w:sz w:val="18"/>
      </w:rPr>
    </w:tblStylePr>
    <w:tblStylePr w:type="lastCol">
      <w:rPr>
        <w:rFonts w:ascii="Segoe UI Semibold" w:hAnsi="Segoe UI Semibold"/>
        <w:b w:val="0"/>
        <w:bCs/>
        <w:color w:val="000000" w:themeColor="text1"/>
        <w:sz w:val="18"/>
      </w:rPr>
    </w:tblStylePr>
    <w:tblStylePr w:type="band2Horz">
      <w:tblPr/>
      <w:tcPr>
        <w:shd w:val="clear" w:color="auto" w:fill="FBD1D2" w:themeFill="accent2" w:themeFillTint="33"/>
      </w:tcPr>
    </w:tblStylePr>
  </w:style>
  <w:style w:type="table" w:styleId="ListTable4-Accent5">
    <w:name w:val="List Table 4 Accent 5"/>
    <w:aliases w:val="3 - KIAT Transport List Table 4"/>
    <w:basedOn w:val="TableNormal"/>
    <w:uiPriority w:val="49"/>
    <w:rsid w:val="008B7FF9"/>
    <w:pPr>
      <w:spacing w:after="0" w:line="240" w:lineRule="auto"/>
    </w:pPr>
    <w:tblPr>
      <w:tblStyleRowBandSize w:val="1"/>
      <w:tblStyleColBandSize w:val="1"/>
      <w:tblBorders>
        <w:top w:val="single" w:sz="4" w:space="0" w:color="E69E7E" w:themeColor="accent5" w:themeTint="99"/>
        <w:left w:val="single" w:sz="4" w:space="0" w:color="E69E7E" w:themeColor="accent5" w:themeTint="99"/>
        <w:bottom w:val="single" w:sz="4" w:space="0" w:color="E69E7E" w:themeColor="accent5" w:themeTint="99"/>
        <w:right w:val="single" w:sz="4" w:space="0" w:color="E69E7E" w:themeColor="accent5" w:themeTint="99"/>
        <w:insideH w:val="single" w:sz="4" w:space="0" w:color="E69E7E" w:themeColor="accent5" w:themeTint="99"/>
      </w:tblBorders>
    </w:tblPr>
    <w:tcPr>
      <w:shd w:val="clear" w:color="auto" w:fill="auto"/>
    </w:tcPr>
    <w:tblStylePr w:type="firstRow">
      <w:rPr>
        <w:rFonts w:ascii="Yu Gothic Light" w:hAnsi="Yu Gothic Light"/>
        <w:b/>
        <w:bCs/>
        <w:color w:val="FFFFFF" w:themeColor="background1"/>
        <w:sz w:val="20"/>
      </w:rPr>
      <w:tblPr/>
      <w:tcPr>
        <w:tcBorders>
          <w:top w:val="single" w:sz="4" w:space="0" w:color="D65E2A" w:themeColor="accent5"/>
          <w:left w:val="single" w:sz="4" w:space="0" w:color="D65E2A" w:themeColor="accent5"/>
          <w:bottom w:val="single" w:sz="4" w:space="0" w:color="D65E2A" w:themeColor="accent5"/>
          <w:right w:val="single" w:sz="4" w:space="0" w:color="D65E2A" w:themeColor="accent5"/>
          <w:insideH w:val="nil"/>
        </w:tcBorders>
        <w:shd w:val="clear" w:color="auto" w:fill="D65E2A" w:themeFill="accent5"/>
      </w:tcPr>
    </w:tblStylePr>
    <w:tblStylePr w:type="lastRow">
      <w:rPr>
        <w:rFonts w:ascii="Yu Gothic Light" w:hAnsi="Yu Gothic Light"/>
        <w:b w:val="0"/>
        <w:bCs/>
        <w:color w:val="D65E2A" w:themeColor="accent5"/>
        <w:sz w:val="18"/>
      </w:rPr>
      <w:tblPr/>
      <w:tcPr>
        <w:tcBorders>
          <w:top w:val="double" w:sz="4" w:space="0" w:color="E69E7E" w:themeColor="accent5" w:themeTint="99"/>
        </w:tcBorders>
      </w:tcPr>
    </w:tblStylePr>
    <w:tblStylePr w:type="firstCol">
      <w:rPr>
        <w:rFonts w:ascii="Yu Gothic Light" w:hAnsi="Yu Gothic Light"/>
        <w:b w:val="0"/>
        <w:bCs/>
        <w:color w:val="000000" w:themeColor="text1"/>
        <w:sz w:val="20"/>
      </w:rPr>
    </w:tblStylePr>
    <w:tblStylePr w:type="lastCol">
      <w:rPr>
        <w:b/>
        <w:bCs/>
      </w:rPr>
    </w:tblStylePr>
    <w:tblStylePr w:type="band2Horz">
      <w:tblPr/>
      <w:tcPr>
        <w:shd w:val="clear" w:color="auto" w:fill="F6DED4" w:themeFill="accent5" w:themeFillTint="33"/>
      </w:tcPr>
    </w:tblStylePr>
  </w:style>
  <w:style w:type="table" w:styleId="ListTable4-Accent4">
    <w:name w:val="List Table 4 Accent 4"/>
    <w:aliases w:val="4 - KIAT GESI List Table 4"/>
    <w:basedOn w:val="TableNormal"/>
    <w:uiPriority w:val="49"/>
    <w:rsid w:val="008B7FF9"/>
    <w:pPr>
      <w:spacing w:after="0" w:line="240" w:lineRule="auto"/>
    </w:pPr>
    <w:tblPr>
      <w:tblStyleRowBandSize w:val="1"/>
      <w:tblStyleColBandSize w:val="1"/>
      <w:tblBorders>
        <w:top w:val="single" w:sz="4" w:space="0" w:color="C175FF" w:themeColor="accent4" w:themeTint="99"/>
        <w:left w:val="single" w:sz="4" w:space="0" w:color="C175FF" w:themeColor="accent4" w:themeTint="99"/>
        <w:bottom w:val="single" w:sz="4" w:space="0" w:color="C175FF" w:themeColor="accent4" w:themeTint="99"/>
        <w:right w:val="single" w:sz="4" w:space="0" w:color="C175FF" w:themeColor="accent4" w:themeTint="99"/>
        <w:insideH w:val="single" w:sz="4" w:space="0" w:color="C175FF" w:themeColor="accent4" w:themeTint="99"/>
      </w:tblBorders>
    </w:tblPr>
    <w:tcPr>
      <w:shd w:val="clear" w:color="auto" w:fill="auto"/>
    </w:tcPr>
    <w:tblStylePr w:type="firstRow">
      <w:rPr>
        <w:rFonts w:ascii="Yu Gothic Light" w:hAnsi="Yu Gothic Light"/>
        <w:b/>
        <w:bCs/>
        <w:color w:val="FFFFFF" w:themeColor="background1"/>
        <w:sz w:val="20"/>
      </w:rPr>
      <w:tblPr/>
      <w:tcPr>
        <w:shd w:val="clear" w:color="auto" w:fill="7300D1" w:themeFill="accent4" w:themeFillShade="BF"/>
      </w:tcPr>
    </w:tblStylePr>
    <w:tblStylePr w:type="lastRow">
      <w:rPr>
        <w:rFonts w:ascii="Yu Gothic Light" w:hAnsi="Yu Gothic Light"/>
        <w:b/>
        <w:bCs/>
        <w:color w:val="7300D1" w:themeColor="accent4" w:themeShade="BF"/>
        <w:sz w:val="18"/>
      </w:rPr>
      <w:tblPr/>
      <w:tcPr>
        <w:tcBorders>
          <w:top w:val="double" w:sz="4" w:space="0" w:color="C175FF" w:themeColor="accent4" w:themeTint="99"/>
        </w:tcBorders>
      </w:tcPr>
    </w:tblStylePr>
    <w:tblStylePr w:type="firstCol">
      <w:rPr>
        <w:rFonts w:ascii="Yu Gothic Light" w:hAnsi="Yu Gothic Light"/>
        <w:b w:val="0"/>
        <w:bCs/>
        <w:color w:val="000000" w:themeColor="text1"/>
        <w:sz w:val="20"/>
      </w:rPr>
    </w:tblStylePr>
    <w:tblStylePr w:type="lastCol">
      <w:rPr>
        <w:rFonts w:ascii="Segoe UI Semibold" w:hAnsi="Segoe UI Semibold"/>
        <w:b w:val="0"/>
        <w:bCs/>
        <w:sz w:val="18"/>
      </w:rPr>
    </w:tblStylePr>
    <w:tblStylePr w:type="band2Horz">
      <w:tblPr/>
      <w:tcPr>
        <w:shd w:val="clear" w:color="auto" w:fill="EAD1FF" w:themeFill="accent4" w:themeFillTint="33"/>
      </w:tcPr>
    </w:tblStylePr>
  </w:style>
  <w:style w:type="table" w:styleId="ListTable4-Accent6">
    <w:name w:val="List Table 4 Accent 6"/>
    <w:aliases w:val="5 - KIAT PSE List Table 4"/>
    <w:basedOn w:val="TableNormal"/>
    <w:uiPriority w:val="49"/>
    <w:rsid w:val="008B7FF9"/>
    <w:pPr>
      <w:spacing w:after="0" w:line="240" w:lineRule="auto"/>
    </w:pPr>
    <w:tblPr>
      <w:tblStyleRowBandSize w:val="1"/>
      <w:tblStyleColBandSize w:val="1"/>
      <w:tblBorders>
        <w:top w:val="single" w:sz="4" w:space="0" w:color="3FE156" w:themeColor="accent6" w:themeTint="99"/>
        <w:left w:val="single" w:sz="4" w:space="0" w:color="3FE156" w:themeColor="accent6" w:themeTint="99"/>
        <w:bottom w:val="single" w:sz="4" w:space="0" w:color="3FE156" w:themeColor="accent6" w:themeTint="99"/>
        <w:right w:val="single" w:sz="4" w:space="0" w:color="3FE156" w:themeColor="accent6" w:themeTint="99"/>
        <w:insideH w:val="single" w:sz="4" w:space="0" w:color="3FE156" w:themeColor="accent6" w:themeTint="99"/>
      </w:tblBorders>
    </w:tblPr>
    <w:tcPr>
      <w:shd w:val="clear" w:color="auto" w:fill="auto"/>
    </w:tcPr>
    <w:tblStylePr w:type="firstRow">
      <w:rPr>
        <w:rFonts w:ascii="Yu Gothic Light" w:hAnsi="Yu Gothic Light"/>
        <w:b w:val="0"/>
        <w:bCs/>
        <w:color w:val="FFFFFF" w:themeColor="background1"/>
        <w:sz w:val="20"/>
      </w:rPr>
      <w:tblPr/>
      <w:tcPr>
        <w:tcBorders>
          <w:top w:val="single" w:sz="4" w:space="0" w:color="137B22" w:themeColor="accent6"/>
          <w:left w:val="single" w:sz="4" w:space="0" w:color="137B22" w:themeColor="accent6"/>
          <w:bottom w:val="single" w:sz="4" w:space="0" w:color="137B22" w:themeColor="accent6"/>
          <w:right w:val="single" w:sz="4" w:space="0" w:color="137B22" w:themeColor="accent6"/>
          <w:insideH w:val="nil"/>
        </w:tcBorders>
        <w:shd w:val="clear" w:color="auto" w:fill="137B22" w:themeFill="accent6"/>
      </w:tcPr>
    </w:tblStylePr>
    <w:tblStylePr w:type="lastRow">
      <w:rPr>
        <w:rFonts w:ascii="Yu Gothic Light" w:hAnsi="Yu Gothic Light"/>
        <w:b w:val="0"/>
        <w:bCs/>
        <w:color w:val="137B22" w:themeColor="accent6"/>
        <w:sz w:val="18"/>
      </w:rPr>
    </w:tblStylePr>
    <w:tblStylePr w:type="firstCol">
      <w:rPr>
        <w:rFonts w:ascii="Yu Gothic Light" w:hAnsi="Yu Gothic Light"/>
        <w:b w:val="0"/>
        <w:bCs/>
        <w:sz w:val="20"/>
      </w:rPr>
    </w:tblStylePr>
    <w:tblStylePr w:type="lastCol">
      <w:rPr>
        <w:b/>
        <w:bCs/>
      </w:rPr>
    </w:tblStylePr>
    <w:tblStylePr w:type="band2Horz">
      <w:tblPr/>
      <w:tcPr>
        <w:shd w:val="clear" w:color="auto" w:fill="BFF5C6" w:themeFill="accent6" w:themeFillTint="33"/>
      </w:tcPr>
    </w:tblStylePr>
  </w:style>
  <w:style w:type="table" w:styleId="ListTable4-Accent3">
    <w:name w:val="List Table 4 Accent 3"/>
    <w:aliases w:val="6 - KIAT WatSan List Table 4"/>
    <w:basedOn w:val="TableNormal"/>
    <w:uiPriority w:val="49"/>
    <w:rsid w:val="008B7FF9"/>
    <w:pPr>
      <w:spacing w:after="0" w:line="240" w:lineRule="auto"/>
    </w:pPr>
    <w:tblPr>
      <w:tblStyleRowBandSize w:val="1"/>
      <w:tblStyleColBandSize w:val="1"/>
      <w:tblBorders>
        <w:top w:val="single" w:sz="4" w:space="0" w:color="9AFFDA" w:themeColor="accent3" w:themeTint="99"/>
        <w:left w:val="single" w:sz="4" w:space="0" w:color="9AFFDA" w:themeColor="accent3" w:themeTint="99"/>
        <w:bottom w:val="single" w:sz="4" w:space="0" w:color="9AFFDA" w:themeColor="accent3" w:themeTint="99"/>
        <w:right w:val="single" w:sz="4" w:space="0" w:color="9AFFDA" w:themeColor="accent3" w:themeTint="99"/>
        <w:insideH w:val="single" w:sz="4" w:space="0" w:color="9AFFDA" w:themeColor="accent3" w:themeTint="99"/>
      </w:tblBorders>
    </w:tblPr>
    <w:tblStylePr w:type="firstRow">
      <w:rPr>
        <w:rFonts w:ascii="Yu Gothic Light" w:hAnsi="Yu Gothic Light"/>
        <w:b w:val="0"/>
        <w:bCs/>
        <w:color w:val="FFFFFF" w:themeColor="background1"/>
        <w:sz w:val="20"/>
      </w:rPr>
      <w:tblPr/>
      <w:tcPr>
        <w:shd w:val="clear" w:color="auto" w:fill="01FFA2" w:themeFill="accent3" w:themeFillShade="BF"/>
      </w:tcPr>
    </w:tblStylePr>
    <w:tblStylePr w:type="lastRow">
      <w:rPr>
        <w:rFonts w:ascii="Yu Gothic Light" w:hAnsi="Yu Gothic Light"/>
        <w:b w:val="0"/>
        <w:bCs/>
        <w:color w:val="000000" w:themeColor="text1"/>
        <w:sz w:val="18"/>
      </w:rPr>
      <w:tblPr/>
      <w:tcPr>
        <w:tcBorders>
          <w:top w:val="double" w:sz="4" w:space="0" w:color="9AFFDA" w:themeColor="accent3" w:themeTint="99"/>
        </w:tcBorders>
      </w:tcPr>
    </w:tblStylePr>
    <w:tblStylePr w:type="firstCol">
      <w:rPr>
        <w:rFonts w:ascii="Yu Gothic Light" w:hAnsi="Yu Gothic Light"/>
        <w:b w:val="0"/>
        <w:bCs/>
        <w:sz w:val="18"/>
      </w:rPr>
    </w:tblStylePr>
    <w:tblStylePr w:type="lastCol">
      <w:rPr>
        <w:rFonts w:ascii="Segoe UI Semibold" w:hAnsi="Segoe UI Semibold"/>
        <w:b w:val="0"/>
        <w:bCs/>
        <w:sz w:val="18"/>
      </w:rPr>
    </w:tblStylePr>
    <w:tblStylePr w:type="band2Horz">
      <w:tblPr/>
      <w:tcPr>
        <w:shd w:val="clear" w:color="auto" w:fill="DDFFF2" w:themeFill="accent3" w:themeFillTint="33"/>
      </w:tcPr>
    </w:tblStylePr>
  </w:style>
  <w:style w:type="table" w:styleId="ListTable3">
    <w:name w:val="List Table 3"/>
    <w:aliases w:val="2 - KIAT B&amp;W List Table 3"/>
    <w:basedOn w:val="TableNormal"/>
    <w:uiPriority w:val="48"/>
    <w:rsid w:val="00F17D1C"/>
    <w:pPr>
      <w:spacing w:after="0" w:line="240" w:lineRule="auto"/>
    </w:pPr>
    <w:rPr>
      <w:sz w:val="18"/>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Yu Gothic Light" w:hAnsi="Yu Gothic Light"/>
        <w:b w:val="0"/>
        <w:bCs/>
        <w:color w:val="FFFFFF" w:themeColor="background1"/>
        <w:sz w:val="20"/>
      </w:rPr>
      <w:tblPr/>
      <w:tcPr>
        <w:shd w:val="clear" w:color="auto" w:fill="000000" w:themeFill="text1"/>
      </w:tcPr>
    </w:tblStylePr>
    <w:tblStylePr w:type="lastRow">
      <w:rPr>
        <w:rFonts w:ascii="Yu Gothic Light" w:hAnsi="Yu Gothic Light"/>
        <w:b/>
        <w:bCs/>
        <w:sz w:val="18"/>
      </w:rPr>
      <w:tblPr/>
      <w:tcPr>
        <w:tcBorders>
          <w:top w:val="double" w:sz="4" w:space="0" w:color="000000" w:themeColor="text1"/>
        </w:tcBorders>
        <w:shd w:val="clear" w:color="auto" w:fill="FFFFFF" w:themeFill="background1"/>
      </w:tcPr>
    </w:tblStylePr>
    <w:tblStylePr w:type="firstCol">
      <w:rPr>
        <w:rFonts w:ascii="Segoe UI Semibold" w:hAnsi="Segoe UI Semibold"/>
        <w:b w:val="0"/>
        <w:bCs/>
        <w:sz w:val="18"/>
      </w:rPr>
      <w:tblPr/>
      <w:tcPr>
        <w:tcBorders>
          <w:right w:val="nil"/>
        </w:tcBorders>
        <w:shd w:val="clear" w:color="auto" w:fill="FFFFFF" w:themeFill="background1"/>
      </w:tcPr>
    </w:tblStylePr>
    <w:tblStylePr w:type="lastCol">
      <w:rPr>
        <w:rFonts w:ascii="Segoe UI Semibold" w:hAnsi="Segoe UI Semibold"/>
        <w:b w:val="0"/>
        <w:bCs/>
        <w:sz w:val="18"/>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aliases w:val="1 - KIAT Standard List Table 3"/>
    <w:basedOn w:val="TableNormal"/>
    <w:uiPriority w:val="48"/>
    <w:rsid w:val="00F17D1C"/>
    <w:pPr>
      <w:spacing w:after="0" w:line="240" w:lineRule="auto"/>
    </w:pPr>
    <w:tblPr>
      <w:tblStyleRowBandSize w:val="1"/>
      <w:tblStyleColBandSize w:val="1"/>
      <w:tblBorders>
        <w:top w:val="single" w:sz="4" w:space="0" w:color="0E327A" w:themeColor="accent1"/>
        <w:left w:val="single" w:sz="4" w:space="0" w:color="0E327A" w:themeColor="accent1"/>
        <w:bottom w:val="single" w:sz="4" w:space="0" w:color="0E327A" w:themeColor="accent1"/>
        <w:right w:val="single" w:sz="4" w:space="0" w:color="0E327A" w:themeColor="accent1"/>
      </w:tblBorders>
    </w:tblPr>
    <w:tblStylePr w:type="firstRow">
      <w:rPr>
        <w:rFonts w:ascii="Yu Gothic Light" w:hAnsi="Yu Gothic Light"/>
        <w:b w:val="0"/>
        <w:bCs/>
        <w:color w:val="FFFFFF" w:themeColor="background1"/>
        <w:sz w:val="20"/>
      </w:rPr>
      <w:tblPr/>
      <w:tcPr>
        <w:shd w:val="clear" w:color="auto" w:fill="0E327A" w:themeFill="accent1"/>
      </w:tcPr>
    </w:tblStylePr>
    <w:tblStylePr w:type="lastRow">
      <w:rPr>
        <w:rFonts w:ascii="Yu Gothic Light" w:hAnsi="Yu Gothic Light"/>
        <w:b w:val="0"/>
        <w:bCs/>
        <w:color w:val="0E327A" w:themeColor="accent1"/>
        <w:sz w:val="18"/>
      </w:rPr>
      <w:tblPr/>
      <w:tcPr>
        <w:tcBorders>
          <w:top w:val="double" w:sz="4" w:space="0" w:color="0E327A" w:themeColor="accent1"/>
        </w:tcBorders>
        <w:shd w:val="clear" w:color="auto" w:fill="FFFFFF" w:themeFill="background1"/>
      </w:tcPr>
    </w:tblStylePr>
    <w:tblStylePr w:type="firstCol">
      <w:rPr>
        <w:rFonts w:ascii="Segoe UI Semibold" w:hAnsi="Segoe UI Semibold"/>
        <w:b w:val="0"/>
        <w:bCs/>
        <w:sz w:val="18"/>
      </w:rPr>
      <w:tblPr/>
      <w:tcPr>
        <w:tcBorders>
          <w:right w:val="nil"/>
        </w:tcBorders>
        <w:shd w:val="clear" w:color="auto" w:fill="FFFFFF" w:themeFill="background1"/>
      </w:tcPr>
    </w:tblStylePr>
    <w:tblStylePr w:type="lastCol">
      <w:rPr>
        <w:rFonts w:ascii="Segoe UI Semibold" w:hAnsi="Segoe UI Semibold"/>
        <w:b w:val="0"/>
        <w:bCs/>
        <w:sz w:val="18"/>
      </w:rPr>
      <w:tblPr/>
      <w:tcPr>
        <w:tcBorders>
          <w:left w:val="nil"/>
        </w:tcBorders>
        <w:shd w:val="clear" w:color="auto" w:fill="FFFFFF" w:themeFill="background1"/>
      </w:tcPr>
    </w:tblStylePr>
    <w:tblStylePr w:type="band1Vert">
      <w:tblPr/>
      <w:tcPr>
        <w:tcBorders>
          <w:left w:val="single" w:sz="4" w:space="0" w:color="0E327A" w:themeColor="accent1"/>
          <w:right w:val="single" w:sz="4" w:space="0" w:color="0E327A" w:themeColor="accent1"/>
        </w:tcBorders>
      </w:tcPr>
    </w:tblStylePr>
    <w:tblStylePr w:type="band1Horz">
      <w:tblPr/>
      <w:tcPr>
        <w:tcBorders>
          <w:top w:val="single" w:sz="4" w:space="0" w:color="0E327A" w:themeColor="accent1"/>
          <w:bottom w:val="single" w:sz="4" w:space="0" w:color="0E327A"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E327A" w:themeColor="accent1"/>
          <w:left w:val="nil"/>
        </w:tcBorders>
      </w:tcPr>
    </w:tblStylePr>
    <w:tblStylePr w:type="swCell">
      <w:tblPr/>
      <w:tcPr>
        <w:tcBorders>
          <w:top w:val="double" w:sz="4" w:space="0" w:color="0E327A" w:themeColor="accent1"/>
          <w:right w:val="nil"/>
        </w:tcBorders>
      </w:tcPr>
    </w:tblStylePr>
  </w:style>
  <w:style w:type="table" w:styleId="ListTable3-Accent5">
    <w:name w:val="List Table 3 Accent 5"/>
    <w:aliases w:val="3 - KIAT Transport List Table 3"/>
    <w:basedOn w:val="TableNormal"/>
    <w:uiPriority w:val="48"/>
    <w:rsid w:val="00F17D1C"/>
    <w:pPr>
      <w:spacing w:after="0" w:line="240" w:lineRule="auto"/>
    </w:pPr>
    <w:tblPr>
      <w:tblStyleRowBandSize w:val="1"/>
      <w:tblStyleColBandSize w:val="1"/>
      <w:tblBorders>
        <w:top w:val="single" w:sz="4" w:space="0" w:color="D65E2A" w:themeColor="accent5"/>
        <w:left w:val="single" w:sz="4" w:space="0" w:color="D65E2A" w:themeColor="accent5"/>
        <w:bottom w:val="single" w:sz="4" w:space="0" w:color="D65E2A" w:themeColor="accent5"/>
        <w:right w:val="single" w:sz="4" w:space="0" w:color="D65E2A" w:themeColor="accent5"/>
      </w:tblBorders>
    </w:tblPr>
    <w:tblStylePr w:type="firstRow">
      <w:rPr>
        <w:rFonts w:ascii="Yu Gothic Light" w:hAnsi="Yu Gothic Light"/>
        <w:b w:val="0"/>
        <w:bCs/>
        <w:color w:val="FFFFFF" w:themeColor="background1"/>
        <w:sz w:val="20"/>
      </w:rPr>
      <w:tblPr/>
      <w:tcPr>
        <w:shd w:val="clear" w:color="auto" w:fill="D65E2A" w:themeFill="accent5"/>
      </w:tcPr>
    </w:tblStylePr>
    <w:tblStylePr w:type="lastRow">
      <w:rPr>
        <w:rFonts w:ascii="Yu Gothic Light" w:hAnsi="Yu Gothic Light"/>
        <w:b w:val="0"/>
        <w:bCs/>
        <w:sz w:val="18"/>
      </w:rPr>
      <w:tblPr/>
      <w:tcPr>
        <w:tcBorders>
          <w:top w:val="double" w:sz="4" w:space="0" w:color="D65E2A" w:themeColor="accent5"/>
        </w:tcBorders>
        <w:shd w:val="clear" w:color="auto" w:fill="FFFFFF" w:themeFill="background1"/>
      </w:tcPr>
    </w:tblStylePr>
    <w:tblStylePr w:type="firstCol">
      <w:rPr>
        <w:rFonts w:ascii="Segoe UI Semibold" w:hAnsi="Segoe UI Semibold"/>
        <w:b w:val="0"/>
        <w:bCs/>
        <w:sz w:val="18"/>
      </w:rPr>
      <w:tblPr/>
      <w:tcPr>
        <w:tcBorders>
          <w:right w:val="nil"/>
        </w:tcBorders>
        <w:shd w:val="clear" w:color="auto" w:fill="FFFFFF" w:themeFill="background1"/>
      </w:tcPr>
    </w:tblStylePr>
    <w:tblStylePr w:type="lastCol">
      <w:rPr>
        <w:rFonts w:ascii="Segoe UI Semibold" w:hAnsi="Segoe UI Semibold"/>
        <w:b w:val="0"/>
        <w:bCs/>
        <w:sz w:val="18"/>
      </w:rPr>
      <w:tblPr/>
      <w:tcPr>
        <w:tcBorders>
          <w:left w:val="nil"/>
        </w:tcBorders>
        <w:shd w:val="clear" w:color="auto" w:fill="FFFFFF" w:themeFill="background1"/>
      </w:tcPr>
    </w:tblStylePr>
    <w:tblStylePr w:type="band1Vert">
      <w:tblPr/>
      <w:tcPr>
        <w:tcBorders>
          <w:left w:val="single" w:sz="4" w:space="0" w:color="D65E2A" w:themeColor="accent5"/>
          <w:right w:val="single" w:sz="4" w:space="0" w:color="D65E2A" w:themeColor="accent5"/>
        </w:tcBorders>
      </w:tcPr>
    </w:tblStylePr>
    <w:tblStylePr w:type="band1Horz">
      <w:tblPr/>
      <w:tcPr>
        <w:tcBorders>
          <w:top w:val="single" w:sz="4" w:space="0" w:color="D65E2A" w:themeColor="accent5"/>
          <w:bottom w:val="single" w:sz="4" w:space="0" w:color="D65E2A"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D65E2A" w:themeColor="accent5"/>
          <w:left w:val="nil"/>
        </w:tcBorders>
      </w:tcPr>
    </w:tblStylePr>
    <w:tblStylePr w:type="swCell">
      <w:tblPr/>
      <w:tcPr>
        <w:tcBorders>
          <w:top w:val="double" w:sz="4" w:space="0" w:color="D65E2A" w:themeColor="accent5"/>
          <w:right w:val="nil"/>
        </w:tcBorders>
      </w:tcPr>
    </w:tblStylePr>
  </w:style>
  <w:style w:type="table" w:styleId="ListTable3-Accent4">
    <w:name w:val="List Table 3 Accent 4"/>
    <w:aliases w:val="4 - KIAT GESI List Table 3"/>
    <w:basedOn w:val="TableNormal"/>
    <w:uiPriority w:val="48"/>
    <w:rsid w:val="00663694"/>
    <w:pPr>
      <w:spacing w:after="0" w:line="240" w:lineRule="auto"/>
    </w:pPr>
    <w:tblPr>
      <w:tblStyleRowBandSize w:val="1"/>
      <w:tblStyleColBandSize w:val="1"/>
      <w:tblBorders>
        <w:top w:val="single" w:sz="4" w:space="0" w:color="9919FF" w:themeColor="accent4"/>
        <w:left w:val="single" w:sz="4" w:space="0" w:color="9919FF" w:themeColor="accent4"/>
        <w:bottom w:val="single" w:sz="4" w:space="0" w:color="9919FF" w:themeColor="accent4"/>
        <w:right w:val="single" w:sz="4" w:space="0" w:color="9919FF" w:themeColor="accent4"/>
      </w:tblBorders>
    </w:tblPr>
    <w:tblStylePr w:type="firstRow">
      <w:rPr>
        <w:rFonts w:ascii="Yu Gothic Light" w:hAnsi="Yu Gothic Light"/>
        <w:b w:val="0"/>
        <w:bCs/>
        <w:color w:val="FFFFFF" w:themeColor="background1"/>
        <w:sz w:val="20"/>
      </w:rPr>
      <w:tblPr/>
      <w:tcPr>
        <w:shd w:val="clear" w:color="auto" w:fill="7300D1" w:themeFill="accent4" w:themeFillShade="BF"/>
      </w:tcPr>
    </w:tblStylePr>
    <w:tblStylePr w:type="lastRow">
      <w:rPr>
        <w:rFonts w:ascii="Yu Gothic Light" w:hAnsi="Yu Gothic Light"/>
        <w:b w:val="0"/>
        <w:bCs/>
        <w:sz w:val="18"/>
      </w:rPr>
      <w:tblPr/>
      <w:tcPr>
        <w:tcBorders>
          <w:top w:val="double" w:sz="4" w:space="0" w:color="9919FF" w:themeColor="accent4"/>
        </w:tcBorders>
        <w:shd w:val="clear" w:color="auto" w:fill="FFFFFF" w:themeFill="background1"/>
      </w:tcPr>
    </w:tblStylePr>
    <w:tblStylePr w:type="firstCol">
      <w:rPr>
        <w:rFonts w:ascii="Segoe UI Semibold" w:hAnsi="Segoe UI Semibold"/>
        <w:b w:val="0"/>
        <w:bCs/>
        <w:sz w:val="18"/>
      </w:rPr>
      <w:tblPr/>
      <w:tcPr>
        <w:tcBorders>
          <w:right w:val="nil"/>
        </w:tcBorders>
        <w:shd w:val="clear" w:color="auto" w:fill="FFFFFF" w:themeFill="background1"/>
      </w:tcPr>
    </w:tblStylePr>
    <w:tblStylePr w:type="lastCol">
      <w:rPr>
        <w:rFonts w:ascii="Segoe UI Semibold" w:hAnsi="Segoe UI Semibold"/>
        <w:b w:val="0"/>
        <w:bCs/>
        <w:sz w:val="18"/>
      </w:rPr>
      <w:tblPr/>
      <w:tcPr>
        <w:tcBorders>
          <w:left w:val="nil"/>
        </w:tcBorders>
        <w:shd w:val="clear" w:color="auto" w:fill="FFFFFF" w:themeFill="background1"/>
      </w:tcPr>
    </w:tblStylePr>
    <w:tblStylePr w:type="band1Vert">
      <w:tblPr/>
      <w:tcPr>
        <w:tcBorders>
          <w:left w:val="single" w:sz="4" w:space="0" w:color="9919FF" w:themeColor="accent4"/>
          <w:right w:val="single" w:sz="4" w:space="0" w:color="9919FF" w:themeColor="accent4"/>
        </w:tcBorders>
      </w:tcPr>
    </w:tblStylePr>
    <w:tblStylePr w:type="band1Horz">
      <w:tblPr/>
      <w:tcPr>
        <w:tcBorders>
          <w:top w:val="single" w:sz="4" w:space="0" w:color="9919FF" w:themeColor="accent4"/>
          <w:bottom w:val="single" w:sz="4" w:space="0" w:color="9919FF"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919FF" w:themeColor="accent4"/>
          <w:left w:val="nil"/>
        </w:tcBorders>
      </w:tcPr>
    </w:tblStylePr>
    <w:tblStylePr w:type="swCell">
      <w:tblPr/>
      <w:tcPr>
        <w:tcBorders>
          <w:top w:val="double" w:sz="4" w:space="0" w:color="9919FF" w:themeColor="accent4"/>
          <w:right w:val="nil"/>
        </w:tcBorders>
      </w:tcPr>
    </w:tblStylePr>
  </w:style>
  <w:style w:type="table" w:styleId="ListTable3-Accent6">
    <w:name w:val="List Table 3 Accent 6"/>
    <w:aliases w:val="5 - KIAT PSE List Table 3"/>
    <w:basedOn w:val="TableNormal"/>
    <w:uiPriority w:val="48"/>
    <w:rsid w:val="006F50BC"/>
    <w:pPr>
      <w:spacing w:after="0" w:line="240" w:lineRule="auto"/>
    </w:pPr>
    <w:tblPr>
      <w:tblStyleRowBandSize w:val="1"/>
      <w:tblStyleColBandSize w:val="1"/>
      <w:tblBorders>
        <w:top w:val="single" w:sz="4" w:space="0" w:color="137B22" w:themeColor="accent6"/>
        <w:left w:val="single" w:sz="4" w:space="0" w:color="137B22" w:themeColor="accent6"/>
        <w:bottom w:val="single" w:sz="4" w:space="0" w:color="137B22" w:themeColor="accent6"/>
        <w:right w:val="single" w:sz="4" w:space="0" w:color="137B22" w:themeColor="accent6"/>
      </w:tblBorders>
    </w:tblPr>
    <w:tblStylePr w:type="firstRow">
      <w:rPr>
        <w:rFonts w:ascii="Yu Gothic Light" w:hAnsi="Yu Gothic Light"/>
        <w:b w:val="0"/>
        <w:bCs/>
        <w:color w:val="FFFFFF" w:themeColor="background1"/>
        <w:sz w:val="20"/>
      </w:rPr>
      <w:tblPr/>
      <w:tcPr>
        <w:shd w:val="clear" w:color="auto" w:fill="137B22" w:themeFill="accent6"/>
      </w:tcPr>
    </w:tblStylePr>
    <w:tblStylePr w:type="lastRow">
      <w:rPr>
        <w:rFonts w:ascii="Yu Gothic Light" w:hAnsi="Yu Gothic Light"/>
        <w:b w:val="0"/>
        <w:bCs/>
        <w:sz w:val="18"/>
      </w:rPr>
      <w:tblPr/>
      <w:tcPr>
        <w:tcBorders>
          <w:top w:val="double" w:sz="4" w:space="0" w:color="137B22" w:themeColor="accent6"/>
        </w:tcBorders>
        <w:shd w:val="clear" w:color="auto" w:fill="FFFFFF" w:themeFill="background1"/>
      </w:tcPr>
    </w:tblStylePr>
    <w:tblStylePr w:type="firstCol">
      <w:rPr>
        <w:rFonts w:ascii="Segoe UI Semibold" w:hAnsi="Segoe UI Semibold"/>
        <w:b w:val="0"/>
        <w:bCs/>
        <w:sz w:val="18"/>
      </w:rPr>
      <w:tblPr/>
      <w:tcPr>
        <w:tcBorders>
          <w:right w:val="nil"/>
        </w:tcBorders>
        <w:shd w:val="clear" w:color="auto" w:fill="FFFFFF" w:themeFill="background1"/>
      </w:tcPr>
    </w:tblStylePr>
    <w:tblStylePr w:type="lastCol">
      <w:rPr>
        <w:rFonts w:ascii="Segoe UI Semibold" w:hAnsi="Segoe UI Semibold"/>
        <w:b w:val="0"/>
        <w:bCs/>
        <w:sz w:val="18"/>
      </w:rPr>
      <w:tblPr/>
      <w:tcPr>
        <w:tcBorders>
          <w:left w:val="nil"/>
        </w:tcBorders>
        <w:shd w:val="clear" w:color="auto" w:fill="FFFFFF" w:themeFill="background1"/>
      </w:tcPr>
    </w:tblStylePr>
    <w:tblStylePr w:type="band1Vert">
      <w:tblPr/>
      <w:tcPr>
        <w:tcBorders>
          <w:left w:val="single" w:sz="4" w:space="0" w:color="137B22" w:themeColor="accent6"/>
          <w:right w:val="single" w:sz="4" w:space="0" w:color="137B22" w:themeColor="accent6"/>
        </w:tcBorders>
      </w:tcPr>
    </w:tblStylePr>
    <w:tblStylePr w:type="band1Horz">
      <w:tblPr/>
      <w:tcPr>
        <w:tcBorders>
          <w:top w:val="single" w:sz="4" w:space="0" w:color="137B22" w:themeColor="accent6"/>
          <w:bottom w:val="single" w:sz="4" w:space="0" w:color="137B22"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37B22" w:themeColor="accent6"/>
          <w:left w:val="nil"/>
        </w:tcBorders>
      </w:tcPr>
    </w:tblStylePr>
    <w:tblStylePr w:type="swCell">
      <w:tblPr/>
      <w:tcPr>
        <w:tcBorders>
          <w:top w:val="double" w:sz="4" w:space="0" w:color="137B22" w:themeColor="accent6"/>
          <w:right w:val="nil"/>
        </w:tcBorders>
      </w:tcPr>
    </w:tblStylePr>
  </w:style>
  <w:style w:type="table" w:styleId="ListTable3-Accent3">
    <w:name w:val="List Table 3 Accent 3"/>
    <w:aliases w:val="6 - KIAT WatSan List Table 3"/>
    <w:basedOn w:val="TableNormal"/>
    <w:uiPriority w:val="48"/>
    <w:rsid w:val="00515DE9"/>
    <w:pPr>
      <w:spacing w:after="0" w:line="240" w:lineRule="auto"/>
    </w:pPr>
    <w:rPr>
      <w:sz w:val="18"/>
    </w:rPr>
    <w:tblPr>
      <w:tblStyleRowBandSize w:val="1"/>
      <w:tblStyleColBandSize w:val="1"/>
      <w:tblBorders>
        <w:top w:val="single" w:sz="4" w:space="0" w:color="57FFC2" w:themeColor="accent3"/>
        <w:left w:val="single" w:sz="4" w:space="0" w:color="57FFC2" w:themeColor="accent3"/>
        <w:bottom w:val="single" w:sz="4" w:space="0" w:color="57FFC2" w:themeColor="accent3"/>
        <w:right w:val="single" w:sz="4" w:space="0" w:color="57FFC2" w:themeColor="accent3"/>
      </w:tblBorders>
    </w:tblPr>
    <w:tblStylePr w:type="firstRow">
      <w:rPr>
        <w:rFonts w:ascii="Yu Gothic Light" w:hAnsi="Yu Gothic Light"/>
        <w:b w:val="0"/>
        <w:bCs/>
        <w:color w:val="FFFFFF" w:themeColor="background1"/>
        <w:sz w:val="20"/>
      </w:rPr>
      <w:tblPr/>
      <w:tcPr>
        <w:shd w:val="clear" w:color="auto" w:fill="01FFA2" w:themeFill="accent3" w:themeFillShade="BF"/>
      </w:tcPr>
    </w:tblStylePr>
    <w:tblStylePr w:type="lastRow">
      <w:rPr>
        <w:rFonts w:ascii="Yu Gothic Light" w:hAnsi="Yu Gothic Light"/>
        <w:b w:val="0"/>
        <w:bCs/>
        <w:sz w:val="18"/>
      </w:rPr>
      <w:tblPr/>
      <w:tcPr>
        <w:tcBorders>
          <w:top w:val="double" w:sz="4" w:space="0" w:color="57FFC2" w:themeColor="accent3"/>
        </w:tcBorders>
        <w:shd w:val="clear" w:color="auto" w:fill="FFFFFF" w:themeFill="background1"/>
      </w:tcPr>
    </w:tblStylePr>
    <w:tblStylePr w:type="firstCol">
      <w:rPr>
        <w:rFonts w:ascii="Segoe UI Semibold" w:hAnsi="Segoe UI Semibold"/>
        <w:b w:val="0"/>
        <w:bCs/>
        <w:sz w:val="18"/>
      </w:rPr>
      <w:tblPr/>
      <w:tcPr>
        <w:tcBorders>
          <w:right w:val="nil"/>
        </w:tcBorders>
        <w:shd w:val="clear" w:color="auto" w:fill="FFFFFF" w:themeFill="background1"/>
      </w:tcPr>
    </w:tblStylePr>
    <w:tblStylePr w:type="lastCol">
      <w:rPr>
        <w:rFonts w:ascii="Segoe UI Semibold" w:hAnsi="Segoe UI Semibold"/>
        <w:b/>
        <w:bCs/>
        <w:sz w:val="18"/>
      </w:rPr>
      <w:tblPr/>
      <w:tcPr>
        <w:tcBorders>
          <w:left w:val="nil"/>
        </w:tcBorders>
        <w:shd w:val="clear" w:color="auto" w:fill="FFFFFF" w:themeFill="background1"/>
      </w:tcPr>
    </w:tblStylePr>
    <w:tblStylePr w:type="band1Vert">
      <w:tblPr/>
      <w:tcPr>
        <w:tcBorders>
          <w:left w:val="single" w:sz="4" w:space="0" w:color="57FFC2" w:themeColor="accent3"/>
          <w:right w:val="single" w:sz="4" w:space="0" w:color="57FFC2" w:themeColor="accent3"/>
        </w:tcBorders>
      </w:tcPr>
    </w:tblStylePr>
    <w:tblStylePr w:type="band1Horz">
      <w:tblPr/>
      <w:tcPr>
        <w:tcBorders>
          <w:top w:val="single" w:sz="4" w:space="0" w:color="57FFC2" w:themeColor="accent3"/>
          <w:bottom w:val="single" w:sz="4" w:space="0" w:color="57FFC2"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7FFC2" w:themeColor="accent3"/>
          <w:left w:val="nil"/>
        </w:tcBorders>
      </w:tcPr>
    </w:tblStylePr>
    <w:tblStylePr w:type="swCell">
      <w:tblPr/>
      <w:tcPr>
        <w:tcBorders>
          <w:top w:val="double" w:sz="4" w:space="0" w:color="57FFC2" w:themeColor="accent3"/>
          <w:right w:val="nil"/>
        </w:tcBorders>
      </w:tcPr>
    </w:tblStylePr>
  </w:style>
  <w:style w:type="table" w:styleId="ListTable3-Accent2">
    <w:name w:val="List Table 3 Accent 2"/>
    <w:basedOn w:val="TableNormal"/>
    <w:uiPriority w:val="48"/>
    <w:rsid w:val="00515DE9"/>
    <w:pPr>
      <w:spacing w:after="0" w:line="240" w:lineRule="auto"/>
    </w:pPr>
    <w:rPr>
      <w:sz w:val="18"/>
    </w:rPr>
    <w:tblPr>
      <w:tblStyleRowBandSize w:val="1"/>
      <w:tblStyleColBandSize w:val="1"/>
      <w:tblBorders>
        <w:top w:val="single" w:sz="4" w:space="0" w:color="ED1C24" w:themeColor="accent2"/>
        <w:left w:val="single" w:sz="4" w:space="0" w:color="ED1C24" w:themeColor="accent2"/>
        <w:bottom w:val="single" w:sz="4" w:space="0" w:color="ED1C24" w:themeColor="accent2"/>
        <w:right w:val="single" w:sz="4" w:space="0" w:color="ED1C24" w:themeColor="accent2"/>
      </w:tblBorders>
    </w:tblPr>
    <w:tblStylePr w:type="firstRow">
      <w:rPr>
        <w:rFonts w:ascii="Yu Gothic Light" w:hAnsi="Yu Gothic Light"/>
        <w:b w:val="0"/>
        <w:bCs/>
        <w:color w:val="FFFFFF" w:themeColor="background1"/>
        <w:sz w:val="20"/>
      </w:rPr>
      <w:tblPr/>
      <w:tcPr>
        <w:shd w:val="clear" w:color="auto" w:fill="ED1C24" w:themeFill="accent2"/>
      </w:tcPr>
    </w:tblStylePr>
    <w:tblStylePr w:type="lastRow">
      <w:rPr>
        <w:rFonts w:ascii="Yu Gothic Light" w:hAnsi="Yu Gothic Light"/>
        <w:b w:val="0"/>
        <w:bCs/>
        <w:sz w:val="18"/>
      </w:rPr>
      <w:tblPr/>
      <w:tcPr>
        <w:tcBorders>
          <w:top w:val="double" w:sz="4" w:space="0" w:color="ED1C24" w:themeColor="accent2"/>
        </w:tcBorders>
        <w:shd w:val="clear" w:color="auto" w:fill="FFFFFF" w:themeFill="background1"/>
      </w:tcPr>
    </w:tblStylePr>
    <w:tblStylePr w:type="firstCol">
      <w:rPr>
        <w:rFonts w:ascii="Segoe UI Semibold" w:hAnsi="Segoe UI Semibold"/>
        <w:b w:val="0"/>
        <w:bCs/>
        <w:sz w:val="18"/>
      </w:rPr>
      <w:tblPr/>
      <w:tcPr>
        <w:tcBorders>
          <w:right w:val="nil"/>
        </w:tcBorders>
        <w:shd w:val="clear" w:color="auto" w:fill="FFFFFF" w:themeFill="background1"/>
      </w:tcPr>
    </w:tblStylePr>
    <w:tblStylePr w:type="lastCol">
      <w:rPr>
        <w:rFonts w:ascii="Segoe UI Semibold" w:hAnsi="Segoe UI Semibold"/>
        <w:b w:val="0"/>
        <w:bCs/>
        <w:sz w:val="18"/>
      </w:rPr>
      <w:tblPr/>
      <w:tcPr>
        <w:tcBorders>
          <w:left w:val="nil"/>
        </w:tcBorders>
        <w:shd w:val="clear" w:color="auto" w:fill="FFFFFF" w:themeFill="background1"/>
      </w:tcPr>
    </w:tblStylePr>
    <w:tblStylePr w:type="band1Vert">
      <w:tblPr/>
      <w:tcPr>
        <w:tcBorders>
          <w:left w:val="single" w:sz="4" w:space="0" w:color="ED1C24" w:themeColor="accent2"/>
          <w:right w:val="single" w:sz="4" w:space="0" w:color="ED1C24" w:themeColor="accent2"/>
        </w:tcBorders>
      </w:tcPr>
    </w:tblStylePr>
    <w:tblStylePr w:type="band1Horz">
      <w:tblPr/>
      <w:tcPr>
        <w:tcBorders>
          <w:top w:val="single" w:sz="4" w:space="0" w:color="ED1C24" w:themeColor="accent2"/>
          <w:bottom w:val="single" w:sz="4" w:space="0" w:color="ED1C24"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1C24" w:themeColor="accent2"/>
          <w:left w:val="nil"/>
        </w:tcBorders>
      </w:tcPr>
    </w:tblStylePr>
    <w:tblStylePr w:type="swCell">
      <w:tblPr/>
      <w:tcPr>
        <w:tcBorders>
          <w:top w:val="double" w:sz="4" w:space="0" w:color="ED1C24" w:themeColor="accent2"/>
          <w:right w:val="nil"/>
        </w:tcBorders>
      </w:tcPr>
    </w:tblStylePr>
  </w:style>
  <w:style w:type="paragraph" w:customStyle="1" w:styleId="TableHeading">
    <w:name w:val="Table Heading"/>
    <w:basedOn w:val="Normal"/>
    <w:uiPriority w:val="12"/>
    <w:qFormat/>
    <w:rsid w:val="00D45C7C"/>
    <w:pPr>
      <w:spacing w:after="0"/>
      <w:jc w:val="center"/>
    </w:pPr>
    <w:rPr>
      <w:rFonts w:ascii="Segoe UI Semibold" w:hAnsi="Segoe UI Semibold"/>
      <w:sz w:val="18"/>
      <w:szCs w:val="18"/>
      <w:lang w:val="en-GB"/>
    </w:rPr>
  </w:style>
  <w:style w:type="paragraph" w:customStyle="1" w:styleId="TableText">
    <w:name w:val="Table Text"/>
    <w:link w:val="TableTextChar"/>
    <w:uiPriority w:val="99"/>
    <w:qFormat/>
    <w:rsid w:val="002F14AB"/>
    <w:pPr>
      <w:pBdr>
        <w:top w:val="nil"/>
        <w:left w:val="nil"/>
        <w:bottom w:val="nil"/>
        <w:right w:val="nil"/>
        <w:between w:val="nil"/>
        <w:bar w:val="nil"/>
      </w:pBdr>
      <w:spacing w:after="0"/>
    </w:pPr>
    <w:rPr>
      <w:rFonts w:ascii="Segoe UI Semilight" w:eastAsia="Arial Unicode MS" w:hAnsi="Segoe UI Semilight" w:cs="Arial Unicode MS"/>
      <w:color w:val="000000"/>
      <w:sz w:val="18"/>
      <w:szCs w:val="16"/>
      <w:u w:color="000000"/>
      <w:bdr w:val="nil"/>
    </w:rPr>
  </w:style>
  <w:style w:type="character" w:customStyle="1" w:styleId="TableTextChar">
    <w:name w:val="Table Text Char"/>
    <w:basedOn w:val="DefaultParagraphFont"/>
    <w:link w:val="TableText"/>
    <w:uiPriority w:val="99"/>
    <w:rsid w:val="002F14AB"/>
    <w:rPr>
      <w:rFonts w:ascii="Segoe UI Semilight" w:eastAsia="Arial Unicode MS" w:hAnsi="Segoe UI Semilight" w:cs="Arial Unicode MS"/>
      <w:color w:val="000000"/>
      <w:sz w:val="18"/>
      <w:szCs w:val="16"/>
      <w:u w:color="000000"/>
      <w:bdr w:val="nil"/>
    </w:rPr>
  </w:style>
  <w:style w:type="paragraph" w:styleId="TOC2">
    <w:name w:val="toc 2"/>
    <w:basedOn w:val="Normal"/>
    <w:next w:val="Normal"/>
    <w:autoRedefine/>
    <w:uiPriority w:val="39"/>
    <w:unhideWhenUsed/>
    <w:rsid w:val="00295631"/>
    <w:pPr>
      <w:tabs>
        <w:tab w:val="right" w:leader="dot" w:pos="9736"/>
      </w:tabs>
      <w:spacing w:after="60"/>
      <w:ind w:left="202"/>
    </w:pPr>
  </w:style>
  <w:style w:type="paragraph" w:styleId="TOC1">
    <w:name w:val="toc 1"/>
    <w:basedOn w:val="Normal"/>
    <w:next w:val="Normal"/>
    <w:autoRedefine/>
    <w:uiPriority w:val="39"/>
    <w:unhideWhenUsed/>
    <w:rsid w:val="00AE2F09"/>
    <w:pPr>
      <w:tabs>
        <w:tab w:val="left" w:pos="400"/>
        <w:tab w:val="right" w:leader="dot" w:pos="9736"/>
      </w:tabs>
      <w:spacing w:after="60"/>
    </w:pPr>
  </w:style>
  <w:style w:type="character" w:customStyle="1" w:styleId="ListParagraphChar">
    <w:name w:val="List Paragraph Char"/>
    <w:aliases w:val="Dot pt Char,F5 List Paragraph Char,List Paragraph1 Char,No Spacing1 Char,List Paragraph Char Char Char Char,Indicator Text Char,Numbered Para 1 Char,Recommendation Char,List Paragraph11 Char,List Paragraph2 Char,L Char"/>
    <w:basedOn w:val="DefaultParagraphFont"/>
    <w:link w:val="ListParagraph"/>
    <w:uiPriority w:val="34"/>
    <w:qFormat/>
    <w:locked/>
    <w:rsid w:val="00D76CFC"/>
    <w:rPr>
      <w:rFonts w:eastAsiaTheme="minorEastAsia"/>
    </w:rPr>
  </w:style>
  <w:style w:type="table" w:styleId="GridTable2-Accent6">
    <w:name w:val="Grid Table 2 Accent 6"/>
    <w:basedOn w:val="TableNormal"/>
    <w:uiPriority w:val="47"/>
    <w:rsid w:val="00CD2BBD"/>
    <w:pPr>
      <w:spacing w:after="0" w:line="240" w:lineRule="auto"/>
    </w:pPr>
    <w:tblPr>
      <w:tblStyleRowBandSize w:val="1"/>
      <w:tblStyleColBandSize w:val="1"/>
      <w:tblBorders>
        <w:top w:val="single" w:sz="2" w:space="0" w:color="3FE156" w:themeColor="accent6" w:themeTint="99"/>
        <w:bottom w:val="single" w:sz="2" w:space="0" w:color="3FE156" w:themeColor="accent6" w:themeTint="99"/>
        <w:insideH w:val="single" w:sz="2" w:space="0" w:color="3FE156" w:themeColor="accent6" w:themeTint="99"/>
        <w:insideV w:val="single" w:sz="2" w:space="0" w:color="3FE156" w:themeColor="accent6" w:themeTint="99"/>
      </w:tblBorders>
    </w:tblPr>
    <w:tblStylePr w:type="firstRow">
      <w:rPr>
        <w:b/>
        <w:bCs/>
      </w:rPr>
      <w:tblPr/>
      <w:tcPr>
        <w:tcBorders>
          <w:top w:val="nil"/>
          <w:bottom w:val="single" w:sz="12" w:space="0" w:color="3FE156" w:themeColor="accent6" w:themeTint="99"/>
          <w:insideH w:val="nil"/>
          <w:insideV w:val="nil"/>
        </w:tcBorders>
        <w:shd w:val="clear" w:color="auto" w:fill="FFFFFF" w:themeFill="background1"/>
      </w:tcPr>
    </w:tblStylePr>
    <w:tblStylePr w:type="lastRow">
      <w:rPr>
        <w:b/>
        <w:bCs/>
      </w:rPr>
      <w:tblPr/>
      <w:tcPr>
        <w:tcBorders>
          <w:top w:val="double" w:sz="2" w:space="0" w:color="3FE156"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FF5C6" w:themeFill="accent6" w:themeFillTint="33"/>
      </w:tcPr>
    </w:tblStylePr>
    <w:tblStylePr w:type="band1Horz">
      <w:tblPr/>
      <w:tcPr>
        <w:shd w:val="clear" w:color="auto" w:fill="BFF5C6" w:themeFill="accent6" w:themeFillTint="33"/>
      </w:tcPr>
    </w:tblStylePr>
  </w:style>
  <w:style w:type="table" w:styleId="GridTable3">
    <w:name w:val="Grid Table 3"/>
    <w:basedOn w:val="TableNormal"/>
    <w:uiPriority w:val="48"/>
    <w:rsid w:val="004C6A45"/>
    <w:pPr>
      <w:spacing w:after="0" w:line="240" w:lineRule="auto"/>
    </w:pPr>
    <w:rPr>
      <w:rFonts w:eastAsiaTheme="minorEastAsia"/>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4">
    <w:name w:val="Grid Table 4"/>
    <w:basedOn w:val="TableNormal"/>
    <w:uiPriority w:val="49"/>
    <w:rsid w:val="004C6A45"/>
    <w:pPr>
      <w:spacing w:after="0" w:line="240" w:lineRule="auto"/>
    </w:pPr>
    <w:rPr>
      <w:rFonts w:eastAsiaTheme="minorEastAsia"/>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Default">
    <w:name w:val="Default"/>
    <w:rsid w:val="004C6A45"/>
    <w:pPr>
      <w:autoSpaceDE w:val="0"/>
      <w:autoSpaceDN w:val="0"/>
      <w:adjustRightInd w:val="0"/>
      <w:spacing w:after="0" w:line="240" w:lineRule="auto"/>
    </w:pPr>
    <w:rPr>
      <w:rFonts w:ascii="Corbel" w:eastAsiaTheme="minorEastAsia" w:hAnsi="Corbel" w:cs="Corbel"/>
      <w:color w:val="000000"/>
      <w:sz w:val="24"/>
      <w:szCs w:val="24"/>
    </w:rPr>
  </w:style>
  <w:style w:type="character" w:styleId="FootnoteReference">
    <w:name w:val="footnote reference"/>
    <w:aliases w:val="ftref,(NECG) Footnote Reference,Ref,de nota al pie,BVI fnr Char Char,BVI fnr Car Car Char Char,BVI fnr Car Char Char,BVI fnr Car Car Car Car Char Char Char,BVI fnr Car Car Car Car Char Char Char Char Char Char Char Char Char Char Char"/>
    <w:basedOn w:val="DefaultParagraphFont"/>
    <w:uiPriority w:val="99"/>
    <w:unhideWhenUsed/>
    <w:qFormat/>
    <w:rsid w:val="004C6A45"/>
    <w:rPr>
      <w:vertAlign w:val="superscript"/>
    </w:rPr>
  </w:style>
  <w:style w:type="paragraph" w:styleId="Revision">
    <w:name w:val="Revision"/>
    <w:hidden/>
    <w:uiPriority w:val="99"/>
    <w:semiHidden/>
    <w:rsid w:val="00127645"/>
    <w:pPr>
      <w:spacing w:after="0" w:line="240" w:lineRule="auto"/>
    </w:pPr>
    <w:rPr>
      <w:rFonts w:eastAsiaTheme="minorEastAsia"/>
    </w:rPr>
  </w:style>
  <w:style w:type="character" w:customStyle="1" w:styleId="NoSpacingChar">
    <w:name w:val="No Spacing Char"/>
    <w:basedOn w:val="DefaultParagraphFont"/>
    <w:link w:val="NoSpacing"/>
    <w:uiPriority w:val="1"/>
    <w:rsid w:val="002F14AB"/>
    <w:rPr>
      <w:rFonts w:eastAsiaTheme="minorEastAsia"/>
    </w:rPr>
  </w:style>
  <w:style w:type="paragraph" w:styleId="TOC3">
    <w:name w:val="toc 3"/>
    <w:basedOn w:val="Normal"/>
    <w:next w:val="Normal"/>
    <w:autoRedefine/>
    <w:uiPriority w:val="39"/>
    <w:unhideWhenUsed/>
    <w:rsid w:val="00F1487D"/>
    <w:pPr>
      <w:spacing w:after="100"/>
      <w:ind w:left="400"/>
    </w:pPr>
  </w:style>
  <w:style w:type="paragraph" w:styleId="TableofFigures">
    <w:name w:val="table of figures"/>
    <w:basedOn w:val="Normal"/>
    <w:next w:val="Normal"/>
    <w:uiPriority w:val="99"/>
    <w:unhideWhenUsed/>
    <w:rsid w:val="009F5EF9"/>
    <w:pPr>
      <w:spacing w:after="0"/>
    </w:pPr>
  </w:style>
  <w:style w:type="table" w:styleId="TableGridLight">
    <w:name w:val="Grid Table Light"/>
    <w:basedOn w:val="TableNormal"/>
    <w:uiPriority w:val="40"/>
    <w:rsid w:val="00E7099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Executivesummary">
    <w:name w:val="Executive summary"/>
    <w:basedOn w:val="Heading1"/>
    <w:link w:val="ExecutivesummaryChar"/>
    <w:qFormat/>
    <w:rsid w:val="00AA100C"/>
    <w:pPr>
      <w:numPr>
        <w:numId w:val="0"/>
      </w:numPr>
      <w:pBdr>
        <w:bottom w:val="none" w:sz="0" w:space="0" w:color="auto"/>
      </w:pBdr>
      <w:ind w:left="360" w:hanging="360"/>
    </w:pPr>
    <w:rPr>
      <w:color w:val="ED1C24" w:themeColor="accent2"/>
      <w:sz w:val="32"/>
      <w:lang w:val="en-AU"/>
    </w:rPr>
  </w:style>
  <w:style w:type="numbering" w:customStyle="1" w:styleId="Headings">
    <w:name w:val="Headings"/>
    <w:uiPriority w:val="99"/>
    <w:rsid w:val="00672ED4"/>
    <w:pPr>
      <w:numPr>
        <w:numId w:val="2"/>
      </w:numPr>
    </w:pPr>
  </w:style>
  <w:style w:type="character" w:customStyle="1" w:styleId="ExecutivesummaryChar">
    <w:name w:val="Executive summary Char"/>
    <w:basedOn w:val="Heading1Char"/>
    <w:link w:val="Executivesummary"/>
    <w:rsid w:val="002F14AB"/>
    <w:rPr>
      <w:rFonts w:ascii="Segoe UI Semibold" w:eastAsiaTheme="majorEastAsia" w:hAnsi="Segoe UI Semibold" w:cstheme="majorBidi"/>
      <w:color w:val="ED1C24" w:themeColor="accent2"/>
      <w:sz w:val="32"/>
      <w:szCs w:val="40"/>
      <w:lang w:val="en-AU"/>
    </w:rPr>
  </w:style>
  <w:style w:type="paragraph" w:customStyle="1" w:styleId="ContentListtitles">
    <w:name w:val="Content List titles"/>
    <w:link w:val="ContentListtitlesChar"/>
    <w:qFormat/>
    <w:rsid w:val="00AA100C"/>
    <w:pPr>
      <w:pBdr>
        <w:bottom w:val="single" w:sz="4" w:space="1" w:color="auto"/>
      </w:pBdr>
    </w:pPr>
    <w:rPr>
      <w:rFonts w:ascii="Segoe UI Semibold" w:eastAsiaTheme="majorEastAsia" w:hAnsi="Segoe UI Semibold" w:cstheme="majorBidi"/>
      <w:color w:val="0E327A" w:themeColor="accent1"/>
      <w:sz w:val="36"/>
      <w:szCs w:val="40"/>
    </w:rPr>
  </w:style>
  <w:style w:type="paragraph" w:customStyle="1" w:styleId="Executivesummarysection">
    <w:name w:val="Executive summary section"/>
    <w:basedOn w:val="Heading2"/>
    <w:link w:val="ExecutivesummarysectionChar"/>
    <w:qFormat/>
    <w:rsid w:val="007A2CFB"/>
    <w:pPr>
      <w:numPr>
        <w:ilvl w:val="0"/>
        <w:numId w:val="0"/>
      </w:numPr>
      <w:pBdr>
        <w:bottom w:val="single" w:sz="4" w:space="0" w:color="7F7F7F" w:themeColor="text1" w:themeTint="80"/>
      </w:pBdr>
      <w:spacing w:line="276" w:lineRule="auto"/>
    </w:pPr>
    <w:rPr>
      <w:lang w:val="en-AU"/>
    </w:rPr>
  </w:style>
  <w:style w:type="character" w:customStyle="1" w:styleId="ContentListtitlesChar">
    <w:name w:val="Content List titles Char"/>
    <w:basedOn w:val="DefaultParagraphFont"/>
    <w:link w:val="ContentListtitles"/>
    <w:rsid w:val="002F14AB"/>
    <w:rPr>
      <w:rFonts w:ascii="Segoe UI Semibold" w:eastAsiaTheme="majorEastAsia" w:hAnsi="Segoe UI Semibold" w:cstheme="majorBidi"/>
      <w:color w:val="0E327A" w:themeColor="accent1"/>
      <w:sz w:val="36"/>
      <w:szCs w:val="40"/>
    </w:rPr>
  </w:style>
  <w:style w:type="character" w:styleId="PlaceholderText">
    <w:name w:val="Placeholder Text"/>
    <w:basedOn w:val="DefaultParagraphFont"/>
    <w:uiPriority w:val="99"/>
    <w:semiHidden/>
    <w:rsid w:val="003470D2"/>
    <w:rPr>
      <w:color w:val="808080"/>
    </w:rPr>
  </w:style>
  <w:style w:type="character" w:customStyle="1" w:styleId="ExecutivesummarysectionChar">
    <w:name w:val="Executive summary section Char"/>
    <w:basedOn w:val="Heading2Char"/>
    <w:link w:val="Executivesummarysection"/>
    <w:rsid w:val="002F14AB"/>
    <w:rPr>
      <w:rFonts w:ascii="Segoe UI Semibold" w:eastAsiaTheme="majorEastAsia" w:hAnsi="Segoe UI Semibold" w:cstheme="majorBidi"/>
      <w:color w:val="0E327A" w:themeColor="accent1"/>
      <w:sz w:val="24"/>
      <w:szCs w:val="36"/>
      <w:lang w:val="en-AU"/>
    </w:rPr>
  </w:style>
  <w:style w:type="table" w:customStyle="1" w:styleId="KIATStandard">
    <w:name w:val="KIAT Standard"/>
    <w:basedOn w:val="TableNormal"/>
    <w:uiPriority w:val="99"/>
    <w:rsid w:val="00FD2F76"/>
    <w:pPr>
      <w:spacing w:after="0" w:line="240" w:lineRule="auto"/>
    </w:p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Yu Gothic Light" w:hAnsi="Yu Gothic Light"/>
        <w:color w:val="FFFFFF" w:themeColor="background1"/>
        <w:sz w:val="20"/>
      </w:rPr>
      <w:tblPr/>
      <w:tcPr>
        <w:shd w:val="clear" w:color="auto" w:fill="0E327A" w:themeFill="accent1"/>
      </w:tcPr>
    </w:tblStylePr>
    <w:tblStylePr w:type="firstCol">
      <w:rPr>
        <w:rFonts w:ascii="Yu Gothic Light" w:hAnsi="Yu Gothic Light"/>
        <w:color w:val="0E327A" w:themeColor="accent1"/>
        <w:sz w:val="20"/>
      </w:rPr>
    </w:tblStylePr>
    <w:tblStylePr w:type="band1Vert">
      <w:rPr>
        <w:rFonts w:ascii="Segoe UI Light" w:hAnsi="Segoe UI Light"/>
        <w:color w:val="000000" w:themeColor="text1"/>
        <w:sz w:val="18"/>
      </w:rPr>
    </w:tblStylePr>
    <w:tblStylePr w:type="band2Vert">
      <w:rPr>
        <w:rFonts w:ascii="Segoe UI Light" w:hAnsi="Segoe UI Light"/>
        <w:color w:val="000000" w:themeColor="text1"/>
        <w:sz w:val="18"/>
      </w:rPr>
    </w:tblStylePr>
    <w:tblStylePr w:type="band2Horz">
      <w:tblPr/>
      <w:tcPr>
        <w:shd w:val="clear" w:color="auto" w:fill="F2F2F2" w:themeFill="background1" w:themeFillShade="F2"/>
      </w:tcPr>
    </w:tblStylePr>
  </w:style>
  <w:style w:type="table" w:customStyle="1" w:styleId="KIATStandardAlt">
    <w:name w:val="KIAT Standard Alt"/>
    <w:basedOn w:val="TableNormal"/>
    <w:uiPriority w:val="99"/>
    <w:rsid w:val="00E222C0"/>
    <w:pPr>
      <w:spacing w:after="0" w:line="240" w:lineRule="auto"/>
    </w:p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Yu Gothic Light" w:hAnsi="Yu Gothic Light"/>
        <w:color w:val="FFFFFF" w:themeColor="background1"/>
        <w:sz w:val="20"/>
      </w:rPr>
      <w:tblPr/>
      <w:tcPr>
        <w:shd w:val="clear" w:color="auto" w:fill="ED1C24" w:themeFill="accent2"/>
      </w:tcPr>
    </w:tblStylePr>
    <w:tblStylePr w:type="firstCol">
      <w:rPr>
        <w:rFonts w:ascii="Yu Gothic Light" w:hAnsi="Yu Gothic Light"/>
        <w:color w:val="000000" w:themeColor="text1"/>
        <w:sz w:val="20"/>
      </w:rPr>
    </w:tblStylePr>
    <w:tblStylePr w:type="band1Vert">
      <w:rPr>
        <w:rFonts w:ascii="Segoe UI Light" w:hAnsi="Segoe UI Light"/>
        <w:sz w:val="18"/>
      </w:rPr>
    </w:tblStylePr>
    <w:tblStylePr w:type="band2Vert">
      <w:rPr>
        <w:rFonts w:ascii="Segoe UI Light" w:hAnsi="Segoe UI Light"/>
        <w:sz w:val="18"/>
      </w:rPr>
    </w:tblStylePr>
    <w:tblStylePr w:type="band2Horz">
      <w:tblPr/>
      <w:tcPr>
        <w:shd w:val="clear" w:color="auto" w:fill="F2F2F2" w:themeFill="background1" w:themeFillShade="F2"/>
      </w:tcPr>
    </w:tblStylePr>
  </w:style>
  <w:style w:type="table" w:customStyle="1" w:styleId="KIATStandardWatSan">
    <w:name w:val="KIAT Standard WatSan"/>
    <w:basedOn w:val="TableNormal"/>
    <w:uiPriority w:val="99"/>
    <w:rsid w:val="00E222C0"/>
    <w:pPr>
      <w:spacing w:after="0" w:line="240" w:lineRule="auto"/>
    </w:pPr>
    <w:tblPr>
      <w:tblStyleRow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Yu Gothic Light" w:hAnsi="Yu Gothic Light"/>
        <w:b w:val="0"/>
        <w:color w:val="FFFFFF" w:themeColor="background1"/>
        <w:sz w:val="20"/>
      </w:rPr>
      <w:tblPr/>
      <w:tcPr>
        <w:shd w:val="clear" w:color="auto" w:fill="57FFC2" w:themeFill="accent3"/>
      </w:tcPr>
    </w:tblStylePr>
    <w:tblStylePr w:type="firstCol">
      <w:rPr>
        <w:rFonts w:ascii="Yu Gothic Light" w:hAnsi="Yu Gothic Light"/>
        <w:sz w:val="20"/>
      </w:rPr>
    </w:tblStylePr>
    <w:tblStylePr w:type="band2Horz">
      <w:tblPr/>
      <w:tcPr>
        <w:shd w:val="clear" w:color="auto" w:fill="F2F2F2" w:themeFill="background1" w:themeFillShade="F2"/>
      </w:tcPr>
    </w:tblStylePr>
  </w:style>
  <w:style w:type="table" w:customStyle="1" w:styleId="KIATStandardGESI">
    <w:name w:val="KIAT Standard GESI"/>
    <w:basedOn w:val="TableNormal"/>
    <w:uiPriority w:val="99"/>
    <w:rsid w:val="00E222C0"/>
    <w:pPr>
      <w:spacing w:after="0" w:line="240" w:lineRule="auto"/>
    </w:p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Yu Gothic Light" w:hAnsi="Yu Gothic Light"/>
        <w:color w:val="FFFFFF" w:themeColor="background1"/>
        <w:sz w:val="20"/>
      </w:rPr>
      <w:tblPr/>
      <w:tcPr>
        <w:shd w:val="clear" w:color="auto" w:fill="9919FF" w:themeFill="accent4"/>
      </w:tcPr>
    </w:tblStylePr>
    <w:tblStylePr w:type="firstCol">
      <w:rPr>
        <w:rFonts w:ascii="Yu Gothic Light" w:hAnsi="Yu Gothic Light"/>
        <w:color w:val="auto"/>
        <w:sz w:val="20"/>
      </w:rPr>
    </w:tblStylePr>
    <w:tblStylePr w:type="band1Vert">
      <w:rPr>
        <w:rFonts w:ascii="Segoe UI Light" w:hAnsi="Segoe UI Light"/>
        <w:sz w:val="18"/>
      </w:rPr>
    </w:tblStylePr>
    <w:tblStylePr w:type="band2Vert">
      <w:rPr>
        <w:rFonts w:ascii="Segoe UI Light" w:hAnsi="Segoe UI Light"/>
        <w:sz w:val="18"/>
      </w:rPr>
    </w:tblStylePr>
    <w:tblStylePr w:type="band2Horz">
      <w:tblPr/>
      <w:tcPr>
        <w:shd w:val="clear" w:color="auto" w:fill="F2F2F2" w:themeFill="background1" w:themeFillShade="F2"/>
      </w:tcPr>
    </w:tblStylePr>
  </w:style>
  <w:style w:type="table" w:customStyle="1" w:styleId="KIATStandardTransport">
    <w:name w:val="KIAT Standard Transport"/>
    <w:basedOn w:val="TableNormal"/>
    <w:uiPriority w:val="99"/>
    <w:rsid w:val="00E222C0"/>
    <w:pPr>
      <w:spacing w:after="0" w:line="240" w:lineRule="auto"/>
    </w:p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Yu Gothic Light" w:hAnsi="Yu Gothic Light"/>
        <w:color w:val="FFFFFF" w:themeColor="background1"/>
        <w:sz w:val="20"/>
      </w:rPr>
      <w:tblPr/>
      <w:tcPr>
        <w:shd w:val="clear" w:color="auto" w:fill="D65E2A" w:themeFill="accent5"/>
      </w:tcPr>
    </w:tblStylePr>
    <w:tblStylePr w:type="firstCol">
      <w:rPr>
        <w:rFonts w:ascii="Yu Gothic Light" w:hAnsi="Yu Gothic Light"/>
        <w:sz w:val="20"/>
      </w:rPr>
    </w:tblStylePr>
    <w:tblStylePr w:type="band1Vert">
      <w:rPr>
        <w:rFonts w:ascii="Segoe UI Light" w:hAnsi="Segoe UI Light"/>
        <w:sz w:val="18"/>
      </w:rPr>
    </w:tblStylePr>
    <w:tblStylePr w:type="band2Vert">
      <w:rPr>
        <w:rFonts w:ascii="Segoe UI Light" w:hAnsi="Segoe UI Light"/>
        <w:sz w:val="18"/>
      </w:rPr>
    </w:tblStylePr>
    <w:tblStylePr w:type="band2Horz">
      <w:tblPr/>
      <w:tcPr>
        <w:shd w:val="clear" w:color="auto" w:fill="F2F2F2" w:themeFill="background1" w:themeFillShade="F2"/>
      </w:tcPr>
    </w:tblStylePr>
  </w:style>
  <w:style w:type="table" w:customStyle="1" w:styleId="KIATStandardPSE">
    <w:name w:val="KIAT Standard PSE"/>
    <w:basedOn w:val="TableNormal"/>
    <w:uiPriority w:val="99"/>
    <w:rsid w:val="00E222C0"/>
    <w:pPr>
      <w:spacing w:after="0" w:line="240" w:lineRule="auto"/>
    </w:p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Yu Gothic Light" w:hAnsi="Yu Gothic Light"/>
        <w:color w:val="FFFFFF" w:themeColor="background1"/>
        <w:sz w:val="20"/>
      </w:rPr>
      <w:tblPr/>
      <w:tcPr>
        <w:shd w:val="clear" w:color="auto" w:fill="137B22" w:themeFill="accent6"/>
      </w:tcPr>
    </w:tblStylePr>
    <w:tblStylePr w:type="firstCol">
      <w:rPr>
        <w:rFonts w:ascii="Yu Gothic Light" w:hAnsi="Yu Gothic Light"/>
        <w:color w:val="000000" w:themeColor="text1"/>
        <w:sz w:val="20"/>
      </w:rPr>
    </w:tblStylePr>
    <w:tblStylePr w:type="band1Vert">
      <w:rPr>
        <w:rFonts w:ascii="Segoe UI Light" w:hAnsi="Segoe UI Light"/>
        <w:color w:val="000000" w:themeColor="text1"/>
        <w:sz w:val="18"/>
      </w:rPr>
    </w:tblStylePr>
    <w:tblStylePr w:type="band2Vert">
      <w:rPr>
        <w:rFonts w:ascii="Segoe UI Light" w:hAnsi="Segoe UI Light"/>
        <w:color w:val="000000" w:themeColor="text1"/>
        <w:sz w:val="18"/>
      </w:rPr>
    </w:tblStylePr>
    <w:tblStylePr w:type="band2Horz">
      <w:tblPr/>
      <w:tcPr>
        <w:shd w:val="clear" w:color="auto" w:fill="F2F2F2" w:themeFill="background1" w:themeFillShade="F2"/>
      </w:tcPr>
    </w:tblStylePr>
  </w:style>
  <w:style w:type="character" w:styleId="UnresolvedMention">
    <w:name w:val="Unresolved Mention"/>
    <w:basedOn w:val="DefaultParagraphFont"/>
    <w:uiPriority w:val="99"/>
    <w:rsid w:val="00B65A96"/>
    <w:rPr>
      <w:color w:val="605E5C"/>
      <w:shd w:val="clear" w:color="auto" w:fill="E1DFDD"/>
    </w:rPr>
  </w:style>
  <w:style w:type="numbering" w:customStyle="1" w:styleId="Headings1">
    <w:name w:val="Headings1"/>
    <w:uiPriority w:val="99"/>
    <w:rsid w:val="006238B0"/>
  </w:style>
  <w:style w:type="paragraph" w:customStyle="1" w:styleId="tablenumberedlist">
    <w:name w:val="table numbered list"/>
    <w:basedOn w:val="Normal"/>
    <w:link w:val="tablenumberedlistChar"/>
    <w:qFormat/>
    <w:rsid w:val="006238B0"/>
    <w:pPr>
      <w:spacing w:before="40" w:after="40"/>
      <w:ind w:left="170" w:hanging="170"/>
    </w:pPr>
    <w:rPr>
      <w:rFonts w:cs="Segoe UI Light"/>
      <w:sz w:val="18"/>
      <w:szCs w:val="18"/>
      <w:lang w:val="en-GB"/>
    </w:rPr>
  </w:style>
  <w:style w:type="paragraph" w:customStyle="1" w:styleId="tabletext0">
    <w:name w:val="table text"/>
    <w:basedOn w:val="Normal"/>
    <w:link w:val="tabletextChar0"/>
    <w:qFormat/>
    <w:rsid w:val="00151D7C"/>
    <w:pPr>
      <w:spacing w:before="40" w:after="40"/>
      <w:jc w:val="center"/>
    </w:pPr>
    <w:rPr>
      <w:rFonts w:asciiTheme="majorHAnsi" w:hAnsiTheme="majorHAnsi" w:cstheme="majorHAnsi"/>
      <w:lang w:val="en-US"/>
    </w:rPr>
  </w:style>
  <w:style w:type="character" w:customStyle="1" w:styleId="tabletextChar0">
    <w:name w:val="table text Char"/>
    <w:basedOn w:val="DefaultParagraphFont"/>
    <w:link w:val="tabletext0"/>
    <w:rsid w:val="00151D7C"/>
    <w:rPr>
      <w:rFonts w:asciiTheme="majorHAnsi" w:eastAsia="Times New Roman" w:hAnsiTheme="majorHAnsi" w:cstheme="majorHAnsi"/>
    </w:rPr>
  </w:style>
  <w:style w:type="character" w:customStyle="1" w:styleId="tablenumberedlistChar">
    <w:name w:val="table numbered list Char"/>
    <w:basedOn w:val="tabletextChar0"/>
    <w:link w:val="tablenumberedlist"/>
    <w:rsid w:val="006238B0"/>
    <w:rPr>
      <w:rFonts w:asciiTheme="majorHAnsi" w:eastAsiaTheme="minorEastAsia" w:hAnsiTheme="majorHAnsi" w:cs="Times New Roman"/>
      <w:sz w:val="18"/>
      <w:szCs w:val="18"/>
      <w:lang w:val="en-GB"/>
    </w:rPr>
  </w:style>
  <w:style w:type="paragraph" w:customStyle="1" w:styleId="NormalBullet">
    <w:name w:val="Normal Bullet"/>
    <w:basedOn w:val="Normal"/>
    <w:link w:val="NormalBulletChar"/>
    <w:qFormat/>
    <w:rsid w:val="00961DB8"/>
    <w:pPr>
      <w:numPr>
        <w:numId w:val="4"/>
      </w:numPr>
      <w:spacing w:after="80"/>
      <w:ind w:left="568" w:hanging="284"/>
      <w:jc w:val="left"/>
    </w:pPr>
    <w:rPr>
      <w:rFonts w:asciiTheme="majorHAnsi" w:hAnsiTheme="majorHAnsi" w:cstheme="majorHAnsi"/>
    </w:rPr>
  </w:style>
  <w:style w:type="paragraph" w:customStyle="1" w:styleId="TableBold">
    <w:name w:val="Table Bold"/>
    <w:basedOn w:val="Normal"/>
    <w:link w:val="TableBoldChar"/>
    <w:qFormat/>
    <w:rsid w:val="00151D7C"/>
    <w:pPr>
      <w:spacing w:before="40" w:after="40"/>
      <w:jc w:val="center"/>
    </w:pPr>
    <w:rPr>
      <w:rFonts w:asciiTheme="majorHAnsi" w:hAnsiTheme="majorHAnsi" w:cstheme="majorHAnsi"/>
      <w:b/>
      <w:bCs/>
      <w:lang w:val="en-US"/>
    </w:rPr>
  </w:style>
  <w:style w:type="character" w:customStyle="1" w:styleId="NormalBulletChar">
    <w:name w:val="Normal Bullet Char"/>
    <w:basedOn w:val="DefaultParagraphFont"/>
    <w:link w:val="NormalBullet"/>
    <w:rsid w:val="00961DB8"/>
    <w:rPr>
      <w:rFonts w:asciiTheme="majorHAnsi" w:eastAsia="Times New Roman" w:hAnsiTheme="majorHAnsi" w:cstheme="majorHAnsi"/>
      <w:lang w:val="en-AU"/>
    </w:rPr>
  </w:style>
  <w:style w:type="paragraph" w:customStyle="1" w:styleId="CoverPage">
    <w:name w:val="Cover Page"/>
    <w:basedOn w:val="Normal"/>
    <w:link w:val="CoverPageChar"/>
    <w:qFormat/>
    <w:rsid w:val="00624EE6"/>
    <w:pPr>
      <w:jc w:val="right"/>
    </w:pPr>
    <w:rPr>
      <w:rFonts w:ascii="Segoe UI Semibold" w:hAnsi="Segoe UI Semibold" w:cs="Segoe UI Semibold"/>
      <w:color w:val="0E327A" w:themeColor="accent1"/>
      <w:sz w:val="48"/>
      <w:szCs w:val="48"/>
    </w:rPr>
  </w:style>
  <w:style w:type="character" w:customStyle="1" w:styleId="TableBoldChar">
    <w:name w:val="Table Bold Char"/>
    <w:basedOn w:val="tabletextChar0"/>
    <w:link w:val="TableBold"/>
    <w:rsid w:val="00151D7C"/>
    <w:rPr>
      <w:rFonts w:asciiTheme="majorHAnsi" w:eastAsia="Times New Roman" w:hAnsiTheme="majorHAnsi" w:cstheme="majorHAnsi"/>
      <w:b/>
      <w:bCs/>
    </w:rPr>
  </w:style>
  <w:style w:type="paragraph" w:customStyle="1" w:styleId="BlueBold14pt">
    <w:name w:val="Blue Bold 14pt"/>
    <w:basedOn w:val="TableBold"/>
    <w:link w:val="BlueBold14ptChar"/>
    <w:qFormat/>
    <w:rsid w:val="00595326"/>
    <w:rPr>
      <w:color w:val="0E327A" w:themeColor="accent1"/>
      <w:sz w:val="28"/>
      <w:szCs w:val="28"/>
    </w:rPr>
  </w:style>
  <w:style w:type="character" w:customStyle="1" w:styleId="CoverPageChar">
    <w:name w:val="Cover Page Char"/>
    <w:basedOn w:val="DefaultParagraphFont"/>
    <w:link w:val="CoverPage"/>
    <w:rsid w:val="00624EE6"/>
    <w:rPr>
      <w:rFonts w:ascii="Segoe UI Semibold" w:eastAsia="Times New Roman" w:hAnsi="Segoe UI Semibold" w:cs="Segoe UI Semibold"/>
      <w:color w:val="0E327A" w:themeColor="accent1"/>
      <w:sz w:val="48"/>
      <w:szCs w:val="48"/>
      <w:lang w:val="en-AU"/>
    </w:rPr>
  </w:style>
  <w:style w:type="paragraph" w:customStyle="1" w:styleId="tablefootnote">
    <w:name w:val="table footnote"/>
    <w:basedOn w:val="Normal"/>
    <w:link w:val="tablefootnoteChar"/>
    <w:qFormat/>
    <w:rsid w:val="007E4DEA"/>
    <w:rPr>
      <w:sz w:val="16"/>
      <w:szCs w:val="16"/>
    </w:rPr>
  </w:style>
  <w:style w:type="character" w:customStyle="1" w:styleId="BlueBold14ptChar">
    <w:name w:val="Blue Bold 14pt Char"/>
    <w:basedOn w:val="TableBoldChar"/>
    <w:link w:val="BlueBold14pt"/>
    <w:rsid w:val="00595326"/>
    <w:rPr>
      <w:rFonts w:ascii="Segoe UI Semibold" w:eastAsia="Times New Roman" w:hAnsi="Segoe UI Semibold" w:cs="Segoe UI Semibold"/>
      <w:b/>
      <w:bCs/>
      <w:color w:val="0E327A" w:themeColor="accent1"/>
      <w:sz w:val="28"/>
      <w:szCs w:val="28"/>
      <w:lang w:val="en-GB"/>
    </w:rPr>
  </w:style>
  <w:style w:type="character" w:customStyle="1" w:styleId="tablefootnoteChar">
    <w:name w:val="table footnote Char"/>
    <w:basedOn w:val="DefaultParagraphFont"/>
    <w:link w:val="tablefootnote"/>
    <w:rsid w:val="007E4DEA"/>
    <w:rPr>
      <w:rFonts w:eastAsia="Times New Roman" w:cs="Times New Roman"/>
      <w:sz w:val="16"/>
      <w:szCs w:val="16"/>
      <w:lang w:val="en-AU"/>
    </w:rPr>
  </w:style>
  <w:style w:type="paragraph" w:customStyle="1" w:styleId="NormalIndent1">
    <w:name w:val="Normal Indent1"/>
    <w:basedOn w:val="Normal"/>
    <w:link w:val="NormalindentChar"/>
    <w:qFormat/>
    <w:rsid w:val="002776B4"/>
    <w:rPr>
      <w:rFonts w:asciiTheme="majorHAnsi" w:hAnsiTheme="majorHAnsi" w:cstheme="majorHAnsi"/>
      <w:color w:val="262626" w:themeColor="text1" w:themeTint="D9"/>
    </w:rPr>
  </w:style>
  <w:style w:type="paragraph" w:customStyle="1" w:styleId="Normalsingleline">
    <w:name w:val="Normal single line"/>
    <w:basedOn w:val="Normal"/>
    <w:link w:val="NormalsinglelineChar"/>
    <w:qFormat/>
    <w:rsid w:val="009F431E"/>
    <w:pPr>
      <w:spacing w:after="0"/>
    </w:pPr>
  </w:style>
  <w:style w:type="character" w:customStyle="1" w:styleId="NormalindentChar">
    <w:name w:val="Normal indent Char"/>
    <w:basedOn w:val="DefaultParagraphFont"/>
    <w:link w:val="NormalIndent1"/>
    <w:rsid w:val="002776B4"/>
    <w:rPr>
      <w:rFonts w:asciiTheme="majorHAnsi" w:eastAsia="Times New Roman" w:hAnsiTheme="majorHAnsi" w:cstheme="majorHAnsi"/>
      <w:color w:val="262626" w:themeColor="text1" w:themeTint="D9"/>
      <w:lang w:val="en-AU"/>
    </w:rPr>
  </w:style>
  <w:style w:type="paragraph" w:customStyle="1" w:styleId="textbox">
    <w:name w:val="text box"/>
    <w:basedOn w:val="Normal"/>
    <w:link w:val="textboxChar"/>
    <w:qFormat/>
    <w:rsid w:val="006F44FF"/>
    <w:pPr>
      <w:pBdr>
        <w:top w:val="single" w:sz="36" w:space="1" w:color="0E327A" w:themeColor="accent1"/>
        <w:bottom w:val="single" w:sz="36" w:space="1" w:color="0E327A" w:themeColor="accent1"/>
      </w:pBdr>
      <w:spacing w:before="80" w:after="80"/>
      <w:jc w:val="left"/>
    </w:pPr>
    <w:rPr>
      <w:rFonts w:ascii="Segoe UI Semibold" w:hAnsi="Segoe UI Semibold" w:cs="Segoe UI Semibold"/>
      <w:b/>
      <w:bCs/>
      <w:color w:val="0E327A" w:themeColor="accent1"/>
    </w:rPr>
  </w:style>
  <w:style w:type="character" w:customStyle="1" w:styleId="NormalsinglelineChar">
    <w:name w:val="Normal single line Char"/>
    <w:basedOn w:val="DefaultParagraphFont"/>
    <w:link w:val="Normalsingleline"/>
    <w:rsid w:val="009F431E"/>
    <w:rPr>
      <w:rFonts w:eastAsia="Times New Roman" w:cs="Times New Roman"/>
      <w:lang w:val="en-AU"/>
    </w:rPr>
  </w:style>
  <w:style w:type="character" w:customStyle="1" w:styleId="textboxChar">
    <w:name w:val="text box Char"/>
    <w:basedOn w:val="DefaultParagraphFont"/>
    <w:link w:val="textbox"/>
    <w:rsid w:val="006F44FF"/>
    <w:rPr>
      <w:rFonts w:ascii="Segoe UI Semibold" w:eastAsia="Times New Roman" w:hAnsi="Segoe UI Semibold" w:cs="Segoe UI Semibold"/>
      <w:b/>
      <w:bCs/>
      <w:color w:val="0E327A" w:themeColor="accent1"/>
      <w:lang w:val="en-AU"/>
    </w:rPr>
  </w:style>
  <w:style w:type="paragraph" w:customStyle="1" w:styleId="normLindentitalic">
    <w:name w:val="normL indent italic"/>
    <w:basedOn w:val="NormalIndent1"/>
    <w:link w:val="normLindentitalicChar"/>
    <w:qFormat/>
    <w:rsid w:val="00E10E3A"/>
    <w:rPr>
      <w:rFonts w:eastAsia="Calibri"/>
      <w:i/>
      <w:iCs/>
      <w:lang w:val="en-GB"/>
    </w:rPr>
  </w:style>
  <w:style w:type="paragraph" w:customStyle="1" w:styleId="AnnexHeading">
    <w:name w:val="Annex Heading"/>
    <w:basedOn w:val="Heading1"/>
    <w:link w:val="AnnexHeadingChar"/>
    <w:qFormat/>
    <w:rsid w:val="00FF119A"/>
    <w:pPr>
      <w:numPr>
        <w:numId w:val="0"/>
      </w:numPr>
    </w:pPr>
  </w:style>
  <w:style w:type="character" w:customStyle="1" w:styleId="normLindentitalicChar">
    <w:name w:val="normL indent italic Char"/>
    <w:basedOn w:val="NormalindentChar"/>
    <w:link w:val="normLindentitalic"/>
    <w:rsid w:val="00E10E3A"/>
    <w:rPr>
      <w:rFonts w:asciiTheme="majorHAnsi" w:eastAsia="Calibri" w:hAnsiTheme="majorHAnsi" w:cs="Times New Roman"/>
      <w:i/>
      <w:iCs/>
      <w:color w:val="262626" w:themeColor="text1" w:themeTint="D9"/>
      <w:sz w:val="22"/>
      <w:szCs w:val="22"/>
      <w:lang w:val="en-GB"/>
    </w:rPr>
  </w:style>
  <w:style w:type="paragraph" w:customStyle="1" w:styleId="TableParagraph">
    <w:name w:val="Table Paragraph"/>
    <w:basedOn w:val="Normal"/>
    <w:uiPriority w:val="1"/>
    <w:qFormat/>
    <w:rsid w:val="00213150"/>
    <w:pPr>
      <w:autoSpaceDE w:val="0"/>
      <w:autoSpaceDN w:val="0"/>
      <w:adjustRightInd w:val="0"/>
      <w:spacing w:after="0" w:line="246" w:lineRule="exact"/>
      <w:ind w:left="107"/>
      <w:jc w:val="left"/>
    </w:pPr>
    <w:rPr>
      <w:rFonts w:eastAsiaTheme="minorHAnsi" w:cs="Segoe UI Light"/>
      <w:sz w:val="24"/>
      <w:szCs w:val="24"/>
      <w:lang w:val="en-GB"/>
    </w:rPr>
  </w:style>
  <w:style w:type="character" w:customStyle="1" w:styleId="AnnexHeadingChar">
    <w:name w:val="Annex Heading Char"/>
    <w:basedOn w:val="Heading1Char"/>
    <w:link w:val="AnnexHeading"/>
    <w:rsid w:val="00FF119A"/>
    <w:rPr>
      <w:rFonts w:ascii="Segoe UI Semibold" w:eastAsia="Times New Roman" w:hAnsi="Segoe UI Semibold" w:cstheme="majorBidi"/>
      <w:color w:val="0E327A" w:themeColor="accent1"/>
      <w:sz w:val="36"/>
      <w:szCs w:val="40"/>
    </w:rPr>
  </w:style>
  <w:style w:type="paragraph" w:customStyle="1" w:styleId="pf0">
    <w:name w:val="pf0"/>
    <w:basedOn w:val="Normal"/>
    <w:rsid w:val="008E0BAE"/>
    <w:pPr>
      <w:spacing w:before="100" w:beforeAutospacing="1" w:after="100" w:afterAutospacing="1"/>
      <w:jc w:val="left"/>
    </w:pPr>
    <w:rPr>
      <w:rFonts w:ascii="Times New Roman" w:hAnsi="Times New Roman"/>
      <w:sz w:val="24"/>
      <w:szCs w:val="24"/>
      <w:lang w:val="en-GB" w:eastAsia="en-GB"/>
    </w:rPr>
  </w:style>
  <w:style w:type="character" w:customStyle="1" w:styleId="cf01">
    <w:name w:val="cf01"/>
    <w:basedOn w:val="DefaultParagraphFont"/>
    <w:rsid w:val="008E0BAE"/>
    <w:rPr>
      <w:rFonts w:ascii="Segoe UI" w:hAnsi="Segoe UI" w:cs="Segoe UI" w:hint="default"/>
      <w:sz w:val="18"/>
      <w:szCs w:val="18"/>
    </w:rPr>
  </w:style>
  <w:style w:type="character" w:styleId="EndnoteReference">
    <w:name w:val="endnote reference"/>
    <w:basedOn w:val="DefaultParagraphFont"/>
    <w:uiPriority w:val="99"/>
    <w:semiHidden/>
    <w:unhideWhenUsed/>
    <w:rPr>
      <w:vertAlign w:val="superscript"/>
    </w:rPr>
  </w:style>
  <w:style w:type="paragraph" w:customStyle="1" w:styleId="AnnexSub-Heading">
    <w:name w:val="Annex Sub-Heading"/>
    <w:basedOn w:val="Heading2"/>
    <w:link w:val="AnnexSub-HeadingChar"/>
    <w:qFormat/>
    <w:rsid w:val="00190323"/>
    <w:pPr>
      <w:numPr>
        <w:ilvl w:val="0"/>
        <w:numId w:val="0"/>
      </w:numPr>
    </w:pPr>
  </w:style>
  <w:style w:type="paragraph" w:customStyle="1" w:styleId="paragraph">
    <w:name w:val="paragraph"/>
    <w:basedOn w:val="Normal"/>
    <w:rsid w:val="006E7B97"/>
    <w:pPr>
      <w:spacing w:before="100" w:beforeAutospacing="1" w:after="100" w:afterAutospacing="1"/>
      <w:jc w:val="left"/>
    </w:pPr>
    <w:rPr>
      <w:rFonts w:ascii="Times New Roman" w:hAnsi="Times New Roman"/>
      <w:sz w:val="24"/>
      <w:szCs w:val="24"/>
      <w:lang w:val="en-GB" w:eastAsia="en-GB"/>
    </w:rPr>
  </w:style>
  <w:style w:type="character" w:customStyle="1" w:styleId="AnnexSub-HeadingChar">
    <w:name w:val="Annex Sub-Heading Char"/>
    <w:basedOn w:val="Heading2Char"/>
    <w:link w:val="AnnexSub-Heading"/>
    <w:rsid w:val="00190323"/>
    <w:rPr>
      <w:rFonts w:ascii="Segoe UI Semibold" w:eastAsia="Times New Roman" w:hAnsi="Segoe UI Semibold" w:cstheme="majorBidi"/>
      <w:color w:val="0E327A" w:themeColor="accent1"/>
      <w:sz w:val="24"/>
      <w:szCs w:val="36"/>
    </w:rPr>
  </w:style>
  <w:style w:type="character" w:customStyle="1" w:styleId="normaltextrun">
    <w:name w:val="normaltextrun"/>
    <w:basedOn w:val="DefaultParagraphFont"/>
    <w:rsid w:val="006E7B97"/>
  </w:style>
  <w:style w:type="character" w:customStyle="1" w:styleId="eop">
    <w:name w:val="eop"/>
    <w:basedOn w:val="DefaultParagraphFont"/>
    <w:rsid w:val="006E7B97"/>
  </w:style>
  <w:style w:type="character" w:customStyle="1" w:styleId="superscript">
    <w:name w:val="superscript"/>
    <w:basedOn w:val="DefaultParagraphFont"/>
    <w:rsid w:val="006E7B97"/>
  </w:style>
  <w:style w:type="character" w:customStyle="1" w:styleId="CaptionChar">
    <w:name w:val="Caption Char"/>
    <w:basedOn w:val="DefaultParagraphFont"/>
    <w:link w:val="Caption"/>
    <w:uiPriority w:val="35"/>
    <w:locked/>
    <w:rsid w:val="00B66785"/>
    <w:rPr>
      <w:rFonts w:asciiTheme="minorHAnsi" w:eastAsia="Times New Roman" w:hAnsiTheme="minorHAnsi" w:cstheme="minorHAnsi"/>
      <w:color w:val="262626" w:themeColor="text1" w:themeTint="D9"/>
      <w:sz w:val="18"/>
      <w:szCs w:val="18"/>
      <w:lang w:val="en-AU"/>
    </w:rPr>
  </w:style>
  <w:style w:type="table" w:customStyle="1" w:styleId="TableGrid4">
    <w:name w:val="Table Grid4"/>
    <w:basedOn w:val="TableNormal"/>
    <w:next w:val="TableGrid"/>
    <w:uiPriority w:val="59"/>
    <w:rsid w:val="00056DFC"/>
    <w:pPr>
      <w:spacing w:after="0" w:line="240" w:lineRule="auto"/>
    </w:pPr>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numberedlist">
    <w:name w:val="(1) numbered list"/>
    <w:basedOn w:val="ListParagraph"/>
    <w:qFormat/>
    <w:rsid w:val="001226FF"/>
    <w:pPr>
      <w:spacing w:before="120" w:line="276" w:lineRule="auto"/>
      <w:ind w:left="360" w:hanging="360"/>
      <w:contextualSpacing w:val="0"/>
      <w:jc w:val="left"/>
    </w:pPr>
    <w:rPr>
      <w:rFonts w:eastAsia="Calibri" w:cstheme="minorBidi"/>
    </w:rPr>
  </w:style>
  <w:style w:type="paragraph" w:customStyle="1" w:styleId="Annexsubsubheading">
    <w:name w:val="Annex subsub heading"/>
    <w:basedOn w:val="Heading3"/>
    <w:link w:val="AnnexsubsubheadingChar"/>
    <w:qFormat/>
    <w:rsid w:val="001226FF"/>
    <w:pPr>
      <w:numPr>
        <w:ilvl w:val="0"/>
        <w:numId w:val="0"/>
      </w:numPr>
      <w:ind w:left="709" w:hanging="709"/>
    </w:pPr>
    <w:rPr>
      <w:rFonts w:eastAsiaTheme="majorEastAsia"/>
    </w:rPr>
  </w:style>
  <w:style w:type="character" w:customStyle="1" w:styleId="AnnexsubsubheadingChar">
    <w:name w:val="Annex subsub heading Char"/>
    <w:basedOn w:val="Heading3Char"/>
    <w:link w:val="Annexsubsubheading"/>
    <w:rsid w:val="001226FF"/>
    <w:rPr>
      <w:rFonts w:ascii="Segoe UI Semibold" w:eastAsiaTheme="majorEastAsia" w:hAnsi="Segoe UI Semibold" w:cstheme="majorBidi"/>
      <w:color w:val="0E327A" w:themeColor="accent1"/>
    </w:rPr>
  </w:style>
  <w:style w:type="table" w:customStyle="1" w:styleId="PlainTable11">
    <w:name w:val="Plain Table 11"/>
    <w:basedOn w:val="TableNormal"/>
    <w:next w:val="TableGrid"/>
    <w:uiPriority w:val="39"/>
    <w:rsid w:val="009E504F"/>
    <w:pPr>
      <w:spacing w:after="0" w:line="240" w:lineRule="auto"/>
    </w:pPr>
    <w:rPr>
      <w:rFonts w:eastAsiaTheme="minorEastAsia"/>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Segoe UI Semibold" w:hAnsi="Segoe UI Semibold"/>
        <w:sz w:val="20"/>
      </w:rPr>
    </w:tblStylePr>
    <w:tblStylePr w:type="firstCol">
      <w:rPr>
        <w:rFonts w:ascii="Segoe UI Semibold" w:hAnsi="Segoe UI Semibold"/>
        <w:sz w:val="20"/>
      </w:rPr>
    </w:tblStylePr>
  </w:style>
  <w:style w:type="character" w:styleId="Mention">
    <w:name w:val="Mention"/>
    <w:basedOn w:val="DefaultParagraphFont"/>
    <w:uiPriority w:val="99"/>
    <w:unhideWhenUsed/>
    <w:rsid w:val="00950D11"/>
    <w:rPr>
      <w:color w:val="2B579A"/>
      <w:shd w:val="clear" w:color="auto" w:fill="E1DFDD"/>
    </w:rPr>
  </w:style>
  <w:style w:type="character" w:styleId="FollowedHyperlink">
    <w:name w:val="FollowedHyperlink"/>
    <w:basedOn w:val="DefaultParagraphFont"/>
    <w:uiPriority w:val="99"/>
    <w:semiHidden/>
    <w:unhideWhenUsed/>
    <w:rsid w:val="006E1ED1"/>
    <w:rPr>
      <w:color w:val="954F72" w:themeColor="followedHyperlink"/>
      <w:u w:val="single"/>
    </w:rPr>
  </w:style>
  <w:style w:type="numbering" w:customStyle="1" w:styleId="NoList1">
    <w:name w:val="No List1"/>
    <w:next w:val="NoList"/>
    <w:uiPriority w:val="99"/>
    <w:semiHidden/>
    <w:unhideWhenUsed/>
    <w:rsid w:val="002F415C"/>
  </w:style>
  <w:style w:type="table" w:customStyle="1" w:styleId="PlainTable12">
    <w:name w:val="Plain Table 12"/>
    <w:basedOn w:val="TableNormal"/>
    <w:next w:val="TableGrid"/>
    <w:uiPriority w:val="39"/>
    <w:rsid w:val="002F415C"/>
    <w:pPr>
      <w:spacing w:after="0" w:line="240" w:lineRule="auto"/>
    </w:pPr>
    <w:rPr>
      <w:rFonts w:eastAsiaTheme="minorEastAsia"/>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Franklin Gothic Book" w:hAnsi="Franklin Gothic Book"/>
        <w:sz w:val="20"/>
      </w:rPr>
    </w:tblStylePr>
    <w:tblStylePr w:type="firstCol">
      <w:rPr>
        <w:rFonts w:ascii="Franklin Gothic Book" w:hAnsi="Franklin Gothic Book"/>
        <w:sz w:val="20"/>
      </w:rPr>
    </w:tblStylePr>
  </w:style>
  <w:style w:type="table" w:customStyle="1" w:styleId="KIATBWStandard">
    <w:name w:val="KIAT B&amp;W Standard"/>
    <w:basedOn w:val="TableNormal"/>
    <w:uiPriority w:val="99"/>
    <w:rsid w:val="002F415C"/>
    <w:pPr>
      <w:spacing w:after="0" w:line="240" w:lineRule="auto"/>
    </w:pPr>
    <w:tblPr>
      <w:tblStyleRow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Franklin Gothic Book" w:hAnsi="Franklin Gothic Book"/>
        <w:color w:val="FFFFFF" w:themeColor="background1"/>
      </w:rPr>
      <w:tblPr/>
      <w:tcPr>
        <w:shd w:val="clear" w:color="auto" w:fill="404040" w:themeFill="text1" w:themeFillTint="BF"/>
      </w:tcPr>
    </w:tblStylePr>
    <w:tblStylePr w:type="band2Horz">
      <w:tblPr/>
      <w:tcPr>
        <w:shd w:val="clear" w:color="auto" w:fill="D9D9D9" w:themeFill="background1" w:themeFillShade="D9"/>
      </w:tcPr>
    </w:tblStylePr>
  </w:style>
  <w:style w:type="table" w:customStyle="1" w:styleId="1-KIATStandardListTable4-Accent11">
    <w:name w:val="1 - KIAT Standard List Table 4 - Accent 11"/>
    <w:basedOn w:val="TableNormal"/>
    <w:next w:val="ListTable4-Accent1"/>
    <w:uiPriority w:val="49"/>
    <w:rsid w:val="002F415C"/>
    <w:pPr>
      <w:spacing w:after="0" w:line="240" w:lineRule="auto"/>
    </w:pPr>
    <w:rPr>
      <w:sz w:val="18"/>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cPr>
      <w:shd w:val="clear" w:color="auto" w:fill="auto"/>
    </w:tcPr>
    <w:tblStylePr w:type="firstRow">
      <w:rPr>
        <w:rFonts w:ascii="Franklin Gothic Book" w:hAnsi="Franklin Gothic Book"/>
        <w:b/>
        <w:bCs/>
        <w:color w:val="FFFFFF" w:themeColor="background1"/>
        <w:sz w:val="20"/>
      </w:rPr>
      <w:tblPr/>
      <w:tcPr>
        <w:tcBorders>
          <w:top w:val="single" w:sz="4" w:space="0" w:color="0E327A" w:themeColor="accent1"/>
          <w:left w:val="single" w:sz="4" w:space="0" w:color="0E327A" w:themeColor="accent1"/>
          <w:bottom w:val="single" w:sz="4" w:space="0" w:color="0E327A" w:themeColor="accent1"/>
          <w:right w:val="single" w:sz="4" w:space="0" w:color="0E327A" w:themeColor="accent1"/>
          <w:insideH w:val="nil"/>
        </w:tcBorders>
        <w:shd w:val="clear" w:color="auto" w:fill="0E327A" w:themeFill="accent1"/>
      </w:tcPr>
    </w:tblStylePr>
    <w:tblStylePr w:type="lastRow">
      <w:rPr>
        <w:rFonts w:ascii="Franklin Gothic Book" w:hAnsi="Franklin Gothic Book"/>
        <w:b/>
        <w:bCs/>
        <w:color w:val="0E327A" w:themeColor="accent1"/>
      </w:rPr>
      <w:tblPr/>
      <w:tcPr>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cBorders>
        <w:shd w:val="clear" w:color="auto" w:fill="auto"/>
      </w:tcPr>
    </w:tblStylePr>
    <w:tblStylePr w:type="firstCol">
      <w:rPr>
        <w:rFonts w:ascii="Franklin Gothic Book" w:hAnsi="Franklin Gothic Book"/>
        <w:b/>
        <w:bCs/>
        <w:color w:val="0E327A" w:themeColor="accent1"/>
        <w:sz w:val="20"/>
      </w:rPr>
    </w:tblStylePr>
    <w:tblStylePr w:type="lastCol">
      <w:rPr>
        <w:rFonts w:ascii="Arial Bold" w:hAnsi="Arial Bold"/>
        <w:b w:val="0"/>
        <w:bCs/>
        <w:sz w:val="18"/>
      </w:rPr>
    </w:tblStylePr>
    <w:tblStylePr w:type="band2Horz">
      <w:tblPr/>
      <w:tcPr>
        <w:shd w:val="clear" w:color="auto" w:fill="BBCFF7" w:themeFill="accent1" w:themeFillTint="33"/>
      </w:tcPr>
    </w:tblStylePr>
  </w:style>
  <w:style w:type="table" w:customStyle="1" w:styleId="2-KIATBWListTable41">
    <w:name w:val="2 - KIAT B&amp;W List Table 41"/>
    <w:basedOn w:val="TableNormal"/>
    <w:next w:val="ListTable4"/>
    <w:uiPriority w:val="49"/>
    <w:rsid w:val="002F415C"/>
    <w:pPr>
      <w:spacing w:after="0" w:line="240" w:lineRule="auto"/>
    </w:pPr>
    <w:rPr>
      <w:sz w:val="18"/>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rFonts w:ascii="Franklin Gothic Book" w:hAnsi="Franklin Gothic Book"/>
        <w:b/>
        <w:bCs/>
        <w:color w:val="FFFFFF" w:themeColor="background1"/>
        <w:sz w:val="20"/>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rFonts w:ascii="Franklin Gothic Book" w:hAnsi="Franklin Gothic Book"/>
        <w:b/>
        <w:bCs/>
        <w:sz w:val="18"/>
      </w:rPr>
      <w:tblPr/>
      <w:tcPr>
        <w:tcBorders>
          <w:top w:val="double" w:sz="4" w:space="0" w:color="666666" w:themeColor="text1" w:themeTint="99"/>
        </w:tcBorders>
      </w:tcPr>
    </w:tblStylePr>
    <w:tblStylePr w:type="firstCol">
      <w:rPr>
        <w:rFonts w:ascii="Franklin Gothic Book" w:hAnsi="Franklin Gothic Book"/>
        <w:b/>
        <w:bCs/>
        <w:sz w:val="20"/>
      </w:rPr>
    </w:tblStylePr>
    <w:tblStylePr w:type="lastCol">
      <w:rPr>
        <w:rFonts w:ascii="Arial Bold" w:hAnsi="Arial Bold"/>
        <w:b w:val="0"/>
        <w:bCs/>
        <w:sz w:val="18"/>
      </w:rPr>
    </w:tblStylePr>
    <w:tblStylePr w:type="band2Horz">
      <w:tblPr/>
      <w:tcPr>
        <w:shd w:val="clear" w:color="auto" w:fill="D9D9D9" w:themeFill="background1" w:themeFillShade="D9"/>
      </w:tcPr>
    </w:tblStylePr>
  </w:style>
  <w:style w:type="table" w:customStyle="1" w:styleId="ListTable4-Accent21">
    <w:name w:val="List Table 4 - Accent 21"/>
    <w:basedOn w:val="TableNormal"/>
    <w:next w:val="ListTable4-Accent2"/>
    <w:uiPriority w:val="49"/>
    <w:rsid w:val="002F415C"/>
    <w:pPr>
      <w:spacing w:after="0" w:line="240" w:lineRule="auto"/>
    </w:pPr>
    <w:tblPr>
      <w:tblStyleRowBandSize w:val="1"/>
      <w:tblStyleColBandSize w:val="1"/>
      <w:tblBorders>
        <w:top w:val="single" w:sz="4" w:space="0" w:color="F4767B" w:themeColor="accent2" w:themeTint="99"/>
        <w:left w:val="single" w:sz="4" w:space="0" w:color="F4767B" w:themeColor="accent2" w:themeTint="99"/>
        <w:bottom w:val="single" w:sz="4" w:space="0" w:color="F4767B" w:themeColor="accent2" w:themeTint="99"/>
        <w:right w:val="single" w:sz="4" w:space="0" w:color="F4767B" w:themeColor="accent2" w:themeTint="99"/>
        <w:insideH w:val="single" w:sz="4" w:space="0" w:color="F4767B" w:themeColor="accent2" w:themeTint="99"/>
      </w:tblBorders>
    </w:tblPr>
    <w:tblStylePr w:type="firstRow">
      <w:rPr>
        <w:rFonts w:ascii="Franklin Gothic Book" w:hAnsi="Franklin Gothic Book"/>
        <w:b w:val="0"/>
        <w:bCs/>
        <w:color w:val="FFFFFF" w:themeColor="background1"/>
        <w:sz w:val="20"/>
      </w:rPr>
      <w:tblPr/>
      <w:tcPr>
        <w:tcBorders>
          <w:top w:val="single" w:sz="4" w:space="0" w:color="ED1C24" w:themeColor="accent2"/>
          <w:left w:val="single" w:sz="4" w:space="0" w:color="ED1C24" w:themeColor="accent2"/>
          <w:bottom w:val="single" w:sz="4" w:space="0" w:color="ED1C24" w:themeColor="accent2"/>
          <w:right w:val="single" w:sz="4" w:space="0" w:color="ED1C24" w:themeColor="accent2"/>
          <w:insideH w:val="nil"/>
        </w:tcBorders>
        <w:shd w:val="clear" w:color="auto" w:fill="ED1C24" w:themeFill="accent2"/>
      </w:tcPr>
    </w:tblStylePr>
    <w:tblStylePr w:type="lastRow">
      <w:rPr>
        <w:rFonts w:ascii="Franklin Gothic Book" w:hAnsi="Franklin Gothic Book"/>
        <w:b/>
        <w:bCs/>
        <w:color w:val="ED1C24" w:themeColor="accent2"/>
        <w:sz w:val="18"/>
      </w:rPr>
      <w:tblPr/>
      <w:tcPr>
        <w:tcBorders>
          <w:top w:val="double" w:sz="4" w:space="0" w:color="F4767B" w:themeColor="accent2" w:themeTint="99"/>
        </w:tcBorders>
      </w:tcPr>
    </w:tblStylePr>
    <w:tblStylePr w:type="firstCol">
      <w:rPr>
        <w:rFonts w:ascii="Franklin Gothic Book" w:hAnsi="Franklin Gothic Book"/>
        <w:b/>
        <w:bCs/>
        <w:color w:val="000000" w:themeColor="text1"/>
        <w:sz w:val="18"/>
      </w:rPr>
    </w:tblStylePr>
    <w:tblStylePr w:type="lastCol">
      <w:rPr>
        <w:rFonts w:ascii="Arial Bold" w:hAnsi="Arial Bold"/>
        <w:b w:val="0"/>
        <w:bCs/>
        <w:color w:val="000000" w:themeColor="text1"/>
        <w:sz w:val="18"/>
      </w:rPr>
    </w:tblStylePr>
    <w:tblStylePr w:type="band2Horz">
      <w:tblPr/>
      <w:tcPr>
        <w:shd w:val="clear" w:color="auto" w:fill="FBD1D2" w:themeFill="accent2" w:themeFillTint="33"/>
      </w:tcPr>
    </w:tblStylePr>
  </w:style>
  <w:style w:type="table" w:customStyle="1" w:styleId="3-KIATTransportListTable41">
    <w:name w:val="3 - KIAT Transport List Table 41"/>
    <w:basedOn w:val="TableNormal"/>
    <w:next w:val="ListTable4-Accent5"/>
    <w:uiPriority w:val="49"/>
    <w:rsid w:val="002F415C"/>
    <w:pPr>
      <w:spacing w:after="0" w:line="240" w:lineRule="auto"/>
    </w:pPr>
    <w:tblPr>
      <w:tblStyleRowBandSize w:val="1"/>
      <w:tblStyleColBandSize w:val="1"/>
      <w:tblBorders>
        <w:top w:val="single" w:sz="4" w:space="0" w:color="E69E7E" w:themeColor="accent5" w:themeTint="99"/>
        <w:left w:val="single" w:sz="4" w:space="0" w:color="E69E7E" w:themeColor="accent5" w:themeTint="99"/>
        <w:bottom w:val="single" w:sz="4" w:space="0" w:color="E69E7E" w:themeColor="accent5" w:themeTint="99"/>
        <w:right w:val="single" w:sz="4" w:space="0" w:color="E69E7E" w:themeColor="accent5" w:themeTint="99"/>
        <w:insideH w:val="single" w:sz="4" w:space="0" w:color="E69E7E" w:themeColor="accent5" w:themeTint="99"/>
      </w:tblBorders>
    </w:tblPr>
    <w:tcPr>
      <w:shd w:val="clear" w:color="auto" w:fill="auto"/>
    </w:tcPr>
    <w:tblStylePr w:type="firstRow">
      <w:rPr>
        <w:rFonts w:ascii="Franklin Gothic Book" w:hAnsi="Franklin Gothic Book"/>
        <w:b/>
        <w:bCs/>
        <w:color w:val="FFFFFF" w:themeColor="background1"/>
        <w:sz w:val="20"/>
      </w:rPr>
      <w:tblPr/>
      <w:tcPr>
        <w:tcBorders>
          <w:top w:val="single" w:sz="4" w:space="0" w:color="D65E2A" w:themeColor="accent5"/>
          <w:left w:val="single" w:sz="4" w:space="0" w:color="D65E2A" w:themeColor="accent5"/>
          <w:bottom w:val="single" w:sz="4" w:space="0" w:color="D65E2A" w:themeColor="accent5"/>
          <w:right w:val="single" w:sz="4" w:space="0" w:color="D65E2A" w:themeColor="accent5"/>
          <w:insideH w:val="nil"/>
        </w:tcBorders>
        <w:shd w:val="clear" w:color="auto" w:fill="D65E2A" w:themeFill="accent5"/>
      </w:tcPr>
    </w:tblStylePr>
    <w:tblStylePr w:type="lastRow">
      <w:rPr>
        <w:rFonts w:ascii="Franklin Gothic Book" w:hAnsi="Franklin Gothic Book"/>
        <w:b w:val="0"/>
        <w:bCs/>
        <w:color w:val="D65E2A" w:themeColor="accent5"/>
        <w:sz w:val="18"/>
      </w:rPr>
      <w:tblPr/>
      <w:tcPr>
        <w:tcBorders>
          <w:top w:val="double" w:sz="4" w:space="0" w:color="E69E7E" w:themeColor="accent5" w:themeTint="99"/>
        </w:tcBorders>
      </w:tcPr>
    </w:tblStylePr>
    <w:tblStylePr w:type="firstCol">
      <w:rPr>
        <w:rFonts w:ascii="Franklin Gothic Book" w:hAnsi="Franklin Gothic Book"/>
        <w:b w:val="0"/>
        <w:bCs/>
        <w:color w:val="000000" w:themeColor="text1"/>
        <w:sz w:val="20"/>
      </w:rPr>
    </w:tblStylePr>
    <w:tblStylePr w:type="lastCol">
      <w:rPr>
        <w:b/>
        <w:bCs/>
      </w:rPr>
    </w:tblStylePr>
    <w:tblStylePr w:type="band2Horz">
      <w:tblPr/>
      <w:tcPr>
        <w:shd w:val="clear" w:color="auto" w:fill="F6DED4" w:themeFill="accent5" w:themeFillTint="33"/>
      </w:tcPr>
    </w:tblStylePr>
  </w:style>
  <w:style w:type="table" w:customStyle="1" w:styleId="4-KIATGESIListTable41">
    <w:name w:val="4 - KIAT GESI List Table 41"/>
    <w:basedOn w:val="TableNormal"/>
    <w:next w:val="ListTable4-Accent4"/>
    <w:uiPriority w:val="49"/>
    <w:rsid w:val="002F415C"/>
    <w:pPr>
      <w:spacing w:after="0" w:line="240" w:lineRule="auto"/>
    </w:pPr>
    <w:tblPr>
      <w:tblStyleRowBandSize w:val="1"/>
      <w:tblStyleColBandSize w:val="1"/>
      <w:tblBorders>
        <w:top w:val="single" w:sz="4" w:space="0" w:color="C175FF" w:themeColor="accent4" w:themeTint="99"/>
        <w:left w:val="single" w:sz="4" w:space="0" w:color="C175FF" w:themeColor="accent4" w:themeTint="99"/>
        <w:bottom w:val="single" w:sz="4" w:space="0" w:color="C175FF" w:themeColor="accent4" w:themeTint="99"/>
        <w:right w:val="single" w:sz="4" w:space="0" w:color="C175FF" w:themeColor="accent4" w:themeTint="99"/>
        <w:insideH w:val="single" w:sz="4" w:space="0" w:color="C175FF" w:themeColor="accent4" w:themeTint="99"/>
      </w:tblBorders>
    </w:tblPr>
    <w:tcPr>
      <w:shd w:val="clear" w:color="auto" w:fill="auto"/>
    </w:tcPr>
    <w:tblStylePr w:type="firstRow">
      <w:rPr>
        <w:rFonts w:ascii="Franklin Gothic Book" w:hAnsi="Franklin Gothic Book"/>
        <w:b/>
        <w:bCs/>
        <w:color w:val="FFFFFF" w:themeColor="background1"/>
        <w:sz w:val="20"/>
      </w:rPr>
      <w:tblPr/>
      <w:tcPr>
        <w:shd w:val="clear" w:color="auto" w:fill="7300D1" w:themeFill="accent4" w:themeFillShade="BF"/>
      </w:tcPr>
    </w:tblStylePr>
    <w:tblStylePr w:type="lastRow">
      <w:rPr>
        <w:rFonts w:ascii="Franklin Gothic Book" w:hAnsi="Franklin Gothic Book"/>
        <w:b/>
        <w:bCs/>
        <w:color w:val="7300D1" w:themeColor="accent4" w:themeShade="BF"/>
        <w:sz w:val="18"/>
      </w:rPr>
      <w:tblPr/>
      <w:tcPr>
        <w:tcBorders>
          <w:top w:val="double" w:sz="4" w:space="0" w:color="C175FF" w:themeColor="accent4" w:themeTint="99"/>
        </w:tcBorders>
      </w:tcPr>
    </w:tblStylePr>
    <w:tblStylePr w:type="firstCol">
      <w:rPr>
        <w:rFonts w:ascii="Franklin Gothic Book" w:hAnsi="Franklin Gothic Book"/>
        <w:b w:val="0"/>
        <w:bCs/>
        <w:color w:val="000000" w:themeColor="text1"/>
        <w:sz w:val="20"/>
      </w:rPr>
    </w:tblStylePr>
    <w:tblStylePr w:type="lastCol">
      <w:rPr>
        <w:rFonts w:ascii="Arial Bold" w:hAnsi="Arial Bold"/>
        <w:b w:val="0"/>
        <w:bCs/>
        <w:sz w:val="18"/>
      </w:rPr>
    </w:tblStylePr>
    <w:tblStylePr w:type="band2Horz">
      <w:tblPr/>
      <w:tcPr>
        <w:shd w:val="clear" w:color="auto" w:fill="EAD1FF" w:themeFill="accent4" w:themeFillTint="33"/>
      </w:tcPr>
    </w:tblStylePr>
  </w:style>
  <w:style w:type="table" w:customStyle="1" w:styleId="5-KIATPSEListTable41">
    <w:name w:val="5 - KIAT PSE List Table 41"/>
    <w:basedOn w:val="TableNormal"/>
    <w:next w:val="ListTable4-Accent6"/>
    <w:uiPriority w:val="49"/>
    <w:rsid w:val="002F415C"/>
    <w:pPr>
      <w:spacing w:after="0" w:line="240" w:lineRule="auto"/>
    </w:pPr>
    <w:tblPr>
      <w:tblStyleRowBandSize w:val="1"/>
      <w:tblStyleColBandSize w:val="1"/>
      <w:tblBorders>
        <w:top w:val="single" w:sz="4" w:space="0" w:color="3FE156" w:themeColor="accent6" w:themeTint="99"/>
        <w:left w:val="single" w:sz="4" w:space="0" w:color="3FE156" w:themeColor="accent6" w:themeTint="99"/>
        <w:bottom w:val="single" w:sz="4" w:space="0" w:color="3FE156" w:themeColor="accent6" w:themeTint="99"/>
        <w:right w:val="single" w:sz="4" w:space="0" w:color="3FE156" w:themeColor="accent6" w:themeTint="99"/>
        <w:insideH w:val="single" w:sz="4" w:space="0" w:color="3FE156" w:themeColor="accent6" w:themeTint="99"/>
      </w:tblBorders>
    </w:tblPr>
    <w:tcPr>
      <w:shd w:val="clear" w:color="auto" w:fill="auto"/>
    </w:tcPr>
    <w:tblStylePr w:type="firstRow">
      <w:rPr>
        <w:rFonts w:ascii="Franklin Gothic Book" w:hAnsi="Franklin Gothic Book"/>
        <w:b w:val="0"/>
        <w:bCs/>
        <w:color w:val="FFFFFF" w:themeColor="background1"/>
        <w:sz w:val="20"/>
      </w:rPr>
      <w:tblPr/>
      <w:tcPr>
        <w:tcBorders>
          <w:top w:val="single" w:sz="4" w:space="0" w:color="137B22" w:themeColor="accent6"/>
          <w:left w:val="single" w:sz="4" w:space="0" w:color="137B22" w:themeColor="accent6"/>
          <w:bottom w:val="single" w:sz="4" w:space="0" w:color="137B22" w:themeColor="accent6"/>
          <w:right w:val="single" w:sz="4" w:space="0" w:color="137B22" w:themeColor="accent6"/>
          <w:insideH w:val="nil"/>
        </w:tcBorders>
        <w:shd w:val="clear" w:color="auto" w:fill="137B22" w:themeFill="accent6"/>
      </w:tcPr>
    </w:tblStylePr>
    <w:tblStylePr w:type="lastRow">
      <w:rPr>
        <w:rFonts w:ascii="Franklin Gothic Book" w:hAnsi="Franklin Gothic Book"/>
        <w:b w:val="0"/>
        <w:bCs/>
        <w:color w:val="137B22" w:themeColor="accent6"/>
        <w:sz w:val="18"/>
      </w:rPr>
    </w:tblStylePr>
    <w:tblStylePr w:type="firstCol">
      <w:rPr>
        <w:rFonts w:ascii="Franklin Gothic Book" w:hAnsi="Franklin Gothic Book"/>
        <w:b w:val="0"/>
        <w:bCs/>
        <w:sz w:val="20"/>
      </w:rPr>
    </w:tblStylePr>
    <w:tblStylePr w:type="lastCol">
      <w:rPr>
        <w:b/>
        <w:bCs/>
      </w:rPr>
    </w:tblStylePr>
    <w:tblStylePr w:type="band2Horz">
      <w:tblPr/>
      <w:tcPr>
        <w:shd w:val="clear" w:color="auto" w:fill="BFF5C6" w:themeFill="accent6" w:themeFillTint="33"/>
      </w:tcPr>
    </w:tblStylePr>
  </w:style>
  <w:style w:type="table" w:customStyle="1" w:styleId="6-KIATWatSanListTable41">
    <w:name w:val="6 - KIAT WatSan List Table 41"/>
    <w:basedOn w:val="TableNormal"/>
    <w:next w:val="ListTable4-Accent3"/>
    <w:uiPriority w:val="49"/>
    <w:rsid w:val="002F415C"/>
    <w:pPr>
      <w:spacing w:after="0" w:line="240" w:lineRule="auto"/>
    </w:pPr>
    <w:tblPr>
      <w:tblStyleRowBandSize w:val="1"/>
      <w:tblStyleColBandSize w:val="1"/>
      <w:tblBorders>
        <w:top w:val="single" w:sz="4" w:space="0" w:color="9AFFDA" w:themeColor="accent3" w:themeTint="99"/>
        <w:left w:val="single" w:sz="4" w:space="0" w:color="9AFFDA" w:themeColor="accent3" w:themeTint="99"/>
        <w:bottom w:val="single" w:sz="4" w:space="0" w:color="9AFFDA" w:themeColor="accent3" w:themeTint="99"/>
        <w:right w:val="single" w:sz="4" w:space="0" w:color="9AFFDA" w:themeColor="accent3" w:themeTint="99"/>
        <w:insideH w:val="single" w:sz="4" w:space="0" w:color="9AFFDA" w:themeColor="accent3" w:themeTint="99"/>
      </w:tblBorders>
    </w:tblPr>
    <w:tblStylePr w:type="firstRow">
      <w:rPr>
        <w:rFonts w:ascii="Franklin Gothic Book" w:hAnsi="Franklin Gothic Book"/>
        <w:b w:val="0"/>
        <w:bCs/>
        <w:color w:val="FFFFFF" w:themeColor="background1"/>
        <w:sz w:val="20"/>
      </w:rPr>
      <w:tblPr/>
      <w:tcPr>
        <w:shd w:val="clear" w:color="auto" w:fill="01FFA2" w:themeFill="accent3" w:themeFillShade="BF"/>
      </w:tcPr>
    </w:tblStylePr>
    <w:tblStylePr w:type="lastRow">
      <w:rPr>
        <w:rFonts w:ascii="Franklin Gothic Book" w:hAnsi="Franklin Gothic Book"/>
        <w:b w:val="0"/>
        <w:bCs/>
        <w:color w:val="000000" w:themeColor="text1"/>
        <w:sz w:val="18"/>
      </w:rPr>
      <w:tblPr/>
      <w:tcPr>
        <w:tcBorders>
          <w:top w:val="double" w:sz="4" w:space="0" w:color="9AFFDA" w:themeColor="accent3" w:themeTint="99"/>
        </w:tcBorders>
      </w:tcPr>
    </w:tblStylePr>
    <w:tblStylePr w:type="firstCol">
      <w:rPr>
        <w:rFonts w:ascii="Franklin Gothic Book" w:hAnsi="Franklin Gothic Book"/>
        <w:b w:val="0"/>
        <w:bCs/>
        <w:sz w:val="18"/>
      </w:rPr>
    </w:tblStylePr>
    <w:tblStylePr w:type="lastCol">
      <w:rPr>
        <w:rFonts w:ascii="Arial Bold" w:hAnsi="Arial Bold"/>
        <w:b w:val="0"/>
        <w:bCs/>
        <w:sz w:val="18"/>
      </w:rPr>
    </w:tblStylePr>
    <w:tblStylePr w:type="band2Horz">
      <w:tblPr/>
      <w:tcPr>
        <w:shd w:val="clear" w:color="auto" w:fill="DDFFF2" w:themeFill="accent3" w:themeFillTint="33"/>
      </w:tcPr>
    </w:tblStylePr>
  </w:style>
  <w:style w:type="table" w:customStyle="1" w:styleId="2-KIATBWListTable31">
    <w:name w:val="2 - KIAT B&amp;W List Table 31"/>
    <w:basedOn w:val="TableNormal"/>
    <w:next w:val="ListTable3"/>
    <w:uiPriority w:val="48"/>
    <w:rsid w:val="002F415C"/>
    <w:pPr>
      <w:spacing w:after="0" w:line="240" w:lineRule="auto"/>
    </w:pPr>
    <w:rPr>
      <w:sz w:val="18"/>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Franklin Gothic Book" w:hAnsi="Franklin Gothic Book"/>
        <w:b w:val="0"/>
        <w:bCs/>
        <w:color w:val="FFFFFF" w:themeColor="background1"/>
        <w:sz w:val="20"/>
      </w:rPr>
      <w:tblPr/>
      <w:tcPr>
        <w:shd w:val="clear" w:color="auto" w:fill="000000" w:themeFill="text1"/>
      </w:tcPr>
    </w:tblStylePr>
    <w:tblStylePr w:type="lastRow">
      <w:rPr>
        <w:rFonts w:ascii="Franklin Gothic Book" w:hAnsi="Franklin Gothic Book"/>
        <w:b/>
        <w:bCs/>
        <w:sz w:val="18"/>
      </w:rPr>
      <w:tblPr/>
      <w:tcPr>
        <w:tcBorders>
          <w:top w:val="double" w:sz="4" w:space="0" w:color="000000" w:themeColor="text1"/>
        </w:tcBorders>
        <w:shd w:val="clear" w:color="auto" w:fill="FFFFFF" w:themeFill="background1"/>
      </w:tcPr>
    </w:tblStylePr>
    <w:tblStylePr w:type="firstCol">
      <w:rPr>
        <w:rFonts w:ascii="Arial Bold" w:hAnsi="Arial Bold"/>
        <w:b w:val="0"/>
        <w:bCs/>
        <w:sz w:val="18"/>
      </w:rPr>
      <w:tblPr/>
      <w:tcPr>
        <w:tcBorders>
          <w:right w:val="nil"/>
        </w:tcBorders>
        <w:shd w:val="clear" w:color="auto" w:fill="FFFFFF" w:themeFill="background1"/>
      </w:tcPr>
    </w:tblStylePr>
    <w:tblStylePr w:type="lastCol">
      <w:rPr>
        <w:rFonts w:ascii="Arial Bold" w:hAnsi="Arial Bold"/>
        <w:b w:val="0"/>
        <w:bCs/>
        <w:sz w:val="18"/>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customStyle="1" w:styleId="1-KIATStandardListTable31">
    <w:name w:val="1 - KIAT Standard List Table 31"/>
    <w:basedOn w:val="TableNormal"/>
    <w:next w:val="ListTable3-Accent1"/>
    <w:uiPriority w:val="48"/>
    <w:rsid w:val="002F415C"/>
    <w:pPr>
      <w:spacing w:after="0" w:line="240" w:lineRule="auto"/>
    </w:pPr>
    <w:tblPr>
      <w:tblStyleRowBandSize w:val="1"/>
      <w:tblStyleColBandSize w:val="1"/>
      <w:tblBorders>
        <w:top w:val="single" w:sz="4" w:space="0" w:color="0E327A" w:themeColor="accent1"/>
        <w:left w:val="single" w:sz="4" w:space="0" w:color="0E327A" w:themeColor="accent1"/>
        <w:bottom w:val="single" w:sz="4" w:space="0" w:color="0E327A" w:themeColor="accent1"/>
        <w:right w:val="single" w:sz="4" w:space="0" w:color="0E327A" w:themeColor="accent1"/>
      </w:tblBorders>
    </w:tblPr>
    <w:tblStylePr w:type="firstRow">
      <w:rPr>
        <w:rFonts w:ascii="Franklin Gothic Book" w:hAnsi="Franklin Gothic Book"/>
        <w:b w:val="0"/>
        <w:bCs/>
        <w:color w:val="FFFFFF" w:themeColor="background1"/>
        <w:sz w:val="20"/>
      </w:rPr>
      <w:tblPr/>
      <w:tcPr>
        <w:shd w:val="clear" w:color="auto" w:fill="0E327A" w:themeFill="accent1"/>
      </w:tcPr>
    </w:tblStylePr>
    <w:tblStylePr w:type="lastRow">
      <w:rPr>
        <w:rFonts w:ascii="Franklin Gothic Book" w:hAnsi="Franklin Gothic Book"/>
        <w:b w:val="0"/>
        <w:bCs/>
        <w:color w:val="0E327A" w:themeColor="accent1"/>
        <w:sz w:val="18"/>
      </w:rPr>
      <w:tblPr/>
      <w:tcPr>
        <w:tcBorders>
          <w:top w:val="double" w:sz="4" w:space="0" w:color="0E327A" w:themeColor="accent1"/>
        </w:tcBorders>
        <w:shd w:val="clear" w:color="auto" w:fill="FFFFFF" w:themeFill="background1"/>
      </w:tcPr>
    </w:tblStylePr>
    <w:tblStylePr w:type="firstCol">
      <w:rPr>
        <w:rFonts w:ascii="Arial Bold" w:hAnsi="Arial Bold"/>
        <w:b w:val="0"/>
        <w:bCs/>
        <w:sz w:val="18"/>
      </w:rPr>
      <w:tblPr/>
      <w:tcPr>
        <w:tcBorders>
          <w:right w:val="nil"/>
        </w:tcBorders>
        <w:shd w:val="clear" w:color="auto" w:fill="FFFFFF" w:themeFill="background1"/>
      </w:tcPr>
    </w:tblStylePr>
    <w:tblStylePr w:type="lastCol">
      <w:rPr>
        <w:rFonts w:ascii="Arial Bold" w:hAnsi="Arial Bold"/>
        <w:b w:val="0"/>
        <w:bCs/>
        <w:sz w:val="18"/>
      </w:rPr>
      <w:tblPr/>
      <w:tcPr>
        <w:tcBorders>
          <w:left w:val="nil"/>
        </w:tcBorders>
        <w:shd w:val="clear" w:color="auto" w:fill="FFFFFF" w:themeFill="background1"/>
      </w:tcPr>
    </w:tblStylePr>
    <w:tblStylePr w:type="band1Vert">
      <w:tblPr/>
      <w:tcPr>
        <w:tcBorders>
          <w:left w:val="single" w:sz="4" w:space="0" w:color="0E327A" w:themeColor="accent1"/>
          <w:right w:val="single" w:sz="4" w:space="0" w:color="0E327A" w:themeColor="accent1"/>
        </w:tcBorders>
      </w:tcPr>
    </w:tblStylePr>
    <w:tblStylePr w:type="band1Horz">
      <w:tblPr/>
      <w:tcPr>
        <w:tcBorders>
          <w:top w:val="single" w:sz="4" w:space="0" w:color="0E327A" w:themeColor="accent1"/>
          <w:bottom w:val="single" w:sz="4" w:space="0" w:color="0E327A"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E327A" w:themeColor="accent1"/>
          <w:left w:val="nil"/>
        </w:tcBorders>
      </w:tcPr>
    </w:tblStylePr>
    <w:tblStylePr w:type="swCell">
      <w:tblPr/>
      <w:tcPr>
        <w:tcBorders>
          <w:top w:val="double" w:sz="4" w:space="0" w:color="0E327A" w:themeColor="accent1"/>
          <w:right w:val="nil"/>
        </w:tcBorders>
      </w:tcPr>
    </w:tblStylePr>
  </w:style>
  <w:style w:type="table" w:customStyle="1" w:styleId="3-KIATTransportListTable31">
    <w:name w:val="3 - KIAT Transport List Table 31"/>
    <w:basedOn w:val="TableNormal"/>
    <w:next w:val="ListTable3-Accent5"/>
    <w:uiPriority w:val="48"/>
    <w:rsid w:val="002F415C"/>
    <w:pPr>
      <w:spacing w:after="0" w:line="240" w:lineRule="auto"/>
    </w:pPr>
    <w:tblPr>
      <w:tblStyleRowBandSize w:val="1"/>
      <w:tblStyleColBandSize w:val="1"/>
      <w:tblBorders>
        <w:top w:val="single" w:sz="4" w:space="0" w:color="D65E2A" w:themeColor="accent5"/>
        <w:left w:val="single" w:sz="4" w:space="0" w:color="D65E2A" w:themeColor="accent5"/>
        <w:bottom w:val="single" w:sz="4" w:space="0" w:color="D65E2A" w:themeColor="accent5"/>
        <w:right w:val="single" w:sz="4" w:space="0" w:color="D65E2A" w:themeColor="accent5"/>
      </w:tblBorders>
    </w:tblPr>
    <w:tblStylePr w:type="firstRow">
      <w:rPr>
        <w:rFonts w:ascii="Franklin Gothic Book" w:hAnsi="Franklin Gothic Book"/>
        <w:b w:val="0"/>
        <w:bCs/>
        <w:color w:val="FFFFFF" w:themeColor="background1"/>
        <w:sz w:val="20"/>
      </w:rPr>
      <w:tblPr/>
      <w:tcPr>
        <w:shd w:val="clear" w:color="auto" w:fill="D65E2A" w:themeFill="accent5"/>
      </w:tcPr>
    </w:tblStylePr>
    <w:tblStylePr w:type="lastRow">
      <w:rPr>
        <w:rFonts w:ascii="Franklin Gothic Book" w:hAnsi="Franklin Gothic Book"/>
        <w:b w:val="0"/>
        <w:bCs/>
        <w:sz w:val="18"/>
      </w:rPr>
      <w:tblPr/>
      <w:tcPr>
        <w:tcBorders>
          <w:top w:val="double" w:sz="4" w:space="0" w:color="D65E2A" w:themeColor="accent5"/>
        </w:tcBorders>
        <w:shd w:val="clear" w:color="auto" w:fill="FFFFFF" w:themeFill="background1"/>
      </w:tcPr>
    </w:tblStylePr>
    <w:tblStylePr w:type="firstCol">
      <w:rPr>
        <w:rFonts w:ascii="Arial Bold" w:hAnsi="Arial Bold"/>
        <w:b w:val="0"/>
        <w:bCs/>
        <w:sz w:val="18"/>
      </w:rPr>
      <w:tblPr/>
      <w:tcPr>
        <w:tcBorders>
          <w:right w:val="nil"/>
        </w:tcBorders>
        <w:shd w:val="clear" w:color="auto" w:fill="FFFFFF" w:themeFill="background1"/>
      </w:tcPr>
    </w:tblStylePr>
    <w:tblStylePr w:type="lastCol">
      <w:rPr>
        <w:rFonts w:ascii="Arial Bold" w:hAnsi="Arial Bold"/>
        <w:b w:val="0"/>
        <w:bCs/>
        <w:sz w:val="18"/>
      </w:rPr>
      <w:tblPr/>
      <w:tcPr>
        <w:tcBorders>
          <w:left w:val="nil"/>
        </w:tcBorders>
        <w:shd w:val="clear" w:color="auto" w:fill="FFFFFF" w:themeFill="background1"/>
      </w:tcPr>
    </w:tblStylePr>
    <w:tblStylePr w:type="band1Vert">
      <w:tblPr/>
      <w:tcPr>
        <w:tcBorders>
          <w:left w:val="single" w:sz="4" w:space="0" w:color="D65E2A" w:themeColor="accent5"/>
          <w:right w:val="single" w:sz="4" w:space="0" w:color="D65E2A" w:themeColor="accent5"/>
        </w:tcBorders>
      </w:tcPr>
    </w:tblStylePr>
    <w:tblStylePr w:type="band1Horz">
      <w:tblPr/>
      <w:tcPr>
        <w:tcBorders>
          <w:top w:val="single" w:sz="4" w:space="0" w:color="D65E2A" w:themeColor="accent5"/>
          <w:bottom w:val="single" w:sz="4" w:space="0" w:color="D65E2A"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D65E2A" w:themeColor="accent5"/>
          <w:left w:val="nil"/>
        </w:tcBorders>
      </w:tcPr>
    </w:tblStylePr>
    <w:tblStylePr w:type="swCell">
      <w:tblPr/>
      <w:tcPr>
        <w:tcBorders>
          <w:top w:val="double" w:sz="4" w:space="0" w:color="D65E2A" w:themeColor="accent5"/>
          <w:right w:val="nil"/>
        </w:tcBorders>
      </w:tcPr>
    </w:tblStylePr>
  </w:style>
  <w:style w:type="table" w:customStyle="1" w:styleId="4-KIATGESIListTable31">
    <w:name w:val="4 - KIAT GESI List Table 31"/>
    <w:basedOn w:val="TableNormal"/>
    <w:next w:val="ListTable3-Accent4"/>
    <w:uiPriority w:val="48"/>
    <w:rsid w:val="002F415C"/>
    <w:pPr>
      <w:spacing w:after="0" w:line="240" w:lineRule="auto"/>
    </w:pPr>
    <w:tblPr>
      <w:tblStyleRowBandSize w:val="1"/>
      <w:tblStyleColBandSize w:val="1"/>
      <w:tblBorders>
        <w:top w:val="single" w:sz="4" w:space="0" w:color="9919FF" w:themeColor="accent4"/>
        <w:left w:val="single" w:sz="4" w:space="0" w:color="9919FF" w:themeColor="accent4"/>
        <w:bottom w:val="single" w:sz="4" w:space="0" w:color="9919FF" w:themeColor="accent4"/>
        <w:right w:val="single" w:sz="4" w:space="0" w:color="9919FF" w:themeColor="accent4"/>
      </w:tblBorders>
    </w:tblPr>
    <w:tblStylePr w:type="firstRow">
      <w:rPr>
        <w:rFonts w:ascii="Franklin Gothic Book" w:hAnsi="Franklin Gothic Book"/>
        <w:b w:val="0"/>
        <w:bCs/>
        <w:color w:val="FFFFFF" w:themeColor="background1"/>
        <w:sz w:val="20"/>
      </w:rPr>
      <w:tblPr/>
      <w:tcPr>
        <w:shd w:val="clear" w:color="auto" w:fill="7300D1" w:themeFill="accent4" w:themeFillShade="BF"/>
      </w:tcPr>
    </w:tblStylePr>
    <w:tblStylePr w:type="lastRow">
      <w:rPr>
        <w:rFonts w:ascii="Franklin Gothic Book" w:hAnsi="Franklin Gothic Book"/>
        <w:b w:val="0"/>
        <w:bCs/>
        <w:sz w:val="18"/>
      </w:rPr>
      <w:tblPr/>
      <w:tcPr>
        <w:tcBorders>
          <w:top w:val="double" w:sz="4" w:space="0" w:color="9919FF" w:themeColor="accent4"/>
        </w:tcBorders>
        <w:shd w:val="clear" w:color="auto" w:fill="FFFFFF" w:themeFill="background1"/>
      </w:tcPr>
    </w:tblStylePr>
    <w:tblStylePr w:type="firstCol">
      <w:rPr>
        <w:rFonts w:ascii="Arial Bold" w:hAnsi="Arial Bold"/>
        <w:b w:val="0"/>
        <w:bCs/>
        <w:sz w:val="18"/>
      </w:rPr>
      <w:tblPr/>
      <w:tcPr>
        <w:tcBorders>
          <w:right w:val="nil"/>
        </w:tcBorders>
        <w:shd w:val="clear" w:color="auto" w:fill="FFFFFF" w:themeFill="background1"/>
      </w:tcPr>
    </w:tblStylePr>
    <w:tblStylePr w:type="lastCol">
      <w:rPr>
        <w:rFonts w:ascii="Arial Bold" w:hAnsi="Arial Bold"/>
        <w:b w:val="0"/>
        <w:bCs/>
        <w:sz w:val="18"/>
      </w:rPr>
      <w:tblPr/>
      <w:tcPr>
        <w:tcBorders>
          <w:left w:val="nil"/>
        </w:tcBorders>
        <w:shd w:val="clear" w:color="auto" w:fill="FFFFFF" w:themeFill="background1"/>
      </w:tcPr>
    </w:tblStylePr>
    <w:tblStylePr w:type="band1Vert">
      <w:tblPr/>
      <w:tcPr>
        <w:tcBorders>
          <w:left w:val="single" w:sz="4" w:space="0" w:color="9919FF" w:themeColor="accent4"/>
          <w:right w:val="single" w:sz="4" w:space="0" w:color="9919FF" w:themeColor="accent4"/>
        </w:tcBorders>
      </w:tcPr>
    </w:tblStylePr>
    <w:tblStylePr w:type="band1Horz">
      <w:tblPr/>
      <w:tcPr>
        <w:tcBorders>
          <w:top w:val="single" w:sz="4" w:space="0" w:color="9919FF" w:themeColor="accent4"/>
          <w:bottom w:val="single" w:sz="4" w:space="0" w:color="9919FF"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919FF" w:themeColor="accent4"/>
          <w:left w:val="nil"/>
        </w:tcBorders>
      </w:tcPr>
    </w:tblStylePr>
    <w:tblStylePr w:type="swCell">
      <w:tblPr/>
      <w:tcPr>
        <w:tcBorders>
          <w:top w:val="double" w:sz="4" w:space="0" w:color="9919FF" w:themeColor="accent4"/>
          <w:right w:val="nil"/>
        </w:tcBorders>
      </w:tcPr>
    </w:tblStylePr>
  </w:style>
  <w:style w:type="table" w:customStyle="1" w:styleId="5-KIATPSEListTable31">
    <w:name w:val="5 - KIAT PSE List Table 31"/>
    <w:basedOn w:val="TableNormal"/>
    <w:next w:val="ListTable3-Accent6"/>
    <w:uiPriority w:val="48"/>
    <w:rsid w:val="002F415C"/>
    <w:pPr>
      <w:spacing w:after="0" w:line="240" w:lineRule="auto"/>
    </w:pPr>
    <w:tblPr>
      <w:tblStyleRowBandSize w:val="1"/>
      <w:tblStyleColBandSize w:val="1"/>
      <w:tblBorders>
        <w:top w:val="single" w:sz="4" w:space="0" w:color="137B22" w:themeColor="accent6"/>
        <w:left w:val="single" w:sz="4" w:space="0" w:color="137B22" w:themeColor="accent6"/>
        <w:bottom w:val="single" w:sz="4" w:space="0" w:color="137B22" w:themeColor="accent6"/>
        <w:right w:val="single" w:sz="4" w:space="0" w:color="137B22" w:themeColor="accent6"/>
      </w:tblBorders>
    </w:tblPr>
    <w:tblStylePr w:type="firstRow">
      <w:rPr>
        <w:rFonts w:ascii="Franklin Gothic Book" w:hAnsi="Franklin Gothic Book"/>
        <w:b w:val="0"/>
        <w:bCs/>
        <w:color w:val="FFFFFF" w:themeColor="background1"/>
        <w:sz w:val="20"/>
      </w:rPr>
      <w:tblPr/>
      <w:tcPr>
        <w:shd w:val="clear" w:color="auto" w:fill="137B22" w:themeFill="accent6"/>
      </w:tcPr>
    </w:tblStylePr>
    <w:tblStylePr w:type="lastRow">
      <w:rPr>
        <w:rFonts w:ascii="Franklin Gothic Book" w:hAnsi="Franklin Gothic Book"/>
        <w:b w:val="0"/>
        <w:bCs/>
        <w:sz w:val="18"/>
      </w:rPr>
      <w:tblPr/>
      <w:tcPr>
        <w:tcBorders>
          <w:top w:val="double" w:sz="4" w:space="0" w:color="137B22" w:themeColor="accent6"/>
        </w:tcBorders>
        <w:shd w:val="clear" w:color="auto" w:fill="FFFFFF" w:themeFill="background1"/>
      </w:tcPr>
    </w:tblStylePr>
    <w:tblStylePr w:type="firstCol">
      <w:rPr>
        <w:rFonts w:ascii="Arial Bold" w:hAnsi="Arial Bold"/>
        <w:b w:val="0"/>
        <w:bCs/>
        <w:sz w:val="18"/>
      </w:rPr>
      <w:tblPr/>
      <w:tcPr>
        <w:tcBorders>
          <w:right w:val="nil"/>
        </w:tcBorders>
        <w:shd w:val="clear" w:color="auto" w:fill="FFFFFF" w:themeFill="background1"/>
      </w:tcPr>
    </w:tblStylePr>
    <w:tblStylePr w:type="lastCol">
      <w:rPr>
        <w:rFonts w:ascii="Arial Bold" w:hAnsi="Arial Bold"/>
        <w:b w:val="0"/>
        <w:bCs/>
        <w:sz w:val="18"/>
      </w:rPr>
      <w:tblPr/>
      <w:tcPr>
        <w:tcBorders>
          <w:left w:val="nil"/>
        </w:tcBorders>
        <w:shd w:val="clear" w:color="auto" w:fill="FFFFFF" w:themeFill="background1"/>
      </w:tcPr>
    </w:tblStylePr>
    <w:tblStylePr w:type="band1Vert">
      <w:tblPr/>
      <w:tcPr>
        <w:tcBorders>
          <w:left w:val="single" w:sz="4" w:space="0" w:color="137B22" w:themeColor="accent6"/>
          <w:right w:val="single" w:sz="4" w:space="0" w:color="137B22" w:themeColor="accent6"/>
        </w:tcBorders>
      </w:tcPr>
    </w:tblStylePr>
    <w:tblStylePr w:type="band1Horz">
      <w:tblPr/>
      <w:tcPr>
        <w:tcBorders>
          <w:top w:val="single" w:sz="4" w:space="0" w:color="137B22" w:themeColor="accent6"/>
          <w:bottom w:val="single" w:sz="4" w:space="0" w:color="137B22"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37B22" w:themeColor="accent6"/>
          <w:left w:val="nil"/>
        </w:tcBorders>
      </w:tcPr>
    </w:tblStylePr>
    <w:tblStylePr w:type="swCell">
      <w:tblPr/>
      <w:tcPr>
        <w:tcBorders>
          <w:top w:val="double" w:sz="4" w:space="0" w:color="137B22" w:themeColor="accent6"/>
          <w:right w:val="nil"/>
        </w:tcBorders>
      </w:tcPr>
    </w:tblStylePr>
  </w:style>
  <w:style w:type="table" w:customStyle="1" w:styleId="6-KIATWatSanListTable31">
    <w:name w:val="6 - KIAT WatSan List Table 31"/>
    <w:basedOn w:val="TableNormal"/>
    <w:next w:val="ListTable3-Accent3"/>
    <w:uiPriority w:val="48"/>
    <w:rsid w:val="002F415C"/>
    <w:pPr>
      <w:spacing w:after="0" w:line="240" w:lineRule="auto"/>
    </w:pPr>
    <w:rPr>
      <w:sz w:val="18"/>
    </w:rPr>
    <w:tblPr>
      <w:tblStyleRowBandSize w:val="1"/>
      <w:tblStyleColBandSize w:val="1"/>
      <w:tblBorders>
        <w:top w:val="single" w:sz="4" w:space="0" w:color="57FFC2" w:themeColor="accent3"/>
        <w:left w:val="single" w:sz="4" w:space="0" w:color="57FFC2" w:themeColor="accent3"/>
        <w:bottom w:val="single" w:sz="4" w:space="0" w:color="57FFC2" w:themeColor="accent3"/>
        <w:right w:val="single" w:sz="4" w:space="0" w:color="57FFC2" w:themeColor="accent3"/>
      </w:tblBorders>
    </w:tblPr>
    <w:tblStylePr w:type="firstRow">
      <w:rPr>
        <w:rFonts w:ascii="Franklin Gothic Book" w:hAnsi="Franklin Gothic Book"/>
        <w:b w:val="0"/>
        <w:bCs/>
        <w:color w:val="FFFFFF" w:themeColor="background1"/>
        <w:sz w:val="20"/>
      </w:rPr>
      <w:tblPr/>
      <w:tcPr>
        <w:shd w:val="clear" w:color="auto" w:fill="01FFA2" w:themeFill="accent3" w:themeFillShade="BF"/>
      </w:tcPr>
    </w:tblStylePr>
    <w:tblStylePr w:type="lastRow">
      <w:rPr>
        <w:rFonts w:ascii="Franklin Gothic Book" w:hAnsi="Franklin Gothic Book"/>
        <w:b w:val="0"/>
        <w:bCs/>
        <w:sz w:val="18"/>
      </w:rPr>
      <w:tblPr/>
      <w:tcPr>
        <w:tcBorders>
          <w:top w:val="double" w:sz="4" w:space="0" w:color="57FFC2" w:themeColor="accent3"/>
        </w:tcBorders>
        <w:shd w:val="clear" w:color="auto" w:fill="FFFFFF" w:themeFill="background1"/>
      </w:tcPr>
    </w:tblStylePr>
    <w:tblStylePr w:type="firstCol">
      <w:rPr>
        <w:rFonts w:ascii="Arial Bold" w:hAnsi="Arial Bold"/>
        <w:b w:val="0"/>
        <w:bCs/>
        <w:sz w:val="18"/>
      </w:rPr>
      <w:tblPr/>
      <w:tcPr>
        <w:tcBorders>
          <w:right w:val="nil"/>
        </w:tcBorders>
        <w:shd w:val="clear" w:color="auto" w:fill="FFFFFF" w:themeFill="background1"/>
      </w:tcPr>
    </w:tblStylePr>
    <w:tblStylePr w:type="lastCol">
      <w:rPr>
        <w:rFonts w:ascii="Arial Bold" w:hAnsi="Arial Bold"/>
        <w:b/>
        <w:bCs/>
        <w:sz w:val="18"/>
      </w:rPr>
      <w:tblPr/>
      <w:tcPr>
        <w:tcBorders>
          <w:left w:val="nil"/>
        </w:tcBorders>
        <w:shd w:val="clear" w:color="auto" w:fill="FFFFFF" w:themeFill="background1"/>
      </w:tcPr>
    </w:tblStylePr>
    <w:tblStylePr w:type="band1Vert">
      <w:tblPr/>
      <w:tcPr>
        <w:tcBorders>
          <w:left w:val="single" w:sz="4" w:space="0" w:color="57FFC2" w:themeColor="accent3"/>
          <w:right w:val="single" w:sz="4" w:space="0" w:color="57FFC2" w:themeColor="accent3"/>
        </w:tcBorders>
      </w:tcPr>
    </w:tblStylePr>
    <w:tblStylePr w:type="band1Horz">
      <w:tblPr/>
      <w:tcPr>
        <w:tcBorders>
          <w:top w:val="single" w:sz="4" w:space="0" w:color="57FFC2" w:themeColor="accent3"/>
          <w:bottom w:val="single" w:sz="4" w:space="0" w:color="57FFC2"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7FFC2" w:themeColor="accent3"/>
          <w:left w:val="nil"/>
        </w:tcBorders>
      </w:tcPr>
    </w:tblStylePr>
    <w:tblStylePr w:type="swCell">
      <w:tblPr/>
      <w:tcPr>
        <w:tcBorders>
          <w:top w:val="double" w:sz="4" w:space="0" w:color="57FFC2" w:themeColor="accent3"/>
          <w:right w:val="nil"/>
        </w:tcBorders>
      </w:tcPr>
    </w:tblStylePr>
  </w:style>
  <w:style w:type="table" w:customStyle="1" w:styleId="ListTable3-Accent21">
    <w:name w:val="List Table 3 - Accent 21"/>
    <w:basedOn w:val="TableNormal"/>
    <w:next w:val="ListTable3-Accent2"/>
    <w:uiPriority w:val="48"/>
    <w:rsid w:val="002F415C"/>
    <w:pPr>
      <w:spacing w:after="0" w:line="240" w:lineRule="auto"/>
    </w:pPr>
    <w:rPr>
      <w:sz w:val="18"/>
    </w:rPr>
    <w:tblPr>
      <w:tblStyleRowBandSize w:val="1"/>
      <w:tblStyleColBandSize w:val="1"/>
      <w:tblBorders>
        <w:top w:val="single" w:sz="4" w:space="0" w:color="ED1C24" w:themeColor="accent2"/>
        <w:left w:val="single" w:sz="4" w:space="0" w:color="ED1C24" w:themeColor="accent2"/>
        <w:bottom w:val="single" w:sz="4" w:space="0" w:color="ED1C24" w:themeColor="accent2"/>
        <w:right w:val="single" w:sz="4" w:space="0" w:color="ED1C24" w:themeColor="accent2"/>
      </w:tblBorders>
    </w:tblPr>
    <w:tblStylePr w:type="firstRow">
      <w:rPr>
        <w:rFonts w:ascii="Franklin Gothic Book" w:hAnsi="Franklin Gothic Book"/>
        <w:b w:val="0"/>
        <w:bCs/>
        <w:color w:val="FFFFFF" w:themeColor="background1"/>
        <w:sz w:val="20"/>
      </w:rPr>
      <w:tblPr/>
      <w:tcPr>
        <w:shd w:val="clear" w:color="auto" w:fill="ED1C24" w:themeFill="accent2"/>
      </w:tcPr>
    </w:tblStylePr>
    <w:tblStylePr w:type="lastRow">
      <w:rPr>
        <w:rFonts w:ascii="Franklin Gothic Book" w:hAnsi="Franklin Gothic Book"/>
        <w:b w:val="0"/>
        <w:bCs/>
        <w:sz w:val="18"/>
      </w:rPr>
      <w:tblPr/>
      <w:tcPr>
        <w:tcBorders>
          <w:top w:val="double" w:sz="4" w:space="0" w:color="ED1C24" w:themeColor="accent2"/>
        </w:tcBorders>
        <w:shd w:val="clear" w:color="auto" w:fill="FFFFFF" w:themeFill="background1"/>
      </w:tcPr>
    </w:tblStylePr>
    <w:tblStylePr w:type="firstCol">
      <w:rPr>
        <w:rFonts w:ascii="Arial Bold" w:hAnsi="Arial Bold"/>
        <w:b w:val="0"/>
        <w:bCs/>
        <w:sz w:val="18"/>
      </w:rPr>
      <w:tblPr/>
      <w:tcPr>
        <w:tcBorders>
          <w:right w:val="nil"/>
        </w:tcBorders>
        <w:shd w:val="clear" w:color="auto" w:fill="FFFFFF" w:themeFill="background1"/>
      </w:tcPr>
    </w:tblStylePr>
    <w:tblStylePr w:type="lastCol">
      <w:rPr>
        <w:rFonts w:ascii="Arial Bold" w:hAnsi="Arial Bold"/>
        <w:b w:val="0"/>
        <w:bCs/>
        <w:sz w:val="18"/>
      </w:rPr>
      <w:tblPr/>
      <w:tcPr>
        <w:tcBorders>
          <w:left w:val="nil"/>
        </w:tcBorders>
        <w:shd w:val="clear" w:color="auto" w:fill="FFFFFF" w:themeFill="background1"/>
      </w:tcPr>
    </w:tblStylePr>
    <w:tblStylePr w:type="band1Vert">
      <w:tblPr/>
      <w:tcPr>
        <w:tcBorders>
          <w:left w:val="single" w:sz="4" w:space="0" w:color="ED1C24" w:themeColor="accent2"/>
          <w:right w:val="single" w:sz="4" w:space="0" w:color="ED1C24" w:themeColor="accent2"/>
        </w:tcBorders>
      </w:tcPr>
    </w:tblStylePr>
    <w:tblStylePr w:type="band1Horz">
      <w:tblPr/>
      <w:tcPr>
        <w:tcBorders>
          <w:top w:val="single" w:sz="4" w:space="0" w:color="ED1C24" w:themeColor="accent2"/>
          <w:bottom w:val="single" w:sz="4" w:space="0" w:color="ED1C24"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1C24" w:themeColor="accent2"/>
          <w:left w:val="nil"/>
        </w:tcBorders>
      </w:tcPr>
    </w:tblStylePr>
    <w:tblStylePr w:type="swCell">
      <w:tblPr/>
      <w:tcPr>
        <w:tcBorders>
          <w:top w:val="double" w:sz="4" w:space="0" w:color="ED1C24" w:themeColor="accent2"/>
          <w:right w:val="nil"/>
        </w:tcBorders>
      </w:tcPr>
    </w:tblStylePr>
  </w:style>
  <w:style w:type="numbering" w:customStyle="1" w:styleId="Headings2">
    <w:name w:val="Headings2"/>
    <w:uiPriority w:val="99"/>
    <w:rsid w:val="002F415C"/>
    <w:pPr>
      <w:numPr>
        <w:numId w:val="1"/>
      </w:numPr>
    </w:pPr>
  </w:style>
  <w:style w:type="table" w:styleId="GridTable1Light">
    <w:name w:val="Grid Table 1 Light"/>
    <w:basedOn w:val="TableNormal"/>
    <w:uiPriority w:val="46"/>
    <w:rsid w:val="002F415C"/>
    <w:pPr>
      <w:spacing w:after="0" w:line="240" w:lineRule="auto"/>
    </w:pPr>
    <w:rPr>
      <w:rFonts w:asciiTheme="minorHAnsi" w:hAnsiTheme="minorHAnsi"/>
      <w:sz w:val="22"/>
      <w:szCs w:val="22"/>
      <w:lang w:val="en-AU"/>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ListBullet">
    <w:name w:val="List Bullet"/>
    <w:basedOn w:val="Normal"/>
    <w:uiPriority w:val="99"/>
    <w:unhideWhenUsed/>
    <w:rsid w:val="002F415C"/>
    <w:pPr>
      <w:numPr>
        <w:numId w:val="32"/>
      </w:numPr>
      <w:contextualSpacing/>
      <w:jc w:val="left"/>
    </w:pPr>
    <w:rPr>
      <w:rFonts w:ascii="Arial" w:eastAsiaTheme="minorHAnsi" w:hAnsi="Arial" w:cs="Arial"/>
      <w:sz w:val="18"/>
      <w:szCs w:val="18"/>
      <w:lang w:val="en-GB"/>
    </w:rPr>
  </w:style>
  <w:style w:type="paragraph" w:customStyle="1" w:styleId="Annex">
    <w:name w:val="Annex"/>
    <w:basedOn w:val="Heading2"/>
    <w:link w:val="AnnexChar"/>
    <w:qFormat/>
    <w:rsid w:val="00BB02B8"/>
    <w:pPr>
      <w:numPr>
        <w:ilvl w:val="0"/>
        <w:numId w:val="0"/>
      </w:numPr>
      <w:spacing w:before="120" w:after="0"/>
    </w:pPr>
    <w:rPr>
      <w:rFonts w:eastAsiaTheme="majorEastAsia"/>
    </w:rPr>
  </w:style>
  <w:style w:type="character" w:customStyle="1" w:styleId="AnnexChar">
    <w:name w:val="Annex Char"/>
    <w:basedOn w:val="Heading2Char"/>
    <w:link w:val="Annex"/>
    <w:rsid w:val="00BB02B8"/>
    <w:rPr>
      <w:rFonts w:ascii="Segoe UI Semibold" w:eastAsiaTheme="majorEastAsia" w:hAnsi="Segoe UI Semibold" w:cstheme="majorBidi"/>
      <w:color w:val="0E327A" w:themeColor="accent1"/>
      <w:sz w:val="24"/>
      <w:szCs w:val="36"/>
    </w:rPr>
  </w:style>
  <w:style w:type="paragraph" w:customStyle="1" w:styleId="AnnecCHeading">
    <w:name w:val="Annec C Heading"/>
    <w:basedOn w:val="Normal"/>
    <w:next w:val="Normal"/>
    <w:link w:val="AnnecCHeadingChar"/>
    <w:qFormat/>
    <w:rsid w:val="00A73A24"/>
    <w:pPr>
      <w:keepNext/>
      <w:keepLines/>
      <w:spacing w:before="240"/>
      <w:outlineLvl w:val="0"/>
    </w:pPr>
    <w:rPr>
      <w:rFonts w:ascii="Segoe UI Semibold" w:eastAsiaTheme="majorEastAsia" w:hAnsi="Segoe UI Semibold" w:cstheme="majorBidi"/>
      <w:color w:val="ED1C24" w:themeColor="accent2"/>
      <w:sz w:val="32"/>
      <w:szCs w:val="40"/>
    </w:rPr>
  </w:style>
  <w:style w:type="character" w:customStyle="1" w:styleId="AnnecCHeadingChar">
    <w:name w:val="Annec C Heading Char"/>
    <w:basedOn w:val="DefaultParagraphFont"/>
    <w:link w:val="AnnecCHeading"/>
    <w:rsid w:val="00A73A24"/>
    <w:rPr>
      <w:rFonts w:ascii="Segoe UI Semibold" w:eastAsiaTheme="majorEastAsia" w:hAnsi="Segoe UI Semibold" w:cstheme="majorBidi"/>
      <w:color w:val="ED1C24" w:themeColor="accent2"/>
      <w:sz w:val="32"/>
      <w:szCs w:val="40"/>
      <w:lang w:val="en-AU"/>
    </w:rPr>
  </w:style>
  <w:style w:type="paragraph" w:customStyle="1" w:styleId="ExecSummarysub-heading">
    <w:name w:val="Exec Summary sub-heading"/>
    <w:basedOn w:val="Annexsubsubheading"/>
    <w:link w:val="ExecSummarysub-headingChar"/>
    <w:qFormat/>
    <w:rsid w:val="009F6D91"/>
    <w:pPr>
      <w:spacing w:before="80"/>
    </w:pPr>
    <w:rPr>
      <w:i/>
      <w:iCs/>
    </w:rPr>
  </w:style>
  <w:style w:type="character" w:customStyle="1" w:styleId="ExecSummarysub-headingChar">
    <w:name w:val="Exec Summary sub-heading Char"/>
    <w:basedOn w:val="AnnexsubsubheadingChar"/>
    <w:link w:val="ExecSummarysub-heading"/>
    <w:rsid w:val="009F6D91"/>
    <w:rPr>
      <w:rFonts w:ascii="Segoe UI Semibold" w:eastAsiaTheme="majorEastAsia" w:hAnsi="Segoe UI Semibold" w:cstheme="majorBidi"/>
      <w:i/>
      <w:iCs/>
      <w:color w:val="0E327A" w:themeColor="accent1"/>
    </w:rPr>
  </w:style>
  <w:style w:type="paragraph" w:customStyle="1" w:styleId="msonormal0">
    <w:name w:val="msonormal"/>
    <w:basedOn w:val="Normal"/>
    <w:rsid w:val="00767A6B"/>
    <w:pPr>
      <w:spacing w:before="100" w:beforeAutospacing="1" w:after="100" w:afterAutospacing="1"/>
      <w:jc w:val="left"/>
    </w:pPr>
    <w:rPr>
      <w:rFonts w:ascii="Times New Roman" w:hAnsi="Times New Roman"/>
      <w:sz w:val="24"/>
      <w:szCs w:val="24"/>
      <w:lang w:val="en-GB" w:eastAsia="en-GB"/>
    </w:rPr>
  </w:style>
  <w:style w:type="paragraph" w:customStyle="1" w:styleId="xl65">
    <w:name w:val="xl65"/>
    <w:basedOn w:val="Normal"/>
    <w:rsid w:val="00767A6B"/>
    <w:pPr>
      <w:pBdr>
        <w:top w:val="single" w:sz="4" w:space="0" w:color="000000"/>
        <w:left w:val="single" w:sz="4" w:space="0" w:color="000000"/>
        <w:bottom w:val="single" w:sz="4" w:space="0" w:color="000000"/>
        <w:right w:val="single" w:sz="4" w:space="0" w:color="000000"/>
      </w:pBdr>
      <w:spacing w:before="100" w:beforeAutospacing="1" w:after="100" w:afterAutospacing="1"/>
      <w:jc w:val="left"/>
      <w:textAlignment w:val="center"/>
    </w:pPr>
    <w:rPr>
      <w:rFonts w:ascii="Times New Roman" w:hAnsi="Times New Roman"/>
      <w:lang w:val="en-GB" w:eastAsia="en-GB"/>
    </w:rPr>
  </w:style>
  <w:style w:type="paragraph" w:customStyle="1" w:styleId="xl66">
    <w:name w:val="xl66"/>
    <w:basedOn w:val="Normal"/>
    <w:rsid w:val="00767A6B"/>
    <w:pPr>
      <w:pBdr>
        <w:top w:val="single" w:sz="4" w:space="0" w:color="000000"/>
        <w:left w:val="single" w:sz="4" w:space="0" w:color="000000"/>
        <w:bottom w:val="single" w:sz="4" w:space="0" w:color="000000"/>
        <w:right w:val="single" w:sz="4" w:space="0" w:color="000000"/>
      </w:pBdr>
      <w:spacing w:before="100" w:beforeAutospacing="1" w:after="100" w:afterAutospacing="1"/>
      <w:jc w:val="left"/>
      <w:textAlignment w:val="top"/>
    </w:pPr>
    <w:rPr>
      <w:rFonts w:ascii="Times New Roman" w:hAnsi="Times New Roman"/>
      <w:color w:val="000000"/>
      <w:lang w:val="en-GB" w:eastAsia="en-GB"/>
    </w:rPr>
  </w:style>
  <w:style w:type="paragraph" w:customStyle="1" w:styleId="xl67">
    <w:name w:val="xl67"/>
    <w:basedOn w:val="Normal"/>
    <w:rsid w:val="00767A6B"/>
    <w:pPr>
      <w:pBdr>
        <w:top w:val="single" w:sz="4" w:space="0" w:color="000000"/>
        <w:left w:val="single" w:sz="4" w:space="0" w:color="000000"/>
        <w:bottom w:val="single" w:sz="4" w:space="0" w:color="000000"/>
        <w:right w:val="single" w:sz="4" w:space="0" w:color="000000"/>
      </w:pBdr>
      <w:spacing w:before="100" w:beforeAutospacing="1" w:after="100" w:afterAutospacing="1"/>
      <w:jc w:val="left"/>
      <w:textAlignment w:val="top"/>
    </w:pPr>
    <w:rPr>
      <w:rFonts w:ascii="Calibri" w:hAnsi="Calibri" w:cs="Calibri"/>
      <w:color w:val="000000"/>
      <w:lang w:val="en-GB" w:eastAsia="en-GB"/>
    </w:rPr>
  </w:style>
  <w:style w:type="paragraph" w:customStyle="1" w:styleId="xl68">
    <w:name w:val="xl68"/>
    <w:basedOn w:val="Normal"/>
    <w:rsid w:val="00767A6B"/>
    <w:pPr>
      <w:pBdr>
        <w:top w:val="single" w:sz="4" w:space="0" w:color="000000"/>
        <w:left w:val="single" w:sz="4" w:space="0" w:color="000000"/>
        <w:right w:val="single" w:sz="4" w:space="0" w:color="000000"/>
      </w:pBdr>
      <w:spacing w:before="100" w:beforeAutospacing="1" w:after="100" w:afterAutospacing="1"/>
      <w:jc w:val="left"/>
      <w:textAlignment w:val="top"/>
    </w:pPr>
    <w:rPr>
      <w:rFonts w:ascii="Times New Roman" w:hAnsi="Times New Roman"/>
      <w:color w:val="000000"/>
      <w:lang w:val="en-GB" w:eastAsia="en-GB"/>
    </w:rPr>
  </w:style>
  <w:style w:type="paragraph" w:customStyle="1" w:styleId="xl69">
    <w:name w:val="xl69"/>
    <w:basedOn w:val="Normal"/>
    <w:rsid w:val="00767A6B"/>
    <w:pPr>
      <w:pBdr>
        <w:top w:val="single" w:sz="4" w:space="0" w:color="000000"/>
        <w:bottom w:val="single" w:sz="4" w:space="0" w:color="000000"/>
        <w:right w:val="single" w:sz="4" w:space="0" w:color="000000"/>
      </w:pBdr>
      <w:spacing w:before="100" w:beforeAutospacing="1" w:after="100" w:afterAutospacing="1"/>
      <w:jc w:val="left"/>
      <w:textAlignment w:val="center"/>
    </w:pPr>
    <w:rPr>
      <w:rFonts w:ascii="Times New Roman" w:hAnsi="Times New Roman"/>
      <w:lang w:val="en-GB" w:eastAsia="en-GB"/>
    </w:rPr>
  </w:style>
  <w:style w:type="paragraph" w:customStyle="1" w:styleId="xl70">
    <w:name w:val="xl70"/>
    <w:basedOn w:val="Normal"/>
    <w:rsid w:val="00767A6B"/>
    <w:pPr>
      <w:spacing w:before="100" w:beforeAutospacing="1" w:after="100" w:afterAutospacing="1"/>
      <w:jc w:val="left"/>
    </w:pPr>
    <w:rPr>
      <w:rFonts w:ascii="Times New Roman" w:hAnsi="Times New Roman"/>
      <w:lang w:val="en-GB" w:eastAsia="en-GB"/>
    </w:rPr>
  </w:style>
  <w:style w:type="paragraph" w:customStyle="1" w:styleId="xl71">
    <w:name w:val="xl71"/>
    <w:basedOn w:val="Normal"/>
    <w:rsid w:val="00767A6B"/>
    <w:pPr>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top"/>
    </w:pPr>
    <w:rPr>
      <w:rFonts w:ascii="Times New Roman" w:hAnsi="Times New Roman"/>
      <w:b/>
      <w:bCs/>
      <w:color w:val="000000"/>
      <w:lang w:val="en-GB" w:eastAsia="en-GB"/>
    </w:rPr>
  </w:style>
  <w:style w:type="paragraph" w:customStyle="1" w:styleId="xl72">
    <w:name w:val="xl72"/>
    <w:basedOn w:val="Normal"/>
    <w:rsid w:val="00767A6B"/>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rFonts w:ascii="Times New Roman" w:hAnsi="Times New Roman"/>
      <w:b/>
      <w:bCs/>
      <w:color w:val="000000"/>
      <w:lang w:val="en-GB" w:eastAsia="en-GB"/>
    </w:rPr>
  </w:style>
  <w:style w:type="paragraph" w:customStyle="1" w:styleId="xl73">
    <w:name w:val="xl73"/>
    <w:basedOn w:val="Normal"/>
    <w:rsid w:val="00767A6B"/>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rFonts w:ascii="Arial" w:hAnsi="Arial" w:cs="Arial"/>
      <w:color w:val="000000"/>
      <w:lang w:val="en-GB" w:eastAsia="en-GB"/>
    </w:rPr>
  </w:style>
  <w:style w:type="paragraph" w:customStyle="1" w:styleId="xl74">
    <w:name w:val="xl74"/>
    <w:basedOn w:val="Normal"/>
    <w:rsid w:val="00767A6B"/>
    <w:pPr>
      <w:pBdr>
        <w:top w:val="single" w:sz="4" w:space="0" w:color="000000"/>
        <w:left w:val="single" w:sz="4" w:space="0" w:color="000000"/>
        <w:bottom w:val="single" w:sz="4" w:space="0" w:color="000000"/>
        <w:right w:val="single" w:sz="4" w:space="0" w:color="000000"/>
      </w:pBdr>
      <w:shd w:val="clear" w:color="000000" w:fill="FFFF00"/>
      <w:spacing w:before="100" w:beforeAutospacing="1" w:after="100" w:afterAutospacing="1"/>
      <w:jc w:val="center"/>
      <w:textAlignment w:val="top"/>
    </w:pPr>
    <w:rPr>
      <w:rFonts w:ascii="Times New Roman" w:hAnsi="Times New Roman"/>
      <w:color w:val="000000"/>
      <w:lang w:val="en-GB" w:eastAsia="en-GB"/>
    </w:rPr>
  </w:style>
  <w:style w:type="paragraph" w:customStyle="1" w:styleId="xl75">
    <w:name w:val="xl75"/>
    <w:basedOn w:val="Normal"/>
    <w:rsid w:val="00767A6B"/>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rFonts w:ascii="Arial" w:hAnsi="Arial" w:cs="Arial"/>
      <w:color w:val="000000"/>
      <w:lang w:val="en-GB" w:eastAsia="en-GB"/>
    </w:rPr>
  </w:style>
  <w:style w:type="paragraph" w:customStyle="1" w:styleId="xl76">
    <w:name w:val="xl76"/>
    <w:basedOn w:val="Normal"/>
    <w:rsid w:val="00767A6B"/>
    <w:pPr>
      <w:pBdr>
        <w:top w:val="single" w:sz="4" w:space="0" w:color="000000"/>
        <w:left w:val="single" w:sz="4" w:space="31" w:color="000000"/>
        <w:bottom w:val="single" w:sz="4" w:space="0" w:color="000000"/>
        <w:right w:val="single" w:sz="4" w:space="0" w:color="000000"/>
      </w:pBdr>
      <w:spacing w:before="100" w:beforeAutospacing="1" w:after="100" w:afterAutospacing="1"/>
      <w:ind w:firstLineChars="200" w:firstLine="200"/>
      <w:jc w:val="left"/>
      <w:textAlignment w:val="top"/>
    </w:pPr>
    <w:rPr>
      <w:rFonts w:ascii="Arial" w:hAnsi="Arial" w:cs="Arial"/>
      <w:color w:val="000000"/>
      <w:lang w:val="en-GB" w:eastAsia="en-GB"/>
    </w:rPr>
  </w:style>
  <w:style w:type="paragraph" w:customStyle="1" w:styleId="xl77">
    <w:name w:val="xl77"/>
    <w:basedOn w:val="Normal"/>
    <w:rsid w:val="00767A6B"/>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rFonts w:ascii="Times New Roman" w:hAnsi="Times New Roman"/>
      <w:color w:val="000000"/>
      <w:lang w:val="en-GB" w:eastAsia="en-GB"/>
    </w:rPr>
  </w:style>
  <w:style w:type="paragraph" w:customStyle="1" w:styleId="xl78">
    <w:name w:val="xl78"/>
    <w:basedOn w:val="Normal"/>
    <w:rsid w:val="00767A6B"/>
    <w:pPr>
      <w:pBdr>
        <w:top w:val="single" w:sz="4" w:space="0" w:color="000000"/>
        <w:left w:val="single" w:sz="4" w:space="0" w:color="000000"/>
        <w:bottom w:val="single" w:sz="4" w:space="0" w:color="000000"/>
        <w:right w:val="single" w:sz="4" w:space="18" w:color="000000"/>
      </w:pBdr>
      <w:spacing w:before="100" w:beforeAutospacing="1" w:after="100" w:afterAutospacing="1"/>
      <w:ind w:firstLineChars="100" w:firstLine="100"/>
      <w:jc w:val="right"/>
      <w:textAlignment w:val="top"/>
    </w:pPr>
    <w:rPr>
      <w:rFonts w:ascii="Arial" w:hAnsi="Arial" w:cs="Arial"/>
      <w:color w:val="000000"/>
      <w:lang w:val="en-GB" w:eastAsia="en-GB"/>
    </w:rPr>
  </w:style>
  <w:style w:type="paragraph" w:customStyle="1" w:styleId="xl79">
    <w:name w:val="xl79"/>
    <w:basedOn w:val="Normal"/>
    <w:rsid w:val="00767A6B"/>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rFonts w:ascii="Arial" w:hAnsi="Arial" w:cs="Arial"/>
      <w:color w:val="000000"/>
      <w:lang w:val="en-GB" w:eastAsia="en-GB"/>
    </w:rPr>
  </w:style>
  <w:style w:type="paragraph" w:customStyle="1" w:styleId="xl80">
    <w:name w:val="xl80"/>
    <w:basedOn w:val="Normal"/>
    <w:rsid w:val="00767A6B"/>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rFonts w:ascii="Calibri" w:hAnsi="Calibri" w:cs="Calibri"/>
      <w:color w:val="000000"/>
      <w:lang w:val="en-GB" w:eastAsia="en-GB"/>
    </w:rPr>
  </w:style>
  <w:style w:type="paragraph" w:customStyle="1" w:styleId="xl81">
    <w:name w:val="xl81"/>
    <w:basedOn w:val="Normal"/>
    <w:rsid w:val="00767A6B"/>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Arial" w:hAnsi="Arial" w:cs="Arial"/>
      <w:color w:val="000000"/>
      <w:lang w:val="en-GB" w:eastAsia="en-GB"/>
    </w:rPr>
  </w:style>
  <w:style w:type="paragraph" w:customStyle="1" w:styleId="xl82">
    <w:name w:val="xl82"/>
    <w:basedOn w:val="Normal"/>
    <w:rsid w:val="00767A6B"/>
    <w:pPr>
      <w:pBdr>
        <w:top w:val="single" w:sz="4" w:space="0" w:color="000000"/>
        <w:left w:val="single" w:sz="4" w:space="0" w:color="000000"/>
        <w:bottom w:val="single" w:sz="4" w:space="0" w:color="000000"/>
        <w:right w:val="single" w:sz="4" w:space="0" w:color="000000"/>
      </w:pBdr>
      <w:shd w:val="clear" w:color="000000" w:fill="FFBF00"/>
      <w:spacing w:before="100" w:beforeAutospacing="1" w:after="100" w:afterAutospacing="1"/>
      <w:jc w:val="center"/>
      <w:textAlignment w:val="center"/>
    </w:pPr>
    <w:rPr>
      <w:rFonts w:ascii="Times New Roman" w:hAnsi="Times New Roman"/>
      <w:color w:val="000000"/>
      <w:lang w:val="en-GB" w:eastAsia="en-GB"/>
    </w:rPr>
  </w:style>
  <w:style w:type="paragraph" w:customStyle="1" w:styleId="xl83">
    <w:name w:val="xl83"/>
    <w:basedOn w:val="Normal"/>
    <w:rsid w:val="00767A6B"/>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Arial" w:hAnsi="Arial" w:cs="Arial"/>
      <w:color w:val="000000"/>
      <w:lang w:val="en-GB" w:eastAsia="en-GB"/>
    </w:rPr>
  </w:style>
  <w:style w:type="paragraph" w:customStyle="1" w:styleId="xl84">
    <w:name w:val="xl84"/>
    <w:basedOn w:val="Normal"/>
    <w:rsid w:val="00767A6B"/>
    <w:pPr>
      <w:pBdr>
        <w:top w:val="single" w:sz="4" w:space="0" w:color="000000"/>
        <w:left w:val="single" w:sz="4" w:space="31" w:color="000000"/>
        <w:bottom w:val="single" w:sz="4" w:space="0" w:color="000000"/>
        <w:right w:val="single" w:sz="4" w:space="0" w:color="000000"/>
      </w:pBdr>
      <w:spacing w:before="100" w:beforeAutospacing="1" w:after="100" w:afterAutospacing="1"/>
      <w:ind w:firstLineChars="200" w:firstLine="200"/>
      <w:jc w:val="left"/>
      <w:textAlignment w:val="center"/>
    </w:pPr>
    <w:rPr>
      <w:rFonts w:ascii="Arial" w:hAnsi="Arial" w:cs="Arial"/>
      <w:color w:val="000000"/>
      <w:lang w:val="en-GB" w:eastAsia="en-GB"/>
    </w:rPr>
  </w:style>
  <w:style w:type="paragraph" w:customStyle="1" w:styleId="xl85">
    <w:name w:val="xl85"/>
    <w:basedOn w:val="Normal"/>
    <w:rsid w:val="00767A6B"/>
    <w:pPr>
      <w:pBdr>
        <w:top w:val="single" w:sz="4" w:space="0" w:color="000000"/>
        <w:left w:val="single" w:sz="4" w:space="18" w:color="000000"/>
        <w:bottom w:val="single" w:sz="4" w:space="0" w:color="000000"/>
        <w:right w:val="single" w:sz="4" w:space="0" w:color="000000"/>
      </w:pBdr>
      <w:spacing w:before="100" w:beforeAutospacing="1" w:after="100" w:afterAutospacing="1"/>
      <w:ind w:firstLineChars="100" w:firstLine="100"/>
      <w:jc w:val="left"/>
      <w:textAlignment w:val="top"/>
    </w:pPr>
    <w:rPr>
      <w:rFonts w:ascii="Times New Roman" w:hAnsi="Times New Roman"/>
      <w:color w:val="000000"/>
      <w:lang w:val="en-GB" w:eastAsia="en-GB"/>
    </w:rPr>
  </w:style>
  <w:style w:type="paragraph" w:customStyle="1" w:styleId="xl86">
    <w:name w:val="xl86"/>
    <w:basedOn w:val="Normal"/>
    <w:rsid w:val="00767A6B"/>
    <w:pPr>
      <w:pBdr>
        <w:top w:val="single" w:sz="4" w:space="0" w:color="000000"/>
        <w:left w:val="single" w:sz="4" w:space="0" w:color="000000"/>
        <w:bottom w:val="single" w:sz="4" w:space="0" w:color="000000"/>
        <w:right w:val="single" w:sz="4" w:space="18" w:color="000000"/>
      </w:pBdr>
      <w:spacing w:before="100" w:beforeAutospacing="1" w:after="100" w:afterAutospacing="1"/>
      <w:ind w:firstLineChars="100" w:firstLine="100"/>
      <w:jc w:val="right"/>
      <w:textAlignment w:val="center"/>
    </w:pPr>
    <w:rPr>
      <w:rFonts w:ascii="Arial" w:hAnsi="Arial" w:cs="Arial"/>
      <w:color w:val="000000"/>
      <w:lang w:val="en-GB" w:eastAsia="en-GB"/>
    </w:rPr>
  </w:style>
  <w:style w:type="paragraph" w:customStyle="1" w:styleId="xl87">
    <w:name w:val="xl87"/>
    <w:basedOn w:val="Normal"/>
    <w:rsid w:val="00767A6B"/>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Arial" w:hAnsi="Arial" w:cs="Arial"/>
      <w:color w:val="000000"/>
      <w:lang w:val="en-GB" w:eastAsia="en-GB"/>
    </w:rPr>
  </w:style>
  <w:style w:type="paragraph" w:customStyle="1" w:styleId="xl88">
    <w:name w:val="xl88"/>
    <w:basedOn w:val="Normal"/>
    <w:rsid w:val="00767A6B"/>
    <w:pPr>
      <w:pBdr>
        <w:top w:val="single" w:sz="4" w:space="0" w:color="000000"/>
        <w:left w:val="single" w:sz="4" w:space="0" w:color="000000"/>
        <w:bottom w:val="single" w:sz="4" w:space="0" w:color="000000"/>
        <w:right w:val="single" w:sz="4" w:space="0" w:color="000000"/>
      </w:pBdr>
      <w:shd w:val="clear" w:color="000000" w:fill="FFFF00"/>
      <w:spacing w:before="100" w:beforeAutospacing="1" w:after="100" w:afterAutospacing="1"/>
      <w:jc w:val="center"/>
      <w:textAlignment w:val="center"/>
    </w:pPr>
    <w:rPr>
      <w:rFonts w:ascii="Times New Roman" w:hAnsi="Times New Roman"/>
      <w:color w:val="000000"/>
      <w:lang w:val="en-GB" w:eastAsia="en-GB"/>
    </w:rPr>
  </w:style>
  <w:style w:type="paragraph" w:customStyle="1" w:styleId="xl89">
    <w:name w:val="xl89"/>
    <w:basedOn w:val="Normal"/>
    <w:rsid w:val="00767A6B"/>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Arial" w:hAnsi="Arial" w:cs="Arial"/>
      <w:color w:val="000000"/>
      <w:lang w:val="en-GB" w:eastAsia="en-GB"/>
    </w:rPr>
  </w:style>
  <w:style w:type="paragraph" w:customStyle="1" w:styleId="xl90">
    <w:name w:val="xl90"/>
    <w:basedOn w:val="Normal"/>
    <w:rsid w:val="00767A6B"/>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Times New Roman" w:hAnsi="Times New Roman"/>
      <w:color w:val="000000"/>
      <w:lang w:val="en-GB" w:eastAsia="en-GB"/>
    </w:rPr>
  </w:style>
  <w:style w:type="paragraph" w:customStyle="1" w:styleId="xl91">
    <w:name w:val="xl91"/>
    <w:basedOn w:val="Normal"/>
    <w:rsid w:val="00767A6B"/>
    <w:pPr>
      <w:pBdr>
        <w:top w:val="single" w:sz="4" w:space="0" w:color="000000"/>
        <w:left w:val="single" w:sz="4" w:space="0" w:color="000000"/>
        <w:bottom w:val="single" w:sz="4" w:space="0" w:color="000000"/>
        <w:right w:val="single" w:sz="4" w:space="0" w:color="000000"/>
      </w:pBdr>
      <w:shd w:val="clear" w:color="000000" w:fill="FFBF00"/>
      <w:spacing w:before="100" w:beforeAutospacing="1" w:after="100" w:afterAutospacing="1"/>
      <w:jc w:val="center"/>
      <w:textAlignment w:val="top"/>
    </w:pPr>
    <w:rPr>
      <w:rFonts w:ascii="Times New Roman" w:hAnsi="Times New Roman"/>
      <w:color w:val="000000"/>
      <w:lang w:val="en-GB" w:eastAsia="en-GB"/>
    </w:rPr>
  </w:style>
  <w:style w:type="paragraph" w:customStyle="1" w:styleId="xl92">
    <w:name w:val="xl92"/>
    <w:basedOn w:val="Normal"/>
    <w:rsid w:val="00767A6B"/>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rFonts w:ascii="Arial" w:hAnsi="Arial" w:cs="Arial"/>
      <w:color w:val="000000"/>
      <w:lang w:val="en-GB" w:eastAsia="en-GB"/>
    </w:rPr>
  </w:style>
  <w:style w:type="paragraph" w:customStyle="1" w:styleId="xl93">
    <w:name w:val="xl93"/>
    <w:basedOn w:val="Normal"/>
    <w:rsid w:val="00767A6B"/>
    <w:pPr>
      <w:pBdr>
        <w:top w:val="single" w:sz="4" w:space="0" w:color="000000"/>
        <w:bottom w:val="single" w:sz="4" w:space="0" w:color="000000"/>
        <w:right w:val="single" w:sz="4" w:space="0" w:color="000000"/>
      </w:pBdr>
      <w:spacing w:before="100" w:beforeAutospacing="1" w:after="100" w:afterAutospacing="1"/>
      <w:jc w:val="center"/>
      <w:textAlignment w:val="center"/>
    </w:pPr>
    <w:rPr>
      <w:rFonts w:ascii="Arial" w:hAnsi="Arial" w:cs="Arial"/>
      <w:color w:val="000000"/>
      <w:lang w:val="en-GB" w:eastAsia="en-GB"/>
    </w:rPr>
  </w:style>
  <w:style w:type="paragraph" w:customStyle="1" w:styleId="xl94">
    <w:name w:val="xl94"/>
    <w:basedOn w:val="Normal"/>
    <w:rsid w:val="00767A6B"/>
    <w:pPr>
      <w:pBdr>
        <w:top w:val="single" w:sz="4" w:space="0" w:color="000000"/>
        <w:left w:val="single" w:sz="4" w:space="0" w:color="000000"/>
        <w:bottom w:val="single" w:sz="4" w:space="0" w:color="000000"/>
        <w:right w:val="single" w:sz="4" w:space="0" w:color="000000"/>
      </w:pBdr>
      <w:spacing w:before="100" w:beforeAutospacing="1" w:after="100" w:afterAutospacing="1"/>
      <w:jc w:val="left"/>
      <w:textAlignment w:val="center"/>
    </w:pPr>
    <w:rPr>
      <w:rFonts w:ascii="Arial" w:hAnsi="Arial" w:cs="Arial"/>
      <w:color w:val="000000"/>
      <w:lang w:val="en-GB" w:eastAsia="en-GB"/>
    </w:rPr>
  </w:style>
  <w:style w:type="paragraph" w:customStyle="1" w:styleId="xl95">
    <w:name w:val="xl95"/>
    <w:basedOn w:val="Normal"/>
    <w:rsid w:val="00767A6B"/>
    <w:pPr>
      <w:pBdr>
        <w:top w:val="single" w:sz="4" w:space="0" w:color="000000"/>
        <w:left w:val="single" w:sz="4" w:space="0" w:color="000000"/>
        <w:bottom w:val="single" w:sz="4" w:space="0" w:color="000000"/>
      </w:pBdr>
      <w:spacing w:before="100" w:beforeAutospacing="1" w:after="100" w:afterAutospacing="1"/>
      <w:ind w:firstLineChars="100" w:firstLine="100"/>
      <w:jc w:val="right"/>
      <w:textAlignment w:val="center"/>
    </w:pPr>
    <w:rPr>
      <w:rFonts w:ascii="Arial" w:hAnsi="Arial" w:cs="Arial"/>
      <w:color w:val="000000"/>
      <w:lang w:val="en-GB" w:eastAsia="en-GB"/>
    </w:rPr>
  </w:style>
  <w:style w:type="paragraph" w:customStyle="1" w:styleId="xl96">
    <w:name w:val="xl96"/>
    <w:basedOn w:val="Normal"/>
    <w:rsid w:val="00767A6B"/>
    <w:pPr>
      <w:pBdr>
        <w:top w:val="single" w:sz="4" w:space="0" w:color="000000"/>
        <w:bottom w:val="single" w:sz="4" w:space="0" w:color="000000"/>
        <w:right w:val="single" w:sz="4" w:space="0" w:color="000000"/>
      </w:pBdr>
      <w:spacing w:before="100" w:beforeAutospacing="1" w:after="100" w:afterAutospacing="1"/>
      <w:jc w:val="center"/>
      <w:textAlignment w:val="top"/>
    </w:pPr>
    <w:rPr>
      <w:rFonts w:ascii="Arial" w:hAnsi="Arial" w:cs="Arial"/>
      <w:color w:val="000000"/>
      <w:lang w:val="en-GB" w:eastAsia="en-GB"/>
    </w:rPr>
  </w:style>
  <w:style w:type="paragraph" w:customStyle="1" w:styleId="xl97">
    <w:name w:val="xl97"/>
    <w:basedOn w:val="Normal"/>
    <w:rsid w:val="00767A6B"/>
    <w:pPr>
      <w:pBdr>
        <w:top w:val="single" w:sz="4" w:space="0" w:color="000000"/>
        <w:left w:val="single" w:sz="4" w:space="18" w:color="000000"/>
        <w:bottom w:val="single" w:sz="4" w:space="0" w:color="000000"/>
        <w:right w:val="single" w:sz="4" w:space="0" w:color="000000"/>
      </w:pBdr>
      <w:spacing w:before="100" w:beforeAutospacing="1" w:after="100" w:afterAutospacing="1"/>
      <w:ind w:firstLineChars="100" w:firstLine="100"/>
      <w:jc w:val="left"/>
      <w:textAlignment w:val="top"/>
    </w:pPr>
    <w:rPr>
      <w:rFonts w:ascii="Arial" w:hAnsi="Arial" w:cs="Arial"/>
      <w:color w:val="000000"/>
      <w:lang w:val="en-GB" w:eastAsia="en-GB"/>
    </w:rPr>
  </w:style>
  <w:style w:type="paragraph" w:customStyle="1" w:styleId="xl98">
    <w:name w:val="xl98"/>
    <w:basedOn w:val="Normal"/>
    <w:rsid w:val="00767A6B"/>
    <w:pPr>
      <w:pBdr>
        <w:top w:val="single" w:sz="4" w:space="0" w:color="000000"/>
        <w:left w:val="single" w:sz="4" w:space="0" w:color="000000"/>
        <w:bottom w:val="single" w:sz="4" w:space="0" w:color="000000"/>
      </w:pBdr>
      <w:spacing w:before="100" w:beforeAutospacing="1" w:after="100" w:afterAutospacing="1"/>
      <w:ind w:firstLineChars="100" w:firstLine="100"/>
      <w:jc w:val="right"/>
      <w:textAlignment w:val="top"/>
    </w:pPr>
    <w:rPr>
      <w:rFonts w:ascii="Arial" w:hAnsi="Arial" w:cs="Arial"/>
      <w:color w:val="000000"/>
      <w:lang w:val="en-GB" w:eastAsia="en-GB"/>
    </w:rPr>
  </w:style>
  <w:style w:type="paragraph" w:customStyle="1" w:styleId="xl99">
    <w:name w:val="xl99"/>
    <w:basedOn w:val="Normal"/>
    <w:rsid w:val="00767A6B"/>
    <w:pPr>
      <w:pBdr>
        <w:top w:val="single" w:sz="4" w:space="0" w:color="000000"/>
        <w:left w:val="single" w:sz="4" w:space="0" w:color="000000"/>
        <w:bottom w:val="single" w:sz="4" w:space="0" w:color="000000"/>
      </w:pBdr>
      <w:spacing w:before="100" w:beforeAutospacing="1" w:after="100" w:afterAutospacing="1"/>
      <w:jc w:val="center"/>
      <w:textAlignment w:val="center"/>
    </w:pPr>
    <w:rPr>
      <w:rFonts w:ascii="Arial" w:hAnsi="Arial" w:cs="Arial"/>
      <w:color w:val="000000"/>
      <w:lang w:val="en-GB" w:eastAsia="en-GB"/>
    </w:rPr>
  </w:style>
  <w:style w:type="paragraph" w:customStyle="1" w:styleId="xl100">
    <w:name w:val="xl100"/>
    <w:basedOn w:val="Normal"/>
    <w:rsid w:val="00767A6B"/>
    <w:pPr>
      <w:pBdr>
        <w:top w:val="single" w:sz="4" w:space="0" w:color="000000"/>
        <w:left w:val="single" w:sz="4" w:space="0" w:color="000000"/>
        <w:bottom w:val="single" w:sz="4" w:space="0" w:color="000000"/>
      </w:pBdr>
      <w:spacing w:before="100" w:beforeAutospacing="1" w:after="100" w:afterAutospacing="1"/>
      <w:jc w:val="center"/>
      <w:textAlignment w:val="top"/>
    </w:pPr>
    <w:rPr>
      <w:rFonts w:ascii="Arial" w:hAnsi="Arial" w:cs="Arial"/>
      <w:color w:val="000000"/>
      <w:lang w:val="en-GB" w:eastAsia="en-GB"/>
    </w:rPr>
  </w:style>
  <w:style w:type="paragraph" w:customStyle="1" w:styleId="xl101">
    <w:name w:val="xl101"/>
    <w:basedOn w:val="Normal"/>
    <w:rsid w:val="00767A6B"/>
    <w:pPr>
      <w:pBdr>
        <w:top w:val="single" w:sz="4" w:space="0" w:color="000000"/>
        <w:left w:val="single" w:sz="4" w:space="18" w:color="000000"/>
        <w:bottom w:val="single" w:sz="4" w:space="0" w:color="000000"/>
        <w:right w:val="single" w:sz="4" w:space="0" w:color="000000"/>
      </w:pBdr>
      <w:spacing w:before="100" w:beforeAutospacing="1" w:after="100" w:afterAutospacing="1"/>
      <w:ind w:firstLineChars="100" w:firstLine="100"/>
      <w:jc w:val="left"/>
      <w:textAlignment w:val="center"/>
    </w:pPr>
    <w:rPr>
      <w:rFonts w:ascii="Arial" w:hAnsi="Arial" w:cs="Arial"/>
      <w:color w:val="000000"/>
      <w:lang w:val="en-GB" w:eastAsia="en-GB"/>
    </w:rPr>
  </w:style>
  <w:style w:type="paragraph" w:customStyle="1" w:styleId="xl102">
    <w:name w:val="xl102"/>
    <w:basedOn w:val="Normal"/>
    <w:rsid w:val="00767A6B"/>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Arial" w:hAnsi="Arial" w:cs="Arial"/>
      <w:color w:val="000000"/>
      <w:lang w:val="en-GB" w:eastAsia="en-GB"/>
    </w:rPr>
  </w:style>
  <w:style w:type="paragraph" w:customStyle="1" w:styleId="xl103">
    <w:name w:val="xl103"/>
    <w:basedOn w:val="Normal"/>
    <w:rsid w:val="00767A6B"/>
    <w:pPr>
      <w:pBdr>
        <w:top w:val="single" w:sz="4" w:space="0" w:color="000000"/>
        <w:right w:val="single" w:sz="4" w:space="0" w:color="000000"/>
      </w:pBdr>
      <w:spacing w:before="100" w:beforeAutospacing="1" w:after="100" w:afterAutospacing="1"/>
      <w:jc w:val="center"/>
      <w:textAlignment w:val="top"/>
    </w:pPr>
    <w:rPr>
      <w:rFonts w:ascii="Arial" w:hAnsi="Arial" w:cs="Arial"/>
      <w:color w:val="000000"/>
      <w:lang w:val="en-GB" w:eastAsia="en-GB"/>
    </w:rPr>
  </w:style>
  <w:style w:type="paragraph" w:customStyle="1" w:styleId="xl104">
    <w:name w:val="xl104"/>
    <w:basedOn w:val="Normal"/>
    <w:rsid w:val="00767A6B"/>
    <w:pPr>
      <w:pBdr>
        <w:top w:val="single" w:sz="4" w:space="0" w:color="000000"/>
        <w:left w:val="single" w:sz="4" w:space="0" w:color="000000"/>
        <w:right w:val="single" w:sz="4" w:space="0" w:color="000000"/>
      </w:pBdr>
      <w:spacing w:before="100" w:beforeAutospacing="1" w:after="100" w:afterAutospacing="1"/>
      <w:jc w:val="center"/>
      <w:textAlignment w:val="top"/>
    </w:pPr>
    <w:rPr>
      <w:rFonts w:ascii="Times New Roman" w:hAnsi="Times New Roman"/>
      <w:color w:val="000000"/>
      <w:lang w:val="en-GB" w:eastAsia="en-GB"/>
    </w:rPr>
  </w:style>
  <w:style w:type="paragraph" w:customStyle="1" w:styleId="xl105">
    <w:name w:val="xl105"/>
    <w:basedOn w:val="Normal"/>
    <w:rsid w:val="00767A6B"/>
    <w:pPr>
      <w:pBdr>
        <w:top w:val="single" w:sz="4" w:space="0" w:color="000000"/>
        <w:left w:val="single" w:sz="4" w:space="0" w:color="000000"/>
        <w:right w:val="single" w:sz="4" w:space="0" w:color="000000"/>
      </w:pBdr>
      <w:spacing w:before="100" w:beforeAutospacing="1" w:after="100" w:afterAutospacing="1"/>
      <w:jc w:val="center"/>
      <w:textAlignment w:val="top"/>
    </w:pPr>
    <w:rPr>
      <w:rFonts w:ascii="Arial" w:hAnsi="Arial" w:cs="Arial"/>
      <w:color w:val="000000"/>
      <w:lang w:val="en-GB" w:eastAsia="en-GB"/>
    </w:rPr>
  </w:style>
  <w:style w:type="paragraph" w:customStyle="1" w:styleId="xl106">
    <w:name w:val="xl106"/>
    <w:basedOn w:val="Normal"/>
    <w:rsid w:val="00767A6B"/>
    <w:pPr>
      <w:pBdr>
        <w:top w:val="single" w:sz="4" w:space="0" w:color="000000"/>
        <w:left w:val="single" w:sz="4" w:space="31" w:color="000000"/>
        <w:right w:val="single" w:sz="4" w:space="0" w:color="000000"/>
      </w:pBdr>
      <w:spacing w:before="100" w:beforeAutospacing="1" w:after="100" w:afterAutospacing="1"/>
      <w:ind w:firstLineChars="200" w:firstLine="200"/>
      <w:jc w:val="left"/>
      <w:textAlignment w:val="top"/>
    </w:pPr>
    <w:rPr>
      <w:rFonts w:ascii="Arial" w:hAnsi="Arial" w:cs="Arial"/>
      <w:color w:val="000000"/>
      <w:lang w:val="en-GB" w:eastAsia="en-GB"/>
    </w:rPr>
  </w:style>
  <w:style w:type="paragraph" w:customStyle="1" w:styleId="xl107">
    <w:name w:val="xl107"/>
    <w:basedOn w:val="Normal"/>
    <w:rsid w:val="00767A6B"/>
    <w:pPr>
      <w:pBdr>
        <w:top w:val="single" w:sz="4" w:space="0" w:color="000000"/>
        <w:left w:val="single" w:sz="4" w:space="0" w:color="000000"/>
        <w:right w:val="single" w:sz="4" w:space="18" w:color="000000"/>
      </w:pBdr>
      <w:spacing w:before="100" w:beforeAutospacing="1" w:after="100" w:afterAutospacing="1"/>
      <w:ind w:firstLineChars="100" w:firstLine="100"/>
      <w:jc w:val="right"/>
      <w:textAlignment w:val="top"/>
    </w:pPr>
    <w:rPr>
      <w:rFonts w:ascii="Arial" w:hAnsi="Arial" w:cs="Arial"/>
      <w:color w:val="000000"/>
      <w:lang w:val="en-GB" w:eastAsia="en-GB"/>
    </w:rPr>
  </w:style>
  <w:style w:type="paragraph" w:customStyle="1" w:styleId="xl108">
    <w:name w:val="xl108"/>
    <w:basedOn w:val="Normal"/>
    <w:rsid w:val="00767A6B"/>
    <w:pPr>
      <w:pBdr>
        <w:top w:val="single" w:sz="4" w:space="0" w:color="000000"/>
        <w:left w:val="single" w:sz="4" w:space="0" w:color="000000"/>
        <w:right w:val="single" w:sz="4" w:space="0" w:color="000000"/>
      </w:pBdr>
      <w:spacing w:before="100" w:beforeAutospacing="1" w:after="100" w:afterAutospacing="1"/>
      <w:jc w:val="center"/>
      <w:textAlignment w:val="top"/>
    </w:pPr>
    <w:rPr>
      <w:rFonts w:ascii="Arial" w:hAnsi="Arial" w:cs="Arial"/>
      <w:color w:val="000000"/>
      <w:lang w:val="en-GB" w:eastAsia="en-GB"/>
    </w:rPr>
  </w:style>
  <w:style w:type="paragraph" w:customStyle="1" w:styleId="xl109">
    <w:name w:val="xl109"/>
    <w:basedOn w:val="Normal"/>
    <w:rsid w:val="00767A6B"/>
    <w:pPr>
      <w:pBdr>
        <w:top w:val="single" w:sz="4" w:space="0" w:color="000000"/>
        <w:left w:val="single" w:sz="4" w:space="0" w:color="000000"/>
        <w:right w:val="single" w:sz="4" w:space="0" w:color="000000"/>
      </w:pBdr>
      <w:spacing w:before="100" w:beforeAutospacing="1" w:after="100" w:afterAutospacing="1"/>
      <w:jc w:val="center"/>
      <w:textAlignment w:val="top"/>
    </w:pPr>
    <w:rPr>
      <w:rFonts w:ascii="Arial" w:hAnsi="Arial" w:cs="Arial"/>
      <w:color w:val="000000"/>
      <w:lang w:val="en-GB" w:eastAsia="en-GB"/>
    </w:rPr>
  </w:style>
  <w:style w:type="paragraph" w:customStyle="1" w:styleId="xl110">
    <w:name w:val="xl110"/>
    <w:basedOn w:val="Normal"/>
    <w:rsid w:val="00767A6B"/>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rFonts w:ascii="Arial" w:hAnsi="Arial" w:cs="Arial"/>
      <w:color w:val="000000"/>
      <w:lang w:val="en-GB" w:eastAsia="en-GB"/>
    </w:rPr>
  </w:style>
  <w:style w:type="paragraph" w:customStyle="1" w:styleId="xl111">
    <w:name w:val="xl111"/>
    <w:basedOn w:val="Normal"/>
    <w:rsid w:val="00767A6B"/>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rFonts w:ascii="Arial" w:hAnsi="Arial" w:cs="Arial"/>
      <w:color w:val="000000"/>
      <w:lang w:val="en-GB" w:eastAsia="en-GB"/>
    </w:rPr>
  </w:style>
  <w:style w:type="paragraph" w:customStyle="1" w:styleId="xl112">
    <w:name w:val="xl112"/>
    <w:basedOn w:val="Normal"/>
    <w:rsid w:val="00767A6B"/>
    <w:pPr>
      <w:pBdr>
        <w:top w:val="single" w:sz="4" w:space="0" w:color="000000"/>
        <w:left w:val="single" w:sz="4" w:space="0" w:color="000000"/>
        <w:bottom w:val="single" w:sz="4" w:space="0" w:color="000000"/>
        <w:right w:val="single" w:sz="4" w:space="0" w:color="000000"/>
      </w:pBdr>
      <w:spacing w:before="100" w:beforeAutospacing="1" w:after="100" w:afterAutospacing="1"/>
      <w:jc w:val="left"/>
      <w:textAlignment w:val="top"/>
    </w:pPr>
    <w:rPr>
      <w:rFonts w:ascii="Arial" w:hAnsi="Arial" w:cs="Arial"/>
      <w:color w:val="000000"/>
      <w:lang w:val="en-GB" w:eastAsia="en-GB"/>
    </w:rPr>
  </w:style>
  <w:style w:type="paragraph" w:customStyle="1" w:styleId="xl113">
    <w:name w:val="xl113"/>
    <w:basedOn w:val="Normal"/>
    <w:rsid w:val="00767A6B"/>
    <w:pPr>
      <w:pBdr>
        <w:top w:val="single" w:sz="4" w:space="0" w:color="000000"/>
        <w:left w:val="single" w:sz="4" w:space="18" w:color="000000"/>
        <w:bottom w:val="single" w:sz="4" w:space="0" w:color="000000"/>
        <w:right w:val="single" w:sz="4" w:space="0" w:color="000000"/>
      </w:pBdr>
      <w:spacing w:before="100" w:beforeAutospacing="1" w:after="100" w:afterAutospacing="1"/>
      <w:ind w:firstLineChars="100" w:firstLine="100"/>
      <w:jc w:val="left"/>
      <w:textAlignment w:val="top"/>
    </w:pPr>
    <w:rPr>
      <w:rFonts w:ascii="Arial" w:hAnsi="Arial" w:cs="Arial"/>
      <w:color w:val="000000"/>
      <w:lang w:val="en-GB" w:eastAsia="en-GB"/>
    </w:rPr>
  </w:style>
  <w:style w:type="paragraph" w:customStyle="1" w:styleId="xl114">
    <w:name w:val="xl114"/>
    <w:basedOn w:val="Normal"/>
    <w:rsid w:val="00767A6B"/>
    <w:pPr>
      <w:pBdr>
        <w:top w:val="single" w:sz="4" w:space="0" w:color="000000"/>
        <w:left w:val="single" w:sz="4" w:space="18" w:color="000000"/>
        <w:bottom w:val="single" w:sz="4" w:space="0" w:color="000000"/>
        <w:right w:val="single" w:sz="4" w:space="0" w:color="000000"/>
      </w:pBdr>
      <w:spacing w:before="100" w:beforeAutospacing="1" w:after="100" w:afterAutospacing="1"/>
      <w:ind w:firstLineChars="100" w:firstLine="100"/>
      <w:jc w:val="left"/>
      <w:textAlignment w:val="top"/>
    </w:pPr>
    <w:rPr>
      <w:rFonts w:ascii="Arial" w:hAnsi="Arial" w:cs="Arial"/>
      <w:color w:val="000000"/>
      <w:lang w:val="en-GB" w:eastAsia="en-GB"/>
    </w:rPr>
  </w:style>
  <w:style w:type="paragraph" w:customStyle="1" w:styleId="xl115">
    <w:name w:val="xl115"/>
    <w:basedOn w:val="Normal"/>
    <w:rsid w:val="00767A6B"/>
    <w:pPr>
      <w:pBdr>
        <w:top w:val="single" w:sz="4" w:space="0" w:color="000000"/>
        <w:left w:val="single" w:sz="4" w:space="0" w:color="000000"/>
        <w:bottom w:val="single" w:sz="4" w:space="0" w:color="000000"/>
        <w:right w:val="single" w:sz="4" w:space="0" w:color="000000"/>
      </w:pBdr>
      <w:shd w:val="clear" w:color="000000" w:fill="00AFEF"/>
      <w:spacing w:before="100" w:beforeAutospacing="1" w:after="100" w:afterAutospacing="1"/>
      <w:jc w:val="center"/>
      <w:textAlignment w:val="top"/>
    </w:pPr>
    <w:rPr>
      <w:rFonts w:ascii="Times New Roman" w:hAnsi="Times New Roman"/>
      <w:color w:val="000000"/>
      <w:lang w:val="en-GB" w:eastAsia="en-GB"/>
    </w:rPr>
  </w:style>
  <w:style w:type="paragraph" w:customStyle="1" w:styleId="xl116">
    <w:name w:val="xl116"/>
    <w:basedOn w:val="Normal"/>
    <w:rsid w:val="00767A6B"/>
    <w:pPr>
      <w:pBdr>
        <w:top w:val="single" w:sz="4" w:space="0" w:color="000000"/>
        <w:right w:val="single" w:sz="4" w:space="0" w:color="000000"/>
      </w:pBdr>
      <w:spacing w:before="100" w:beforeAutospacing="1" w:after="100" w:afterAutospacing="1"/>
      <w:jc w:val="center"/>
      <w:textAlignment w:val="center"/>
    </w:pPr>
    <w:rPr>
      <w:rFonts w:ascii="Arial" w:hAnsi="Arial" w:cs="Arial"/>
      <w:color w:val="000000"/>
      <w:lang w:val="en-GB" w:eastAsia="en-GB"/>
    </w:rPr>
  </w:style>
  <w:style w:type="paragraph" w:customStyle="1" w:styleId="xl117">
    <w:name w:val="xl117"/>
    <w:basedOn w:val="Normal"/>
    <w:rsid w:val="00767A6B"/>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Times New Roman" w:hAnsi="Times New Roman"/>
      <w:color w:val="000000"/>
      <w:lang w:val="en-GB" w:eastAsia="en-GB"/>
    </w:rPr>
  </w:style>
  <w:style w:type="paragraph" w:customStyle="1" w:styleId="xl118">
    <w:name w:val="xl118"/>
    <w:basedOn w:val="Normal"/>
    <w:rsid w:val="00767A6B"/>
    <w:pPr>
      <w:pBdr>
        <w:top w:val="single" w:sz="4" w:space="0" w:color="000000"/>
        <w:left w:val="single" w:sz="4" w:space="0" w:color="000000"/>
        <w:right w:val="single" w:sz="4" w:space="0" w:color="000000"/>
      </w:pBdr>
      <w:spacing w:before="100" w:beforeAutospacing="1" w:after="100" w:afterAutospacing="1"/>
      <w:jc w:val="left"/>
      <w:textAlignment w:val="center"/>
    </w:pPr>
    <w:rPr>
      <w:rFonts w:ascii="Arial" w:hAnsi="Arial" w:cs="Arial"/>
      <w:color w:val="000000"/>
      <w:lang w:val="en-GB" w:eastAsia="en-GB"/>
    </w:rPr>
  </w:style>
  <w:style w:type="paragraph" w:customStyle="1" w:styleId="xl119">
    <w:name w:val="xl119"/>
    <w:basedOn w:val="Normal"/>
    <w:rsid w:val="00767A6B"/>
    <w:pPr>
      <w:pBdr>
        <w:top w:val="single" w:sz="4" w:space="0" w:color="000000"/>
        <w:left w:val="single" w:sz="4" w:space="31" w:color="000000"/>
        <w:right w:val="single" w:sz="4" w:space="0" w:color="000000"/>
      </w:pBdr>
      <w:spacing w:before="100" w:beforeAutospacing="1" w:after="100" w:afterAutospacing="1"/>
      <w:ind w:firstLineChars="200" w:firstLine="200"/>
      <w:jc w:val="left"/>
      <w:textAlignment w:val="center"/>
    </w:pPr>
    <w:rPr>
      <w:rFonts w:ascii="Arial" w:hAnsi="Arial" w:cs="Arial"/>
      <w:color w:val="000000"/>
      <w:lang w:val="en-GB" w:eastAsia="en-GB"/>
    </w:rPr>
  </w:style>
  <w:style w:type="paragraph" w:customStyle="1" w:styleId="xl120">
    <w:name w:val="xl120"/>
    <w:basedOn w:val="Normal"/>
    <w:rsid w:val="00767A6B"/>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Arial" w:hAnsi="Arial" w:cs="Arial"/>
      <w:color w:val="000000"/>
      <w:lang w:val="en-GB" w:eastAsia="en-GB"/>
    </w:rPr>
  </w:style>
  <w:style w:type="paragraph" w:customStyle="1" w:styleId="xl121">
    <w:name w:val="xl121"/>
    <w:basedOn w:val="Normal"/>
    <w:rsid w:val="00767A6B"/>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Arial" w:hAnsi="Arial" w:cs="Arial"/>
      <w:color w:val="000000"/>
      <w:lang w:val="en-GB" w:eastAsia="en-GB"/>
    </w:rPr>
  </w:style>
  <w:style w:type="paragraph" w:customStyle="1" w:styleId="xl122">
    <w:name w:val="xl122"/>
    <w:basedOn w:val="Normal"/>
    <w:rsid w:val="00767A6B"/>
    <w:pPr>
      <w:pBdr>
        <w:top w:val="single" w:sz="4" w:space="0" w:color="000000"/>
        <w:left w:val="single" w:sz="4" w:space="18" w:color="000000"/>
        <w:right w:val="single" w:sz="4" w:space="0" w:color="000000"/>
      </w:pBdr>
      <w:spacing w:before="100" w:beforeAutospacing="1" w:after="100" w:afterAutospacing="1"/>
      <w:ind w:firstLineChars="100" w:firstLine="100"/>
      <w:jc w:val="left"/>
      <w:textAlignment w:val="center"/>
    </w:pPr>
    <w:rPr>
      <w:rFonts w:ascii="Arial" w:hAnsi="Arial" w:cs="Arial"/>
      <w:color w:val="000000"/>
      <w:lang w:val="en-GB" w:eastAsia="en-GB"/>
    </w:rPr>
  </w:style>
  <w:style w:type="paragraph" w:customStyle="1" w:styleId="xl123">
    <w:name w:val="xl123"/>
    <w:basedOn w:val="Normal"/>
    <w:rsid w:val="00767A6B"/>
    <w:pPr>
      <w:pBdr>
        <w:top w:val="single" w:sz="4" w:space="0" w:color="000000"/>
        <w:left w:val="single" w:sz="4" w:space="0" w:color="000000"/>
        <w:bottom w:val="single" w:sz="4" w:space="0" w:color="000000"/>
        <w:right w:val="single" w:sz="4" w:space="0" w:color="000000"/>
      </w:pBdr>
      <w:spacing w:before="100" w:beforeAutospacing="1" w:after="100" w:afterAutospacing="1"/>
      <w:jc w:val="left"/>
      <w:textAlignment w:val="top"/>
    </w:pPr>
    <w:rPr>
      <w:rFonts w:ascii="Arial" w:hAnsi="Arial" w:cs="Arial"/>
      <w:color w:val="000000"/>
      <w:lang w:val="en-GB" w:eastAsia="en-GB"/>
    </w:rPr>
  </w:style>
  <w:style w:type="paragraph" w:customStyle="1" w:styleId="xl124">
    <w:name w:val="xl124"/>
    <w:basedOn w:val="Normal"/>
    <w:rsid w:val="00767A6B"/>
    <w:pPr>
      <w:pBdr>
        <w:top w:val="single" w:sz="4" w:space="0" w:color="000000"/>
        <w:left w:val="single" w:sz="4" w:space="18" w:color="000000"/>
        <w:bottom w:val="single" w:sz="4" w:space="0" w:color="000000"/>
        <w:right w:val="single" w:sz="4" w:space="0" w:color="000000"/>
      </w:pBdr>
      <w:shd w:val="clear" w:color="000000" w:fill="00AFEF"/>
      <w:spacing w:before="100" w:beforeAutospacing="1" w:after="100" w:afterAutospacing="1"/>
      <w:ind w:firstLineChars="100" w:firstLine="100"/>
      <w:jc w:val="left"/>
      <w:textAlignment w:val="top"/>
    </w:pPr>
    <w:rPr>
      <w:rFonts w:ascii="Times New Roman" w:hAnsi="Times New Roman"/>
      <w:color w:val="000000"/>
      <w:lang w:val="en-GB" w:eastAsia="en-GB"/>
    </w:rPr>
  </w:style>
  <w:style w:type="paragraph" w:customStyle="1" w:styleId="xl125">
    <w:name w:val="xl125"/>
    <w:basedOn w:val="Normal"/>
    <w:rsid w:val="00767A6B"/>
    <w:pPr>
      <w:pBdr>
        <w:top w:val="single" w:sz="4" w:space="0" w:color="000000"/>
        <w:left w:val="single" w:sz="4" w:space="18" w:color="000000"/>
        <w:bottom w:val="single" w:sz="4" w:space="0" w:color="000000"/>
        <w:right w:val="single" w:sz="4" w:space="0" w:color="000000"/>
      </w:pBdr>
      <w:spacing w:before="100" w:beforeAutospacing="1" w:after="100" w:afterAutospacing="1"/>
      <w:ind w:firstLineChars="100" w:firstLine="100"/>
      <w:jc w:val="left"/>
      <w:textAlignment w:val="center"/>
    </w:pPr>
    <w:rPr>
      <w:rFonts w:ascii="Times New Roman" w:hAnsi="Times New Roman"/>
      <w:color w:val="000000"/>
      <w:lang w:val="en-GB" w:eastAsia="en-GB"/>
    </w:rPr>
  </w:style>
  <w:style w:type="paragraph" w:customStyle="1" w:styleId="xl126">
    <w:name w:val="xl126"/>
    <w:basedOn w:val="Normal"/>
    <w:rsid w:val="00767A6B"/>
    <w:pPr>
      <w:pBdr>
        <w:top w:val="single" w:sz="4" w:space="0" w:color="000000"/>
        <w:left w:val="single" w:sz="4" w:space="0" w:color="000000"/>
        <w:bottom w:val="single" w:sz="4" w:space="0" w:color="000000"/>
        <w:right w:val="single" w:sz="4" w:space="0" w:color="000000"/>
      </w:pBdr>
      <w:spacing w:before="100" w:beforeAutospacing="1" w:after="100" w:afterAutospacing="1"/>
      <w:jc w:val="left"/>
      <w:textAlignment w:val="center"/>
    </w:pPr>
    <w:rPr>
      <w:rFonts w:ascii="Arial" w:hAnsi="Arial" w:cs="Arial"/>
      <w:color w:val="000000"/>
      <w:lang w:val="en-GB" w:eastAsia="en-GB"/>
    </w:rPr>
  </w:style>
  <w:style w:type="paragraph" w:customStyle="1" w:styleId="xl127">
    <w:name w:val="xl127"/>
    <w:basedOn w:val="Normal"/>
    <w:rsid w:val="00767A6B"/>
    <w:pPr>
      <w:pBdr>
        <w:top w:val="single" w:sz="4" w:space="0" w:color="000000"/>
        <w:left w:val="single" w:sz="4" w:space="0" w:color="000000"/>
        <w:bottom w:val="single" w:sz="4" w:space="0" w:color="000000"/>
        <w:right w:val="single" w:sz="4" w:space="0" w:color="000000"/>
      </w:pBdr>
      <w:spacing w:before="100" w:beforeAutospacing="1" w:after="100" w:afterAutospacing="1"/>
      <w:jc w:val="left"/>
      <w:textAlignment w:val="top"/>
    </w:pPr>
    <w:rPr>
      <w:rFonts w:ascii="Arial" w:hAnsi="Arial" w:cs="Arial"/>
      <w:color w:val="000000"/>
      <w:lang w:val="en-GB" w:eastAsia="en-GB"/>
    </w:rPr>
  </w:style>
  <w:style w:type="paragraph" w:customStyle="1" w:styleId="xl128">
    <w:name w:val="xl128"/>
    <w:basedOn w:val="Normal"/>
    <w:rsid w:val="00767A6B"/>
    <w:pPr>
      <w:pBdr>
        <w:top w:val="single" w:sz="4" w:space="0" w:color="000000"/>
        <w:left w:val="single" w:sz="4" w:space="18" w:color="000000"/>
        <w:bottom w:val="single" w:sz="4" w:space="0" w:color="000000"/>
        <w:right w:val="single" w:sz="4" w:space="0" w:color="000000"/>
      </w:pBdr>
      <w:spacing w:before="100" w:beforeAutospacing="1" w:after="100" w:afterAutospacing="1"/>
      <w:ind w:firstLineChars="100" w:firstLine="100"/>
      <w:jc w:val="left"/>
      <w:textAlignment w:val="center"/>
    </w:pPr>
    <w:rPr>
      <w:rFonts w:ascii="Arial" w:hAnsi="Arial" w:cs="Arial"/>
      <w:color w:val="000000"/>
      <w:lang w:val="en-GB" w:eastAsia="en-GB"/>
    </w:rPr>
  </w:style>
  <w:style w:type="paragraph" w:customStyle="1" w:styleId="xl129">
    <w:name w:val="xl129"/>
    <w:basedOn w:val="Normal"/>
    <w:rsid w:val="00767A6B"/>
    <w:pPr>
      <w:pBdr>
        <w:top w:val="single" w:sz="4" w:space="0" w:color="000000"/>
        <w:left w:val="single" w:sz="4" w:space="0" w:color="000000"/>
        <w:bottom w:val="single" w:sz="4" w:space="0" w:color="000000"/>
        <w:right w:val="single" w:sz="4" w:space="0" w:color="000000"/>
      </w:pBdr>
      <w:spacing w:before="100" w:beforeAutospacing="1" w:after="100" w:afterAutospacing="1"/>
      <w:jc w:val="left"/>
      <w:textAlignment w:val="top"/>
    </w:pPr>
    <w:rPr>
      <w:rFonts w:ascii="Arial" w:hAnsi="Arial" w:cs="Arial"/>
      <w:color w:val="000000"/>
      <w:lang w:val="en-GB" w:eastAsia="en-GB"/>
    </w:rPr>
  </w:style>
  <w:style w:type="paragraph" w:customStyle="1" w:styleId="xl130">
    <w:name w:val="xl130"/>
    <w:basedOn w:val="Normal"/>
    <w:rsid w:val="00767A6B"/>
    <w:pPr>
      <w:pBdr>
        <w:top w:val="single" w:sz="4" w:space="0" w:color="000000"/>
        <w:left w:val="single" w:sz="4" w:space="0" w:color="000000"/>
        <w:bottom w:val="single" w:sz="4" w:space="0" w:color="000000"/>
        <w:right w:val="single" w:sz="4" w:space="0" w:color="000000"/>
      </w:pBdr>
      <w:spacing w:before="100" w:beforeAutospacing="1" w:after="100" w:afterAutospacing="1"/>
      <w:jc w:val="left"/>
      <w:textAlignment w:val="top"/>
    </w:pPr>
    <w:rPr>
      <w:rFonts w:ascii="Times New Roman" w:hAnsi="Times New Roman"/>
      <w:b/>
      <w:bCs/>
      <w:color w:val="000000"/>
      <w:lang w:val="en-GB" w:eastAsia="en-GB"/>
    </w:rPr>
  </w:style>
  <w:style w:type="paragraph" w:customStyle="1" w:styleId="xl131">
    <w:name w:val="xl131"/>
    <w:basedOn w:val="Normal"/>
    <w:rsid w:val="00767A6B"/>
    <w:pPr>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top"/>
    </w:pPr>
    <w:rPr>
      <w:rFonts w:ascii="Arial" w:hAnsi="Arial" w:cs="Arial"/>
      <w:b/>
      <w:bCs/>
      <w:color w:val="000000"/>
      <w:lang w:val="en-GB" w:eastAsia="en-GB"/>
    </w:rPr>
  </w:style>
  <w:style w:type="paragraph" w:customStyle="1" w:styleId="xl132">
    <w:name w:val="xl132"/>
    <w:basedOn w:val="Normal"/>
    <w:rsid w:val="00767A6B"/>
    <w:pPr>
      <w:pBdr>
        <w:top w:val="single" w:sz="4" w:space="0" w:color="000000"/>
        <w:left w:val="single" w:sz="4" w:space="18" w:color="000000"/>
        <w:right w:val="single" w:sz="4" w:space="0" w:color="000000"/>
      </w:pBdr>
      <w:spacing w:before="100" w:beforeAutospacing="1" w:after="100" w:afterAutospacing="1"/>
      <w:ind w:firstLineChars="100" w:firstLine="100"/>
      <w:jc w:val="left"/>
      <w:textAlignment w:val="top"/>
    </w:pPr>
    <w:rPr>
      <w:rFonts w:ascii="Times New Roman" w:hAnsi="Times New Roman"/>
      <w:b/>
      <w:bCs/>
      <w:color w:val="000000"/>
      <w:lang w:val="en-GB" w:eastAsia="en-GB"/>
    </w:rPr>
  </w:style>
  <w:style w:type="paragraph" w:customStyle="1" w:styleId="xl133">
    <w:name w:val="xl133"/>
    <w:basedOn w:val="Normal"/>
    <w:rsid w:val="00767A6B"/>
    <w:pPr>
      <w:pBdr>
        <w:left w:val="single" w:sz="4" w:space="18" w:color="000000"/>
        <w:right w:val="single" w:sz="4" w:space="0" w:color="000000"/>
      </w:pBdr>
      <w:spacing w:before="100" w:beforeAutospacing="1" w:after="100" w:afterAutospacing="1"/>
      <w:ind w:firstLineChars="100" w:firstLine="100"/>
      <w:jc w:val="left"/>
      <w:textAlignment w:val="top"/>
    </w:pPr>
    <w:rPr>
      <w:rFonts w:ascii="Times New Roman" w:hAnsi="Times New Roman"/>
      <w:b/>
      <w:bCs/>
      <w:color w:val="000000"/>
      <w:lang w:val="en-GB" w:eastAsia="en-GB"/>
    </w:rPr>
  </w:style>
  <w:style w:type="paragraph" w:customStyle="1" w:styleId="xl134">
    <w:name w:val="xl134"/>
    <w:basedOn w:val="Normal"/>
    <w:rsid w:val="00767A6B"/>
    <w:pPr>
      <w:pBdr>
        <w:left w:val="single" w:sz="4" w:space="18" w:color="000000"/>
        <w:bottom w:val="single" w:sz="4" w:space="0" w:color="000000"/>
        <w:right w:val="single" w:sz="4" w:space="0" w:color="000000"/>
      </w:pBdr>
      <w:spacing w:before="100" w:beforeAutospacing="1" w:after="100" w:afterAutospacing="1"/>
      <w:ind w:firstLineChars="100" w:firstLine="100"/>
      <w:jc w:val="left"/>
      <w:textAlignment w:val="top"/>
    </w:pPr>
    <w:rPr>
      <w:rFonts w:ascii="Times New Roman" w:hAnsi="Times New Roman"/>
      <w:b/>
      <w:bCs/>
      <w:color w:val="000000"/>
      <w:lang w:val="en-GB" w:eastAsia="en-GB"/>
    </w:rPr>
  </w:style>
  <w:style w:type="paragraph" w:customStyle="1" w:styleId="xl135">
    <w:name w:val="xl135"/>
    <w:basedOn w:val="Normal"/>
    <w:rsid w:val="00767A6B"/>
    <w:pPr>
      <w:pBdr>
        <w:top w:val="single" w:sz="4" w:space="0" w:color="000000"/>
        <w:left w:val="single" w:sz="4" w:space="31" w:color="000000"/>
        <w:bottom w:val="single" w:sz="4" w:space="0" w:color="000000"/>
      </w:pBdr>
      <w:spacing w:before="100" w:beforeAutospacing="1" w:after="100" w:afterAutospacing="1"/>
      <w:ind w:firstLineChars="500" w:firstLine="500"/>
      <w:jc w:val="left"/>
      <w:textAlignment w:val="top"/>
    </w:pPr>
    <w:rPr>
      <w:rFonts w:ascii="Times New Roman" w:hAnsi="Times New Roman"/>
      <w:b/>
      <w:bCs/>
      <w:color w:val="000000"/>
      <w:lang w:val="en-GB" w:eastAsia="en-GB"/>
    </w:rPr>
  </w:style>
  <w:style w:type="paragraph" w:customStyle="1" w:styleId="xl136">
    <w:name w:val="xl136"/>
    <w:basedOn w:val="Normal"/>
    <w:rsid w:val="00767A6B"/>
    <w:pPr>
      <w:pBdr>
        <w:top w:val="single" w:sz="4" w:space="0" w:color="000000"/>
        <w:bottom w:val="single" w:sz="4" w:space="0" w:color="000000"/>
      </w:pBdr>
      <w:spacing w:before="100" w:beforeAutospacing="1" w:after="100" w:afterAutospacing="1"/>
      <w:ind w:firstLineChars="500" w:firstLine="500"/>
      <w:jc w:val="left"/>
      <w:textAlignment w:val="top"/>
    </w:pPr>
    <w:rPr>
      <w:rFonts w:ascii="Times New Roman" w:hAnsi="Times New Roman"/>
      <w:b/>
      <w:bCs/>
      <w:color w:val="000000"/>
      <w:lang w:val="en-GB" w:eastAsia="en-GB"/>
    </w:rPr>
  </w:style>
  <w:style w:type="paragraph" w:customStyle="1" w:styleId="xl137">
    <w:name w:val="xl137"/>
    <w:basedOn w:val="Normal"/>
    <w:rsid w:val="00767A6B"/>
    <w:pPr>
      <w:pBdr>
        <w:top w:val="single" w:sz="4" w:space="0" w:color="000000"/>
        <w:bottom w:val="single" w:sz="4" w:space="0" w:color="000000"/>
        <w:right w:val="single" w:sz="4" w:space="0" w:color="000000"/>
      </w:pBdr>
      <w:spacing w:before="100" w:beforeAutospacing="1" w:after="100" w:afterAutospacing="1"/>
      <w:ind w:firstLineChars="500" w:firstLine="500"/>
      <w:jc w:val="left"/>
      <w:textAlignment w:val="top"/>
    </w:pPr>
    <w:rPr>
      <w:rFonts w:ascii="Times New Roman" w:hAnsi="Times New Roman"/>
      <w:b/>
      <w:bCs/>
      <w:color w:val="000000"/>
      <w:lang w:val="en-GB" w:eastAsia="en-GB"/>
    </w:rPr>
  </w:style>
  <w:style w:type="paragraph" w:customStyle="1" w:styleId="xl138">
    <w:name w:val="xl138"/>
    <w:basedOn w:val="Normal"/>
    <w:rsid w:val="00767A6B"/>
    <w:pPr>
      <w:pBdr>
        <w:top w:val="single" w:sz="4" w:space="0" w:color="000000"/>
        <w:left w:val="single" w:sz="4" w:space="18" w:color="000000"/>
        <w:bottom w:val="single" w:sz="4" w:space="0" w:color="000000"/>
      </w:pBdr>
      <w:spacing w:before="100" w:beforeAutospacing="1" w:after="100" w:afterAutospacing="1"/>
      <w:ind w:firstLineChars="100" w:firstLine="100"/>
      <w:jc w:val="left"/>
      <w:textAlignment w:val="top"/>
    </w:pPr>
    <w:rPr>
      <w:rFonts w:ascii="Times New Roman" w:hAnsi="Times New Roman"/>
      <w:b/>
      <w:bCs/>
      <w:color w:val="000000"/>
      <w:lang w:val="en-GB" w:eastAsia="en-GB"/>
    </w:rPr>
  </w:style>
  <w:style w:type="paragraph" w:customStyle="1" w:styleId="xl139">
    <w:name w:val="xl139"/>
    <w:basedOn w:val="Normal"/>
    <w:rsid w:val="00767A6B"/>
    <w:pPr>
      <w:pBdr>
        <w:top w:val="single" w:sz="4" w:space="0" w:color="000000"/>
        <w:bottom w:val="single" w:sz="4" w:space="0" w:color="000000"/>
        <w:right w:val="single" w:sz="4" w:space="0" w:color="000000"/>
      </w:pBdr>
      <w:spacing w:before="100" w:beforeAutospacing="1" w:after="100" w:afterAutospacing="1"/>
      <w:ind w:firstLineChars="100" w:firstLine="100"/>
      <w:jc w:val="left"/>
      <w:textAlignment w:val="top"/>
    </w:pPr>
    <w:rPr>
      <w:rFonts w:ascii="Times New Roman" w:hAnsi="Times New Roman"/>
      <w:b/>
      <w:bCs/>
      <w:color w:val="000000"/>
      <w:lang w:val="en-GB" w:eastAsia="en-GB"/>
    </w:rPr>
  </w:style>
  <w:style w:type="paragraph" w:customStyle="1" w:styleId="xl140">
    <w:name w:val="xl140"/>
    <w:basedOn w:val="Normal"/>
    <w:rsid w:val="00767A6B"/>
    <w:pPr>
      <w:pBdr>
        <w:top w:val="single" w:sz="4" w:space="0" w:color="000000"/>
        <w:left w:val="single" w:sz="4" w:space="31" w:color="000000"/>
        <w:bottom w:val="single" w:sz="4" w:space="0" w:color="000000"/>
      </w:pBdr>
      <w:spacing w:before="100" w:beforeAutospacing="1" w:after="100" w:afterAutospacing="1"/>
      <w:ind w:firstLineChars="200" w:firstLine="200"/>
      <w:jc w:val="left"/>
      <w:textAlignment w:val="top"/>
    </w:pPr>
    <w:rPr>
      <w:rFonts w:ascii="Times New Roman" w:hAnsi="Times New Roman"/>
      <w:b/>
      <w:bCs/>
      <w:color w:val="000000"/>
      <w:lang w:val="en-GB" w:eastAsia="en-GB"/>
    </w:rPr>
  </w:style>
  <w:style w:type="paragraph" w:customStyle="1" w:styleId="xl141">
    <w:name w:val="xl141"/>
    <w:basedOn w:val="Normal"/>
    <w:rsid w:val="00767A6B"/>
    <w:pPr>
      <w:pBdr>
        <w:top w:val="single" w:sz="4" w:space="0" w:color="000000"/>
        <w:bottom w:val="single" w:sz="4" w:space="0" w:color="000000"/>
        <w:right w:val="single" w:sz="4" w:space="0" w:color="000000"/>
      </w:pBdr>
      <w:spacing w:before="100" w:beforeAutospacing="1" w:after="100" w:afterAutospacing="1"/>
      <w:ind w:firstLineChars="200" w:firstLine="200"/>
      <w:jc w:val="left"/>
      <w:textAlignment w:val="top"/>
    </w:pPr>
    <w:rPr>
      <w:rFonts w:ascii="Times New Roman" w:hAnsi="Times New Roman"/>
      <w:b/>
      <w:bCs/>
      <w:color w:val="000000"/>
      <w:lang w:val="en-GB" w:eastAsia="en-GB"/>
    </w:rPr>
  </w:style>
  <w:style w:type="paragraph" w:customStyle="1" w:styleId="xl142">
    <w:name w:val="xl142"/>
    <w:basedOn w:val="Normal"/>
    <w:rsid w:val="00767A6B"/>
    <w:pPr>
      <w:pBdr>
        <w:top w:val="single" w:sz="4" w:space="0" w:color="000000"/>
        <w:left w:val="single" w:sz="4" w:space="18" w:color="000000"/>
        <w:right w:val="single" w:sz="4" w:space="0" w:color="000000"/>
      </w:pBdr>
      <w:spacing w:before="100" w:beforeAutospacing="1" w:after="100" w:afterAutospacing="1"/>
      <w:ind w:firstLineChars="100" w:firstLine="100"/>
      <w:jc w:val="left"/>
    </w:pPr>
    <w:rPr>
      <w:rFonts w:ascii="Times New Roman" w:hAnsi="Times New Roman"/>
      <w:b/>
      <w:bCs/>
      <w:color w:val="000000"/>
      <w:lang w:val="en-GB" w:eastAsia="en-GB"/>
    </w:rPr>
  </w:style>
  <w:style w:type="paragraph" w:customStyle="1" w:styleId="xl143">
    <w:name w:val="xl143"/>
    <w:basedOn w:val="Normal"/>
    <w:rsid w:val="00767A6B"/>
    <w:pPr>
      <w:pBdr>
        <w:left w:val="single" w:sz="4" w:space="18" w:color="000000"/>
        <w:bottom w:val="single" w:sz="4" w:space="0" w:color="000000"/>
        <w:right w:val="single" w:sz="4" w:space="0" w:color="000000"/>
      </w:pBdr>
      <w:spacing w:before="100" w:beforeAutospacing="1" w:after="100" w:afterAutospacing="1"/>
      <w:ind w:firstLineChars="100" w:firstLine="100"/>
      <w:jc w:val="left"/>
    </w:pPr>
    <w:rPr>
      <w:rFonts w:ascii="Times New Roman" w:hAnsi="Times New Roman"/>
      <w:b/>
      <w:bCs/>
      <w:color w:val="000000"/>
      <w:lang w:val="en-GB" w:eastAsia="en-GB"/>
    </w:rPr>
  </w:style>
  <w:style w:type="paragraph" w:customStyle="1" w:styleId="xl144">
    <w:name w:val="xl144"/>
    <w:basedOn w:val="Normal"/>
    <w:rsid w:val="00767A6B"/>
    <w:pPr>
      <w:pBdr>
        <w:top w:val="single" w:sz="4" w:space="0" w:color="000000"/>
        <w:left w:val="single" w:sz="4" w:space="0" w:color="000000"/>
        <w:right w:val="single" w:sz="4" w:space="0" w:color="000000"/>
      </w:pBdr>
      <w:spacing w:before="100" w:beforeAutospacing="1" w:after="100" w:afterAutospacing="1"/>
      <w:jc w:val="left"/>
      <w:textAlignment w:val="center"/>
    </w:pPr>
    <w:rPr>
      <w:rFonts w:ascii="Times New Roman" w:hAnsi="Times New Roman"/>
      <w:b/>
      <w:bCs/>
      <w:color w:val="000000"/>
      <w:lang w:val="en-GB" w:eastAsia="en-GB"/>
    </w:rPr>
  </w:style>
  <w:style w:type="paragraph" w:customStyle="1" w:styleId="xl145">
    <w:name w:val="xl145"/>
    <w:basedOn w:val="Normal"/>
    <w:rsid w:val="00767A6B"/>
    <w:pPr>
      <w:pBdr>
        <w:left w:val="single" w:sz="4" w:space="0" w:color="000000"/>
        <w:right w:val="single" w:sz="4" w:space="0" w:color="000000"/>
      </w:pBdr>
      <w:spacing w:before="100" w:beforeAutospacing="1" w:after="100" w:afterAutospacing="1"/>
      <w:jc w:val="left"/>
      <w:textAlignment w:val="center"/>
    </w:pPr>
    <w:rPr>
      <w:rFonts w:ascii="Times New Roman" w:hAnsi="Times New Roman"/>
      <w:b/>
      <w:bCs/>
      <w:color w:val="000000"/>
      <w:lang w:val="en-GB" w:eastAsia="en-GB"/>
    </w:rPr>
  </w:style>
  <w:style w:type="paragraph" w:customStyle="1" w:styleId="xl146">
    <w:name w:val="xl146"/>
    <w:basedOn w:val="Normal"/>
    <w:rsid w:val="00767A6B"/>
    <w:pPr>
      <w:pBdr>
        <w:left w:val="single" w:sz="4" w:space="0" w:color="000000"/>
        <w:bottom w:val="single" w:sz="4" w:space="0" w:color="000000"/>
        <w:right w:val="single" w:sz="4" w:space="0" w:color="000000"/>
      </w:pBdr>
      <w:spacing w:before="100" w:beforeAutospacing="1" w:after="100" w:afterAutospacing="1"/>
      <w:jc w:val="left"/>
      <w:textAlignment w:val="center"/>
    </w:pPr>
    <w:rPr>
      <w:rFonts w:ascii="Times New Roman" w:hAnsi="Times New Roman"/>
      <w:b/>
      <w:bCs/>
      <w:color w:val="000000"/>
      <w:lang w:val="en-GB" w:eastAsia="en-GB"/>
    </w:rPr>
  </w:style>
  <w:style w:type="paragraph" w:customStyle="1" w:styleId="xl147">
    <w:name w:val="xl147"/>
    <w:basedOn w:val="Normal"/>
    <w:rsid w:val="00767A6B"/>
    <w:pPr>
      <w:pBdr>
        <w:top w:val="single" w:sz="4" w:space="0" w:color="000000"/>
        <w:left w:val="single" w:sz="4" w:space="31" w:color="000000"/>
        <w:right w:val="single" w:sz="4" w:space="0" w:color="000000"/>
      </w:pBdr>
      <w:spacing w:before="100" w:beforeAutospacing="1" w:after="100" w:afterAutospacing="1"/>
      <w:ind w:firstLineChars="300" w:firstLine="300"/>
      <w:jc w:val="left"/>
      <w:textAlignment w:val="center"/>
    </w:pPr>
    <w:rPr>
      <w:rFonts w:ascii="Times New Roman" w:hAnsi="Times New Roman"/>
      <w:b/>
      <w:bCs/>
      <w:color w:val="000000"/>
      <w:lang w:val="en-GB" w:eastAsia="en-GB"/>
    </w:rPr>
  </w:style>
  <w:style w:type="paragraph" w:customStyle="1" w:styleId="xl148">
    <w:name w:val="xl148"/>
    <w:basedOn w:val="Normal"/>
    <w:rsid w:val="00767A6B"/>
    <w:pPr>
      <w:pBdr>
        <w:left w:val="single" w:sz="4" w:space="31" w:color="000000"/>
        <w:right w:val="single" w:sz="4" w:space="0" w:color="000000"/>
      </w:pBdr>
      <w:spacing w:before="100" w:beforeAutospacing="1" w:after="100" w:afterAutospacing="1"/>
      <w:ind w:firstLineChars="300" w:firstLine="300"/>
      <w:jc w:val="left"/>
      <w:textAlignment w:val="center"/>
    </w:pPr>
    <w:rPr>
      <w:rFonts w:ascii="Times New Roman" w:hAnsi="Times New Roman"/>
      <w:b/>
      <w:bCs/>
      <w:color w:val="000000"/>
      <w:lang w:val="en-GB" w:eastAsia="en-GB"/>
    </w:rPr>
  </w:style>
  <w:style w:type="paragraph" w:customStyle="1" w:styleId="xl149">
    <w:name w:val="xl149"/>
    <w:basedOn w:val="Normal"/>
    <w:rsid w:val="00767A6B"/>
    <w:pPr>
      <w:pBdr>
        <w:left w:val="single" w:sz="4" w:space="31" w:color="000000"/>
        <w:bottom w:val="single" w:sz="4" w:space="0" w:color="000000"/>
        <w:right w:val="single" w:sz="4" w:space="0" w:color="000000"/>
      </w:pBdr>
      <w:spacing w:before="100" w:beforeAutospacing="1" w:after="100" w:afterAutospacing="1"/>
      <w:ind w:firstLineChars="300" w:firstLine="300"/>
      <w:jc w:val="left"/>
      <w:textAlignment w:val="center"/>
    </w:pPr>
    <w:rPr>
      <w:rFonts w:ascii="Times New Roman" w:hAnsi="Times New Roman"/>
      <w:b/>
      <w:bCs/>
      <w:color w:val="000000"/>
      <w:lang w:val="en-GB" w:eastAsia="en-GB"/>
    </w:rPr>
  </w:style>
  <w:style w:type="paragraph" w:customStyle="1" w:styleId="xl150">
    <w:name w:val="xl150"/>
    <w:basedOn w:val="Normal"/>
    <w:rsid w:val="00767A6B"/>
    <w:pPr>
      <w:pBdr>
        <w:top w:val="single" w:sz="4" w:space="0" w:color="000000"/>
        <w:left w:val="single" w:sz="4" w:space="18" w:color="000000"/>
        <w:right w:val="single" w:sz="4" w:space="0" w:color="000000"/>
      </w:pBdr>
      <w:spacing w:before="100" w:beforeAutospacing="1" w:after="100" w:afterAutospacing="1"/>
      <w:ind w:firstLineChars="100" w:firstLine="100"/>
      <w:jc w:val="left"/>
      <w:textAlignment w:val="center"/>
    </w:pPr>
    <w:rPr>
      <w:rFonts w:ascii="Times New Roman" w:hAnsi="Times New Roman"/>
      <w:b/>
      <w:bCs/>
      <w:color w:val="000000"/>
      <w:lang w:val="en-GB" w:eastAsia="en-GB"/>
    </w:rPr>
  </w:style>
  <w:style w:type="paragraph" w:customStyle="1" w:styleId="xl151">
    <w:name w:val="xl151"/>
    <w:basedOn w:val="Normal"/>
    <w:rsid w:val="00767A6B"/>
    <w:pPr>
      <w:pBdr>
        <w:left w:val="single" w:sz="4" w:space="18" w:color="000000"/>
        <w:right w:val="single" w:sz="4" w:space="0" w:color="000000"/>
      </w:pBdr>
      <w:spacing w:before="100" w:beforeAutospacing="1" w:after="100" w:afterAutospacing="1"/>
      <w:ind w:firstLineChars="100" w:firstLine="100"/>
      <w:jc w:val="left"/>
      <w:textAlignment w:val="center"/>
    </w:pPr>
    <w:rPr>
      <w:rFonts w:ascii="Times New Roman" w:hAnsi="Times New Roman"/>
      <w:b/>
      <w:bCs/>
      <w:color w:val="000000"/>
      <w:lang w:val="en-GB" w:eastAsia="en-GB"/>
    </w:rPr>
  </w:style>
  <w:style w:type="paragraph" w:customStyle="1" w:styleId="xl152">
    <w:name w:val="xl152"/>
    <w:basedOn w:val="Normal"/>
    <w:rsid w:val="00767A6B"/>
    <w:pPr>
      <w:pBdr>
        <w:left w:val="single" w:sz="4" w:space="18" w:color="000000"/>
        <w:bottom w:val="single" w:sz="4" w:space="0" w:color="000000"/>
        <w:right w:val="single" w:sz="4" w:space="0" w:color="000000"/>
      </w:pBdr>
      <w:spacing w:before="100" w:beforeAutospacing="1" w:after="100" w:afterAutospacing="1"/>
      <w:ind w:firstLineChars="100" w:firstLine="100"/>
      <w:jc w:val="left"/>
      <w:textAlignment w:val="center"/>
    </w:pPr>
    <w:rPr>
      <w:rFonts w:ascii="Times New Roman" w:hAnsi="Times New Roman"/>
      <w:b/>
      <w:bCs/>
      <w:color w:val="000000"/>
      <w:lang w:val="en-GB" w:eastAsia="en-GB"/>
    </w:rPr>
  </w:style>
  <w:style w:type="paragraph" w:customStyle="1" w:styleId="xl153">
    <w:name w:val="xl153"/>
    <w:basedOn w:val="Normal"/>
    <w:rsid w:val="00767A6B"/>
    <w:pPr>
      <w:pBdr>
        <w:top w:val="single" w:sz="4" w:space="0" w:color="000000"/>
        <w:left w:val="single" w:sz="4" w:space="0" w:color="000000"/>
        <w:right w:val="single" w:sz="4" w:space="0" w:color="000000"/>
      </w:pBdr>
      <w:spacing w:before="100" w:beforeAutospacing="1" w:after="100" w:afterAutospacing="1"/>
      <w:jc w:val="left"/>
      <w:textAlignment w:val="center"/>
    </w:pPr>
    <w:rPr>
      <w:rFonts w:ascii="Times New Roman" w:hAnsi="Times New Roman"/>
      <w:b/>
      <w:bCs/>
      <w:color w:val="000000"/>
      <w:lang w:val="en-GB" w:eastAsia="en-GB"/>
    </w:rPr>
  </w:style>
  <w:style w:type="paragraph" w:customStyle="1" w:styleId="xl154">
    <w:name w:val="xl154"/>
    <w:basedOn w:val="Normal"/>
    <w:rsid w:val="00767A6B"/>
    <w:pPr>
      <w:pBdr>
        <w:left w:val="single" w:sz="4" w:space="0" w:color="000000"/>
        <w:right w:val="single" w:sz="4" w:space="0" w:color="000000"/>
      </w:pBdr>
      <w:spacing w:before="100" w:beforeAutospacing="1" w:after="100" w:afterAutospacing="1"/>
      <w:jc w:val="left"/>
      <w:textAlignment w:val="center"/>
    </w:pPr>
    <w:rPr>
      <w:rFonts w:ascii="Times New Roman" w:hAnsi="Times New Roman"/>
      <w:b/>
      <w:bCs/>
      <w:color w:val="000000"/>
      <w:lang w:val="en-GB" w:eastAsia="en-GB"/>
    </w:rPr>
  </w:style>
  <w:style w:type="paragraph" w:customStyle="1" w:styleId="xl155">
    <w:name w:val="xl155"/>
    <w:basedOn w:val="Normal"/>
    <w:rsid w:val="00767A6B"/>
    <w:pPr>
      <w:pBdr>
        <w:left w:val="single" w:sz="4" w:space="0" w:color="000000"/>
        <w:bottom w:val="single" w:sz="4" w:space="0" w:color="000000"/>
        <w:right w:val="single" w:sz="4" w:space="0" w:color="000000"/>
      </w:pBdr>
      <w:spacing w:before="100" w:beforeAutospacing="1" w:after="100" w:afterAutospacing="1"/>
      <w:jc w:val="left"/>
      <w:textAlignment w:val="center"/>
    </w:pPr>
    <w:rPr>
      <w:rFonts w:ascii="Times New Roman" w:hAnsi="Times New Roman"/>
      <w:b/>
      <w:bCs/>
      <w:color w:val="000000"/>
      <w:lang w:val="en-GB" w:eastAsia="en-GB"/>
    </w:rPr>
  </w:style>
  <w:style w:type="paragraph" w:customStyle="1" w:styleId="xl156">
    <w:name w:val="xl156"/>
    <w:basedOn w:val="Normal"/>
    <w:rsid w:val="00767A6B"/>
    <w:pPr>
      <w:pBdr>
        <w:top w:val="single" w:sz="4" w:space="0" w:color="000000"/>
        <w:left w:val="single" w:sz="4" w:space="0" w:color="000000"/>
        <w:bottom w:val="single" w:sz="4" w:space="0" w:color="000000"/>
        <w:right w:val="single" w:sz="4" w:space="0" w:color="000000"/>
      </w:pBdr>
      <w:spacing w:before="100" w:beforeAutospacing="1" w:after="100" w:afterAutospacing="1"/>
      <w:jc w:val="left"/>
      <w:textAlignment w:val="top"/>
    </w:pPr>
    <w:rPr>
      <w:rFonts w:ascii="Times New Roman" w:hAnsi="Times New Roman"/>
      <w:color w:val="000000"/>
      <w:sz w:val="24"/>
      <w:szCs w:val="24"/>
      <w:lang w:val="en-GB" w:eastAsia="en-GB"/>
    </w:rPr>
  </w:style>
  <w:style w:type="paragraph" w:customStyle="1" w:styleId="xl157">
    <w:name w:val="xl157"/>
    <w:basedOn w:val="Normal"/>
    <w:rsid w:val="00767A6B"/>
    <w:pPr>
      <w:pBdr>
        <w:top w:val="single" w:sz="4" w:space="0" w:color="000000"/>
        <w:left w:val="single" w:sz="4" w:space="0" w:color="000000"/>
        <w:bottom w:val="single" w:sz="4" w:space="0" w:color="000000"/>
        <w:right w:val="single" w:sz="4" w:space="0" w:color="000000"/>
      </w:pBdr>
      <w:spacing w:before="100" w:beforeAutospacing="1" w:after="100" w:afterAutospacing="1"/>
      <w:jc w:val="left"/>
      <w:textAlignment w:val="center"/>
    </w:pPr>
    <w:rPr>
      <w:rFonts w:ascii="Times New Roman" w:hAnsi="Times New Roman"/>
      <w:color w:val="000000"/>
      <w:sz w:val="56"/>
      <w:szCs w:val="56"/>
      <w:lang w:val="en-GB" w:eastAsia="en-GB"/>
    </w:rPr>
  </w:style>
  <w:style w:type="paragraph" w:customStyle="1" w:styleId="xl158">
    <w:name w:val="xl158"/>
    <w:basedOn w:val="Normal"/>
    <w:rsid w:val="00767A6B"/>
    <w:pPr>
      <w:pBdr>
        <w:top w:val="single" w:sz="4" w:space="0" w:color="000000"/>
        <w:left w:val="single" w:sz="4" w:space="0" w:color="000000"/>
        <w:bottom w:val="single" w:sz="4" w:space="0" w:color="000000"/>
        <w:right w:val="single" w:sz="4" w:space="0" w:color="000000"/>
      </w:pBdr>
      <w:spacing w:before="100" w:beforeAutospacing="1" w:after="100" w:afterAutospacing="1"/>
      <w:jc w:val="left"/>
      <w:textAlignment w:val="center"/>
    </w:pPr>
    <w:rPr>
      <w:rFonts w:ascii="Times New Roman" w:hAnsi="Times New Roman"/>
      <w:color w:val="000000"/>
      <w:sz w:val="24"/>
      <w:szCs w:val="24"/>
      <w:lang w:val="en-GB" w:eastAsia="en-GB"/>
    </w:rPr>
  </w:style>
  <w:style w:type="paragraph" w:customStyle="1" w:styleId="xl159">
    <w:name w:val="xl159"/>
    <w:basedOn w:val="Normal"/>
    <w:rsid w:val="00767A6B"/>
    <w:pPr>
      <w:pBdr>
        <w:top w:val="single" w:sz="4" w:space="0" w:color="000000"/>
        <w:left w:val="single" w:sz="4" w:space="0" w:color="000000"/>
        <w:bottom w:val="single" w:sz="4" w:space="0" w:color="000000"/>
        <w:right w:val="single" w:sz="4" w:space="0" w:color="000000"/>
      </w:pBdr>
      <w:spacing w:before="100" w:beforeAutospacing="1" w:after="100" w:afterAutospacing="1"/>
      <w:jc w:val="left"/>
      <w:textAlignment w:val="center"/>
    </w:pPr>
    <w:rPr>
      <w:rFonts w:ascii="Times New Roman" w:hAnsi="Times New Roman"/>
      <w:color w:val="000000"/>
      <w:sz w:val="24"/>
      <w:szCs w:val="24"/>
      <w:lang w:val="en-GB" w:eastAsia="en-GB"/>
    </w:rPr>
  </w:style>
  <w:style w:type="paragraph" w:customStyle="1" w:styleId="xl160">
    <w:name w:val="xl160"/>
    <w:basedOn w:val="Normal"/>
    <w:rsid w:val="00767A6B"/>
    <w:pPr>
      <w:pBdr>
        <w:top w:val="single" w:sz="4" w:space="0" w:color="000000"/>
        <w:left w:val="single" w:sz="4" w:space="0" w:color="000000"/>
        <w:bottom w:val="single" w:sz="4" w:space="0" w:color="000000"/>
        <w:right w:val="single" w:sz="4" w:space="0" w:color="000000"/>
      </w:pBdr>
      <w:spacing w:before="100" w:beforeAutospacing="1" w:after="100" w:afterAutospacing="1"/>
      <w:jc w:val="left"/>
      <w:textAlignment w:val="top"/>
    </w:pPr>
    <w:rPr>
      <w:rFonts w:ascii="Times New Roman" w:hAnsi="Times New Roman"/>
      <w:color w:val="000000"/>
      <w:sz w:val="24"/>
      <w:szCs w:val="24"/>
      <w:lang w:val="en-GB" w:eastAsia="en-GB"/>
    </w:rPr>
  </w:style>
  <w:style w:type="paragraph" w:customStyle="1" w:styleId="xl161">
    <w:name w:val="xl161"/>
    <w:basedOn w:val="Normal"/>
    <w:rsid w:val="00767A6B"/>
    <w:pPr>
      <w:pBdr>
        <w:top w:val="single" w:sz="4" w:space="0" w:color="000000"/>
        <w:left w:val="single" w:sz="4" w:space="0" w:color="000000"/>
        <w:bottom w:val="single" w:sz="4" w:space="0" w:color="000000"/>
        <w:right w:val="single" w:sz="4" w:space="0" w:color="000000"/>
      </w:pBdr>
      <w:spacing w:before="100" w:beforeAutospacing="1" w:after="100" w:afterAutospacing="1"/>
      <w:jc w:val="left"/>
      <w:textAlignment w:val="top"/>
    </w:pPr>
    <w:rPr>
      <w:rFonts w:ascii="Times New Roman" w:hAnsi="Times New Roman"/>
      <w:color w:val="000000"/>
      <w:sz w:val="24"/>
      <w:szCs w:val="24"/>
      <w:lang w:val="en-GB" w:eastAsia="en-GB"/>
    </w:rPr>
  </w:style>
  <w:style w:type="paragraph" w:customStyle="1" w:styleId="xl162">
    <w:name w:val="xl162"/>
    <w:basedOn w:val="Normal"/>
    <w:rsid w:val="00767A6B"/>
    <w:pPr>
      <w:pBdr>
        <w:top w:val="single" w:sz="4" w:space="0" w:color="000000"/>
        <w:left w:val="single" w:sz="4" w:space="0" w:color="000000"/>
        <w:bottom w:val="single" w:sz="4" w:space="0" w:color="000000"/>
        <w:right w:val="single" w:sz="4" w:space="0" w:color="000000"/>
      </w:pBdr>
      <w:spacing w:before="100" w:beforeAutospacing="1" w:after="100" w:afterAutospacing="1"/>
      <w:jc w:val="left"/>
      <w:textAlignment w:val="center"/>
    </w:pPr>
    <w:rPr>
      <w:rFonts w:ascii="Times New Roman" w:hAnsi="Times New Roman"/>
      <w:color w:val="000000"/>
      <w:sz w:val="24"/>
      <w:szCs w:val="24"/>
      <w:lang w:val="en-GB" w:eastAsia="en-GB"/>
    </w:rPr>
  </w:style>
  <w:style w:type="paragraph" w:customStyle="1" w:styleId="xl163">
    <w:name w:val="xl163"/>
    <w:basedOn w:val="Normal"/>
    <w:rsid w:val="00767A6B"/>
    <w:pPr>
      <w:pBdr>
        <w:top w:val="single" w:sz="4" w:space="0" w:color="000000"/>
        <w:left w:val="single" w:sz="4" w:space="0" w:color="000000"/>
        <w:bottom w:val="single" w:sz="4" w:space="0" w:color="000000"/>
        <w:right w:val="single" w:sz="4" w:space="0" w:color="000000"/>
      </w:pBdr>
      <w:spacing w:before="100" w:beforeAutospacing="1" w:after="100" w:afterAutospacing="1"/>
      <w:jc w:val="left"/>
      <w:textAlignment w:val="center"/>
    </w:pPr>
    <w:rPr>
      <w:rFonts w:ascii="Times New Roman" w:hAnsi="Times New Roman"/>
      <w:sz w:val="24"/>
      <w:szCs w:val="24"/>
      <w:lang w:val="en-GB" w:eastAsia="en-GB"/>
    </w:rPr>
  </w:style>
  <w:style w:type="paragraph" w:customStyle="1" w:styleId="xl164">
    <w:name w:val="xl164"/>
    <w:basedOn w:val="Normal"/>
    <w:rsid w:val="00767A6B"/>
    <w:pPr>
      <w:pBdr>
        <w:top w:val="single" w:sz="4" w:space="0" w:color="000000"/>
        <w:left w:val="single" w:sz="4" w:space="0" w:color="000000"/>
        <w:bottom w:val="single" w:sz="4" w:space="0" w:color="000000"/>
        <w:right w:val="single" w:sz="4" w:space="0" w:color="000000"/>
      </w:pBdr>
      <w:spacing w:before="100" w:beforeAutospacing="1" w:after="100" w:afterAutospacing="1"/>
      <w:jc w:val="left"/>
      <w:textAlignment w:val="center"/>
    </w:pPr>
    <w:rPr>
      <w:rFonts w:ascii="Times New Roman" w:hAnsi="Times New Roman"/>
      <w:color w:val="000000"/>
      <w:sz w:val="24"/>
      <w:szCs w:val="24"/>
      <w:lang w:val="en-GB" w:eastAsia="en-GB"/>
    </w:rPr>
  </w:style>
  <w:style w:type="paragraph" w:customStyle="1" w:styleId="xl165">
    <w:name w:val="xl165"/>
    <w:basedOn w:val="Normal"/>
    <w:rsid w:val="00767A6B"/>
    <w:pPr>
      <w:pBdr>
        <w:top w:val="single" w:sz="4" w:space="0" w:color="000000"/>
        <w:left w:val="single" w:sz="4" w:space="0" w:color="000000"/>
        <w:right w:val="single" w:sz="4" w:space="0" w:color="000000"/>
      </w:pBdr>
      <w:spacing w:before="100" w:beforeAutospacing="1" w:after="100" w:afterAutospacing="1"/>
      <w:jc w:val="left"/>
      <w:textAlignment w:val="top"/>
    </w:pPr>
    <w:rPr>
      <w:rFonts w:ascii="Times New Roman" w:hAnsi="Times New Roman"/>
      <w:color w:val="000000"/>
      <w:sz w:val="24"/>
      <w:szCs w:val="24"/>
      <w:lang w:val="en-GB" w:eastAsia="en-GB"/>
    </w:rPr>
  </w:style>
  <w:style w:type="paragraph" w:customStyle="1" w:styleId="xl166">
    <w:name w:val="xl166"/>
    <w:basedOn w:val="Normal"/>
    <w:rsid w:val="00767A6B"/>
    <w:pPr>
      <w:pBdr>
        <w:top w:val="single" w:sz="4" w:space="0" w:color="000000"/>
        <w:left w:val="single" w:sz="4" w:space="0" w:color="000000"/>
        <w:bottom w:val="single" w:sz="4" w:space="0" w:color="000000"/>
        <w:right w:val="single" w:sz="4" w:space="0" w:color="000000"/>
      </w:pBdr>
      <w:spacing w:before="100" w:beforeAutospacing="1" w:after="100" w:afterAutospacing="1"/>
      <w:jc w:val="left"/>
      <w:textAlignment w:val="top"/>
    </w:pPr>
    <w:rPr>
      <w:rFonts w:ascii="Times New Roman" w:hAnsi="Times New Roman"/>
      <w:color w:val="000000"/>
      <w:sz w:val="24"/>
      <w:szCs w:val="24"/>
      <w:lang w:val="en-GB" w:eastAsia="en-GB"/>
    </w:rPr>
  </w:style>
  <w:style w:type="paragraph" w:customStyle="1" w:styleId="xl167">
    <w:name w:val="xl167"/>
    <w:basedOn w:val="Normal"/>
    <w:rsid w:val="00767A6B"/>
    <w:pPr>
      <w:pBdr>
        <w:top w:val="single" w:sz="4" w:space="0" w:color="000000"/>
        <w:left w:val="single" w:sz="4" w:space="0" w:color="000000"/>
        <w:bottom w:val="single" w:sz="4" w:space="0" w:color="000000"/>
        <w:right w:val="single" w:sz="4" w:space="0" w:color="000000"/>
      </w:pBdr>
      <w:spacing w:before="100" w:beforeAutospacing="1" w:after="100" w:afterAutospacing="1"/>
      <w:jc w:val="left"/>
      <w:textAlignment w:val="top"/>
    </w:pPr>
    <w:rPr>
      <w:rFonts w:ascii="Times New Roman" w:hAnsi="Times New Roman"/>
      <w:color w:val="000000"/>
      <w:sz w:val="24"/>
      <w:szCs w:val="24"/>
      <w:lang w:val="en-GB" w:eastAsia="en-GB"/>
    </w:rPr>
  </w:style>
  <w:style w:type="paragraph" w:customStyle="1" w:styleId="xl168">
    <w:name w:val="xl168"/>
    <w:basedOn w:val="Normal"/>
    <w:rsid w:val="00767A6B"/>
    <w:pPr>
      <w:pBdr>
        <w:top w:val="single" w:sz="4" w:space="0" w:color="000000"/>
        <w:left w:val="single" w:sz="4" w:space="0" w:color="000000"/>
        <w:bottom w:val="single" w:sz="4" w:space="0" w:color="000000"/>
        <w:right w:val="single" w:sz="4" w:space="0" w:color="000000"/>
      </w:pBdr>
      <w:spacing w:before="100" w:beforeAutospacing="1" w:after="100" w:afterAutospacing="1"/>
      <w:jc w:val="left"/>
      <w:textAlignment w:val="top"/>
    </w:pPr>
    <w:rPr>
      <w:rFonts w:ascii="Times New Roman" w:hAnsi="Times New Roman"/>
      <w:color w:val="000000"/>
      <w:sz w:val="24"/>
      <w:szCs w:val="24"/>
      <w:lang w:val="en-GB" w:eastAsia="en-GB"/>
    </w:rPr>
  </w:style>
  <w:style w:type="paragraph" w:customStyle="1" w:styleId="xl169">
    <w:name w:val="xl169"/>
    <w:basedOn w:val="Normal"/>
    <w:rsid w:val="00767A6B"/>
    <w:pPr>
      <w:pBdr>
        <w:top w:val="single" w:sz="4" w:space="0" w:color="000000"/>
        <w:left w:val="single" w:sz="4" w:space="0" w:color="000000"/>
        <w:right w:val="single" w:sz="4" w:space="0" w:color="000000"/>
      </w:pBdr>
      <w:spacing w:before="100" w:beforeAutospacing="1" w:after="100" w:afterAutospacing="1"/>
      <w:jc w:val="left"/>
      <w:textAlignment w:val="center"/>
    </w:pPr>
    <w:rPr>
      <w:rFonts w:ascii="Times New Roman" w:hAnsi="Times New Roman"/>
      <w:color w:val="000000"/>
      <w:sz w:val="24"/>
      <w:szCs w:val="24"/>
      <w:lang w:val="en-GB" w:eastAsia="en-GB"/>
    </w:rPr>
  </w:style>
  <w:style w:type="paragraph" w:customStyle="1" w:styleId="xl170">
    <w:name w:val="xl170"/>
    <w:basedOn w:val="Normal"/>
    <w:rsid w:val="00767A6B"/>
    <w:pPr>
      <w:pBdr>
        <w:top w:val="single" w:sz="4" w:space="0" w:color="000000"/>
        <w:left w:val="single" w:sz="4" w:space="0" w:color="000000"/>
        <w:bottom w:val="single" w:sz="4" w:space="0" w:color="000000"/>
        <w:right w:val="single" w:sz="4" w:space="0" w:color="000000"/>
      </w:pBdr>
      <w:spacing w:before="100" w:beforeAutospacing="1" w:after="100" w:afterAutospacing="1"/>
      <w:jc w:val="left"/>
      <w:textAlignment w:val="center"/>
    </w:pPr>
    <w:rPr>
      <w:rFonts w:ascii="Times New Roman" w:hAnsi="Times New Roman"/>
      <w:color w:val="000000"/>
      <w:sz w:val="24"/>
      <w:szCs w:val="24"/>
      <w:lang w:val="en-GB" w:eastAsia="en-GB"/>
    </w:rPr>
  </w:style>
  <w:style w:type="paragraph" w:customStyle="1" w:styleId="xl171">
    <w:name w:val="xl171"/>
    <w:basedOn w:val="Normal"/>
    <w:rsid w:val="00767A6B"/>
    <w:pPr>
      <w:pBdr>
        <w:top w:val="single" w:sz="4" w:space="0" w:color="000000"/>
        <w:left w:val="single" w:sz="4" w:space="0" w:color="000000"/>
        <w:bottom w:val="single" w:sz="4" w:space="0" w:color="000000"/>
        <w:right w:val="single" w:sz="4" w:space="0" w:color="000000"/>
      </w:pBdr>
      <w:spacing w:before="100" w:beforeAutospacing="1" w:after="100" w:afterAutospacing="1"/>
      <w:jc w:val="left"/>
      <w:textAlignment w:val="top"/>
    </w:pPr>
    <w:rPr>
      <w:rFonts w:ascii="Times New Roman" w:hAnsi="Times New Roman"/>
      <w:color w:val="000000"/>
      <w:sz w:val="24"/>
      <w:szCs w:val="24"/>
      <w:lang w:val="en-GB" w:eastAsia="en-GB"/>
    </w:rPr>
  </w:style>
  <w:style w:type="paragraph" w:customStyle="1" w:styleId="xl172">
    <w:name w:val="xl172"/>
    <w:basedOn w:val="Normal"/>
    <w:rsid w:val="00767A6B"/>
    <w:pPr>
      <w:pBdr>
        <w:top w:val="single" w:sz="4" w:space="0" w:color="000000"/>
        <w:left w:val="single" w:sz="4" w:space="0" w:color="000000"/>
        <w:bottom w:val="single" w:sz="4" w:space="0" w:color="000000"/>
        <w:right w:val="single" w:sz="4" w:space="0" w:color="000000"/>
      </w:pBdr>
      <w:spacing w:before="100" w:beforeAutospacing="1" w:after="100" w:afterAutospacing="1"/>
      <w:jc w:val="left"/>
      <w:textAlignment w:val="top"/>
    </w:pPr>
    <w:rPr>
      <w:rFonts w:ascii="Times New Roman" w:hAnsi="Times New Roman"/>
      <w:color w:val="000000"/>
      <w:sz w:val="24"/>
      <w:szCs w:val="24"/>
      <w:lang w:val="en-GB" w:eastAsia="en-GB"/>
    </w:rPr>
  </w:style>
  <w:style w:type="paragraph" w:customStyle="1" w:styleId="xl173">
    <w:name w:val="xl173"/>
    <w:basedOn w:val="Normal"/>
    <w:rsid w:val="00767A6B"/>
    <w:pPr>
      <w:pBdr>
        <w:top w:val="single" w:sz="4" w:space="0" w:color="000000"/>
        <w:left w:val="single" w:sz="4" w:space="0" w:color="000000"/>
        <w:bottom w:val="single" w:sz="4" w:space="0" w:color="000000"/>
        <w:right w:val="single" w:sz="4" w:space="0" w:color="000000"/>
      </w:pBdr>
      <w:spacing w:before="100" w:beforeAutospacing="1" w:after="100" w:afterAutospacing="1"/>
      <w:jc w:val="left"/>
      <w:textAlignment w:val="center"/>
    </w:pPr>
    <w:rPr>
      <w:rFonts w:ascii="Times New Roman" w:hAnsi="Times New Roman"/>
      <w:lang w:val="en-GB" w:eastAsia="en-GB"/>
    </w:rPr>
  </w:style>
  <w:style w:type="paragraph" w:customStyle="1" w:styleId="Bullet1">
    <w:name w:val="Bullet 1"/>
    <w:basedOn w:val="Normal"/>
    <w:qFormat/>
    <w:rsid w:val="009E7719"/>
    <w:pPr>
      <w:suppressAutoHyphens/>
      <w:spacing w:after="60" w:line="230" w:lineRule="atLeast"/>
      <w:ind w:left="720" w:hanging="360"/>
      <w:jc w:val="left"/>
    </w:pPr>
    <w:rPr>
      <w:rFonts w:asciiTheme="minorHAnsi" w:eastAsiaTheme="minorHAnsi" w:hAnsiTheme="minorHAnsi" w:cstheme="minorBidi"/>
      <w:color w:val="44546A" w:themeColor="text2"/>
      <w:sz w:val="22"/>
      <w:szCs w:val="22"/>
      <w:lang w:val="en-GB"/>
    </w:rPr>
  </w:style>
  <w:style w:type="paragraph" w:customStyle="1" w:styleId="Tabletext1">
    <w:name w:val="Table text"/>
    <w:basedOn w:val="Normal"/>
    <w:link w:val="TabletextChar1"/>
    <w:uiPriority w:val="2"/>
    <w:qFormat/>
    <w:rsid w:val="009E7719"/>
    <w:pPr>
      <w:spacing w:before="60" w:after="20" w:line="264" w:lineRule="auto"/>
      <w:jc w:val="left"/>
    </w:pPr>
    <w:rPr>
      <w:rFonts w:ascii="Franklin Gothic Book" w:eastAsiaTheme="minorHAnsi" w:hAnsi="Franklin Gothic Book"/>
      <w:szCs w:val="22"/>
    </w:rPr>
  </w:style>
  <w:style w:type="character" w:customStyle="1" w:styleId="TabletextChar1">
    <w:name w:val="Table text Char"/>
    <w:basedOn w:val="DefaultParagraphFont"/>
    <w:link w:val="Tabletext1"/>
    <w:uiPriority w:val="2"/>
    <w:rsid w:val="009E7719"/>
    <w:rPr>
      <w:rFonts w:ascii="Franklin Gothic Book" w:hAnsi="Franklin Gothic Book" w:cs="Times New Roman"/>
      <w:szCs w:val="22"/>
      <w:lang w:val="en-AU"/>
    </w:rPr>
  </w:style>
  <w:style w:type="character" w:styleId="PageNumber">
    <w:name w:val="page number"/>
    <w:basedOn w:val="DefaultParagraphFont"/>
    <w:uiPriority w:val="99"/>
    <w:semiHidden/>
    <w:unhideWhenUsed/>
    <w:rsid w:val="000B62D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775183">
      <w:bodyDiv w:val="1"/>
      <w:marLeft w:val="0"/>
      <w:marRight w:val="0"/>
      <w:marTop w:val="0"/>
      <w:marBottom w:val="0"/>
      <w:divBdr>
        <w:top w:val="none" w:sz="0" w:space="0" w:color="auto"/>
        <w:left w:val="none" w:sz="0" w:space="0" w:color="auto"/>
        <w:bottom w:val="none" w:sz="0" w:space="0" w:color="auto"/>
        <w:right w:val="none" w:sz="0" w:space="0" w:color="auto"/>
      </w:divBdr>
      <w:divsChild>
        <w:div w:id="1366057223">
          <w:marLeft w:val="850"/>
          <w:marRight w:val="0"/>
          <w:marTop w:val="0"/>
          <w:marBottom w:val="0"/>
          <w:divBdr>
            <w:top w:val="none" w:sz="0" w:space="0" w:color="auto"/>
            <w:left w:val="none" w:sz="0" w:space="0" w:color="auto"/>
            <w:bottom w:val="none" w:sz="0" w:space="0" w:color="auto"/>
            <w:right w:val="none" w:sz="0" w:space="0" w:color="auto"/>
          </w:divBdr>
        </w:div>
      </w:divsChild>
    </w:div>
    <w:div w:id="18556567">
      <w:bodyDiv w:val="1"/>
      <w:marLeft w:val="0"/>
      <w:marRight w:val="0"/>
      <w:marTop w:val="0"/>
      <w:marBottom w:val="0"/>
      <w:divBdr>
        <w:top w:val="none" w:sz="0" w:space="0" w:color="auto"/>
        <w:left w:val="none" w:sz="0" w:space="0" w:color="auto"/>
        <w:bottom w:val="none" w:sz="0" w:space="0" w:color="auto"/>
        <w:right w:val="none" w:sz="0" w:space="0" w:color="auto"/>
      </w:divBdr>
      <w:divsChild>
        <w:div w:id="388965976">
          <w:marLeft w:val="850"/>
          <w:marRight w:val="0"/>
          <w:marTop w:val="0"/>
          <w:marBottom w:val="0"/>
          <w:divBdr>
            <w:top w:val="none" w:sz="0" w:space="0" w:color="auto"/>
            <w:left w:val="none" w:sz="0" w:space="0" w:color="auto"/>
            <w:bottom w:val="none" w:sz="0" w:space="0" w:color="auto"/>
            <w:right w:val="none" w:sz="0" w:space="0" w:color="auto"/>
          </w:divBdr>
        </w:div>
        <w:div w:id="823204818">
          <w:marLeft w:val="850"/>
          <w:marRight w:val="0"/>
          <w:marTop w:val="0"/>
          <w:marBottom w:val="0"/>
          <w:divBdr>
            <w:top w:val="none" w:sz="0" w:space="0" w:color="auto"/>
            <w:left w:val="none" w:sz="0" w:space="0" w:color="auto"/>
            <w:bottom w:val="none" w:sz="0" w:space="0" w:color="auto"/>
            <w:right w:val="none" w:sz="0" w:space="0" w:color="auto"/>
          </w:divBdr>
        </w:div>
        <w:div w:id="1124081453">
          <w:marLeft w:val="850"/>
          <w:marRight w:val="0"/>
          <w:marTop w:val="0"/>
          <w:marBottom w:val="0"/>
          <w:divBdr>
            <w:top w:val="none" w:sz="0" w:space="0" w:color="auto"/>
            <w:left w:val="none" w:sz="0" w:space="0" w:color="auto"/>
            <w:bottom w:val="none" w:sz="0" w:space="0" w:color="auto"/>
            <w:right w:val="none" w:sz="0" w:space="0" w:color="auto"/>
          </w:divBdr>
        </w:div>
        <w:div w:id="1164320711">
          <w:marLeft w:val="850"/>
          <w:marRight w:val="0"/>
          <w:marTop w:val="0"/>
          <w:marBottom w:val="0"/>
          <w:divBdr>
            <w:top w:val="none" w:sz="0" w:space="0" w:color="auto"/>
            <w:left w:val="none" w:sz="0" w:space="0" w:color="auto"/>
            <w:bottom w:val="none" w:sz="0" w:space="0" w:color="auto"/>
            <w:right w:val="none" w:sz="0" w:space="0" w:color="auto"/>
          </w:divBdr>
        </w:div>
        <w:div w:id="2063409554">
          <w:marLeft w:val="850"/>
          <w:marRight w:val="0"/>
          <w:marTop w:val="0"/>
          <w:marBottom w:val="0"/>
          <w:divBdr>
            <w:top w:val="none" w:sz="0" w:space="0" w:color="auto"/>
            <w:left w:val="none" w:sz="0" w:space="0" w:color="auto"/>
            <w:bottom w:val="none" w:sz="0" w:space="0" w:color="auto"/>
            <w:right w:val="none" w:sz="0" w:space="0" w:color="auto"/>
          </w:divBdr>
        </w:div>
      </w:divsChild>
    </w:div>
    <w:div w:id="49421300">
      <w:bodyDiv w:val="1"/>
      <w:marLeft w:val="0"/>
      <w:marRight w:val="0"/>
      <w:marTop w:val="0"/>
      <w:marBottom w:val="0"/>
      <w:divBdr>
        <w:top w:val="none" w:sz="0" w:space="0" w:color="auto"/>
        <w:left w:val="none" w:sz="0" w:space="0" w:color="auto"/>
        <w:bottom w:val="none" w:sz="0" w:space="0" w:color="auto"/>
        <w:right w:val="none" w:sz="0" w:space="0" w:color="auto"/>
      </w:divBdr>
    </w:div>
    <w:div w:id="129059561">
      <w:bodyDiv w:val="1"/>
      <w:marLeft w:val="0"/>
      <w:marRight w:val="0"/>
      <w:marTop w:val="0"/>
      <w:marBottom w:val="0"/>
      <w:divBdr>
        <w:top w:val="none" w:sz="0" w:space="0" w:color="auto"/>
        <w:left w:val="none" w:sz="0" w:space="0" w:color="auto"/>
        <w:bottom w:val="none" w:sz="0" w:space="0" w:color="auto"/>
        <w:right w:val="none" w:sz="0" w:space="0" w:color="auto"/>
      </w:divBdr>
      <w:divsChild>
        <w:div w:id="381363826">
          <w:marLeft w:val="850"/>
          <w:marRight w:val="0"/>
          <w:marTop w:val="0"/>
          <w:marBottom w:val="0"/>
          <w:divBdr>
            <w:top w:val="none" w:sz="0" w:space="0" w:color="auto"/>
            <w:left w:val="none" w:sz="0" w:space="0" w:color="auto"/>
            <w:bottom w:val="none" w:sz="0" w:space="0" w:color="auto"/>
            <w:right w:val="none" w:sz="0" w:space="0" w:color="auto"/>
          </w:divBdr>
        </w:div>
      </w:divsChild>
    </w:div>
    <w:div w:id="131093854">
      <w:bodyDiv w:val="1"/>
      <w:marLeft w:val="0"/>
      <w:marRight w:val="0"/>
      <w:marTop w:val="0"/>
      <w:marBottom w:val="0"/>
      <w:divBdr>
        <w:top w:val="none" w:sz="0" w:space="0" w:color="auto"/>
        <w:left w:val="none" w:sz="0" w:space="0" w:color="auto"/>
        <w:bottom w:val="none" w:sz="0" w:space="0" w:color="auto"/>
        <w:right w:val="none" w:sz="0" w:space="0" w:color="auto"/>
      </w:divBdr>
      <w:divsChild>
        <w:div w:id="1191530484">
          <w:marLeft w:val="850"/>
          <w:marRight w:val="0"/>
          <w:marTop w:val="0"/>
          <w:marBottom w:val="0"/>
          <w:divBdr>
            <w:top w:val="none" w:sz="0" w:space="0" w:color="auto"/>
            <w:left w:val="none" w:sz="0" w:space="0" w:color="auto"/>
            <w:bottom w:val="none" w:sz="0" w:space="0" w:color="auto"/>
            <w:right w:val="none" w:sz="0" w:space="0" w:color="auto"/>
          </w:divBdr>
        </w:div>
        <w:div w:id="1191607150">
          <w:marLeft w:val="850"/>
          <w:marRight w:val="0"/>
          <w:marTop w:val="0"/>
          <w:marBottom w:val="0"/>
          <w:divBdr>
            <w:top w:val="none" w:sz="0" w:space="0" w:color="auto"/>
            <w:left w:val="none" w:sz="0" w:space="0" w:color="auto"/>
            <w:bottom w:val="none" w:sz="0" w:space="0" w:color="auto"/>
            <w:right w:val="none" w:sz="0" w:space="0" w:color="auto"/>
          </w:divBdr>
        </w:div>
        <w:div w:id="1874609030">
          <w:marLeft w:val="850"/>
          <w:marRight w:val="0"/>
          <w:marTop w:val="0"/>
          <w:marBottom w:val="0"/>
          <w:divBdr>
            <w:top w:val="none" w:sz="0" w:space="0" w:color="auto"/>
            <w:left w:val="none" w:sz="0" w:space="0" w:color="auto"/>
            <w:bottom w:val="none" w:sz="0" w:space="0" w:color="auto"/>
            <w:right w:val="none" w:sz="0" w:space="0" w:color="auto"/>
          </w:divBdr>
        </w:div>
      </w:divsChild>
    </w:div>
    <w:div w:id="176043006">
      <w:bodyDiv w:val="1"/>
      <w:marLeft w:val="0"/>
      <w:marRight w:val="0"/>
      <w:marTop w:val="0"/>
      <w:marBottom w:val="0"/>
      <w:divBdr>
        <w:top w:val="none" w:sz="0" w:space="0" w:color="auto"/>
        <w:left w:val="none" w:sz="0" w:space="0" w:color="auto"/>
        <w:bottom w:val="none" w:sz="0" w:space="0" w:color="auto"/>
        <w:right w:val="none" w:sz="0" w:space="0" w:color="auto"/>
      </w:divBdr>
    </w:div>
    <w:div w:id="183787535">
      <w:bodyDiv w:val="1"/>
      <w:marLeft w:val="0"/>
      <w:marRight w:val="0"/>
      <w:marTop w:val="0"/>
      <w:marBottom w:val="0"/>
      <w:divBdr>
        <w:top w:val="none" w:sz="0" w:space="0" w:color="auto"/>
        <w:left w:val="none" w:sz="0" w:space="0" w:color="auto"/>
        <w:bottom w:val="none" w:sz="0" w:space="0" w:color="auto"/>
        <w:right w:val="none" w:sz="0" w:space="0" w:color="auto"/>
      </w:divBdr>
      <w:divsChild>
        <w:div w:id="522136594">
          <w:marLeft w:val="850"/>
          <w:marRight w:val="0"/>
          <w:marTop w:val="0"/>
          <w:marBottom w:val="0"/>
          <w:divBdr>
            <w:top w:val="none" w:sz="0" w:space="0" w:color="auto"/>
            <w:left w:val="none" w:sz="0" w:space="0" w:color="auto"/>
            <w:bottom w:val="none" w:sz="0" w:space="0" w:color="auto"/>
            <w:right w:val="none" w:sz="0" w:space="0" w:color="auto"/>
          </w:divBdr>
        </w:div>
        <w:div w:id="590967449">
          <w:marLeft w:val="850"/>
          <w:marRight w:val="0"/>
          <w:marTop w:val="0"/>
          <w:marBottom w:val="0"/>
          <w:divBdr>
            <w:top w:val="none" w:sz="0" w:space="0" w:color="auto"/>
            <w:left w:val="none" w:sz="0" w:space="0" w:color="auto"/>
            <w:bottom w:val="none" w:sz="0" w:space="0" w:color="auto"/>
            <w:right w:val="none" w:sz="0" w:space="0" w:color="auto"/>
          </w:divBdr>
        </w:div>
        <w:div w:id="1601723208">
          <w:marLeft w:val="850"/>
          <w:marRight w:val="0"/>
          <w:marTop w:val="0"/>
          <w:marBottom w:val="0"/>
          <w:divBdr>
            <w:top w:val="none" w:sz="0" w:space="0" w:color="auto"/>
            <w:left w:val="none" w:sz="0" w:space="0" w:color="auto"/>
            <w:bottom w:val="none" w:sz="0" w:space="0" w:color="auto"/>
            <w:right w:val="none" w:sz="0" w:space="0" w:color="auto"/>
          </w:divBdr>
        </w:div>
        <w:div w:id="2049914209">
          <w:marLeft w:val="850"/>
          <w:marRight w:val="0"/>
          <w:marTop w:val="0"/>
          <w:marBottom w:val="0"/>
          <w:divBdr>
            <w:top w:val="none" w:sz="0" w:space="0" w:color="auto"/>
            <w:left w:val="none" w:sz="0" w:space="0" w:color="auto"/>
            <w:bottom w:val="none" w:sz="0" w:space="0" w:color="auto"/>
            <w:right w:val="none" w:sz="0" w:space="0" w:color="auto"/>
          </w:divBdr>
        </w:div>
      </w:divsChild>
    </w:div>
    <w:div w:id="204292042">
      <w:bodyDiv w:val="1"/>
      <w:marLeft w:val="0"/>
      <w:marRight w:val="0"/>
      <w:marTop w:val="0"/>
      <w:marBottom w:val="0"/>
      <w:divBdr>
        <w:top w:val="none" w:sz="0" w:space="0" w:color="auto"/>
        <w:left w:val="none" w:sz="0" w:space="0" w:color="auto"/>
        <w:bottom w:val="none" w:sz="0" w:space="0" w:color="auto"/>
        <w:right w:val="none" w:sz="0" w:space="0" w:color="auto"/>
      </w:divBdr>
      <w:divsChild>
        <w:div w:id="432092861">
          <w:marLeft w:val="850"/>
          <w:marRight w:val="0"/>
          <w:marTop w:val="0"/>
          <w:marBottom w:val="0"/>
          <w:divBdr>
            <w:top w:val="none" w:sz="0" w:space="0" w:color="auto"/>
            <w:left w:val="none" w:sz="0" w:space="0" w:color="auto"/>
            <w:bottom w:val="none" w:sz="0" w:space="0" w:color="auto"/>
            <w:right w:val="none" w:sz="0" w:space="0" w:color="auto"/>
          </w:divBdr>
        </w:div>
        <w:div w:id="1506551119">
          <w:marLeft w:val="850"/>
          <w:marRight w:val="0"/>
          <w:marTop w:val="0"/>
          <w:marBottom w:val="0"/>
          <w:divBdr>
            <w:top w:val="none" w:sz="0" w:space="0" w:color="auto"/>
            <w:left w:val="none" w:sz="0" w:space="0" w:color="auto"/>
            <w:bottom w:val="none" w:sz="0" w:space="0" w:color="auto"/>
            <w:right w:val="none" w:sz="0" w:space="0" w:color="auto"/>
          </w:divBdr>
        </w:div>
      </w:divsChild>
    </w:div>
    <w:div w:id="222571776">
      <w:bodyDiv w:val="1"/>
      <w:marLeft w:val="0"/>
      <w:marRight w:val="0"/>
      <w:marTop w:val="0"/>
      <w:marBottom w:val="0"/>
      <w:divBdr>
        <w:top w:val="none" w:sz="0" w:space="0" w:color="auto"/>
        <w:left w:val="none" w:sz="0" w:space="0" w:color="auto"/>
        <w:bottom w:val="none" w:sz="0" w:space="0" w:color="auto"/>
        <w:right w:val="none" w:sz="0" w:space="0" w:color="auto"/>
      </w:divBdr>
      <w:divsChild>
        <w:div w:id="19866140">
          <w:marLeft w:val="850"/>
          <w:marRight w:val="0"/>
          <w:marTop w:val="0"/>
          <w:marBottom w:val="0"/>
          <w:divBdr>
            <w:top w:val="none" w:sz="0" w:space="0" w:color="auto"/>
            <w:left w:val="none" w:sz="0" w:space="0" w:color="auto"/>
            <w:bottom w:val="none" w:sz="0" w:space="0" w:color="auto"/>
            <w:right w:val="none" w:sz="0" w:space="0" w:color="auto"/>
          </w:divBdr>
        </w:div>
        <w:div w:id="72969704">
          <w:marLeft w:val="850"/>
          <w:marRight w:val="0"/>
          <w:marTop w:val="0"/>
          <w:marBottom w:val="0"/>
          <w:divBdr>
            <w:top w:val="none" w:sz="0" w:space="0" w:color="auto"/>
            <w:left w:val="none" w:sz="0" w:space="0" w:color="auto"/>
            <w:bottom w:val="none" w:sz="0" w:space="0" w:color="auto"/>
            <w:right w:val="none" w:sz="0" w:space="0" w:color="auto"/>
          </w:divBdr>
        </w:div>
        <w:div w:id="706177319">
          <w:marLeft w:val="850"/>
          <w:marRight w:val="0"/>
          <w:marTop w:val="0"/>
          <w:marBottom w:val="0"/>
          <w:divBdr>
            <w:top w:val="none" w:sz="0" w:space="0" w:color="auto"/>
            <w:left w:val="none" w:sz="0" w:space="0" w:color="auto"/>
            <w:bottom w:val="none" w:sz="0" w:space="0" w:color="auto"/>
            <w:right w:val="none" w:sz="0" w:space="0" w:color="auto"/>
          </w:divBdr>
        </w:div>
      </w:divsChild>
    </w:div>
    <w:div w:id="225843846">
      <w:bodyDiv w:val="1"/>
      <w:marLeft w:val="0"/>
      <w:marRight w:val="0"/>
      <w:marTop w:val="0"/>
      <w:marBottom w:val="0"/>
      <w:divBdr>
        <w:top w:val="none" w:sz="0" w:space="0" w:color="auto"/>
        <w:left w:val="none" w:sz="0" w:space="0" w:color="auto"/>
        <w:bottom w:val="none" w:sz="0" w:space="0" w:color="auto"/>
        <w:right w:val="none" w:sz="0" w:space="0" w:color="auto"/>
      </w:divBdr>
      <w:divsChild>
        <w:div w:id="738602915">
          <w:marLeft w:val="850"/>
          <w:marRight w:val="0"/>
          <w:marTop w:val="0"/>
          <w:marBottom w:val="0"/>
          <w:divBdr>
            <w:top w:val="none" w:sz="0" w:space="0" w:color="auto"/>
            <w:left w:val="none" w:sz="0" w:space="0" w:color="auto"/>
            <w:bottom w:val="none" w:sz="0" w:space="0" w:color="auto"/>
            <w:right w:val="none" w:sz="0" w:space="0" w:color="auto"/>
          </w:divBdr>
        </w:div>
      </w:divsChild>
    </w:div>
    <w:div w:id="266500584">
      <w:bodyDiv w:val="1"/>
      <w:marLeft w:val="0"/>
      <w:marRight w:val="0"/>
      <w:marTop w:val="0"/>
      <w:marBottom w:val="0"/>
      <w:divBdr>
        <w:top w:val="none" w:sz="0" w:space="0" w:color="auto"/>
        <w:left w:val="none" w:sz="0" w:space="0" w:color="auto"/>
        <w:bottom w:val="none" w:sz="0" w:space="0" w:color="auto"/>
        <w:right w:val="none" w:sz="0" w:space="0" w:color="auto"/>
      </w:divBdr>
    </w:div>
    <w:div w:id="288753809">
      <w:bodyDiv w:val="1"/>
      <w:marLeft w:val="0"/>
      <w:marRight w:val="0"/>
      <w:marTop w:val="0"/>
      <w:marBottom w:val="0"/>
      <w:divBdr>
        <w:top w:val="none" w:sz="0" w:space="0" w:color="auto"/>
        <w:left w:val="none" w:sz="0" w:space="0" w:color="auto"/>
        <w:bottom w:val="none" w:sz="0" w:space="0" w:color="auto"/>
        <w:right w:val="none" w:sz="0" w:space="0" w:color="auto"/>
      </w:divBdr>
    </w:div>
    <w:div w:id="321398392">
      <w:bodyDiv w:val="1"/>
      <w:marLeft w:val="0"/>
      <w:marRight w:val="0"/>
      <w:marTop w:val="0"/>
      <w:marBottom w:val="0"/>
      <w:divBdr>
        <w:top w:val="none" w:sz="0" w:space="0" w:color="auto"/>
        <w:left w:val="none" w:sz="0" w:space="0" w:color="auto"/>
        <w:bottom w:val="none" w:sz="0" w:space="0" w:color="auto"/>
        <w:right w:val="none" w:sz="0" w:space="0" w:color="auto"/>
      </w:divBdr>
    </w:div>
    <w:div w:id="418791336">
      <w:bodyDiv w:val="1"/>
      <w:marLeft w:val="0"/>
      <w:marRight w:val="0"/>
      <w:marTop w:val="0"/>
      <w:marBottom w:val="0"/>
      <w:divBdr>
        <w:top w:val="none" w:sz="0" w:space="0" w:color="auto"/>
        <w:left w:val="none" w:sz="0" w:space="0" w:color="auto"/>
        <w:bottom w:val="none" w:sz="0" w:space="0" w:color="auto"/>
        <w:right w:val="none" w:sz="0" w:space="0" w:color="auto"/>
      </w:divBdr>
      <w:divsChild>
        <w:div w:id="1253197432">
          <w:marLeft w:val="850"/>
          <w:marRight w:val="0"/>
          <w:marTop w:val="0"/>
          <w:marBottom w:val="0"/>
          <w:divBdr>
            <w:top w:val="none" w:sz="0" w:space="0" w:color="auto"/>
            <w:left w:val="none" w:sz="0" w:space="0" w:color="auto"/>
            <w:bottom w:val="none" w:sz="0" w:space="0" w:color="auto"/>
            <w:right w:val="none" w:sz="0" w:space="0" w:color="auto"/>
          </w:divBdr>
        </w:div>
      </w:divsChild>
    </w:div>
    <w:div w:id="428500568">
      <w:bodyDiv w:val="1"/>
      <w:marLeft w:val="0"/>
      <w:marRight w:val="0"/>
      <w:marTop w:val="0"/>
      <w:marBottom w:val="0"/>
      <w:divBdr>
        <w:top w:val="none" w:sz="0" w:space="0" w:color="auto"/>
        <w:left w:val="none" w:sz="0" w:space="0" w:color="auto"/>
        <w:bottom w:val="none" w:sz="0" w:space="0" w:color="auto"/>
        <w:right w:val="none" w:sz="0" w:space="0" w:color="auto"/>
      </w:divBdr>
      <w:divsChild>
        <w:div w:id="212271525">
          <w:marLeft w:val="850"/>
          <w:marRight w:val="0"/>
          <w:marTop w:val="0"/>
          <w:marBottom w:val="0"/>
          <w:divBdr>
            <w:top w:val="none" w:sz="0" w:space="0" w:color="auto"/>
            <w:left w:val="none" w:sz="0" w:space="0" w:color="auto"/>
            <w:bottom w:val="none" w:sz="0" w:space="0" w:color="auto"/>
            <w:right w:val="none" w:sz="0" w:space="0" w:color="auto"/>
          </w:divBdr>
        </w:div>
        <w:div w:id="1315254581">
          <w:marLeft w:val="850"/>
          <w:marRight w:val="0"/>
          <w:marTop w:val="0"/>
          <w:marBottom w:val="0"/>
          <w:divBdr>
            <w:top w:val="none" w:sz="0" w:space="0" w:color="auto"/>
            <w:left w:val="none" w:sz="0" w:space="0" w:color="auto"/>
            <w:bottom w:val="none" w:sz="0" w:space="0" w:color="auto"/>
            <w:right w:val="none" w:sz="0" w:space="0" w:color="auto"/>
          </w:divBdr>
        </w:div>
      </w:divsChild>
    </w:div>
    <w:div w:id="449515056">
      <w:bodyDiv w:val="1"/>
      <w:marLeft w:val="0"/>
      <w:marRight w:val="0"/>
      <w:marTop w:val="0"/>
      <w:marBottom w:val="0"/>
      <w:divBdr>
        <w:top w:val="none" w:sz="0" w:space="0" w:color="auto"/>
        <w:left w:val="none" w:sz="0" w:space="0" w:color="auto"/>
        <w:bottom w:val="none" w:sz="0" w:space="0" w:color="auto"/>
        <w:right w:val="none" w:sz="0" w:space="0" w:color="auto"/>
      </w:divBdr>
      <w:divsChild>
        <w:div w:id="105127320">
          <w:marLeft w:val="850"/>
          <w:marRight w:val="0"/>
          <w:marTop w:val="0"/>
          <w:marBottom w:val="0"/>
          <w:divBdr>
            <w:top w:val="none" w:sz="0" w:space="0" w:color="auto"/>
            <w:left w:val="none" w:sz="0" w:space="0" w:color="auto"/>
            <w:bottom w:val="none" w:sz="0" w:space="0" w:color="auto"/>
            <w:right w:val="none" w:sz="0" w:space="0" w:color="auto"/>
          </w:divBdr>
        </w:div>
        <w:div w:id="118495801">
          <w:marLeft w:val="850"/>
          <w:marRight w:val="0"/>
          <w:marTop w:val="0"/>
          <w:marBottom w:val="0"/>
          <w:divBdr>
            <w:top w:val="none" w:sz="0" w:space="0" w:color="auto"/>
            <w:left w:val="none" w:sz="0" w:space="0" w:color="auto"/>
            <w:bottom w:val="none" w:sz="0" w:space="0" w:color="auto"/>
            <w:right w:val="none" w:sz="0" w:space="0" w:color="auto"/>
          </w:divBdr>
        </w:div>
        <w:div w:id="246697511">
          <w:marLeft w:val="850"/>
          <w:marRight w:val="0"/>
          <w:marTop w:val="0"/>
          <w:marBottom w:val="0"/>
          <w:divBdr>
            <w:top w:val="none" w:sz="0" w:space="0" w:color="auto"/>
            <w:left w:val="none" w:sz="0" w:space="0" w:color="auto"/>
            <w:bottom w:val="none" w:sz="0" w:space="0" w:color="auto"/>
            <w:right w:val="none" w:sz="0" w:space="0" w:color="auto"/>
          </w:divBdr>
        </w:div>
        <w:div w:id="852960467">
          <w:marLeft w:val="850"/>
          <w:marRight w:val="0"/>
          <w:marTop w:val="0"/>
          <w:marBottom w:val="0"/>
          <w:divBdr>
            <w:top w:val="none" w:sz="0" w:space="0" w:color="auto"/>
            <w:left w:val="none" w:sz="0" w:space="0" w:color="auto"/>
            <w:bottom w:val="none" w:sz="0" w:space="0" w:color="auto"/>
            <w:right w:val="none" w:sz="0" w:space="0" w:color="auto"/>
          </w:divBdr>
        </w:div>
        <w:div w:id="1073164177">
          <w:marLeft w:val="850"/>
          <w:marRight w:val="0"/>
          <w:marTop w:val="0"/>
          <w:marBottom w:val="0"/>
          <w:divBdr>
            <w:top w:val="none" w:sz="0" w:space="0" w:color="auto"/>
            <w:left w:val="none" w:sz="0" w:space="0" w:color="auto"/>
            <w:bottom w:val="none" w:sz="0" w:space="0" w:color="auto"/>
            <w:right w:val="none" w:sz="0" w:space="0" w:color="auto"/>
          </w:divBdr>
        </w:div>
        <w:div w:id="1163544595">
          <w:marLeft w:val="850"/>
          <w:marRight w:val="0"/>
          <w:marTop w:val="0"/>
          <w:marBottom w:val="0"/>
          <w:divBdr>
            <w:top w:val="none" w:sz="0" w:space="0" w:color="auto"/>
            <w:left w:val="none" w:sz="0" w:space="0" w:color="auto"/>
            <w:bottom w:val="none" w:sz="0" w:space="0" w:color="auto"/>
            <w:right w:val="none" w:sz="0" w:space="0" w:color="auto"/>
          </w:divBdr>
        </w:div>
        <w:div w:id="1293436791">
          <w:marLeft w:val="850"/>
          <w:marRight w:val="0"/>
          <w:marTop w:val="0"/>
          <w:marBottom w:val="0"/>
          <w:divBdr>
            <w:top w:val="none" w:sz="0" w:space="0" w:color="auto"/>
            <w:left w:val="none" w:sz="0" w:space="0" w:color="auto"/>
            <w:bottom w:val="none" w:sz="0" w:space="0" w:color="auto"/>
            <w:right w:val="none" w:sz="0" w:space="0" w:color="auto"/>
          </w:divBdr>
        </w:div>
      </w:divsChild>
    </w:div>
    <w:div w:id="461466727">
      <w:bodyDiv w:val="1"/>
      <w:marLeft w:val="0"/>
      <w:marRight w:val="0"/>
      <w:marTop w:val="0"/>
      <w:marBottom w:val="0"/>
      <w:divBdr>
        <w:top w:val="none" w:sz="0" w:space="0" w:color="auto"/>
        <w:left w:val="none" w:sz="0" w:space="0" w:color="auto"/>
        <w:bottom w:val="none" w:sz="0" w:space="0" w:color="auto"/>
        <w:right w:val="none" w:sz="0" w:space="0" w:color="auto"/>
      </w:divBdr>
      <w:divsChild>
        <w:div w:id="2016569649">
          <w:marLeft w:val="850"/>
          <w:marRight w:val="0"/>
          <w:marTop w:val="0"/>
          <w:marBottom w:val="0"/>
          <w:divBdr>
            <w:top w:val="none" w:sz="0" w:space="0" w:color="auto"/>
            <w:left w:val="none" w:sz="0" w:space="0" w:color="auto"/>
            <w:bottom w:val="none" w:sz="0" w:space="0" w:color="auto"/>
            <w:right w:val="none" w:sz="0" w:space="0" w:color="auto"/>
          </w:divBdr>
        </w:div>
      </w:divsChild>
    </w:div>
    <w:div w:id="471556260">
      <w:bodyDiv w:val="1"/>
      <w:marLeft w:val="0"/>
      <w:marRight w:val="0"/>
      <w:marTop w:val="0"/>
      <w:marBottom w:val="0"/>
      <w:divBdr>
        <w:top w:val="none" w:sz="0" w:space="0" w:color="auto"/>
        <w:left w:val="none" w:sz="0" w:space="0" w:color="auto"/>
        <w:bottom w:val="none" w:sz="0" w:space="0" w:color="auto"/>
        <w:right w:val="none" w:sz="0" w:space="0" w:color="auto"/>
      </w:divBdr>
    </w:div>
    <w:div w:id="558051269">
      <w:bodyDiv w:val="1"/>
      <w:marLeft w:val="0"/>
      <w:marRight w:val="0"/>
      <w:marTop w:val="0"/>
      <w:marBottom w:val="0"/>
      <w:divBdr>
        <w:top w:val="none" w:sz="0" w:space="0" w:color="auto"/>
        <w:left w:val="none" w:sz="0" w:space="0" w:color="auto"/>
        <w:bottom w:val="none" w:sz="0" w:space="0" w:color="auto"/>
        <w:right w:val="none" w:sz="0" w:space="0" w:color="auto"/>
      </w:divBdr>
    </w:div>
    <w:div w:id="583687078">
      <w:bodyDiv w:val="1"/>
      <w:marLeft w:val="0"/>
      <w:marRight w:val="0"/>
      <w:marTop w:val="0"/>
      <w:marBottom w:val="0"/>
      <w:divBdr>
        <w:top w:val="none" w:sz="0" w:space="0" w:color="auto"/>
        <w:left w:val="none" w:sz="0" w:space="0" w:color="auto"/>
        <w:bottom w:val="none" w:sz="0" w:space="0" w:color="auto"/>
        <w:right w:val="none" w:sz="0" w:space="0" w:color="auto"/>
      </w:divBdr>
      <w:divsChild>
        <w:div w:id="153451853">
          <w:marLeft w:val="850"/>
          <w:marRight w:val="0"/>
          <w:marTop w:val="0"/>
          <w:marBottom w:val="0"/>
          <w:divBdr>
            <w:top w:val="none" w:sz="0" w:space="0" w:color="auto"/>
            <w:left w:val="none" w:sz="0" w:space="0" w:color="auto"/>
            <w:bottom w:val="none" w:sz="0" w:space="0" w:color="auto"/>
            <w:right w:val="none" w:sz="0" w:space="0" w:color="auto"/>
          </w:divBdr>
        </w:div>
        <w:div w:id="1040130715">
          <w:marLeft w:val="850"/>
          <w:marRight w:val="0"/>
          <w:marTop w:val="0"/>
          <w:marBottom w:val="0"/>
          <w:divBdr>
            <w:top w:val="none" w:sz="0" w:space="0" w:color="auto"/>
            <w:left w:val="none" w:sz="0" w:space="0" w:color="auto"/>
            <w:bottom w:val="none" w:sz="0" w:space="0" w:color="auto"/>
            <w:right w:val="none" w:sz="0" w:space="0" w:color="auto"/>
          </w:divBdr>
        </w:div>
      </w:divsChild>
    </w:div>
    <w:div w:id="623196556">
      <w:bodyDiv w:val="1"/>
      <w:marLeft w:val="0"/>
      <w:marRight w:val="0"/>
      <w:marTop w:val="0"/>
      <w:marBottom w:val="0"/>
      <w:divBdr>
        <w:top w:val="none" w:sz="0" w:space="0" w:color="auto"/>
        <w:left w:val="none" w:sz="0" w:space="0" w:color="auto"/>
        <w:bottom w:val="none" w:sz="0" w:space="0" w:color="auto"/>
        <w:right w:val="none" w:sz="0" w:space="0" w:color="auto"/>
      </w:divBdr>
    </w:div>
    <w:div w:id="689718982">
      <w:bodyDiv w:val="1"/>
      <w:marLeft w:val="0"/>
      <w:marRight w:val="0"/>
      <w:marTop w:val="0"/>
      <w:marBottom w:val="0"/>
      <w:divBdr>
        <w:top w:val="none" w:sz="0" w:space="0" w:color="auto"/>
        <w:left w:val="none" w:sz="0" w:space="0" w:color="auto"/>
        <w:bottom w:val="none" w:sz="0" w:space="0" w:color="auto"/>
        <w:right w:val="none" w:sz="0" w:space="0" w:color="auto"/>
      </w:divBdr>
      <w:divsChild>
        <w:div w:id="12613381">
          <w:marLeft w:val="850"/>
          <w:marRight w:val="0"/>
          <w:marTop w:val="0"/>
          <w:marBottom w:val="0"/>
          <w:divBdr>
            <w:top w:val="none" w:sz="0" w:space="0" w:color="auto"/>
            <w:left w:val="none" w:sz="0" w:space="0" w:color="auto"/>
            <w:bottom w:val="none" w:sz="0" w:space="0" w:color="auto"/>
            <w:right w:val="none" w:sz="0" w:space="0" w:color="auto"/>
          </w:divBdr>
        </w:div>
      </w:divsChild>
    </w:div>
    <w:div w:id="712002477">
      <w:bodyDiv w:val="1"/>
      <w:marLeft w:val="0"/>
      <w:marRight w:val="0"/>
      <w:marTop w:val="0"/>
      <w:marBottom w:val="0"/>
      <w:divBdr>
        <w:top w:val="none" w:sz="0" w:space="0" w:color="auto"/>
        <w:left w:val="none" w:sz="0" w:space="0" w:color="auto"/>
        <w:bottom w:val="none" w:sz="0" w:space="0" w:color="auto"/>
        <w:right w:val="none" w:sz="0" w:space="0" w:color="auto"/>
      </w:divBdr>
      <w:divsChild>
        <w:div w:id="705721552">
          <w:marLeft w:val="850"/>
          <w:marRight w:val="0"/>
          <w:marTop w:val="0"/>
          <w:marBottom w:val="0"/>
          <w:divBdr>
            <w:top w:val="none" w:sz="0" w:space="0" w:color="auto"/>
            <w:left w:val="none" w:sz="0" w:space="0" w:color="auto"/>
            <w:bottom w:val="none" w:sz="0" w:space="0" w:color="auto"/>
            <w:right w:val="none" w:sz="0" w:space="0" w:color="auto"/>
          </w:divBdr>
        </w:div>
        <w:div w:id="1010520551">
          <w:marLeft w:val="850"/>
          <w:marRight w:val="0"/>
          <w:marTop w:val="0"/>
          <w:marBottom w:val="0"/>
          <w:divBdr>
            <w:top w:val="none" w:sz="0" w:space="0" w:color="auto"/>
            <w:left w:val="none" w:sz="0" w:space="0" w:color="auto"/>
            <w:bottom w:val="none" w:sz="0" w:space="0" w:color="auto"/>
            <w:right w:val="none" w:sz="0" w:space="0" w:color="auto"/>
          </w:divBdr>
        </w:div>
        <w:div w:id="1479492297">
          <w:marLeft w:val="850"/>
          <w:marRight w:val="0"/>
          <w:marTop w:val="0"/>
          <w:marBottom w:val="0"/>
          <w:divBdr>
            <w:top w:val="none" w:sz="0" w:space="0" w:color="auto"/>
            <w:left w:val="none" w:sz="0" w:space="0" w:color="auto"/>
            <w:bottom w:val="none" w:sz="0" w:space="0" w:color="auto"/>
            <w:right w:val="none" w:sz="0" w:space="0" w:color="auto"/>
          </w:divBdr>
        </w:div>
      </w:divsChild>
    </w:div>
    <w:div w:id="728917567">
      <w:bodyDiv w:val="1"/>
      <w:marLeft w:val="0"/>
      <w:marRight w:val="0"/>
      <w:marTop w:val="0"/>
      <w:marBottom w:val="0"/>
      <w:divBdr>
        <w:top w:val="none" w:sz="0" w:space="0" w:color="auto"/>
        <w:left w:val="none" w:sz="0" w:space="0" w:color="auto"/>
        <w:bottom w:val="none" w:sz="0" w:space="0" w:color="auto"/>
        <w:right w:val="none" w:sz="0" w:space="0" w:color="auto"/>
      </w:divBdr>
      <w:divsChild>
        <w:div w:id="632904898">
          <w:marLeft w:val="446"/>
          <w:marRight w:val="0"/>
          <w:marTop w:val="0"/>
          <w:marBottom w:val="0"/>
          <w:divBdr>
            <w:top w:val="none" w:sz="0" w:space="0" w:color="auto"/>
            <w:left w:val="none" w:sz="0" w:space="0" w:color="auto"/>
            <w:bottom w:val="none" w:sz="0" w:space="0" w:color="auto"/>
            <w:right w:val="none" w:sz="0" w:space="0" w:color="auto"/>
          </w:divBdr>
        </w:div>
      </w:divsChild>
    </w:div>
    <w:div w:id="866255338">
      <w:bodyDiv w:val="1"/>
      <w:marLeft w:val="0"/>
      <w:marRight w:val="0"/>
      <w:marTop w:val="0"/>
      <w:marBottom w:val="0"/>
      <w:divBdr>
        <w:top w:val="none" w:sz="0" w:space="0" w:color="auto"/>
        <w:left w:val="none" w:sz="0" w:space="0" w:color="auto"/>
        <w:bottom w:val="none" w:sz="0" w:space="0" w:color="auto"/>
        <w:right w:val="none" w:sz="0" w:space="0" w:color="auto"/>
      </w:divBdr>
      <w:divsChild>
        <w:div w:id="414519530">
          <w:marLeft w:val="850"/>
          <w:marRight w:val="0"/>
          <w:marTop w:val="0"/>
          <w:marBottom w:val="0"/>
          <w:divBdr>
            <w:top w:val="none" w:sz="0" w:space="0" w:color="auto"/>
            <w:left w:val="none" w:sz="0" w:space="0" w:color="auto"/>
            <w:bottom w:val="none" w:sz="0" w:space="0" w:color="auto"/>
            <w:right w:val="none" w:sz="0" w:space="0" w:color="auto"/>
          </w:divBdr>
        </w:div>
        <w:div w:id="594482276">
          <w:marLeft w:val="850"/>
          <w:marRight w:val="0"/>
          <w:marTop w:val="0"/>
          <w:marBottom w:val="0"/>
          <w:divBdr>
            <w:top w:val="none" w:sz="0" w:space="0" w:color="auto"/>
            <w:left w:val="none" w:sz="0" w:space="0" w:color="auto"/>
            <w:bottom w:val="none" w:sz="0" w:space="0" w:color="auto"/>
            <w:right w:val="none" w:sz="0" w:space="0" w:color="auto"/>
          </w:divBdr>
        </w:div>
        <w:div w:id="715853892">
          <w:marLeft w:val="850"/>
          <w:marRight w:val="0"/>
          <w:marTop w:val="0"/>
          <w:marBottom w:val="0"/>
          <w:divBdr>
            <w:top w:val="none" w:sz="0" w:space="0" w:color="auto"/>
            <w:left w:val="none" w:sz="0" w:space="0" w:color="auto"/>
            <w:bottom w:val="none" w:sz="0" w:space="0" w:color="auto"/>
            <w:right w:val="none" w:sz="0" w:space="0" w:color="auto"/>
          </w:divBdr>
        </w:div>
        <w:div w:id="1191452148">
          <w:marLeft w:val="850"/>
          <w:marRight w:val="0"/>
          <w:marTop w:val="0"/>
          <w:marBottom w:val="0"/>
          <w:divBdr>
            <w:top w:val="none" w:sz="0" w:space="0" w:color="auto"/>
            <w:left w:val="none" w:sz="0" w:space="0" w:color="auto"/>
            <w:bottom w:val="none" w:sz="0" w:space="0" w:color="auto"/>
            <w:right w:val="none" w:sz="0" w:space="0" w:color="auto"/>
          </w:divBdr>
        </w:div>
        <w:div w:id="1469862898">
          <w:marLeft w:val="850"/>
          <w:marRight w:val="0"/>
          <w:marTop w:val="0"/>
          <w:marBottom w:val="0"/>
          <w:divBdr>
            <w:top w:val="none" w:sz="0" w:space="0" w:color="auto"/>
            <w:left w:val="none" w:sz="0" w:space="0" w:color="auto"/>
            <w:bottom w:val="none" w:sz="0" w:space="0" w:color="auto"/>
            <w:right w:val="none" w:sz="0" w:space="0" w:color="auto"/>
          </w:divBdr>
        </w:div>
        <w:div w:id="2061053373">
          <w:marLeft w:val="850"/>
          <w:marRight w:val="0"/>
          <w:marTop w:val="0"/>
          <w:marBottom w:val="0"/>
          <w:divBdr>
            <w:top w:val="none" w:sz="0" w:space="0" w:color="auto"/>
            <w:left w:val="none" w:sz="0" w:space="0" w:color="auto"/>
            <w:bottom w:val="none" w:sz="0" w:space="0" w:color="auto"/>
            <w:right w:val="none" w:sz="0" w:space="0" w:color="auto"/>
          </w:divBdr>
        </w:div>
      </w:divsChild>
    </w:div>
    <w:div w:id="923146044">
      <w:bodyDiv w:val="1"/>
      <w:marLeft w:val="0"/>
      <w:marRight w:val="0"/>
      <w:marTop w:val="0"/>
      <w:marBottom w:val="0"/>
      <w:divBdr>
        <w:top w:val="none" w:sz="0" w:space="0" w:color="auto"/>
        <w:left w:val="none" w:sz="0" w:space="0" w:color="auto"/>
        <w:bottom w:val="none" w:sz="0" w:space="0" w:color="auto"/>
        <w:right w:val="none" w:sz="0" w:space="0" w:color="auto"/>
      </w:divBdr>
      <w:divsChild>
        <w:div w:id="104468082">
          <w:marLeft w:val="850"/>
          <w:marRight w:val="0"/>
          <w:marTop w:val="0"/>
          <w:marBottom w:val="0"/>
          <w:divBdr>
            <w:top w:val="none" w:sz="0" w:space="0" w:color="auto"/>
            <w:left w:val="none" w:sz="0" w:space="0" w:color="auto"/>
            <w:bottom w:val="none" w:sz="0" w:space="0" w:color="auto"/>
            <w:right w:val="none" w:sz="0" w:space="0" w:color="auto"/>
          </w:divBdr>
        </w:div>
      </w:divsChild>
    </w:div>
    <w:div w:id="937102597">
      <w:bodyDiv w:val="1"/>
      <w:marLeft w:val="0"/>
      <w:marRight w:val="0"/>
      <w:marTop w:val="0"/>
      <w:marBottom w:val="0"/>
      <w:divBdr>
        <w:top w:val="none" w:sz="0" w:space="0" w:color="auto"/>
        <w:left w:val="none" w:sz="0" w:space="0" w:color="auto"/>
        <w:bottom w:val="none" w:sz="0" w:space="0" w:color="auto"/>
        <w:right w:val="none" w:sz="0" w:space="0" w:color="auto"/>
      </w:divBdr>
      <w:divsChild>
        <w:div w:id="261107920">
          <w:marLeft w:val="850"/>
          <w:marRight w:val="0"/>
          <w:marTop w:val="0"/>
          <w:marBottom w:val="0"/>
          <w:divBdr>
            <w:top w:val="none" w:sz="0" w:space="0" w:color="auto"/>
            <w:left w:val="none" w:sz="0" w:space="0" w:color="auto"/>
            <w:bottom w:val="none" w:sz="0" w:space="0" w:color="auto"/>
            <w:right w:val="none" w:sz="0" w:space="0" w:color="auto"/>
          </w:divBdr>
        </w:div>
      </w:divsChild>
    </w:div>
    <w:div w:id="937517205">
      <w:bodyDiv w:val="1"/>
      <w:marLeft w:val="0"/>
      <w:marRight w:val="0"/>
      <w:marTop w:val="0"/>
      <w:marBottom w:val="0"/>
      <w:divBdr>
        <w:top w:val="none" w:sz="0" w:space="0" w:color="auto"/>
        <w:left w:val="none" w:sz="0" w:space="0" w:color="auto"/>
        <w:bottom w:val="none" w:sz="0" w:space="0" w:color="auto"/>
        <w:right w:val="none" w:sz="0" w:space="0" w:color="auto"/>
      </w:divBdr>
      <w:divsChild>
        <w:div w:id="301470836">
          <w:marLeft w:val="850"/>
          <w:marRight w:val="0"/>
          <w:marTop w:val="0"/>
          <w:marBottom w:val="0"/>
          <w:divBdr>
            <w:top w:val="none" w:sz="0" w:space="0" w:color="auto"/>
            <w:left w:val="none" w:sz="0" w:space="0" w:color="auto"/>
            <w:bottom w:val="none" w:sz="0" w:space="0" w:color="auto"/>
            <w:right w:val="none" w:sz="0" w:space="0" w:color="auto"/>
          </w:divBdr>
        </w:div>
        <w:div w:id="795176206">
          <w:marLeft w:val="850"/>
          <w:marRight w:val="0"/>
          <w:marTop w:val="0"/>
          <w:marBottom w:val="0"/>
          <w:divBdr>
            <w:top w:val="none" w:sz="0" w:space="0" w:color="auto"/>
            <w:left w:val="none" w:sz="0" w:space="0" w:color="auto"/>
            <w:bottom w:val="none" w:sz="0" w:space="0" w:color="auto"/>
            <w:right w:val="none" w:sz="0" w:space="0" w:color="auto"/>
          </w:divBdr>
        </w:div>
      </w:divsChild>
    </w:div>
    <w:div w:id="943342687">
      <w:bodyDiv w:val="1"/>
      <w:marLeft w:val="0"/>
      <w:marRight w:val="0"/>
      <w:marTop w:val="0"/>
      <w:marBottom w:val="0"/>
      <w:divBdr>
        <w:top w:val="none" w:sz="0" w:space="0" w:color="auto"/>
        <w:left w:val="none" w:sz="0" w:space="0" w:color="auto"/>
        <w:bottom w:val="none" w:sz="0" w:space="0" w:color="auto"/>
        <w:right w:val="none" w:sz="0" w:space="0" w:color="auto"/>
      </w:divBdr>
      <w:divsChild>
        <w:div w:id="18749058">
          <w:marLeft w:val="850"/>
          <w:marRight w:val="0"/>
          <w:marTop w:val="0"/>
          <w:marBottom w:val="0"/>
          <w:divBdr>
            <w:top w:val="none" w:sz="0" w:space="0" w:color="auto"/>
            <w:left w:val="none" w:sz="0" w:space="0" w:color="auto"/>
            <w:bottom w:val="none" w:sz="0" w:space="0" w:color="auto"/>
            <w:right w:val="none" w:sz="0" w:space="0" w:color="auto"/>
          </w:divBdr>
        </w:div>
        <w:div w:id="926570613">
          <w:marLeft w:val="850"/>
          <w:marRight w:val="0"/>
          <w:marTop w:val="0"/>
          <w:marBottom w:val="0"/>
          <w:divBdr>
            <w:top w:val="none" w:sz="0" w:space="0" w:color="auto"/>
            <w:left w:val="none" w:sz="0" w:space="0" w:color="auto"/>
            <w:bottom w:val="none" w:sz="0" w:space="0" w:color="auto"/>
            <w:right w:val="none" w:sz="0" w:space="0" w:color="auto"/>
          </w:divBdr>
        </w:div>
        <w:div w:id="1383358455">
          <w:marLeft w:val="850"/>
          <w:marRight w:val="0"/>
          <w:marTop w:val="0"/>
          <w:marBottom w:val="0"/>
          <w:divBdr>
            <w:top w:val="none" w:sz="0" w:space="0" w:color="auto"/>
            <w:left w:val="none" w:sz="0" w:space="0" w:color="auto"/>
            <w:bottom w:val="none" w:sz="0" w:space="0" w:color="auto"/>
            <w:right w:val="none" w:sz="0" w:space="0" w:color="auto"/>
          </w:divBdr>
        </w:div>
      </w:divsChild>
    </w:div>
    <w:div w:id="952319278">
      <w:bodyDiv w:val="1"/>
      <w:marLeft w:val="0"/>
      <w:marRight w:val="0"/>
      <w:marTop w:val="0"/>
      <w:marBottom w:val="0"/>
      <w:divBdr>
        <w:top w:val="none" w:sz="0" w:space="0" w:color="auto"/>
        <w:left w:val="none" w:sz="0" w:space="0" w:color="auto"/>
        <w:bottom w:val="none" w:sz="0" w:space="0" w:color="auto"/>
        <w:right w:val="none" w:sz="0" w:space="0" w:color="auto"/>
      </w:divBdr>
      <w:divsChild>
        <w:div w:id="1655451415">
          <w:marLeft w:val="850"/>
          <w:marRight w:val="0"/>
          <w:marTop w:val="0"/>
          <w:marBottom w:val="0"/>
          <w:divBdr>
            <w:top w:val="none" w:sz="0" w:space="0" w:color="auto"/>
            <w:left w:val="none" w:sz="0" w:space="0" w:color="auto"/>
            <w:bottom w:val="none" w:sz="0" w:space="0" w:color="auto"/>
            <w:right w:val="none" w:sz="0" w:space="0" w:color="auto"/>
          </w:divBdr>
        </w:div>
        <w:div w:id="1760717803">
          <w:marLeft w:val="850"/>
          <w:marRight w:val="0"/>
          <w:marTop w:val="0"/>
          <w:marBottom w:val="0"/>
          <w:divBdr>
            <w:top w:val="none" w:sz="0" w:space="0" w:color="auto"/>
            <w:left w:val="none" w:sz="0" w:space="0" w:color="auto"/>
            <w:bottom w:val="none" w:sz="0" w:space="0" w:color="auto"/>
            <w:right w:val="none" w:sz="0" w:space="0" w:color="auto"/>
          </w:divBdr>
        </w:div>
        <w:div w:id="2098014304">
          <w:marLeft w:val="850"/>
          <w:marRight w:val="0"/>
          <w:marTop w:val="0"/>
          <w:marBottom w:val="0"/>
          <w:divBdr>
            <w:top w:val="none" w:sz="0" w:space="0" w:color="auto"/>
            <w:left w:val="none" w:sz="0" w:space="0" w:color="auto"/>
            <w:bottom w:val="none" w:sz="0" w:space="0" w:color="auto"/>
            <w:right w:val="none" w:sz="0" w:space="0" w:color="auto"/>
          </w:divBdr>
        </w:div>
      </w:divsChild>
    </w:div>
    <w:div w:id="996955487">
      <w:bodyDiv w:val="1"/>
      <w:marLeft w:val="0"/>
      <w:marRight w:val="0"/>
      <w:marTop w:val="0"/>
      <w:marBottom w:val="0"/>
      <w:divBdr>
        <w:top w:val="none" w:sz="0" w:space="0" w:color="auto"/>
        <w:left w:val="none" w:sz="0" w:space="0" w:color="auto"/>
        <w:bottom w:val="none" w:sz="0" w:space="0" w:color="auto"/>
        <w:right w:val="none" w:sz="0" w:space="0" w:color="auto"/>
      </w:divBdr>
      <w:divsChild>
        <w:div w:id="121506274">
          <w:marLeft w:val="850"/>
          <w:marRight w:val="0"/>
          <w:marTop w:val="0"/>
          <w:marBottom w:val="0"/>
          <w:divBdr>
            <w:top w:val="none" w:sz="0" w:space="0" w:color="auto"/>
            <w:left w:val="none" w:sz="0" w:space="0" w:color="auto"/>
            <w:bottom w:val="none" w:sz="0" w:space="0" w:color="auto"/>
            <w:right w:val="none" w:sz="0" w:space="0" w:color="auto"/>
          </w:divBdr>
        </w:div>
        <w:div w:id="1151601303">
          <w:marLeft w:val="850"/>
          <w:marRight w:val="0"/>
          <w:marTop w:val="0"/>
          <w:marBottom w:val="0"/>
          <w:divBdr>
            <w:top w:val="none" w:sz="0" w:space="0" w:color="auto"/>
            <w:left w:val="none" w:sz="0" w:space="0" w:color="auto"/>
            <w:bottom w:val="none" w:sz="0" w:space="0" w:color="auto"/>
            <w:right w:val="none" w:sz="0" w:space="0" w:color="auto"/>
          </w:divBdr>
        </w:div>
      </w:divsChild>
    </w:div>
    <w:div w:id="1041058249">
      <w:bodyDiv w:val="1"/>
      <w:marLeft w:val="0"/>
      <w:marRight w:val="0"/>
      <w:marTop w:val="0"/>
      <w:marBottom w:val="0"/>
      <w:divBdr>
        <w:top w:val="none" w:sz="0" w:space="0" w:color="auto"/>
        <w:left w:val="none" w:sz="0" w:space="0" w:color="auto"/>
        <w:bottom w:val="none" w:sz="0" w:space="0" w:color="auto"/>
        <w:right w:val="none" w:sz="0" w:space="0" w:color="auto"/>
      </w:divBdr>
      <w:divsChild>
        <w:div w:id="2128044758">
          <w:marLeft w:val="446"/>
          <w:marRight w:val="0"/>
          <w:marTop w:val="0"/>
          <w:marBottom w:val="0"/>
          <w:divBdr>
            <w:top w:val="none" w:sz="0" w:space="0" w:color="auto"/>
            <w:left w:val="none" w:sz="0" w:space="0" w:color="auto"/>
            <w:bottom w:val="none" w:sz="0" w:space="0" w:color="auto"/>
            <w:right w:val="none" w:sz="0" w:space="0" w:color="auto"/>
          </w:divBdr>
        </w:div>
      </w:divsChild>
    </w:div>
    <w:div w:id="1052851545">
      <w:bodyDiv w:val="1"/>
      <w:marLeft w:val="0"/>
      <w:marRight w:val="0"/>
      <w:marTop w:val="0"/>
      <w:marBottom w:val="0"/>
      <w:divBdr>
        <w:top w:val="none" w:sz="0" w:space="0" w:color="auto"/>
        <w:left w:val="none" w:sz="0" w:space="0" w:color="auto"/>
        <w:bottom w:val="none" w:sz="0" w:space="0" w:color="auto"/>
        <w:right w:val="none" w:sz="0" w:space="0" w:color="auto"/>
      </w:divBdr>
      <w:divsChild>
        <w:div w:id="1784109007">
          <w:marLeft w:val="850"/>
          <w:marRight w:val="0"/>
          <w:marTop w:val="0"/>
          <w:marBottom w:val="0"/>
          <w:divBdr>
            <w:top w:val="none" w:sz="0" w:space="0" w:color="auto"/>
            <w:left w:val="none" w:sz="0" w:space="0" w:color="auto"/>
            <w:bottom w:val="none" w:sz="0" w:space="0" w:color="auto"/>
            <w:right w:val="none" w:sz="0" w:space="0" w:color="auto"/>
          </w:divBdr>
        </w:div>
      </w:divsChild>
    </w:div>
    <w:div w:id="1067726120">
      <w:bodyDiv w:val="1"/>
      <w:marLeft w:val="0"/>
      <w:marRight w:val="0"/>
      <w:marTop w:val="0"/>
      <w:marBottom w:val="0"/>
      <w:divBdr>
        <w:top w:val="none" w:sz="0" w:space="0" w:color="auto"/>
        <w:left w:val="none" w:sz="0" w:space="0" w:color="auto"/>
        <w:bottom w:val="none" w:sz="0" w:space="0" w:color="auto"/>
        <w:right w:val="none" w:sz="0" w:space="0" w:color="auto"/>
      </w:divBdr>
    </w:div>
    <w:div w:id="1118448606">
      <w:bodyDiv w:val="1"/>
      <w:marLeft w:val="0"/>
      <w:marRight w:val="0"/>
      <w:marTop w:val="0"/>
      <w:marBottom w:val="0"/>
      <w:divBdr>
        <w:top w:val="none" w:sz="0" w:space="0" w:color="auto"/>
        <w:left w:val="none" w:sz="0" w:space="0" w:color="auto"/>
        <w:bottom w:val="none" w:sz="0" w:space="0" w:color="auto"/>
        <w:right w:val="none" w:sz="0" w:space="0" w:color="auto"/>
      </w:divBdr>
      <w:divsChild>
        <w:div w:id="2094931935">
          <w:marLeft w:val="850"/>
          <w:marRight w:val="0"/>
          <w:marTop w:val="0"/>
          <w:marBottom w:val="0"/>
          <w:divBdr>
            <w:top w:val="none" w:sz="0" w:space="0" w:color="auto"/>
            <w:left w:val="none" w:sz="0" w:space="0" w:color="auto"/>
            <w:bottom w:val="none" w:sz="0" w:space="0" w:color="auto"/>
            <w:right w:val="none" w:sz="0" w:space="0" w:color="auto"/>
          </w:divBdr>
        </w:div>
      </w:divsChild>
    </w:div>
    <w:div w:id="1163198585">
      <w:bodyDiv w:val="1"/>
      <w:marLeft w:val="0"/>
      <w:marRight w:val="0"/>
      <w:marTop w:val="0"/>
      <w:marBottom w:val="0"/>
      <w:divBdr>
        <w:top w:val="none" w:sz="0" w:space="0" w:color="auto"/>
        <w:left w:val="none" w:sz="0" w:space="0" w:color="auto"/>
        <w:bottom w:val="none" w:sz="0" w:space="0" w:color="auto"/>
        <w:right w:val="none" w:sz="0" w:space="0" w:color="auto"/>
      </w:divBdr>
    </w:div>
    <w:div w:id="1169560539">
      <w:bodyDiv w:val="1"/>
      <w:marLeft w:val="0"/>
      <w:marRight w:val="0"/>
      <w:marTop w:val="0"/>
      <w:marBottom w:val="0"/>
      <w:divBdr>
        <w:top w:val="none" w:sz="0" w:space="0" w:color="auto"/>
        <w:left w:val="none" w:sz="0" w:space="0" w:color="auto"/>
        <w:bottom w:val="none" w:sz="0" w:space="0" w:color="auto"/>
        <w:right w:val="none" w:sz="0" w:space="0" w:color="auto"/>
      </w:divBdr>
    </w:div>
    <w:div w:id="1222131075">
      <w:bodyDiv w:val="1"/>
      <w:marLeft w:val="0"/>
      <w:marRight w:val="0"/>
      <w:marTop w:val="0"/>
      <w:marBottom w:val="0"/>
      <w:divBdr>
        <w:top w:val="none" w:sz="0" w:space="0" w:color="auto"/>
        <w:left w:val="none" w:sz="0" w:space="0" w:color="auto"/>
        <w:bottom w:val="none" w:sz="0" w:space="0" w:color="auto"/>
        <w:right w:val="none" w:sz="0" w:space="0" w:color="auto"/>
      </w:divBdr>
      <w:divsChild>
        <w:div w:id="61216585">
          <w:marLeft w:val="850"/>
          <w:marRight w:val="0"/>
          <w:marTop w:val="0"/>
          <w:marBottom w:val="0"/>
          <w:divBdr>
            <w:top w:val="none" w:sz="0" w:space="0" w:color="auto"/>
            <w:left w:val="none" w:sz="0" w:space="0" w:color="auto"/>
            <w:bottom w:val="none" w:sz="0" w:space="0" w:color="auto"/>
            <w:right w:val="none" w:sz="0" w:space="0" w:color="auto"/>
          </w:divBdr>
        </w:div>
        <w:div w:id="1852645720">
          <w:marLeft w:val="850"/>
          <w:marRight w:val="0"/>
          <w:marTop w:val="0"/>
          <w:marBottom w:val="0"/>
          <w:divBdr>
            <w:top w:val="none" w:sz="0" w:space="0" w:color="auto"/>
            <w:left w:val="none" w:sz="0" w:space="0" w:color="auto"/>
            <w:bottom w:val="none" w:sz="0" w:space="0" w:color="auto"/>
            <w:right w:val="none" w:sz="0" w:space="0" w:color="auto"/>
          </w:divBdr>
        </w:div>
        <w:div w:id="1903906909">
          <w:marLeft w:val="850"/>
          <w:marRight w:val="0"/>
          <w:marTop w:val="0"/>
          <w:marBottom w:val="0"/>
          <w:divBdr>
            <w:top w:val="none" w:sz="0" w:space="0" w:color="auto"/>
            <w:left w:val="none" w:sz="0" w:space="0" w:color="auto"/>
            <w:bottom w:val="none" w:sz="0" w:space="0" w:color="auto"/>
            <w:right w:val="none" w:sz="0" w:space="0" w:color="auto"/>
          </w:divBdr>
        </w:div>
        <w:div w:id="1995596839">
          <w:marLeft w:val="850"/>
          <w:marRight w:val="0"/>
          <w:marTop w:val="0"/>
          <w:marBottom w:val="0"/>
          <w:divBdr>
            <w:top w:val="none" w:sz="0" w:space="0" w:color="auto"/>
            <w:left w:val="none" w:sz="0" w:space="0" w:color="auto"/>
            <w:bottom w:val="none" w:sz="0" w:space="0" w:color="auto"/>
            <w:right w:val="none" w:sz="0" w:space="0" w:color="auto"/>
          </w:divBdr>
        </w:div>
      </w:divsChild>
    </w:div>
    <w:div w:id="1271619829">
      <w:bodyDiv w:val="1"/>
      <w:marLeft w:val="0"/>
      <w:marRight w:val="0"/>
      <w:marTop w:val="0"/>
      <w:marBottom w:val="0"/>
      <w:divBdr>
        <w:top w:val="none" w:sz="0" w:space="0" w:color="auto"/>
        <w:left w:val="none" w:sz="0" w:space="0" w:color="auto"/>
        <w:bottom w:val="none" w:sz="0" w:space="0" w:color="auto"/>
        <w:right w:val="none" w:sz="0" w:space="0" w:color="auto"/>
      </w:divBdr>
      <w:divsChild>
        <w:div w:id="105661243">
          <w:marLeft w:val="850"/>
          <w:marRight w:val="0"/>
          <w:marTop w:val="0"/>
          <w:marBottom w:val="0"/>
          <w:divBdr>
            <w:top w:val="none" w:sz="0" w:space="0" w:color="auto"/>
            <w:left w:val="none" w:sz="0" w:space="0" w:color="auto"/>
            <w:bottom w:val="none" w:sz="0" w:space="0" w:color="auto"/>
            <w:right w:val="none" w:sz="0" w:space="0" w:color="auto"/>
          </w:divBdr>
        </w:div>
      </w:divsChild>
    </w:div>
    <w:div w:id="1359623652">
      <w:bodyDiv w:val="1"/>
      <w:marLeft w:val="0"/>
      <w:marRight w:val="0"/>
      <w:marTop w:val="0"/>
      <w:marBottom w:val="0"/>
      <w:divBdr>
        <w:top w:val="none" w:sz="0" w:space="0" w:color="auto"/>
        <w:left w:val="none" w:sz="0" w:space="0" w:color="auto"/>
        <w:bottom w:val="none" w:sz="0" w:space="0" w:color="auto"/>
        <w:right w:val="none" w:sz="0" w:space="0" w:color="auto"/>
      </w:divBdr>
      <w:divsChild>
        <w:div w:id="1603420511">
          <w:marLeft w:val="850"/>
          <w:marRight w:val="0"/>
          <w:marTop w:val="0"/>
          <w:marBottom w:val="0"/>
          <w:divBdr>
            <w:top w:val="none" w:sz="0" w:space="0" w:color="auto"/>
            <w:left w:val="none" w:sz="0" w:space="0" w:color="auto"/>
            <w:bottom w:val="none" w:sz="0" w:space="0" w:color="auto"/>
            <w:right w:val="none" w:sz="0" w:space="0" w:color="auto"/>
          </w:divBdr>
        </w:div>
        <w:div w:id="1839616682">
          <w:marLeft w:val="850"/>
          <w:marRight w:val="0"/>
          <w:marTop w:val="0"/>
          <w:marBottom w:val="0"/>
          <w:divBdr>
            <w:top w:val="none" w:sz="0" w:space="0" w:color="auto"/>
            <w:left w:val="none" w:sz="0" w:space="0" w:color="auto"/>
            <w:bottom w:val="none" w:sz="0" w:space="0" w:color="auto"/>
            <w:right w:val="none" w:sz="0" w:space="0" w:color="auto"/>
          </w:divBdr>
        </w:div>
        <w:div w:id="2017344802">
          <w:marLeft w:val="850"/>
          <w:marRight w:val="0"/>
          <w:marTop w:val="0"/>
          <w:marBottom w:val="0"/>
          <w:divBdr>
            <w:top w:val="none" w:sz="0" w:space="0" w:color="auto"/>
            <w:left w:val="none" w:sz="0" w:space="0" w:color="auto"/>
            <w:bottom w:val="none" w:sz="0" w:space="0" w:color="auto"/>
            <w:right w:val="none" w:sz="0" w:space="0" w:color="auto"/>
          </w:divBdr>
        </w:div>
      </w:divsChild>
    </w:div>
    <w:div w:id="1387413050">
      <w:bodyDiv w:val="1"/>
      <w:marLeft w:val="0"/>
      <w:marRight w:val="0"/>
      <w:marTop w:val="0"/>
      <w:marBottom w:val="0"/>
      <w:divBdr>
        <w:top w:val="none" w:sz="0" w:space="0" w:color="auto"/>
        <w:left w:val="none" w:sz="0" w:space="0" w:color="auto"/>
        <w:bottom w:val="none" w:sz="0" w:space="0" w:color="auto"/>
        <w:right w:val="none" w:sz="0" w:space="0" w:color="auto"/>
      </w:divBdr>
      <w:divsChild>
        <w:div w:id="1698434324">
          <w:marLeft w:val="850"/>
          <w:marRight w:val="0"/>
          <w:marTop w:val="0"/>
          <w:marBottom w:val="0"/>
          <w:divBdr>
            <w:top w:val="none" w:sz="0" w:space="0" w:color="auto"/>
            <w:left w:val="none" w:sz="0" w:space="0" w:color="auto"/>
            <w:bottom w:val="none" w:sz="0" w:space="0" w:color="auto"/>
            <w:right w:val="none" w:sz="0" w:space="0" w:color="auto"/>
          </w:divBdr>
        </w:div>
      </w:divsChild>
    </w:div>
    <w:div w:id="1416786660">
      <w:bodyDiv w:val="1"/>
      <w:marLeft w:val="0"/>
      <w:marRight w:val="0"/>
      <w:marTop w:val="0"/>
      <w:marBottom w:val="0"/>
      <w:divBdr>
        <w:top w:val="none" w:sz="0" w:space="0" w:color="auto"/>
        <w:left w:val="none" w:sz="0" w:space="0" w:color="auto"/>
        <w:bottom w:val="none" w:sz="0" w:space="0" w:color="auto"/>
        <w:right w:val="none" w:sz="0" w:space="0" w:color="auto"/>
      </w:divBdr>
    </w:div>
    <w:div w:id="1427114203">
      <w:bodyDiv w:val="1"/>
      <w:marLeft w:val="0"/>
      <w:marRight w:val="0"/>
      <w:marTop w:val="0"/>
      <w:marBottom w:val="0"/>
      <w:divBdr>
        <w:top w:val="none" w:sz="0" w:space="0" w:color="auto"/>
        <w:left w:val="none" w:sz="0" w:space="0" w:color="auto"/>
        <w:bottom w:val="none" w:sz="0" w:space="0" w:color="auto"/>
        <w:right w:val="none" w:sz="0" w:space="0" w:color="auto"/>
      </w:divBdr>
    </w:div>
    <w:div w:id="1441988954">
      <w:bodyDiv w:val="1"/>
      <w:marLeft w:val="0"/>
      <w:marRight w:val="0"/>
      <w:marTop w:val="0"/>
      <w:marBottom w:val="0"/>
      <w:divBdr>
        <w:top w:val="none" w:sz="0" w:space="0" w:color="auto"/>
        <w:left w:val="none" w:sz="0" w:space="0" w:color="auto"/>
        <w:bottom w:val="none" w:sz="0" w:space="0" w:color="auto"/>
        <w:right w:val="none" w:sz="0" w:space="0" w:color="auto"/>
      </w:divBdr>
    </w:div>
    <w:div w:id="1463813935">
      <w:bodyDiv w:val="1"/>
      <w:marLeft w:val="0"/>
      <w:marRight w:val="0"/>
      <w:marTop w:val="0"/>
      <w:marBottom w:val="0"/>
      <w:divBdr>
        <w:top w:val="none" w:sz="0" w:space="0" w:color="auto"/>
        <w:left w:val="none" w:sz="0" w:space="0" w:color="auto"/>
        <w:bottom w:val="none" w:sz="0" w:space="0" w:color="auto"/>
        <w:right w:val="none" w:sz="0" w:space="0" w:color="auto"/>
      </w:divBdr>
      <w:divsChild>
        <w:div w:id="93257861">
          <w:marLeft w:val="850"/>
          <w:marRight w:val="0"/>
          <w:marTop w:val="0"/>
          <w:marBottom w:val="0"/>
          <w:divBdr>
            <w:top w:val="none" w:sz="0" w:space="0" w:color="auto"/>
            <w:left w:val="none" w:sz="0" w:space="0" w:color="auto"/>
            <w:bottom w:val="none" w:sz="0" w:space="0" w:color="auto"/>
            <w:right w:val="none" w:sz="0" w:space="0" w:color="auto"/>
          </w:divBdr>
        </w:div>
        <w:div w:id="804276587">
          <w:marLeft w:val="850"/>
          <w:marRight w:val="0"/>
          <w:marTop w:val="0"/>
          <w:marBottom w:val="0"/>
          <w:divBdr>
            <w:top w:val="none" w:sz="0" w:space="0" w:color="auto"/>
            <w:left w:val="none" w:sz="0" w:space="0" w:color="auto"/>
            <w:bottom w:val="none" w:sz="0" w:space="0" w:color="auto"/>
            <w:right w:val="none" w:sz="0" w:space="0" w:color="auto"/>
          </w:divBdr>
        </w:div>
        <w:div w:id="1061514105">
          <w:marLeft w:val="850"/>
          <w:marRight w:val="0"/>
          <w:marTop w:val="0"/>
          <w:marBottom w:val="0"/>
          <w:divBdr>
            <w:top w:val="none" w:sz="0" w:space="0" w:color="auto"/>
            <w:left w:val="none" w:sz="0" w:space="0" w:color="auto"/>
            <w:bottom w:val="none" w:sz="0" w:space="0" w:color="auto"/>
            <w:right w:val="none" w:sz="0" w:space="0" w:color="auto"/>
          </w:divBdr>
        </w:div>
        <w:div w:id="1606812100">
          <w:marLeft w:val="850"/>
          <w:marRight w:val="0"/>
          <w:marTop w:val="0"/>
          <w:marBottom w:val="0"/>
          <w:divBdr>
            <w:top w:val="none" w:sz="0" w:space="0" w:color="auto"/>
            <w:left w:val="none" w:sz="0" w:space="0" w:color="auto"/>
            <w:bottom w:val="none" w:sz="0" w:space="0" w:color="auto"/>
            <w:right w:val="none" w:sz="0" w:space="0" w:color="auto"/>
          </w:divBdr>
        </w:div>
        <w:div w:id="2132550507">
          <w:marLeft w:val="850"/>
          <w:marRight w:val="0"/>
          <w:marTop w:val="0"/>
          <w:marBottom w:val="0"/>
          <w:divBdr>
            <w:top w:val="none" w:sz="0" w:space="0" w:color="auto"/>
            <w:left w:val="none" w:sz="0" w:space="0" w:color="auto"/>
            <w:bottom w:val="none" w:sz="0" w:space="0" w:color="auto"/>
            <w:right w:val="none" w:sz="0" w:space="0" w:color="auto"/>
          </w:divBdr>
        </w:div>
      </w:divsChild>
    </w:div>
    <w:div w:id="1468430478">
      <w:bodyDiv w:val="1"/>
      <w:marLeft w:val="0"/>
      <w:marRight w:val="0"/>
      <w:marTop w:val="0"/>
      <w:marBottom w:val="0"/>
      <w:divBdr>
        <w:top w:val="none" w:sz="0" w:space="0" w:color="auto"/>
        <w:left w:val="none" w:sz="0" w:space="0" w:color="auto"/>
        <w:bottom w:val="none" w:sz="0" w:space="0" w:color="auto"/>
        <w:right w:val="none" w:sz="0" w:space="0" w:color="auto"/>
      </w:divBdr>
      <w:divsChild>
        <w:div w:id="236212695">
          <w:marLeft w:val="850"/>
          <w:marRight w:val="0"/>
          <w:marTop w:val="0"/>
          <w:marBottom w:val="0"/>
          <w:divBdr>
            <w:top w:val="none" w:sz="0" w:space="0" w:color="auto"/>
            <w:left w:val="none" w:sz="0" w:space="0" w:color="auto"/>
            <w:bottom w:val="none" w:sz="0" w:space="0" w:color="auto"/>
            <w:right w:val="none" w:sz="0" w:space="0" w:color="auto"/>
          </w:divBdr>
        </w:div>
        <w:div w:id="490366221">
          <w:marLeft w:val="850"/>
          <w:marRight w:val="0"/>
          <w:marTop w:val="0"/>
          <w:marBottom w:val="0"/>
          <w:divBdr>
            <w:top w:val="none" w:sz="0" w:space="0" w:color="auto"/>
            <w:left w:val="none" w:sz="0" w:space="0" w:color="auto"/>
            <w:bottom w:val="none" w:sz="0" w:space="0" w:color="auto"/>
            <w:right w:val="none" w:sz="0" w:space="0" w:color="auto"/>
          </w:divBdr>
        </w:div>
        <w:div w:id="2084982312">
          <w:marLeft w:val="850"/>
          <w:marRight w:val="0"/>
          <w:marTop w:val="0"/>
          <w:marBottom w:val="0"/>
          <w:divBdr>
            <w:top w:val="none" w:sz="0" w:space="0" w:color="auto"/>
            <w:left w:val="none" w:sz="0" w:space="0" w:color="auto"/>
            <w:bottom w:val="none" w:sz="0" w:space="0" w:color="auto"/>
            <w:right w:val="none" w:sz="0" w:space="0" w:color="auto"/>
          </w:divBdr>
        </w:div>
      </w:divsChild>
    </w:div>
    <w:div w:id="1532575930">
      <w:bodyDiv w:val="1"/>
      <w:marLeft w:val="0"/>
      <w:marRight w:val="0"/>
      <w:marTop w:val="0"/>
      <w:marBottom w:val="0"/>
      <w:divBdr>
        <w:top w:val="none" w:sz="0" w:space="0" w:color="auto"/>
        <w:left w:val="none" w:sz="0" w:space="0" w:color="auto"/>
        <w:bottom w:val="none" w:sz="0" w:space="0" w:color="auto"/>
        <w:right w:val="none" w:sz="0" w:space="0" w:color="auto"/>
      </w:divBdr>
      <w:divsChild>
        <w:div w:id="232351587">
          <w:marLeft w:val="446"/>
          <w:marRight w:val="0"/>
          <w:marTop w:val="0"/>
          <w:marBottom w:val="0"/>
          <w:divBdr>
            <w:top w:val="none" w:sz="0" w:space="0" w:color="auto"/>
            <w:left w:val="none" w:sz="0" w:space="0" w:color="auto"/>
            <w:bottom w:val="none" w:sz="0" w:space="0" w:color="auto"/>
            <w:right w:val="none" w:sz="0" w:space="0" w:color="auto"/>
          </w:divBdr>
        </w:div>
        <w:div w:id="1070542749">
          <w:marLeft w:val="446"/>
          <w:marRight w:val="0"/>
          <w:marTop w:val="0"/>
          <w:marBottom w:val="0"/>
          <w:divBdr>
            <w:top w:val="none" w:sz="0" w:space="0" w:color="auto"/>
            <w:left w:val="none" w:sz="0" w:space="0" w:color="auto"/>
            <w:bottom w:val="none" w:sz="0" w:space="0" w:color="auto"/>
            <w:right w:val="none" w:sz="0" w:space="0" w:color="auto"/>
          </w:divBdr>
        </w:div>
        <w:div w:id="1484009508">
          <w:marLeft w:val="446"/>
          <w:marRight w:val="0"/>
          <w:marTop w:val="0"/>
          <w:marBottom w:val="0"/>
          <w:divBdr>
            <w:top w:val="none" w:sz="0" w:space="0" w:color="auto"/>
            <w:left w:val="none" w:sz="0" w:space="0" w:color="auto"/>
            <w:bottom w:val="none" w:sz="0" w:space="0" w:color="auto"/>
            <w:right w:val="none" w:sz="0" w:space="0" w:color="auto"/>
          </w:divBdr>
        </w:div>
      </w:divsChild>
    </w:div>
    <w:div w:id="1567258746">
      <w:bodyDiv w:val="1"/>
      <w:marLeft w:val="0"/>
      <w:marRight w:val="0"/>
      <w:marTop w:val="0"/>
      <w:marBottom w:val="0"/>
      <w:divBdr>
        <w:top w:val="none" w:sz="0" w:space="0" w:color="auto"/>
        <w:left w:val="none" w:sz="0" w:space="0" w:color="auto"/>
        <w:bottom w:val="none" w:sz="0" w:space="0" w:color="auto"/>
        <w:right w:val="none" w:sz="0" w:space="0" w:color="auto"/>
      </w:divBdr>
      <w:divsChild>
        <w:div w:id="120223139">
          <w:marLeft w:val="446"/>
          <w:marRight w:val="0"/>
          <w:marTop w:val="0"/>
          <w:marBottom w:val="0"/>
          <w:divBdr>
            <w:top w:val="none" w:sz="0" w:space="0" w:color="auto"/>
            <w:left w:val="none" w:sz="0" w:space="0" w:color="auto"/>
            <w:bottom w:val="none" w:sz="0" w:space="0" w:color="auto"/>
            <w:right w:val="none" w:sz="0" w:space="0" w:color="auto"/>
          </w:divBdr>
        </w:div>
        <w:div w:id="1036808866">
          <w:marLeft w:val="446"/>
          <w:marRight w:val="0"/>
          <w:marTop w:val="0"/>
          <w:marBottom w:val="0"/>
          <w:divBdr>
            <w:top w:val="none" w:sz="0" w:space="0" w:color="auto"/>
            <w:left w:val="none" w:sz="0" w:space="0" w:color="auto"/>
            <w:bottom w:val="none" w:sz="0" w:space="0" w:color="auto"/>
            <w:right w:val="none" w:sz="0" w:space="0" w:color="auto"/>
          </w:divBdr>
        </w:div>
        <w:div w:id="1921481399">
          <w:marLeft w:val="446"/>
          <w:marRight w:val="0"/>
          <w:marTop w:val="0"/>
          <w:marBottom w:val="0"/>
          <w:divBdr>
            <w:top w:val="none" w:sz="0" w:space="0" w:color="auto"/>
            <w:left w:val="none" w:sz="0" w:space="0" w:color="auto"/>
            <w:bottom w:val="none" w:sz="0" w:space="0" w:color="auto"/>
            <w:right w:val="none" w:sz="0" w:space="0" w:color="auto"/>
          </w:divBdr>
        </w:div>
      </w:divsChild>
    </w:div>
    <w:div w:id="1573198149">
      <w:bodyDiv w:val="1"/>
      <w:marLeft w:val="0"/>
      <w:marRight w:val="0"/>
      <w:marTop w:val="0"/>
      <w:marBottom w:val="0"/>
      <w:divBdr>
        <w:top w:val="none" w:sz="0" w:space="0" w:color="auto"/>
        <w:left w:val="none" w:sz="0" w:space="0" w:color="auto"/>
        <w:bottom w:val="none" w:sz="0" w:space="0" w:color="auto"/>
        <w:right w:val="none" w:sz="0" w:space="0" w:color="auto"/>
      </w:divBdr>
      <w:divsChild>
        <w:div w:id="823356076">
          <w:marLeft w:val="850"/>
          <w:marRight w:val="0"/>
          <w:marTop w:val="0"/>
          <w:marBottom w:val="0"/>
          <w:divBdr>
            <w:top w:val="none" w:sz="0" w:space="0" w:color="auto"/>
            <w:left w:val="none" w:sz="0" w:space="0" w:color="auto"/>
            <w:bottom w:val="none" w:sz="0" w:space="0" w:color="auto"/>
            <w:right w:val="none" w:sz="0" w:space="0" w:color="auto"/>
          </w:divBdr>
        </w:div>
      </w:divsChild>
    </w:div>
    <w:div w:id="1582249378">
      <w:bodyDiv w:val="1"/>
      <w:marLeft w:val="0"/>
      <w:marRight w:val="0"/>
      <w:marTop w:val="0"/>
      <w:marBottom w:val="0"/>
      <w:divBdr>
        <w:top w:val="none" w:sz="0" w:space="0" w:color="auto"/>
        <w:left w:val="none" w:sz="0" w:space="0" w:color="auto"/>
        <w:bottom w:val="none" w:sz="0" w:space="0" w:color="auto"/>
        <w:right w:val="none" w:sz="0" w:space="0" w:color="auto"/>
      </w:divBdr>
    </w:div>
    <w:div w:id="1587955672">
      <w:bodyDiv w:val="1"/>
      <w:marLeft w:val="0"/>
      <w:marRight w:val="0"/>
      <w:marTop w:val="0"/>
      <w:marBottom w:val="0"/>
      <w:divBdr>
        <w:top w:val="none" w:sz="0" w:space="0" w:color="auto"/>
        <w:left w:val="none" w:sz="0" w:space="0" w:color="auto"/>
        <w:bottom w:val="none" w:sz="0" w:space="0" w:color="auto"/>
        <w:right w:val="none" w:sz="0" w:space="0" w:color="auto"/>
      </w:divBdr>
      <w:divsChild>
        <w:div w:id="561907179">
          <w:marLeft w:val="850"/>
          <w:marRight w:val="0"/>
          <w:marTop w:val="0"/>
          <w:marBottom w:val="0"/>
          <w:divBdr>
            <w:top w:val="none" w:sz="0" w:space="0" w:color="auto"/>
            <w:left w:val="none" w:sz="0" w:space="0" w:color="auto"/>
            <w:bottom w:val="none" w:sz="0" w:space="0" w:color="auto"/>
            <w:right w:val="none" w:sz="0" w:space="0" w:color="auto"/>
          </w:divBdr>
        </w:div>
        <w:div w:id="1669017552">
          <w:marLeft w:val="850"/>
          <w:marRight w:val="0"/>
          <w:marTop w:val="0"/>
          <w:marBottom w:val="0"/>
          <w:divBdr>
            <w:top w:val="none" w:sz="0" w:space="0" w:color="auto"/>
            <w:left w:val="none" w:sz="0" w:space="0" w:color="auto"/>
            <w:bottom w:val="none" w:sz="0" w:space="0" w:color="auto"/>
            <w:right w:val="none" w:sz="0" w:space="0" w:color="auto"/>
          </w:divBdr>
        </w:div>
        <w:div w:id="1967464841">
          <w:marLeft w:val="850"/>
          <w:marRight w:val="0"/>
          <w:marTop w:val="0"/>
          <w:marBottom w:val="0"/>
          <w:divBdr>
            <w:top w:val="none" w:sz="0" w:space="0" w:color="auto"/>
            <w:left w:val="none" w:sz="0" w:space="0" w:color="auto"/>
            <w:bottom w:val="none" w:sz="0" w:space="0" w:color="auto"/>
            <w:right w:val="none" w:sz="0" w:space="0" w:color="auto"/>
          </w:divBdr>
        </w:div>
      </w:divsChild>
    </w:div>
    <w:div w:id="1602059440">
      <w:bodyDiv w:val="1"/>
      <w:marLeft w:val="0"/>
      <w:marRight w:val="0"/>
      <w:marTop w:val="0"/>
      <w:marBottom w:val="0"/>
      <w:divBdr>
        <w:top w:val="none" w:sz="0" w:space="0" w:color="auto"/>
        <w:left w:val="none" w:sz="0" w:space="0" w:color="auto"/>
        <w:bottom w:val="none" w:sz="0" w:space="0" w:color="auto"/>
        <w:right w:val="none" w:sz="0" w:space="0" w:color="auto"/>
      </w:divBdr>
    </w:div>
    <w:div w:id="1630428450">
      <w:bodyDiv w:val="1"/>
      <w:marLeft w:val="0"/>
      <w:marRight w:val="0"/>
      <w:marTop w:val="0"/>
      <w:marBottom w:val="0"/>
      <w:divBdr>
        <w:top w:val="none" w:sz="0" w:space="0" w:color="auto"/>
        <w:left w:val="none" w:sz="0" w:space="0" w:color="auto"/>
        <w:bottom w:val="none" w:sz="0" w:space="0" w:color="auto"/>
        <w:right w:val="none" w:sz="0" w:space="0" w:color="auto"/>
      </w:divBdr>
    </w:div>
    <w:div w:id="1756433894">
      <w:bodyDiv w:val="1"/>
      <w:marLeft w:val="0"/>
      <w:marRight w:val="0"/>
      <w:marTop w:val="0"/>
      <w:marBottom w:val="0"/>
      <w:divBdr>
        <w:top w:val="none" w:sz="0" w:space="0" w:color="auto"/>
        <w:left w:val="none" w:sz="0" w:space="0" w:color="auto"/>
        <w:bottom w:val="none" w:sz="0" w:space="0" w:color="auto"/>
        <w:right w:val="none" w:sz="0" w:space="0" w:color="auto"/>
      </w:divBdr>
      <w:divsChild>
        <w:div w:id="472140955">
          <w:marLeft w:val="850"/>
          <w:marRight w:val="0"/>
          <w:marTop w:val="0"/>
          <w:marBottom w:val="0"/>
          <w:divBdr>
            <w:top w:val="none" w:sz="0" w:space="0" w:color="auto"/>
            <w:left w:val="none" w:sz="0" w:space="0" w:color="auto"/>
            <w:bottom w:val="none" w:sz="0" w:space="0" w:color="auto"/>
            <w:right w:val="none" w:sz="0" w:space="0" w:color="auto"/>
          </w:divBdr>
        </w:div>
        <w:div w:id="1514763232">
          <w:marLeft w:val="850"/>
          <w:marRight w:val="0"/>
          <w:marTop w:val="0"/>
          <w:marBottom w:val="0"/>
          <w:divBdr>
            <w:top w:val="none" w:sz="0" w:space="0" w:color="auto"/>
            <w:left w:val="none" w:sz="0" w:space="0" w:color="auto"/>
            <w:bottom w:val="none" w:sz="0" w:space="0" w:color="auto"/>
            <w:right w:val="none" w:sz="0" w:space="0" w:color="auto"/>
          </w:divBdr>
        </w:div>
      </w:divsChild>
    </w:div>
    <w:div w:id="1870295965">
      <w:bodyDiv w:val="1"/>
      <w:marLeft w:val="0"/>
      <w:marRight w:val="0"/>
      <w:marTop w:val="0"/>
      <w:marBottom w:val="0"/>
      <w:divBdr>
        <w:top w:val="none" w:sz="0" w:space="0" w:color="auto"/>
        <w:left w:val="none" w:sz="0" w:space="0" w:color="auto"/>
        <w:bottom w:val="none" w:sz="0" w:space="0" w:color="auto"/>
        <w:right w:val="none" w:sz="0" w:space="0" w:color="auto"/>
      </w:divBdr>
    </w:div>
    <w:div w:id="1884711144">
      <w:bodyDiv w:val="1"/>
      <w:marLeft w:val="0"/>
      <w:marRight w:val="0"/>
      <w:marTop w:val="0"/>
      <w:marBottom w:val="0"/>
      <w:divBdr>
        <w:top w:val="none" w:sz="0" w:space="0" w:color="auto"/>
        <w:left w:val="none" w:sz="0" w:space="0" w:color="auto"/>
        <w:bottom w:val="none" w:sz="0" w:space="0" w:color="auto"/>
        <w:right w:val="none" w:sz="0" w:space="0" w:color="auto"/>
      </w:divBdr>
    </w:div>
    <w:div w:id="1894542358">
      <w:bodyDiv w:val="1"/>
      <w:marLeft w:val="0"/>
      <w:marRight w:val="0"/>
      <w:marTop w:val="0"/>
      <w:marBottom w:val="0"/>
      <w:divBdr>
        <w:top w:val="none" w:sz="0" w:space="0" w:color="auto"/>
        <w:left w:val="none" w:sz="0" w:space="0" w:color="auto"/>
        <w:bottom w:val="none" w:sz="0" w:space="0" w:color="auto"/>
        <w:right w:val="none" w:sz="0" w:space="0" w:color="auto"/>
      </w:divBdr>
      <w:divsChild>
        <w:div w:id="1221987382">
          <w:marLeft w:val="850"/>
          <w:marRight w:val="0"/>
          <w:marTop w:val="0"/>
          <w:marBottom w:val="0"/>
          <w:divBdr>
            <w:top w:val="none" w:sz="0" w:space="0" w:color="auto"/>
            <w:left w:val="none" w:sz="0" w:space="0" w:color="auto"/>
            <w:bottom w:val="none" w:sz="0" w:space="0" w:color="auto"/>
            <w:right w:val="none" w:sz="0" w:space="0" w:color="auto"/>
          </w:divBdr>
        </w:div>
        <w:div w:id="1321154210">
          <w:marLeft w:val="850"/>
          <w:marRight w:val="0"/>
          <w:marTop w:val="0"/>
          <w:marBottom w:val="0"/>
          <w:divBdr>
            <w:top w:val="none" w:sz="0" w:space="0" w:color="auto"/>
            <w:left w:val="none" w:sz="0" w:space="0" w:color="auto"/>
            <w:bottom w:val="none" w:sz="0" w:space="0" w:color="auto"/>
            <w:right w:val="none" w:sz="0" w:space="0" w:color="auto"/>
          </w:divBdr>
        </w:div>
        <w:div w:id="1441486752">
          <w:marLeft w:val="850"/>
          <w:marRight w:val="0"/>
          <w:marTop w:val="0"/>
          <w:marBottom w:val="0"/>
          <w:divBdr>
            <w:top w:val="none" w:sz="0" w:space="0" w:color="auto"/>
            <w:left w:val="none" w:sz="0" w:space="0" w:color="auto"/>
            <w:bottom w:val="none" w:sz="0" w:space="0" w:color="auto"/>
            <w:right w:val="none" w:sz="0" w:space="0" w:color="auto"/>
          </w:divBdr>
        </w:div>
        <w:div w:id="1936594481">
          <w:marLeft w:val="850"/>
          <w:marRight w:val="0"/>
          <w:marTop w:val="0"/>
          <w:marBottom w:val="0"/>
          <w:divBdr>
            <w:top w:val="none" w:sz="0" w:space="0" w:color="auto"/>
            <w:left w:val="none" w:sz="0" w:space="0" w:color="auto"/>
            <w:bottom w:val="none" w:sz="0" w:space="0" w:color="auto"/>
            <w:right w:val="none" w:sz="0" w:space="0" w:color="auto"/>
          </w:divBdr>
        </w:div>
      </w:divsChild>
    </w:div>
    <w:div w:id="1931543914">
      <w:bodyDiv w:val="1"/>
      <w:marLeft w:val="0"/>
      <w:marRight w:val="0"/>
      <w:marTop w:val="0"/>
      <w:marBottom w:val="0"/>
      <w:divBdr>
        <w:top w:val="none" w:sz="0" w:space="0" w:color="auto"/>
        <w:left w:val="none" w:sz="0" w:space="0" w:color="auto"/>
        <w:bottom w:val="none" w:sz="0" w:space="0" w:color="auto"/>
        <w:right w:val="none" w:sz="0" w:space="0" w:color="auto"/>
      </w:divBdr>
      <w:divsChild>
        <w:div w:id="92093775">
          <w:marLeft w:val="850"/>
          <w:marRight w:val="0"/>
          <w:marTop w:val="0"/>
          <w:marBottom w:val="0"/>
          <w:divBdr>
            <w:top w:val="none" w:sz="0" w:space="0" w:color="auto"/>
            <w:left w:val="none" w:sz="0" w:space="0" w:color="auto"/>
            <w:bottom w:val="none" w:sz="0" w:space="0" w:color="auto"/>
            <w:right w:val="none" w:sz="0" w:space="0" w:color="auto"/>
          </w:divBdr>
        </w:div>
        <w:div w:id="349645919">
          <w:marLeft w:val="850"/>
          <w:marRight w:val="0"/>
          <w:marTop w:val="0"/>
          <w:marBottom w:val="0"/>
          <w:divBdr>
            <w:top w:val="none" w:sz="0" w:space="0" w:color="auto"/>
            <w:left w:val="none" w:sz="0" w:space="0" w:color="auto"/>
            <w:bottom w:val="none" w:sz="0" w:space="0" w:color="auto"/>
            <w:right w:val="none" w:sz="0" w:space="0" w:color="auto"/>
          </w:divBdr>
        </w:div>
        <w:div w:id="1444425754">
          <w:marLeft w:val="850"/>
          <w:marRight w:val="0"/>
          <w:marTop w:val="0"/>
          <w:marBottom w:val="0"/>
          <w:divBdr>
            <w:top w:val="none" w:sz="0" w:space="0" w:color="auto"/>
            <w:left w:val="none" w:sz="0" w:space="0" w:color="auto"/>
            <w:bottom w:val="none" w:sz="0" w:space="0" w:color="auto"/>
            <w:right w:val="none" w:sz="0" w:space="0" w:color="auto"/>
          </w:divBdr>
        </w:div>
      </w:divsChild>
    </w:div>
    <w:div w:id="1936598243">
      <w:bodyDiv w:val="1"/>
      <w:marLeft w:val="0"/>
      <w:marRight w:val="0"/>
      <w:marTop w:val="0"/>
      <w:marBottom w:val="0"/>
      <w:divBdr>
        <w:top w:val="none" w:sz="0" w:space="0" w:color="auto"/>
        <w:left w:val="none" w:sz="0" w:space="0" w:color="auto"/>
        <w:bottom w:val="none" w:sz="0" w:space="0" w:color="auto"/>
        <w:right w:val="none" w:sz="0" w:space="0" w:color="auto"/>
      </w:divBdr>
    </w:div>
    <w:div w:id="1938823821">
      <w:bodyDiv w:val="1"/>
      <w:marLeft w:val="0"/>
      <w:marRight w:val="0"/>
      <w:marTop w:val="0"/>
      <w:marBottom w:val="0"/>
      <w:divBdr>
        <w:top w:val="none" w:sz="0" w:space="0" w:color="auto"/>
        <w:left w:val="none" w:sz="0" w:space="0" w:color="auto"/>
        <w:bottom w:val="none" w:sz="0" w:space="0" w:color="auto"/>
        <w:right w:val="none" w:sz="0" w:space="0" w:color="auto"/>
      </w:divBdr>
      <w:divsChild>
        <w:div w:id="1073431426">
          <w:marLeft w:val="850"/>
          <w:marRight w:val="0"/>
          <w:marTop w:val="0"/>
          <w:marBottom w:val="0"/>
          <w:divBdr>
            <w:top w:val="none" w:sz="0" w:space="0" w:color="auto"/>
            <w:left w:val="none" w:sz="0" w:space="0" w:color="auto"/>
            <w:bottom w:val="none" w:sz="0" w:space="0" w:color="auto"/>
            <w:right w:val="none" w:sz="0" w:space="0" w:color="auto"/>
          </w:divBdr>
        </w:div>
        <w:div w:id="1649672689">
          <w:marLeft w:val="850"/>
          <w:marRight w:val="0"/>
          <w:marTop w:val="0"/>
          <w:marBottom w:val="0"/>
          <w:divBdr>
            <w:top w:val="none" w:sz="0" w:space="0" w:color="auto"/>
            <w:left w:val="none" w:sz="0" w:space="0" w:color="auto"/>
            <w:bottom w:val="none" w:sz="0" w:space="0" w:color="auto"/>
            <w:right w:val="none" w:sz="0" w:space="0" w:color="auto"/>
          </w:divBdr>
        </w:div>
      </w:divsChild>
    </w:div>
    <w:div w:id="1960641215">
      <w:bodyDiv w:val="1"/>
      <w:marLeft w:val="0"/>
      <w:marRight w:val="0"/>
      <w:marTop w:val="0"/>
      <w:marBottom w:val="0"/>
      <w:divBdr>
        <w:top w:val="none" w:sz="0" w:space="0" w:color="auto"/>
        <w:left w:val="none" w:sz="0" w:space="0" w:color="auto"/>
        <w:bottom w:val="none" w:sz="0" w:space="0" w:color="auto"/>
        <w:right w:val="none" w:sz="0" w:space="0" w:color="auto"/>
      </w:divBdr>
    </w:div>
    <w:div w:id="1982342496">
      <w:bodyDiv w:val="1"/>
      <w:marLeft w:val="0"/>
      <w:marRight w:val="0"/>
      <w:marTop w:val="0"/>
      <w:marBottom w:val="0"/>
      <w:divBdr>
        <w:top w:val="none" w:sz="0" w:space="0" w:color="auto"/>
        <w:left w:val="none" w:sz="0" w:space="0" w:color="auto"/>
        <w:bottom w:val="none" w:sz="0" w:space="0" w:color="auto"/>
        <w:right w:val="none" w:sz="0" w:space="0" w:color="auto"/>
      </w:divBdr>
      <w:divsChild>
        <w:div w:id="165094986">
          <w:marLeft w:val="850"/>
          <w:marRight w:val="0"/>
          <w:marTop w:val="0"/>
          <w:marBottom w:val="0"/>
          <w:divBdr>
            <w:top w:val="none" w:sz="0" w:space="0" w:color="auto"/>
            <w:left w:val="none" w:sz="0" w:space="0" w:color="auto"/>
            <w:bottom w:val="none" w:sz="0" w:space="0" w:color="auto"/>
            <w:right w:val="none" w:sz="0" w:space="0" w:color="auto"/>
          </w:divBdr>
        </w:div>
        <w:div w:id="1571891069">
          <w:marLeft w:val="850"/>
          <w:marRight w:val="0"/>
          <w:marTop w:val="0"/>
          <w:marBottom w:val="0"/>
          <w:divBdr>
            <w:top w:val="none" w:sz="0" w:space="0" w:color="auto"/>
            <w:left w:val="none" w:sz="0" w:space="0" w:color="auto"/>
            <w:bottom w:val="none" w:sz="0" w:space="0" w:color="auto"/>
            <w:right w:val="none" w:sz="0" w:space="0" w:color="auto"/>
          </w:divBdr>
        </w:div>
      </w:divsChild>
    </w:div>
    <w:div w:id="2002004184">
      <w:bodyDiv w:val="1"/>
      <w:marLeft w:val="0"/>
      <w:marRight w:val="0"/>
      <w:marTop w:val="0"/>
      <w:marBottom w:val="0"/>
      <w:divBdr>
        <w:top w:val="none" w:sz="0" w:space="0" w:color="auto"/>
        <w:left w:val="none" w:sz="0" w:space="0" w:color="auto"/>
        <w:bottom w:val="none" w:sz="0" w:space="0" w:color="auto"/>
        <w:right w:val="none" w:sz="0" w:space="0" w:color="auto"/>
      </w:divBdr>
      <w:divsChild>
        <w:div w:id="620570973">
          <w:marLeft w:val="850"/>
          <w:marRight w:val="0"/>
          <w:marTop w:val="0"/>
          <w:marBottom w:val="0"/>
          <w:divBdr>
            <w:top w:val="none" w:sz="0" w:space="0" w:color="auto"/>
            <w:left w:val="none" w:sz="0" w:space="0" w:color="auto"/>
            <w:bottom w:val="none" w:sz="0" w:space="0" w:color="auto"/>
            <w:right w:val="none" w:sz="0" w:space="0" w:color="auto"/>
          </w:divBdr>
        </w:div>
      </w:divsChild>
    </w:div>
    <w:div w:id="2007392468">
      <w:bodyDiv w:val="1"/>
      <w:marLeft w:val="0"/>
      <w:marRight w:val="0"/>
      <w:marTop w:val="0"/>
      <w:marBottom w:val="0"/>
      <w:divBdr>
        <w:top w:val="none" w:sz="0" w:space="0" w:color="auto"/>
        <w:left w:val="none" w:sz="0" w:space="0" w:color="auto"/>
        <w:bottom w:val="none" w:sz="0" w:space="0" w:color="auto"/>
        <w:right w:val="none" w:sz="0" w:space="0" w:color="auto"/>
      </w:divBdr>
      <w:divsChild>
        <w:div w:id="458887888">
          <w:marLeft w:val="850"/>
          <w:marRight w:val="0"/>
          <w:marTop w:val="0"/>
          <w:marBottom w:val="0"/>
          <w:divBdr>
            <w:top w:val="none" w:sz="0" w:space="0" w:color="auto"/>
            <w:left w:val="none" w:sz="0" w:space="0" w:color="auto"/>
            <w:bottom w:val="none" w:sz="0" w:space="0" w:color="auto"/>
            <w:right w:val="none" w:sz="0" w:space="0" w:color="auto"/>
          </w:divBdr>
        </w:div>
        <w:div w:id="2010863278">
          <w:marLeft w:val="850"/>
          <w:marRight w:val="0"/>
          <w:marTop w:val="0"/>
          <w:marBottom w:val="0"/>
          <w:divBdr>
            <w:top w:val="none" w:sz="0" w:space="0" w:color="auto"/>
            <w:left w:val="none" w:sz="0" w:space="0" w:color="auto"/>
            <w:bottom w:val="none" w:sz="0" w:space="0" w:color="auto"/>
            <w:right w:val="none" w:sz="0" w:space="0" w:color="auto"/>
          </w:divBdr>
        </w:div>
      </w:divsChild>
    </w:div>
    <w:div w:id="2008512434">
      <w:bodyDiv w:val="1"/>
      <w:marLeft w:val="0"/>
      <w:marRight w:val="0"/>
      <w:marTop w:val="0"/>
      <w:marBottom w:val="0"/>
      <w:divBdr>
        <w:top w:val="none" w:sz="0" w:space="0" w:color="auto"/>
        <w:left w:val="none" w:sz="0" w:space="0" w:color="auto"/>
        <w:bottom w:val="none" w:sz="0" w:space="0" w:color="auto"/>
        <w:right w:val="none" w:sz="0" w:space="0" w:color="auto"/>
      </w:divBdr>
      <w:divsChild>
        <w:div w:id="270674211">
          <w:marLeft w:val="850"/>
          <w:marRight w:val="0"/>
          <w:marTop w:val="0"/>
          <w:marBottom w:val="0"/>
          <w:divBdr>
            <w:top w:val="none" w:sz="0" w:space="0" w:color="auto"/>
            <w:left w:val="none" w:sz="0" w:space="0" w:color="auto"/>
            <w:bottom w:val="none" w:sz="0" w:space="0" w:color="auto"/>
            <w:right w:val="none" w:sz="0" w:space="0" w:color="auto"/>
          </w:divBdr>
        </w:div>
        <w:div w:id="1787889574">
          <w:marLeft w:val="850"/>
          <w:marRight w:val="0"/>
          <w:marTop w:val="0"/>
          <w:marBottom w:val="0"/>
          <w:divBdr>
            <w:top w:val="none" w:sz="0" w:space="0" w:color="auto"/>
            <w:left w:val="none" w:sz="0" w:space="0" w:color="auto"/>
            <w:bottom w:val="none" w:sz="0" w:space="0" w:color="auto"/>
            <w:right w:val="none" w:sz="0" w:space="0" w:color="auto"/>
          </w:divBdr>
        </w:div>
      </w:divsChild>
    </w:div>
    <w:div w:id="2093502177">
      <w:bodyDiv w:val="1"/>
      <w:marLeft w:val="0"/>
      <w:marRight w:val="0"/>
      <w:marTop w:val="0"/>
      <w:marBottom w:val="0"/>
      <w:divBdr>
        <w:top w:val="none" w:sz="0" w:space="0" w:color="auto"/>
        <w:left w:val="none" w:sz="0" w:space="0" w:color="auto"/>
        <w:bottom w:val="none" w:sz="0" w:space="0" w:color="auto"/>
        <w:right w:val="none" w:sz="0" w:space="0" w:color="auto"/>
      </w:divBdr>
      <w:divsChild>
        <w:div w:id="2106682709">
          <w:marLeft w:val="850"/>
          <w:marRight w:val="0"/>
          <w:marTop w:val="0"/>
          <w:marBottom w:val="0"/>
          <w:divBdr>
            <w:top w:val="none" w:sz="0" w:space="0" w:color="auto"/>
            <w:left w:val="none" w:sz="0" w:space="0" w:color="auto"/>
            <w:bottom w:val="none" w:sz="0" w:space="0" w:color="auto"/>
            <w:right w:val="none" w:sz="0" w:space="0" w:color="auto"/>
          </w:divBdr>
        </w:div>
      </w:divsChild>
    </w:div>
    <w:div w:id="2110394372">
      <w:bodyDiv w:val="1"/>
      <w:marLeft w:val="0"/>
      <w:marRight w:val="0"/>
      <w:marTop w:val="0"/>
      <w:marBottom w:val="0"/>
      <w:divBdr>
        <w:top w:val="none" w:sz="0" w:space="0" w:color="auto"/>
        <w:left w:val="none" w:sz="0" w:space="0" w:color="auto"/>
        <w:bottom w:val="none" w:sz="0" w:space="0" w:color="auto"/>
        <w:right w:val="none" w:sz="0" w:space="0" w:color="auto"/>
      </w:divBdr>
      <w:divsChild>
        <w:div w:id="453596686">
          <w:marLeft w:val="0"/>
          <w:marRight w:val="0"/>
          <w:marTop w:val="0"/>
          <w:marBottom w:val="0"/>
          <w:divBdr>
            <w:top w:val="none" w:sz="0" w:space="0" w:color="auto"/>
            <w:left w:val="none" w:sz="0" w:space="0" w:color="auto"/>
            <w:bottom w:val="none" w:sz="0" w:space="0" w:color="auto"/>
            <w:right w:val="none" w:sz="0" w:space="0" w:color="auto"/>
          </w:divBdr>
        </w:div>
        <w:div w:id="1050304592">
          <w:marLeft w:val="0"/>
          <w:marRight w:val="0"/>
          <w:marTop w:val="0"/>
          <w:marBottom w:val="0"/>
          <w:divBdr>
            <w:top w:val="none" w:sz="0" w:space="0" w:color="auto"/>
            <w:left w:val="none" w:sz="0" w:space="0" w:color="auto"/>
            <w:bottom w:val="none" w:sz="0" w:space="0" w:color="auto"/>
            <w:right w:val="none" w:sz="0" w:space="0" w:color="auto"/>
          </w:divBdr>
          <w:divsChild>
            <w:div w:id="1305549432">
              <w:marLeft w:val="0"/>
              <w:marRight w:val="0"/>
              <w:marTop w:val="0"/>
              <w:marBottom w:val="0"/>
              <w:divBdr>
                <w:top w:val="none" w:sz="0" w:space="0" w:color="auto"/>
                <w:left w:val="none" w:sz="0" w:space="0" w:color="auto"/>
                <w:bottom w:val="none" w:sz="0" w:space="0" w:color="auto"/>
                <w:right w:val="none" w:sz="0" w:space="0" w:color="auto"/>
              </w:divBdr>
            </w:div>
            <w:div w:id="1472406822">
              <w:marLeft w:val="0"/>
              <w:marRight w:val="0"/>
              <w:marTop w:val="0"/>
              <w:marBottom w:val="0"/>
              <w:divBdr>
                <w:top w:val="none" w:sz="0" w:space="0" w:color="auto"/>
                <w:left w:val="none" w:sz="0" w:space="0" w:color="auto"/>
                <w:bottom w:val="none" w:sz="0" w:space="0" w:color="auto"/>
                <w:right w:val="none" w:sz="0" w:space="0" w:color="auto"/>
              </w:divBdr>
            </w:div>
            <w:div w:id="1957905772">
              <w:marLeft w:val="0"/>
              <w:marRight w:val="0"/>
              <w:marTop w:val="0"/>
              <w:marBottom w:val="0"/>
              <w:divBdr>
                <w:top w:val="none" w:sz="0" w:space="0" w:color="auto"/>
                <w:left w:val="none" w:sz="0" w:space="0" w:color="auto"/>
                <w:bottom w:val="none" w:sz="0" w:space="0" w:color="auto"/>
                <w:right w:val="none" w:sz="0" w:space="0" w:color="auto"/>
              </w:divBdr>
            </w:div>
            <w:div w:id="2106534171">
              <w:marLeft w:val="0"/>
              <w:marRight w:val="0"/>
              <w:marTop w:val="0"/>
              <w:marBottom w:val="0"/>
              <w:divBdr>
                <w:top w:val="none" w:sz="0" w:space="0" w:color="auto"/>
                <w:left w:val="none" w:sz="0" w:space="0" w:color="auto"/>
                <w:bottom w:val="none" w:sz="0" w:space="0" w:color="auto"/>
                <w:right w:val="none" w:sz="0" w:space="0" w:color="auto"/>
              </w:divBdr>
            </w:div>
          </w:divsChild>
        </w:div>
        <w:div w:id="1873805957">
          <w:marLeft w:val="0"/>
          <w:marRight w:val="0"/>
          <w:marTop w:val="0"/>
          <w:marBottom w:val="0"/>
          <w:divBdr>
            <w:top w:val="none" w:sz="0" w:space="0" w:color="auto"/>
            <w:left w:val="none" w:sz="0" w:space="0" w:color="auto"/>
            <w:bottom w:val="none" w:sz="0" w:space="0" w:color="auto"/>
            <w:right w:val="none" w:sz="0" w:space="0" w:color="auto"/>
          </w:divBdr>
          <w:divsChild>
            <w:div w:id="493305110">
              <w:marLeft w:val="0"/>
              <w:marRight w:val="0"/>
              <w:marTop w:val="0"/>
              <w:marBottom w:val="0"/>
              <w:divBdr>
                <w:top w:val="none" w:sz="0" w:space="0" w:color="auto"/>
                <w:left w:val="none" w:sz="0" w:space="0" w:color="auto"/>
                <w:bottom w:val="none" w:sz="0" w:space="0" w:color="auto"/>
                <w:right w:val="none" w:sz="0" w:space="0" w:color="auto"/>
              </w:divBdr>
            </w:div>
            <w:div w:id="656884103">
              <w:marLeft w:val="0"/>
              <w:marRight w:val="0"/>
              <w:marTop w:val="0"/>
              <w:marBottom w:val="0"/>
              <w:divBdr>
                <w:top w:val="none" w:sz="0" w:space="0" w:color="auto"/>
                <w:left w:val="none" w:sz="0" w:space="0" w:color="auto"/>
                <w:bottom w:val="none" w:sz="0" w:space="0" w:color="auto"/>
                <w:right w:val="none" w:sz="0" w:space="0" w:color="auto"/>
              </w:divBdr>
            </w:div>
            <w:div w:id="1741976938">
              <w:marLeft w:val="0"/>
              <w:marRight w:val="0"/>
              <w:marTop w:val="0"/>
              <w:marBottom w:val="0"/>
              <w:divBdr>
                <w:top w:val="none" w:sz="0" w:space="0" w:color="auto"/>
                <w:left w:val="none" w:sz="0" w:space="0" w:color="auto"/>
                <w:bottom w:val="none" w:sz="0" w:space="0" w:color="auto"/>
                <w:right w:val="none" w:sz="0" w:space="0" w:color="auto"/>
              </w:divBdr>
            </w:div>
            <w:div w:id="1845590132">
              <w:marLeft w:val="0"/>
              <w:marRight w:val="0"/>
              <w:marTop w:val="0"/>
              <w:marBottom w:val="0"/>
              <w:divBdr>
                <w:top w:val="none" w:sz="0" w:space="0" w:color="auto"/>
                <w:left w:val="none" w:sz="0" w:space="0" w:color="auto"/>
                <w:bottom w:val="none" w:sz="0" w:space="0" w:color="auto"/>
                <w:right w:val="none" w:sz="0" w:space="0" w:color="auto"/>
              </w:divBdr>
            </w:div>
            <w:div w:id="1889801867">
              <w:marLeft w:val="0"/>
              <w:marRight w:val="0"/>
              <w:marTop w:val="0"/>
              <w:marBottom w:val="0"/>
              <w:divBdr>
                <w:top w:val="none" w:sz="0" w:space="0" w:color="auto"/>
                <w:left w:val="none" w:sz="0" w:space="0" w:color="auto"/>
                <w:bottom w:val="none" w:sz="0" w:space="0" w:color="auto"/>
                <w:right w:val="none" w:sz="0" w:space="0" w:color="auto"/>
              </w:divBdr>
            </w:div>
          </w:divsChild>
        </w:div>
        <w:div w:id="1971474741">
          <w:marLeft w:val="0"/>
          <w:marRight w:val="0"/>
          <w:marTop w:val="0"/>
          <w:marBottom w:val="0"/>
          <w:divBdr>
            <w:top w:val="none" w:sz="0" w:space="0" w:color="auto"/>
            <w:left w:val="none" w:sz="0" w:space="0" w:color="auto"/>
            <w:bottom w:val="none" w:sz="0" w:space="0" w:color="auto"/>
            <w:right w:val="none" w:sz="0" w:space="0" w:color="auto"/>
          </w:divBdr>
          <w:divsChild>
            <w:div w:id="456065393">
              <w:marLeft w:val="0"/>
              <w:marRight w:val="0"/>
              <w:marTop w:val="0"/>
              <w:marBottom w:val="0"/>
              <w:divBdr>
                <w:top w:val="none" w:sz="0" w:space="0" w:color="auto"/>
                <w:left w:val="none" w:sz="0" w:space="0" w:color="auto"/>
                <w:bottom w:val="none" w:sz="0" w:space="0" w:color="auto"/>
                <w:right w:val="none" w:sz="0" w:space="0" w:color="auto"/>
              </w:divBdr>
            </w:div>
            <w:div w:id="690885633">
              <w:marLeft w:val="0"/>
              <w:marRight w:val="0"/>
              <w:marTop w:val="0"/>
              <w:marBottom w:val="0"/>
              <w:divBdr>
                <w:top w:val="none" w:sz="0" w:space="0" w:color="auto"/>
                <w:left w:val="none" w:sz="0" w:space="0" w:color="auto"/>
                <w:bottom w:val="none" w:sz="0" w:space="0" w:color="auto"/>
                <w:right w:val="none" w:sz="0" w:space="0" w:color="auto"/>
              </w:divBdr>
            </w:div>
            <w:div w:id="786241137">
              <w:marLeft w:val="0"/>
              <w:marRight w:val="0"/>
              <w:marTop w:val="0"/>
              <w:marBottom w:val="0"/>
              <w:divBdr>
                <w:top w:val="none" w:sz="0" w:space="0" w:color="auto"/>
                <w:left w:val="none" w:sz="0" w:space="0" w:color="auto"/>
                <w:bottom w:val="none" w:sz="0" w:space="0" w:color="auto"/>
                <w:right w:val="none" w:sz="0" w:space="0" w:color="auto"/>
              </w:divBdr>
            </w:div>
            <w:div w:id="1018585046">
              <w:marLeft w:val="0"/>
              <w:marRight w:val="0"/>
              <w:marTop w:val="0"/>
              <w:marBottom w:val="0"/>
              <w:divBdr>
                <w:top w:val="none" w:sz="0" w:space="0" w:color="auto"/>
                <w:left w:val="none" w:sz="0" w:space="0" w:color="auto"/>
                <w:bottom w:val="none" w:sz="0" w:space="0" w:color="auto"/>
                <w:right w:val="none" w:sz="0" w:space="0" w:color="auto"/>
              </w:divBdr>
            </w:div>
            <w:div w:id="1661076612">
              <w:marLeft w:val="0"/>
              <w:marRight w:val="0"/>
              <w:marTop w:val="0"/>
              <w:marBottom w:val="0"/>
              <w:divBdr>
                <w:top w:val="none" w:sz="0" w:space="0" w:color="auto"/>
                <w:left w:val="none" w:sz="0" w:space="0" w:color="auto"/>
                <w:bottom w:val="none" w:sz="0" w:space="0" w:color="auto"/>
                <w:right w:val="none" w:sz="0" w:space="0" w:color="auto"/>
              </w:divBdr>
            </w:div>
          </w:divsChild>
        </w:div>
        <w:div w:id="2088380740">
          <w:marLeft w:val="0"/>
          <w:marRight w:val="0"/>
          <w:marTop w:val="0"/>
          <w:marBottom w:val="0"/>
          <w:divBdr>
            <w:top w:val="none" w:sz="0" w:space="0" w:color="auto"/>
            <w:left w:val="none" w:sz="0" w:space="0" w:color="auto"/>
            <w:bottom w:val="none" w:sz="0" w:space="0" w:color="auto"/>
            <w:right w:val="none" w:sz="0" w:space="0" w:color="auto"/>
          </w:divBdr>
          <w:divsChild>
            <w:div w:id="650328337">
              <w:marLeft w:val="0"/>
              <w:marRight w:val="0"/>
              <w:marTop w:val="0"/>
              <w:marBottom w:val="0"/>
              <w:divBdr>
                <w:top w:val="none" w:sz="0" w:space="0" w:color="auto"/>
                <w:left w:val="none" w:sz="0" w:space="0" w:color="auto"/>
                <w:bottom w:val="none" w:sz="0" w:space="0" w:color="auto"/>
                <w:right w:val="none" w:sz="0" w:space="0" w:color="auto"/>
              </w:divBdr>
            </w:div>
            <w:div w:id="832910716">
              <w:marLeft w:val="0"/>
              <w:marRight w:val="0"/>
              <w:marTop w:val="0"/>
              <w:marBottom w:val="0"/>
              <w:divBdr>
                <w:top w:val="none" w:sz="0" w:space="0" w:color="auto"/>
                <w:left w:val="none" w:sz="0" w:space="0" w:color="auto"/>
                <w:bottom w:val="none" w:sz="0" w:space="0" w:color="auto"/>
                <w:right w:val="none" w:sz="0" w:space="0" w:color="auto"/>
              </w:divBdr>
            </w:div>
            <w:div w:id="1002703593">
              <w:marLeft w:val="0"/>
              <w:marRight w:val="0"/>
              <w:marTop w:val="0"/>
              <w:marBottom w:val="0"/>
              <w:divBdr>
                <w:top w:val="none" w:sz="0" w:space="0" w:color="auto"/>
                <w:left w:val="none" w:sz="0" w:space="0" w:color="auto"/>
                <w:bottom w:val="none" w:sz="0" w:space="0" w:color="auto"/>
                <w:right w:val="none" w:sz="0" w:space="0" w:color="auto"/>
              </w:divBdr>
            </w:div>
            <w:div w:id="1475371824">
              <w:marLeft w:val="0"/>
              <w:marRight w:val="0"/>
              <w:marTop w:val="0"/>
              <w:marBottom w:val="0"/>
              <w:divBdr>
                <w:top w:val="none" w:sz="0" w:space="0" w:color="auto"/>
                <w:left w:val="none" w:sz="0" w:space="0" w:color="auto"/>
                <w:bottom w:val="none" w:sz="0" w:space="0" w:color="auto"/>
                <w:right w:val="none" w:sz="0" w:space="0" w:color="auto"/>
              </w:divBdr>
            </w:div>
            <w:div w:id="1914925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959343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8.png"/><Relationship Id="rId26" Type="http://schemas.openxmlformats.org/officeDocument/2006/relationships/image" Target="media/image14.png"/><Relationship Id="rId39" Type="http://schemas.openxmlformats.org/officeDocument/2006/relationships/image" Target="media/image24.png"/><Relationship Id="rId3" Type="http://schemas.openxmlformats.org/officeDocument/2006/relationships/styles" Target="styles.xml"/><Relationship Id="rId21" Type="http://schemas.openxmlformats.org/officeDocument/2006/relationships/footer" Target="footer2.xml"/><Relationship Id="rId34" Type="http://schemas.openxmlformats.org/officeDocument/2006/relationships/image" Target="media/image21.png"/><Relationship Id="rId42" Type="http://schemas.openxmlformats.org/officeDocument/2006/relationships/footer" Target="footer4.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7.png"/><Relationship Id="rId25" Type="http://schemas.openxmlformats.org/officeDocument/2006/relationships/image" Target="media/image13.png"/><Relationship Id="rId33" Type="http://schemas.openxmlformats.org/officeDocument/2006/relationships/image" Target="media/image20.png"/><Relationship Id="rId38" Type="http://schemas.openxmlformats.org/officeDocument/2006/relationships/image" Target="media/image23.png"/><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header" Target="header3.xml"/><Relationship Id="rId29" Type="http://schemas.openxmlformats.org/officeDocument/2006/relationships/image" Target="media/image17.png"/><Relationship Id="rId41" Type="http://schemas.openxmlformats.org/officeDocument/2006/relationships/image" Target="media/image2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2.png"/><Relationship Id="rId32" Type="http://schemas.openxmlformats.org/officeDocument/2006/relationships/image" Target="media/image19.png"/><Relationship Id="rId37" Type="http://schemas.openxmlformats.org/officeDocument/2006/relationships/header" Target="header5.xml"/><Relationship Id="rId40" Type="http://schemas.openxmlformats.org/officeDocument/2006/relationships/image" Target="media/image25.png"/><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11.emf"/><Relationship Id="rId28" Type="http://schemas.openxmlformats.org/officeDocument/2006/relationships/image" Target="media/image16.png"/><Relationship Id="rId36" Type="http://schemas.openxmlformats.org/officeDocument/2006/relationships/header" Target="header4.xml"/><Relationship Id="rId10" Type="http://schemas.openxmlformats.org/officeDocument/2006/relationships/image" Target="media/image3.png"/><Relationship Id="rId19" Type="http://schemas.openxmlformats.org/officeDocument/2006/relationships/image" Target="media/image9.png"/><Relationship Id="rId31" Type="http://schemas.openxmlformats.org/officeDocument/2006/relationships/image" Target="media/image18.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1.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footer" Target="footer3.xml"/><Relationship Id="rId35" Type="http://schemas.openxmlformats.org/officeDocument/2006/relationships/image" Target="media/image22.png"/><Relationship Id="rId43" Type="http://schemas.openxmlformats.org/officeDocument/2006/relationships/fontTable" Target="fontTable.xml"/></Relationships>
</file>

<file path=word/_rels/footnotes.xml.rels><?xml version="1.0" encoding="UTF-8" standalone="yes"?>
<Relationships xmlns="http://schemas.openxmlformats.org/package/2006/relationships"><Relationship Id="rId2" Type="http://schemas.openxmlformats.org/officeDocument/2006/relationships/hyperlink" Target="https://documents.worldbank.org/en/publication/documents-reports/documentdetail/366991468269399430" TargetMode="External"/><Relationship Id="rId1" Type="http://schemas.openxmlformats.org/officeDocument/2006/relationships/hyperlink" Target="https://djpk.kemenkeu.go.id/wp-content/uploads/2022/09/Rincian-DAK-Fisik-TA-2023.pdf" TargetMode="External"/></Relationships>
</file>

<file path=word/theme/theme1.xml><?xml version="1.0" encoding="utf-8"?>
<a:theme xmlns:a="http://schemas.openxmlformats.org/drawingml/2006/main" name="Office Theme">
  <a:themeElements>
    <a:clrScheme name="KIAT">
      <a:dk1>
        <a:sysClr val="windowText" lastClr="000000"/>
      </a:dk1>
      <a:lt1>
        <a:sysClr val="window" lastClr="FFFFFF"/>
      </a:lt1>
      <a:dk2>
        <a:srgbClr val="44546A"/>
      </a:dk2>
      <a:lt2>
        <a:srgbClr val="E7E6E6"/>
      </a:lt2>
      <a:accent1>
        <a:srgbClr val="0E327A"/>
      </a:accent1>
      <a:accent2>
        <a:srgbClr val="ED1C24"/>
      </a:accent2>
      <a:accent3>
        <a:srgbClr val="57FFC2"/>
      </a:accent3>
      <a:accent4>
        <a:srgbClr val="9919FF"/>
      </a:accent4>
      <a:accent5>
        <a:srgbClr val="D65E2A"/>
      </a:accent5>
      <a:accent6>
        <a:srgbClr val="137B22"/>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FAED2A-91B2-49DB-B7C7-C47B27315D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92</Pages>
  <Words>35544</Words>
  <Characters>195139</Characters>
  <Application>Microsoft Office Word</Application>
  <DocSecurity>0</DocSecurity>
  <Lines>5913</Lines>
  <Paragraphs>3604</Paragraphs>
  <ScaleCrop>false</ScaleCrop>
  <HeadingPairs>
    <vt:vector size="2" baseType="variant">
      <vt:variant>
        <vt:lpstr>Title</vt:lpstr>
      </vt:variant>
      <vt:variant>
        <vt:i4>1</vt:i4>
      </vt:variant>
    </vt:vector>
  </HeadingPairs>
  <TitlesOfParts>
    <vt:vector size="1" baseType="lpstr">
      <vt:lpstr>Provincial Road Improvement and Maintenance (PRIM) Program</vt:lpstr>
    </vt:vector>
  </TitlesOfParts>
  <Company/>
  <LinksUpToDate>false</LinksUpToDate>
  <CharactersWithSpaces>227079</CharactersWithSpaces>
  <SharedDoc>false</SharedDoc>
  <HLinks>
    <vt:vector size="336" baseType="variant">
      <vt:variant>
        <vt:i4>1441842</vt:i4>
      </vt:variant>
      <vt:variant>
        <vt:i4>326</vt:i4>
      </vt:variant>
      <vt:variant>
        <vt:i4>0</vt:i4>
      </vt:variant>
      <vt:variant>
        <vt:i4>5</vt:i4>
      </vt:variant>
      <vt:variant>
        <vt:lpwstr/>
      </vt:variant>
      <vt:variant>
        <vt:lpwstr>_Toc126350006</vt:lpwstr>
      </vt:variant>
      <vt:variant>
        <vt:i4>4325450</vt:i4>
      </vt:variant>
      <vt:variant>
        <vt:i4>320</vt:i4>
      </vt:variant>
      <vt:variant>
        <vt:i4>0</vt:i4>
      </vt:variant>
      <vt:variant>
        <vt:i4>5</vt:i4>
      </vt:variant>
      <vt:variant>
        <vt:lpwstr>https://kiatcardno.sharepoint.com/Peformance and Communication Documents/01 MEL/015. Eval &amp; Reviews/3. Ongoing/PRIM EPR/06. Report/Final to KIAT_010223/PRIM EPR Report Ver3 20230203 - tracked.docx</vt:lpwstr>
      </vt:variant>
      <vt:variant>
        <vt:lpwstr>_Toc126350005</vt:lpwstr>
      </vt:variant>
      <vt:variant>
        <vt:i4>4325450</vt:i4>
      </vt:variant>
      <vt:variant>
        <vt:i4>314</vt:i4>
      </vt:variant>
      <vt:variant>
        <vt:i4>0</vt:i4>
      </vt:variant>
      <vt:variant>
        <vt:i4>5</vt:i4>
      </vt:variant>
      <vt:variant>
        <vt:lpwstr>https://kiatcardno.sharepoint.com/Peformance and Communication Documents/01 MEL/015. Eval &amp; Reviews/3. Ongoing/PRIM EPR/06. Report/Final to KIAT_010223/PRIM EPR Report Ver3 20230203 - tracked.docx</vt:lpwstr>
      </vt:variant>
      <vt:variant>
        <vt:lpwstr>_Toc126350004</vt:lpwstr>
      </vt:variant>
      <vt:variant>
        <vt:i4>4325450</vt:i4>
      </vt:variant>
      <vt:variant>
        <vt:i4>308</vt:i4>
      </vt:variant>
      <vt:variant>
        <vt:i4>0</vt:i4>
      </vt:variant>
      <vt:variant>
        <vt:i4>5</vt:i4>
      </vt:variant>
      <vt:variant>
        <vt:lpwstr>https://kiatcardno.sharepoint.com/Peformance and Communication Documents/01 MEL/015. Eval &amp; Reviews/3. Ongoing/PRIM EPR/06. Report/Final to KIAT_010223/PRIM EPR Report Ver3 20230203 - tracked.docx</vt:lpwstr>
      </vt:variant>
      <vt:variant>
        <vt:lpwstr>_Toc126350003</vt:lpwstr>
      </vt:variant>
      <vt:variant>
        <vt:i4>4325450</vt:i4>
      </vt:variant>
      <vt:variant>
        <vt:i4>302</vt:i4>
      </vt:variant>
      <vt:variant>
        <vt:i4>0</vt:i4>
      </vt:variant>
      <vt:variant>
        <vt:i4>5</vt:i4>
      </vt:variant>
      <vt:variant>
        <vt:lpwstr>https://kiatcardno.sharepoint.com/Peformance and Communication Documents/01 MEL/015. Eval &amp; Reviews/3. Ongoing/PRIM EPR/06. Report/Final to KIAT_010223/PRIM EPR Report Ver3 20230203 - tracked.docx</vt:lpwstr>
      </vt:variant>
      <vt:variant>
        <vt:lpwstr>_Toc126350002</vt:lpwstr>
      </vt:variant>
      <vt:variant>
        <vt:i4>1441842</vt:i4>
      </vt:variant>
      <vt:variant>
        <vt:i4>296</vt:i4>
      </vt:variant>
      <vt:variant>
        <vt:i4>0</vt:i4>
      </vt:variant>
      <vt:variant>
        <vt:i4>5</vt:i4>
      </vt:variant>
      <vt:variant>
        <vt:lpwstr/>
      </vt:variant>
      <vt:variant>
        <vt:lpwstr>_Toc126350001</vt:lpwstr>
      </vt:variant>
      <vt:variant>
        <vt:i4>1441842</vt:i4>
      </vt:variant>
      <vt:variant>
        <vt:i4>290</vt:i4>
      </vt:variant>
      <vt:variant>
        <vt:i4>0</vt:i4>
      </vt:variant>
      <vt:variant>
        <vt:i4>5</vt:i4>
      </vt:variant>
      <vt:variant>
        <vt:lpwstr/>
      </vt:variant>
      <vt:variant>
        <vt:lpwstr>_Toc126350000</vt:lpwstr>
      </vt:variant>
      <vt:variant>
        <vt:i4>1441850</vt:i4>
      </vt:variant>
      <vt:variant>
        <vt:i4>284</vt:i4>
      </vt:variant>
      <vt:variant>
        <vt:i4>0</vt:i4>
      </vt:variant>
      <vt:variant>
        <vt:i4>5</vt:i4>
      </vt:variant>
      <vt:variant>
        <vt:lpwstr/>
      </vt:variant>
      <vt:variant>
        <vt:lpwstr>_Toc126349999</vt:lpwstr>
      </vt:variant>
      <vt:variant>
        <vt:i4>4587586</vt:i4>
      </vt:variant>
      <vt:variant>
        <vt:i4>275</vt:i4>
      </vt:variant>
      <vt:variant>
        <vt:i4>0</vt:i4>
      </vt:variant>
      <vt:variant>
        <vt:i4>5</vt:i4>
      </vt:variant>
      <vt:variant>
        <vt:lpwstr>https://kiatcardno.sharepoint.com/Peformance and Communication Documents/01 MEL/015. Eval &amp; Reviews/3. Ongoing/PRIM EPR/06. Report/Final to KIAT_010223/PRIM EPR Report Ver3 20230203 - tracked.docx</vt:lpwstr>
      </vt:variant>
      <vt:variant>
        <vt:lpwstr>_Toc126587559</vt:lpwstr>
      </vt:variant>
      <vt:variant>
        <vt:i4>1179706</vt:i4>
      </vt:variant>
      <vt:variant>
        <vt:i4>269</vt:i4>
      </vt:variant>
      <vt:variant>
        <vt:i4>0</vt:i4>
      </vt:variant>
      <vt:variant>
        <vt:i4>5</vt:i4>
      </vt:variant>
      <vt:variant>
        <vt:lpwstr/>
      </vt:variant>
      <vt:variant>
        <vt:lpwstr>_Toc126587558</vt:lpwstr>
      </vt:variant>
      <vt:variant>
        <vt:i4>1179706</vt:i4>
      </vt:variant>
      <vt:variant>
        <vt:i4>263</vt:i4>
      </vt:variant>
      <vt:variant>
        <vt:i4>0</vt:i4>
      </vt:variant>
      <vt:variant>
        <vt:i4>5</vt:i4>
      </vt:variant>
      <vt:variant>
        <vt:lpwstr/>
      </vt:variant>
      <vt:variant>
        <vt:lpwstr>_Toc126587557</vt:lpwstr>
      </vt:variant>
      <vt:variant>
        <vt:i4>1179706</vt:i4>
      </vt:variant>
      <vt:variant>
        <vt:i4>257</vt:i4>
      </vt:variant>
      <vt:variant>
        <vt:i4>0</vt:i4>
      </vt:variant>
      <vt:variant>
        <vt:i4>5</vt:i4>
      </vt:variant>
      <vt:variant>
        <vt:lpwstr/>
      </vt:variant>
      <vt:variant>
        <vt:lpwstr>_Toc126587556</vt:lpwstr>
      </vt:variant>
      <vt:variant>
        <vt:i4>1179706</vt:i4>
      </vt:variant>
      <vt:variant>
        <vt:i4>251</vt:i4>
      </vt:variant>
      <vt:variant>
        <vt:i4>0</vt:i4>
      </vt:variant>
      <vt:variant>
        <vt:i4>5</vt:i4>
      </vt:variant>
      <vt:variant>
        <vt:lpwstr/>
      </vt:variant>
      <vt:variant>
        <vt:lpwstr>_Toc126587555</vt:lpwstr>
      </vt:variant>
      <vt:variant>
        <vt:i4>1179706</vt:i4>
      </vt:variant>
      <vt:variant>
        <vt:i4>245</vt:i4>
      </vt:variant>
      <vt:variant>
        <vt:i4>0</vt:i4>
      </vt:variant>
      <vt:variant>
        <vt:i4>5</vt:i4>
      </vt:variant>
      <vt:variant>
        <vt:lpwstr/>
      </vt:variant>
      <vt:variant>
        <vt:lpwstr>_Toc126587554</vt:lpwstr>
      </vt:variant>
      <vt:variant>
        <vt:i4>1507386</vt:i4>
      </vt:variant>
      <vt:variant>
        <vt:i4>236</vt:i4>
      </vt:variant>
      <vt:variant>
        <vt:i4>0</vt:i4>
      </vt:variant>
      <vt:variant>
        <vt:i4>5</vt:i4>
      </vt:variant>
      <vt:variant>
        <vt:lpwstr/>
      </vt:variant>
      <vt:variant>
        <vt:lpwstr>_Toc126349982</vt:lpwstr>
      </vt:variant>
      <vt:variant>
        <vt:i4>1507386</vt:i4>
      </vt:variant>
      <vt:variant>
        <vt:i4>230</vt:i4>
      </vt:variant>
      <vt:variant>
        <vt:i4>0</vt:i4>
      </vt:variant>
      <vt:variant>
        <vt:i4>5</vt:i4>
      </vt:variant>
      <vt:variant>
        <vt:lpwstr/>
      </vt:variant>
      <vt:variant>
        <vt:lpwstr>_Toc126349981</vt:lpwstr>
      </vt:variant>
      <vt:variant>
        <vt:i4>1507386</vt:i4>
      </vt:variant>
      <vt:variant>
        <vt:i4>224</vt:i4>
      </vt:variant>
      <vt:variant>
        <vt:i4>0</vt:i4>
      </vt:variant>
      <vt:variant>
        <vt:i4>5</vt:i4>
      </vt:variant>
      <vt:variant>
        <vt:lpwstr/>
      </vt:variant>
      <vt:variant>
        <vt:lpwstr>_Toc126349980</vt:lpwstr>
      </vt:variant>
      <vt:variant>
        <vt:i4>1572922</vt:i4>
      </vt:variant>
      <vt:variant>
        <vt:i4>218</vt:i4>
      </vt:variant>
      <vt:variant>
        <vt:i4>0</vt:i4>
      </vt:variant>
      <vt:variant>
        <vt:i4>5</vt:i4>
      </vt:variant>
      <vt:variant>
        <vt:lpwstr/>
      </vt:variant>
      <vt:variant>
        <vt:lpwstr>_Toc126349979</vt:lpwstr>
      </vt:variant>
      <vt:variant>
        <vt:i4>1572922</vt:i4>
      </vt:variant>
      <vt:variant>
        <vt:i4>212</vt:i4>
      </vt:variant>
      <vt:variant>
        <vt:i4>0</vt:i4>
      </vt:variant>
      <vt:variant>
        <vt:i4>5</vt:i4>
      </vt:variant>
      <vt:variant>
        <vt:lpwstr/>
      </vt:variant>
      <vt:variant>
        <vt:lpwstr>_Toc126349978</vt:lpwstr>
      </vt:variant>
      <vt:variant>
        <vt:i4>1572922</vt:i4>
      </vt:variant>
      <vt:variant>
        <vt:i4>206</vt:i4>
      </vt:variant>
      <vt:variant>
        <vt:i4>0</vt:i4>
      </vt:variant>
      <vt:variant>
        <vt:i4>5</vt:i4>
      </vt:variant>
      <vt:variant>
        <vt:lpwstr/>
      </vt:variant>
      <vt:variant>
        <vt:lpwstr>_Toc126349977</vt:lpwstr>
      </vt:variant>
      <vt:variant>
        <vt:i4>1572922</vt:i4>
      </vt:variant>
      <vt:variant>
        <vt:i4>200</vt:i4>
      </vt:variant>
      <vt:variant>
        <vt:i4>0</vt:i4>
      </vt:variant>
      <vt:variant>
        <vt:i4>5</vt:i4>
      </vt:variant>
      <vt:variant>
        <vt:lpwstr/>
      </vt:variant>
      <vt:variant>
        <vt:lpwstr>_Toc126349976</vt:lpwstr>
      </vt:variant>
      <vt:variant>
        <vt:i4>1572922</vt:i4>
      </vt:variant>
      <vt:variant>
        <vt:i4>194</vt:i4>
      </vt:variant>
      <vt:variant>
        <vt:i4>0</vt:i4>
      </vt:variant>
      <vt:variant>
        <vt:i4>5</vt:i4>
      </vt:variant>
      <vt:variant>
        <vt:lpwstr/>
      </vt:variant>
      <vt:variant>
        <vt:lpwstr>_Toc126349975</vt:lpwstr>
      </vt:variant>
      <vt:variant>
        <vt:i4>1572922</vt:i4>
      </vt:variant>
      <vt:variant>
        <vt:i4>188</vt:i4>
      </vt:variant>
      <vt:variant>
        <vt:i4>0</vt:i4>
      </vt:variant>
      <vt:variant>
        <vt:i4>5</vt:i4>
      </vt:variant>
      <vt:variant>
        <vt:lpwstr/>
      </vt:variant>
      <vt:variant>
        <vt:lpwstr>_Toc126349974</vt:lpwstr>
      </vt:variant>
      <vt:variant>
        <vt:i4>1572922</vt:i4>
      </vt:variant>
      <vt:variant>
        <vt:i4>182</vt:i4>
      </vt:variant>
      <vt:variant>
        <vt:i4>0</vt:i4>
      </vt:variant>
      <vt:variant>
        <vt:i4>5</vt:i4>
      </vt:variant>
      <vt:variant>
        <vt:lpwstr/>
      </vt:variant>
      <vt:variant>
        <vt:lpwstr>_Toc126349973</vt:lpwstr>
      </vt:variant>
      <vt:variant>
        <vt:i4>1572922</vt:i4>
      </vt:variant>
      <vt:variant>
        <vt:i4>176</vt:i4>
      </vt:variant>
      <vt:variant>
        <vt:i4>0</vt:i4>
      </vt:variant>
      <vt:variant>
        <vt:i4>5</vt:i4>
      </vt:variant>
      <vt:variant>
        <vt:lpwstr/>
      </vt:variant>
      <vt:variant>
        <vt:lpwstr>_Toc126349972</vt:lpwstr>
      </vt:variant>
      <vt:variant>
        <vt:i4>1572922</vt:i4>
      </vt:variant>
      <vt:variant>
        <vt:i4>170</vt:i4>
      </vt:variant>
      <vt:variant>
        <vt:i4>0</vt:i4>
      </vt:variant>
      <vt:variant>
        <vt:i4>5</vt:i4>
      </vt:variant>
      <vt:variant>
        <vt:lpwstr/>
      </vt:variant>
      <vt:variant>
        <vt:lpwstr>_Toc126349971</vt:lpwstr>
      </vt:variant>
      <vt:variant>
        <vt:i4>1572922</vt:i4>
      </vt:variant>
      <vt:variant>
        <vt:i4>164</vt:i4>
      </vt:variant>
      <vt:variant>
        <vt:i4>0</vt:i4>
      </vt:variant>
      <vt:variant>
        <vt:i4>5</vt:i4>
      </vt:variant>
      <vt:variant>
        <vt:lpwstr/>
      </vt:variant>
      <vt:variant>
        <vt:lpwstr>_Toc126349970</vt:lpwstr>
      </vt:variant>
      <vt:variant>
        <vt:i4>1638458</vt:i4>
      </vt:variant>
      <vt:variant>
        <vt:i4>158</vt:i4>
      </vt:variant>
      <vt:variant>
        <vt:i4>0</vt:i4>
      </vt:variant>
      <vt:variant>
        <vt:i4>5</vt:i4>
      </vt:variant>
      <vt:variant>
        <vt:lpwstr/>
      </vt:variant>
      <vt:variant>
        <vt:lpwstr>_Toc126349969</vt:lpwstr>
      </vt:variant>
      <vt:variant>
        <vt:i4>1638458</vt:i4>
      </vt:variant>
      <vt:variant>
        <vt:i4>152</vt:i4>
      </vt:variant>
      <vt:variant>
        <vt:i4>0</vt:i4>
      </vt:variant>
      <vt:variant>
        <vt:i4>5</vt:i4>
      </vt:variant>
      <vt:variant>
        <vt:lpwstr/>
      </vt:variant>
      <vt:variant>
        <vt:lpwstr>_Toc126349968</vt:lpwstr>
      </vt:variant>
      <vt:variant>
        <vt:i4>1638458</vt:i4>
      </vt:variant>
      <vt:variant>
        <vt:i4>146</vt:i4>
      </vt:variant>
      <vt:variant>
        <vt:i4>0</vt:i4>
      </vt:variant>
      <vt:variant>
        <vt:i4>5</vt:i4>
      </vt:variant>
      <vt:variant>
        <vt:lpwstr/>
      </vt:variant>
      <vt:variant>
        <vt:lpwstr>_Toc126349967</vt:lpwstr>
      </vt:variant>
      <vt:variant>
        <vt:i4>1638458</vt:i4>
      </vt:variant>
      <vt:variant>
        <vt:i4>140</vt:i4>
      </vt:variant>
      <vt:variant>
        <vt:i4>0</vt:i4>
      </vt:variant>
      <vt:variant>
        <vt:i4>5</vt:i4>
      </vt:variant>
      <vt:variant>
        <vt:lpwstr/>
      </vt:variant>
      <vt:variant>
        <vt:lpwstr>_Toc126349966</vt:lpwstr>
      </vt:variant>
      <vt:variant>
        <vt:i4>1638458</vt:i4>
      </vt:variant>
      <vt:variant>
        <vt:i4>134</vt:i4>
      </vt:variant>
      <vt:variant>
        <vt:i4>0</vt:i4>
      </vt:variant>
      <vt:variant>
        <vt:i4>5</vt:i4>
      </vt:variant>
      <vt:variant>
        <vt:lpwstr/>
      </vt:variant>
      <vt:variant>
        <vt:lpwstr>_Toc126349965</vt:lpwstr>
      </vt:variant>
      <vt:variant>
        <vt:i4>1638458</vt:i4>
      </vt:variant>
      <vt:variant>
        <vt:i4>128</vt:i4>
      </vt:variant>
      <vt:variant>
        <vt:i4>0</vt:i4>
      </vt:variant>
      <vt:variant>
        <vt:i4>5</vt:i4>
      </vt:variant>
      <vt:variant>
        <vt:lpwstr/>
      </vt:variant>
      <vt:variant>
        <vt:lpwstr>_Toc126349964</vt:lpwstr>
      </vt:variant>
      <vt:variant>
        <vt:i4>1638458</vt:i4>
      </vt:variant>
      <vt:variant>
        <vt:i4>122</vt:i4>
      </vt:variant>
      <vt:variant>
        <vt:i4>0</vt:i4>
      </vt:variant>
      <vt:variant>
        <vt:i4>5</vt:i4>
      </vt:variant>
      <vt:variant>
        <vt:lpwstr/>
      </vt:variant>
      <vt:variant>
        <vt:lpwstr>_Toc126349963</vt:lpwstr>
      </vt:variant>
      <vt:variant>
        <vt:i4>1638458</vt:i4>
      </vt:variant>
      <vt:variant>
        <vt:i4>116</vt:i4>
      </vt:variant>
      <vt:variant>
        <vt:i4>0</vt:i4>
      </vt:variant>
      <vt:variant>
        <vt:i4>5</vt:i4>
      </vt:variant>
      <vt:variant>
        <vt:lpwstr/>
      </vt:variant>
      <vt:variant>
        <vt:lpwstr>_Toc126349962</vt:lpwstr>
      </vt:variant>
      <vt:variant>
        <vt:i4>1638458</vt:i4>
      </vt:variant>
      <vt:variant>
        <vt:i4>110</vt:i4>
      </vt:variant>
      <vt:variant>
        <vt:i4>0</vt:i4>
      </vt:variant>
      <vt:variant>
        <vt:i4>5</vt:i4>
      </vt:variant>
      <vt:variant>
        <vt:lpwstr/>
      </vt:variant>
      <vt:variant>
        <vt:lpwstr>_Toc126349961</vt:lpwstr>
      </vt:variant>
      <vt:variant>
        <vt:i4>1638458</vt:i4>
      </vt:variant>
      <vt:variant>
        <vt:i4>104</vt:i4>
      </vt:variant>
      <vt:variant>
        <vt:i4>0</vt:i4>
      </vt:variant>
      <vt:variant>
        <vt:i4>5</vt:i4>
      </vt:variant>
      <vt:variant>
        <vt:lpwstr/>
      </vt:variant>
      <vt:variant>
        <vt:lpwstr>_Toc126349960</vt:lpwstr>
      </vt:variant>
      <vt:variant>
        <vt:i4>1703994</vt:i4>
      </vt:variant>
      <vt:variant>
        <vt:i4>98</vt:i4>
      </vt:variant>
      <vt:variant>
        <vt:i4>0</vt:i4>
      </vt:variant>
      <vt:variant>
        <vt:i4>5</vt:i4>
      </vt:variant>
      <vt:variant>
        <vt:lpwstr/>
      </vt:variant>
      <vt:variant>
        <vt:lpwstr>_Toc126349959</vt:lpwstr>
      </vt:variant>
      <vt:variant>
        <vt:i4>1703994</vt:i4>
      </vt:variant>
      <vt:variant>
        <vt:i4>92</vt:i4>
      </vt:variant>
      <vt:variant>
        <vt:i4>0</vt:i4>
      </vt:variant>
      <vt:variant>
        <vt:i4>5</vt:i4>
      </vt:variant>
      <vt:variant>
        <vt:lpwstr/>
      </vt:variant>
      <vt:variant>
        <vt:lpwstr>_Toc126349958</vt:lpwstr>
      </vt:variant>
      <vt:variant>
        <vt:i4>1703994</vt:i4>
      </vt:variant>
      <vt:variant>
        <vt:i4>86</vt:i4>
      </vt:variant>
      <vt:variant>
        <vt:i4>0</vt:i4>
      </vt:variant>
      <vt:variant>
        <vt:i4>5</vt:i4>
      </vt:variant>
      <vt:variant>
        <vt:lpwstr/>
      </vt:variant>
      <vt:variant>
        <vt:lpwstr>_Toc126349957</vt:lpwstr>
      </vt:variant>
      <vt:variant>
        <vt:i4>1703994</vt:i4>
      </vt:variant>
      <vt:variant>
        <vt:i4>80</vt:i4>
      </vt:variant>
      <vt:variant>
        <vt:i4>0</vt:i4>
      </vt:variant>
      <vt:variant>
        <vt:i4>5</vt:i4>
      </vt:variant>
      <vt:variant>
        <vt:lpwstr/>
      </vt:variant>
      <vt:variant>
        <vt:lpwstr>_Toc126349956</vt:lpwstr>
      </vt:variant>
      <vt:variant>
        <vt:i4>1703994</vt:i4>
      </vt:variant>
      <vt:variant>
        <vt:i4>74</vt:i4>
      </vt:variant>
      <vt:variant>
        <vt:i4>0</vt:i4>
      </vt:variant>
      <vt:variant>
        <vt:i4>5</vt:i4>
      </vt:variant>
      <vt:variant>
        <vt:lpwstr/>
      </vt:variant>
      <vt:variant>
        <vt:lpwstr>_Toc126349955</vt:lpwstr>
      </vt:variant>
      <vt:variant>
        <vt:i4>1703994</vt:i4>
      </vt:variant>
      <vt:variant>
        <vt:i4>68</vt:i4>
      </vt:variant>
      <vt:variant>
        <vt:i4>0</vt:i4>
      </vt:variant>
      <vt:variant>
        <vt:i4>5</vt:i4>
      </vt:variant>
      <vt:variant>
        <vt:lpwstr/>
      </vt:variant>
      <vt:variant>
        <vt:lpwstr>_Toc126349954</vt:lpwstr>
      </vt:variant>
      <vt:variant>
        <vt:i4>1703994</vt:i4>
      </vt:variant>
      <vt:variant>
        <vt:i4>62</vt:i4>
      </vt:variant>
      <vt:variant>
        <vt:i4>0</vt:i4>
      </vt:variant>
      <vt:variant>
        <vt:i4>5</vt:i4>
      </vt:variant>
      <vt:variant>
        <vt:lpwstr/>
      </vt:variant>
      <vt:variant>
        <vt:lpwstr>_Toc126349953</vt:lpwstr>
      </vt:variant>
      <vt:variant>
        <vt:i4>1703994</vt:i4>
      </vt:variant>
      <vt:variant>
        <vt:i4>56</vt:i4>
      </vt:variant>
      <vt:variant>
        <vt:i4>0</vt:i4>
      </vt:variant>
      <vt:variant>
        <vt:i4>5</vt:i4>
      </vt:variant>
      <vt:variant>
        <vt:lpwstr/>
      </vt:variant>
      <vt:variant>
        <vt:lpwstr>_Toc126349952</vt:lpwstr>
      </vt:variant>
      <vt:variant>
        <vt:i4>1703994</vt:i4>
      </vt:variant>
      <vt:variant>
        <vt:i4>50</vt:i4>
      </vt:variant>
      <vt:variant>
        <vt:i4>0</vt:i4>
      </vt:variant>
      <vt:variant>
        <vt:i4>5</vt:i4>
      </vt:variant>
      <vt:variant>
        <vt:lpwstr/>
      </vt:variant>
      <vt:variant>
        <vt:lpwstr>_Toc126349951</vt:lpwstr>
      </vt:variant>
      <vt:variant>
        <vt:i4>1703994</vt:i4>
      </vt:variant>
      <vt:variant>
        <vt:i4>44</vt:i4>
      </vt:variant>
      <vt:variant>
        <vt:i4>0</vt:i4>
      </vt:variant>
      <vt:variant>
        <vt:i4>5</vt:i4>
      </vt:variant>
      <vt:variant>
        <vt:lpwstr/>
      </vt:variant>
      <vt:variant>
        <vt:lpwstr>_Toc126349950</vt:lpwstr>
      </vt:variant>
      <vt:variant>
        <vt:i4>1769530</vt:i4>
      </vt:variant>
      <vt:variant>
        <vt:i4>38</vt:i4>
      </vt:variant>
      <vt:variant>
        <vt:i4>0</vt:i4>
      </vt:variant>
      <vt:variant>
        <vt:i4>5</vt:i4>
      </vt:variant>
      <vt:variant>
        <vt:lpwstr/>
      </vt:variant>
      <vt:variant>
        <vt:lpwstr>_Toc126349949</vt:lpwstr>
      </vt:variant>
      <vt:variant>
        <vt:i4>1769530</vt:i4>
      </vt:variant>
      <vt:variant>
        <vt:i4>32</vt:i4>
      </vt:variant>
      <vt:variant>
        <vt:i4>0</vt:i4>
      </vt:variant>
      <vt:variant>
        <vt:i4>5</vt:i4>
      </vt:variant>
      <vt:variant>
        <vt:lpwstr/>
      </vt:variant>
      <vt:variant>
        <vt:lpwstr>_Toc126349948</vt:lpwstr>
      </vt:variant>
      <vt:variant>
        <vt:i4>1769530</vt:i4>
      </vt:variant>
      <vt:variant>
        <vt:i4>26</vt:i4>
      </vt:variant>
      <vt:variant>
        <vt:i4>0</vt:i4>
      </vt:variant>
      <vt:variant>
        <vt:i4>5</vt:i4>
      </vt:variant>
      <vt:variant>
        <vt:lpwstr/>
      </vt:variant>
      <vt:variant>
        <vt:lpwstr>_Toc126349947</vt:lpwstr>
      </vt:variant>
      <vt:variant>
        <vt:i4>1769530</vt:i4>
      </vt:variant>
      <vt:variant>
        <vt:i4>20</vt:i4>
      </vt:variant>
      <vt:variant>
        <vt:i4>0</vt:i4>
      </vt:variant>
      <vt:variant>
        <vt:i4>5</vt:i4>
      </vt:variant>
      <vt:variant>
        <vt:lpwstr/>
      </vt:variant>
      <vt:variant>
        <vt:lpwstr>_Toc126349946</vt:lpwstr>
      </vt:variant>
      <vt:variant>
        <vt:i4>1769530</vt:i4>
      </vt:variant>
      <vt:variant>
        <vt:i4>14</vt:i4>
      </vt:variant>
      <vt:variant>
        <vt:i4>0</vt:i4>
      </vt:variant>
      <vt:variant>
        <vt:i4>5</vt:i4>
      </vt:variant>
      <vt:variant>
        <vt:lpwstr/>
      </vt:variant>
      <vt:variant>
        <vt:lpwstr>_Toc126349945</vt:lpwstr>
      </vt:variant>
      <vt:variant>
        <vt:i4>1769530</vt:i4>
      </vt:variant>
      <vt:variant>
        <vt:i4>8</vt:i4>
      </vt:variant>
      <vt:variant>
        <vt:i4>0</vt:i4>
      </vt:variant>
      <vt:variant>
        <vt:i4>5</vt:i4>
      </vt:variant>
      <vt:variant>
        <vt:lpwstr/>
      </vt:variant>
      <vt:variant>
        <vt:lpwstr>_Toc126349944</vt:lpwstr>
      </vt:variant>
      <vt:variant>
        <vt:i4>1769530</vt:i4>
      </vt:variant>
      <vt:variant>
        <vt:i4>2</vt:i4>
      </vt:variant>
      <vt:variant>
        <vt:i4>0</vt:i4>
      </vt:variant>
      <vt:variant>
        <vt:i4>5</vt:i4>
      </vt:variant>
      <vt:variant>
        <vt:lpwstr/>
      </vt:variant>
      <vt:variant>
        <vt:lpwstr>_Toc126349943</vt:lpwstr>
      </vt:variant>
      <vt:variant>
        <vt:i4>2293883</vt:i4>
      </vt:variant>
      <vt:variant>
        <vt:i4>3</vt:i4>
      </vt:variant>
      <vt:variant>
        <vt:i4>0</vt:i4>
      </vt:variant>
      <vt:variant>
        <vt:i4>5</vt:i4>
      </vt:variant>
      <vt:variant>
        <vt:lpwstr>https://documents.worldbank.org/en/publication/documents-reports/documentdetail/366991468269399430</vt:lpwstr>
      </vt:variant>
      <vt:variant>
        <vt:lpwstr/>
      </vt:variant>
      <vt:variant>
        <vt:i4>5046284</vt:i4>
      </vt:variant>
      <vt:variant>
        <vt:i4>0</vt:i4>
      </vt:variant>
      <vt:variant>
        <vt:i4>0</vt:i4>
      </vt:variant>
      <vt:variant>
        <vt:i4>5</vt:i4>
      </vt:variant>
      <vt:variant>
        <vt:lpwstr>https://djpk.kemenkeu.go.id/wp-content/uploads/2022/09/Rincian-DAK-Fisik-TA-2023.pdf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Provincial Road Improvement and Maintenance (PRIM) Program End of Program Review</dc:title>
  <dc:subject/>
  <dc:creator/>
  <cp:keywords>[SEC=OFFICIAL]</cp:keywords>
  <dc:description/>
  <cp:lastModifiedBy/>
  <cp:revision>1</cp:revision>
  <dcterms:created xsi:type="dcterms:W3CDTF">2023-03-21T00:21:00Z</dcterms:created>
  <dcterms:modified xsi:type="dcterms:W3CDTF">2023-03-21T00:21:00Z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M_Caveats_Count">
    <vt:lpwstr>0</vt:lpwstr>
  </property>
  <property fmtid="{D5CDD505-2E9C-101B-9397-08002B2CF9AE}" pid="3" name="PM_ProtectiveMarkingImage_Header">
    <vt:lpwstr>C:\Program Files (x86)\Common Files\janusNET Shared\janusSEAL\Images\DocumentSlashBlue.png</vt:lpwstr>
  </property>
  <property fmtid="{D5CDD505-2E9C-101B-9397-08002B2CF9AE}" pid="4" name="PM_SecurityClassification">
    <vt:lpwstr>OFFICIAL</vt:lpwstr>
  </property>
  <property fmtid="{D5CDD505-2E9C-101B-9397-08002B2CF9AE}" pid="5" name="PM_Qualifier">
    <vt:lpwstr/>
  </property>
  <property fmtid="{D5CDD505-2E9C-101B-9397-08002B2CF9AE}" pid="6" name="PM_DisplayValueSecClassificationWithQualifier">
    <vt:lpwstr>OFFICIAL</vt:lpwstr>
  </property>
  <property fmtid="{D5CDD505-2E9C-101B-9397-08002B2CF9AE}" pid="7" name="PM_InsertionValue">
    <vt:lpwstr>OFFICIAL</vt:lpwstr>
  </property>
  <property fmtid="{D5CDD505-2E9C-101B-9397-08002B2CF9AE}" pid="8" name="PM_Originator_Hash_SHA1">
    <vt:lpwstr>260D391A355C0F7895D53005377AC1700003BFA9</vt:lpwstr>
  </property>
  <property fmtid="{D5CDD505-2E9C-101B-9397-08002B2CF9AE}" pid="9" name="PM_Originating_FileId">
    <vt:lpwstr>8AEE167E790E4F7AA9EBA353B33E4B83</vt:lpwstr>
  </property>
  <property fmtid="{D5CDD505-2E9C-101B-9397-08002B2CF9AE}" pid="10" name="PM_ProtectiveMarkingValue_Footer">
    <vt:lpwstr>OFFICIAL</vt:lpwstr>
  </property>
  <property fmtid="{D5CDD505-2E9C-101B-9397-08002B2CF9AE}" pid="11" name="PM_ProtectiveMarkingValue_Header">
    <vt:lpwstr>OFFICIAL</vt:lpwstr>
  </property>
  <property fmtid="{D5CDD505-2E9C-101B-9397-08002B2CF9AE}" pid="12" name="PM_OriginationTimeStamp">
    <vt:lpwstr>2023-03-21T00:21:36Z</vt:lpwstr>
  </property>
  <property fmtid="{D5CDD505-2E9C-101B-9397-08002B2CF9AE}" pid="13" name="PM_ProtectiveMarkingImage_Footer">
    <vt:lpwstr>C:\Program Files (x86)\Common Files\janusNET Shared\janusSEAL\Images\DocumentSlashBlue.png</vt:lpwstr>
  </property>
  <property fmtid="{D5CDD505-2E9C-101B-9397-08002B2CF9AE}" pid="14" name="PM_Namespace">
    <vt:lpwstr>gov.au</vt:lpwstr>
  </property>
  <property fmtid="{D5CDD505-2E9C-101B-9397-08002B2CF9AE}" pid="15" name="PM_Version">
    <vt:lpwstr>2018.4</vt:lpwstr>
  </property>
  <property fmtid="{D5CDD505-2E9C-101B-9397-08002B2CF9AE}" pid="16" name="PM_Note">
    <vt:lpwstr/>
  </property>
  <property fmtid="{D5CDD505-2E9C-101B-9397-08002B2CF9AE}" pid="17" name="PM_Markers">
    <vt:lpwstr/>
  </property>
  <property fmtid="{D5CDD505-2E9C-101B-9397-08002B2CF9AE}" pid="18" name="PM_Display">
    <vt:lpwstr>OFFICIAL</vt:lpwstr>
  </property>
  <property fmtid="{D5CDD505-2E9C-101B-9397-08002B2CF9AE}" pid="19" name="PM_Hash_Version">
    <vt:lpwstr>2018.0</vt:lpwstr>
  </property>
  <property fmtid="{D5CDD505-2E9C-101B-9397-08002B2CF9AE}" pid="20" name="PM_Hash_Salt_Prev">
    <vt:lpwstr>74752594E30A20619A1DA32670466AE5</vt:lpwstr>
  </property>
  <property fmtid="{D5CDD505-2E9C-101B-9397-08002B2CF9AE}" pid="21" name="PM_Hash_Salt">
    <vt:lpwstr>F79D321D51AFC1EE0D5BFDD6ECE20A85</vt:lpwstr>
  </property>
  <property fmtid="{D5CDD505-2E9C-101B-9397-08002B2CF9AE}" pid="22" name="PM_Hash_SHA1">
    <vt:lpwstr>DD411625A18F84F8422A40A5553EB03A81F737AF</vt:lpwstr>
  </property>
  <property fmtid="{D5CDD505-2E9C-101B-9397-08002B2CF9AE}" pid="23" name="PM_OriginatorUserAccountName_SHA256">
    <vt:lpwstr>3F6D732A650B4EC715B623E0D837FB2B96AB69551124ACFE30889A7938FDE719</vt:lpwstr>
  </property>
  <property fmtid="{D5CDD505-2E9C-101B-9397-08002B2CF9AE}" pid="24" name="PM_OriginatorDomainName_SHA256">
    <vt:lpwstr>6F3591835F3B2A8A025B00B5BA6418010DA3A17C9C26EA9C049FFD28039489A2</vt:lpwstr>
  </property>
  <property fmtid="{D5CDD505-2E9C-101B-9397-08002B2CF9AE}" pid="25" name="PM_MinimumSecurityClassification">
    <vt:lpwstr/>
  </property>
  <property fmtid="{D5CDD505-2E9C-101B-9397-08002B2CF9AE}" pid="26" name="PM_SecurityClassification_Prev">
    <vt:lpwstr>OFFICIAL</vt:lpwstr>
  </property>
  <property fmtid="{D5CDD505-2E9C-101B-9397-08002B2CF9AE}" pid="27" name="PM_Qualifier_Prev">
    <vt:lpwstr/>
  </property>
  <property fmtid="{D5CDD505-2E9C-101B-9397-08002B2CF9AE}" pid="28" name="PMUuid">
    <vt:lpwstr>ABBFF5E2-9674-55C9-B08D-C9980002FD58</vt:lpwstr>
  </property>
  <property fmtid="{D5CDD505-2E9C-101B-9397-08002B2CF9AE}" pid="29" name="PMUuidVer">
    <vt:lpwstr>2022.1</vt:lpwstr>
  </property>
</Properties>
</file>