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AAE2" w14:textId="1953325C" w:rsidR="00DF3001" w:rsidRDefault="00915CFC" w:rsidP="00311751">
      <w:pPr>
        <w:pStyle w:val="Title"/>
        <w:rPr>
          <w:sz w:val="44"/>
          <w:szCs w:val="44"/>
          <w:lang w:val="en-GB"/>
        </w:rPr>
      </w:pPr>
      <w:r>
        <w:rPr>
          <w:sz w:val="44"/>
          <w:szCs w:val="44"/>
        </w:rPr>
        <w:t xml:space="preserve">DFAT </w:t>
      </w:r>
      <w:r w:rsidR="00311751" w:rsidRPr="00DC55BD">
        <w:rPr>
          <w:sz w:val="44"/>
          <w:szCs w:val="44"/>
        </w:rPr>
        <w:t xml:space="preserve">Management Response </w:t>
      </w:r>
      <w:r w:rsidR="00FE4BE9" w:rsidRPr="00DC55BD">
        <w:rPr>
          <w:sz w:val="44"/>
          <w:szCs w:val="44"/>
          <w:lang w:val="en-GB"/>
        </w:rPr>
        <w:t xml:space="preserve">to the Independent Strategic Review of the </w:t>
      </w:r>
      <w:r w:rsidR="00027661">
        <w:rPr>
          <w:sz w:val="44"/>
          <w:szCs w:val="44"/>
          <w:lang w:val="en-GB"/>
        </w:rPr>
        <w:t xml:space="preserve">Australia Indonesia Partnership for Promoting Rural Incomes through Support for Markets in Agriculture (PRISMA) </w:t>
      </w:r>
      <w:r w:rsidR="00FE4BE9" w:rsidRPr="00DC55BD">
        <w:rPr>
          <w:sz w:val="44"/>
          <w:szCs w:val="44"/>
          <w:lang w:val="en-GB"/>
        </w:rPr>
        <w:t>Phase 2</w:t>
      </w:r>
      <w:r w:rsidR="00DC55BD" w:rsidRPr="00DC55BD">
        <w:rPr>
          <w:sz w:val="44"/>
          <w:szCs w:val="44"/>
          <w:lang w:val="en-GB"/>
        </w:rPr>
        <w:t>.</w:t>
      </w:r>
    </w:p>
    <w:p w14:paraId="0161BAE7" w14:textId="77777777" w:rsidR="00E11F34" w:rsidRDefault="00E11F34" w:rsidP="00AE6BD9">
      <w:pPr>
        <w:rPr>
          <w:lang w:val="en-GB"/>
        </w:rPr>
      </w:pPr>
    </w:p>
    <w:p w14:paraId="60947790" w14:textId="380B138D" w:rsidR="007049F6" w:rsidRDefault="00AE6BD9" w:rsidP="000A7BF0">
      <w:pPr>
        <w:jc w:val="both"/>
        <w:rPr>
          <w:lang w:val="en-GB"/>
        </w:rPr>
      </w:pPr>
      <w:r w:rsidRPr="00E11F34">
        <w:rPr>
          <w:lang w:val="en-GB"/>
        </w:rPr>
        <w:t xml:space="preserve">An Independent Strategic Review (ISR) </w:t>
      </w:r>
      <w:r w:rsidR="00E11F34" w:rsidRPr="00E11F34">
        <w:rPr>
          <w:lang w:val="en-GB"/>
        </w:rPr>
        <w:t>of the Australia Indonesia Partnership for Promoting Rural Incomes through Support for Markets in Agriculture (PRISMA) Phase 2</w:t>
      </w:r>
      <w:r w:rsidR="00E11F34">
        <w:rPr>
          <w:lang w:val="en-GB"/>
        </w:rPr>
        <w:t xml:space="preserve"> </w:t>
      </w:r>
      <w:r w:rsidR="0021506C">
        <w:rPr>
          <w:lang w:val="en-GB"/>
        </w:rPr>
        <w:t xml:space="preserve">was conducted </w:t>
      </w:r>
      <w:r w:rsidR="005D0772">
        <w:rPr>
          <w:lang w:val="en-GB"/>
        </w:rPr>
        <w:t xml:space="preserve">from </w:t>
      </w:r>
      <w:r w:rsidR="009773A7">
        <w:rPr>
          <w:lang w:val="en-GB"/>
        </w:rPr>
        <w:t xml:space="preserve">June to December 2022 with in-country mission in September to October 2022. The review aims to </w:t>
      </w:r>
      <w:r w:rsidR="009773A7" w:rsidRPr="000A7BF0">
        <w:rPr>
          <w:rFonts w:cstheme="minorHAnsi"/>
          <w:color w:val="0D0D0D"/>
          <w:shd w:val="clear" w:color="auto" w:fill="FFFFFF"/>
        </w:rPr>
        <w:t xml:space="preserve">assess the performance of PRISMA 2 towards its outcomes and provide recommendations to </w:t>
      </w:r>
      <w:r w:rsidR="009773A7" w:rsidRPr="000A7BF0">
        <w:rPr>
          <w:rFonts w:cstheme="minorHAnsi"/>
        </w:rPr>
        <w:t>design the new rural development and agriculture program</w:t>
      </w:r>
      <w:r w:rsidR="009773A7">
        <w:rPr>
          <w:rFonts w:cstheme="minorHAnsi"/>
          <w:sz w:val="24"/>
          <w:szCs w:val="24"/>
        </w:rPr>
        <w:t xml:space="preserve">. </w:t>
      </w:r>
    </w:p>
    <w:p w14:paraId="24315DBD" w14:textId="5D3869E2" w:rsidR="009773A7" w:rsidRDefault="00AE6BD9" w:rsidP="000A7BF0">
      <w:pPr>
        <w:jc w:val="both"/>
        <w:rPr>
          <w:lang w:val="en-GB"/>
        </w:rPr>
      </w:pPr>
      <w:r w:rsidRPr="00AE6BD9">
        <w:rPr>
          <w:lang w:val="en-GB"/>
        </w:rPr>
        <w:t xml:space="preserve">The </w:t>
      </w:r>
      <w:r w:rsidR="00E948C7">
        <w:rPr>
          <w:lang w:val="en-GB"/>
        </w:rPr>
        <w:t>ISR</w:t>
      </w:r>
      <w:r w:rsidR="00E948C7" w:rsidRPr="00AE6BD9">
        <w:rPr>
          <w:lang w:val="en-GB"/>
        </w:rPr>
        <w:t xml:space="preserve"> </w:t>
      </w:r>
      <w:r w:rsidR="009F77EE">
        <w:rPr>
          <w:lang w:val="en-GB"/>
        </w:rPr>
        <w:t>concluded that</w:t>
      </w:r>
      <w:r w:rsidR="00E724BF">
        <w:rPr>
          <w:lang w:val="en-GB"/>
        </w:rPr>
        <w:t xml:space="preserve"> </w:t>
      </w:r>
      <w:r w:rsidR="00E075A8">
        <w:rPr>
          <w:lang w:val="en-GB"/>
        </w:rPr>
        <w:t>PRISMA</w:t>
      </w:r>
      <w:r w:rsidR="009773A7">
        <w:rPr>
          <w:lang w:val="en-GB"/>
        </w:rPr>
        <w:t>-2</w:t>
      </w:r>
      <w:r w:rsidR="00E075A8">
        <w:rPr>
          <w:lang w:val="en-GB"/>
        </w:rPr>
        <w:t xml:space="preserve"> is </w:t>
      </w:r>
      <w:r w:rsidR="00B14AF8">
        <w:rPr>
          <w:lang w:val="en-GB"/>
        </w:rPr>
        <w:t>performing effectively</w:t>
      </w:r>
      <w:r w:rsidR="009773A7">
        <w:t xml:space="preserve"> and </w:t>
      </w:r>
      <w:r w:rsidR="009773A7" w:rsidRPr="001146C3">
        <w:t xml:space="preserve">on track to achieving its sole end-of-program outcome to achieve </w:t>
      </w:r>
      <w:r w:rsidR="009773A7" w:rsidRPr="001146C3">
        <w:rPr>
          <w:i/>
        </w:rPr>
        <w:t>a minimum 30 per cent increase in incomes for one million smallholder farming households by December 2023.</w:t>
      </w:r>
      <w:r w:rsidR="009773A7">
        <w:rPr>
          <w:i/>
        </w:rPr>
        <w:t xml:space="preserve"> </w:t>
      </w:r>
      <w:r w:rsidR="009773A7" w:rsidRPr="00347F86">
        <w:t xml:space="preserve">PRISMA-2 has shown a </w:t>
      </w:r>
      <w:r w:rsidR="009773A7">
        <w:t>more substantial</w:t>
      </w:r>
      <w:r w:rsidR="009773A7" w:rsidRPr="00347F86">
        <w:t xml:space="preserve"> commitment to </w:t>
      </w:r>
      <w:r w:rsidR="009773A7">
        <w:t>g</w:t>
      </w:r>
      <w:r w:rsidR="009773A7" w:rsidRPr="00347F86">
        <w:t>ender, disability and social inclusion</w:t>
      </w:r>
      <w:r w:rsidR="009773A7">
        <w:t xml:space="preserve"> (GEDSI)</w:t>
      </w:r>
      <w:r w:rsidR="009773A7" w:rsidRPr="00347F86">
        <w:t xml:space="preserve"> than PRISM</w:t>
      </w:r>
      <w:r w:rsidR="009773A7">
        <w:t>A</w:t>
      </w:r>
      <w:r w:rsidR="009773A7" w:rsidRPr="00347F86">
        <w:t xml:space="preserve">-1. </w:t>
      </w:r>
      <w:r w:rsidR="009773A7">
        <w:t>As its future investment, the ISR recommended DFAT to continue a bilateral and market-based agriculture and rural development program that works</w:t>
      </w:r>
      <w:r w:rsidR="009773A7" w:rsidRPr="006E3504">
        <w:t xml:space="preserve"> with the private sector </w:t>
      </w:r>
      <w:r w:rsidR="009773A7">
        <w:t>in</w:t>
      </w:r>
      <w:r w:rsidR="009773A7" w:rsidRPr="006E3504">
        <w:t xml:space="preserve"> Eastern Indonesia</w:t>
      </w:r>
      <w:r w:rsidR="009773A7">
        <w:t xml:space="preserve">. It should also continue to loosely apply </w:t>
      </w:r>
      <w:r w:rsidR="009773A7" w:rsidRPr="006E3504">
        <w:t>an MSD approach</w:t>
      </w:r>
      <w:r w:rsidR="009773A7">
        <w:t>, ensuring</w:t>
      </w:r>
      <w:r w:rsidR="009773A7" w:rsidRPr="006E3504">
        <w:t xml:space="preserve"> flexib</w:t>
      </w:r>
      <w:r w:rsidR="009773A7">
        <w:t>ility</w:t>
      </w:r>
      <w:r w:rsidR="009773A7" w:rsidRPr="006E3504">
        <w:t xml:space="preserve"> to </w:t>
      </w:r>
      <w:r w:rsidR="009773A7">
        <w:t>provide</w:t>
      </w:r>
      <w:r w:rsidR="009773A7" w:rsidRPr="006E3504">
        <w:t xml:space="preserve"> strong support for other design elements (i.e., policy, trade promotion, support for agribusiness and economic transformation).</w:t>
      </w:r>
      <w:r w:rsidR="009773A7">
        <w:t xml:space="preserve"> </w:t>
      </w:r>
      <w:r w:rsidR="009773A7" w:rsidDel="009773A7">
        <w:rPr>
          <w:lang w:val="en-GB"/>
        </w:rPr>
        <w:t xml:space="preserve"> </w:t>
      </w:r>
    </w:p>
    <w:p w14:paraId="4A1304D7" w14:textId="56AD995A" w:rsidR="00F66CA7" w:rsidRDefault="00542714" w:rsidP="000A7BF0">
      <w:pPr>
        <w:jc w:val="both"/>
        <w:rPr>
          <w:b/>
          <w:bCs/>
          <w:color w:val="2F5496" w:themeColor="accent1" w:themeShade="BF"/>
        </w:rPr>
        <w:sectPr w:rsidR="00F66CA7" w:rsidSect="00F66CA7">
          <w:footerReference w:type="default" r:id="rId8"/>
          <w:pgSz w:w="11906" w:h="16838"/>
          <w:pgMar w:top="1440" w:right="1440" w:bottom="1440" w:left="1440" w:header="708" w:footer="708" w:gutter="0"/>
          <w:cols w:space="708"/>
          <w:docGrid w:linePitch="360"/>
        </w:sectPr>
      </w:pPr>
      <w:r w:rsidRPr="002D692F">
        <w:rPr>
          <w:b/>
          <w:bCs/>
          <w:color w:val="2F5496" w:themeColor="accent1" w:themeShade="BF"/>
        </w:rPr>
        <w:t xml:space="preserve">DFAT </w:t>
      </w:r>
      <w:r w:rsidR="00110305">
        <w:rPr>
          <w:b/>
          <w:bCs/>
          <w:color w:val="2F5496" w:themeColor="accent1" w:themeShade="BF"/>
        </w:rPr>
        <w:t>agrees</w:t>
      </w:r>
      <w:r w:rsidR="00FB78C3">
        <w:rPr>
          <w:b/>
          <w:bCs/>
          <w:color w:val="2F5496" w:themeColor="accent1" w:themeShade="BF"/>
        </w:rPr>
        <w:t>, in part or in full,</w:t>
      </w:r>
      <w:r w:rsidR="00110305">
        <w:rPr>
          <w:b/>
          <w:bCs/>
          <w:color w:val="2F5496" w:themeColor="accent1" w:themeShade="BF"/>
        </w:rPr>
        <w:t xml:space="preserve"> with</w:t>
      </w:r>
      <w:r w:rsidR="00E948C7">
        <w:rPr>
          <w:b/>
          <w:bCs/>
          <w:color w:val="2F5496" w:themeColor="accent1" w:themeShade="BF"/>
        </w:rPr>
        <w:t xml:space="preserve"> </w:t>
      </w:r>
      <w:r w:rsidR="009A0798">
        <w:rPr>
          <w:b/>
          <w:bCs/>
          <w:color w:val="2F5496" w:themeColor="accent1" w:themeShade="BF"/>
        </w:rPr>
        <w:t xml:space="preserve">the </w:t>
      </w:r>
      <w:r w:rsidR="00E948C7">
        <w:rPr>
          <w:b/>
          <w:bCs/>
          <w:color w:val="2F5496" w:themeColor="accent1" w:themeShade="BF"/>
        </w:rPr>
        <w:t>recommendations</w:t>
      </w:r>
      <w:r w:rsidR="00D5602A">
        <w:rPr>
          <w:b/>
          <w:bCs/>
          <w:color w:val="2F5496" w:themeColor="accent1" w:themeShade="BF"/>
        </w:rPr>
        <w:t xml:space="preserve"> </w:t>
      </w:r>
      <w:r w:rsidR="0042149E">
        <w:rPr>
          <w:b/>
          <w:bCs/>
          <w:color w:val="2F5496" w:themeColor="accent1" w:themeShade="BF"/>
        </w:rPr>
        <w:t xml:space="preserve">to strengthen program performance over the remainder of the investment and the considerations for program extension </w:t>
      </w:r>
      <w:r w:rsidR="00D5602A">
        <w:rPr>
          <w:b/>
          <w:bCs/>
          <w:color w:val="2F5496" w:themeColor="accent1" w:themeShade="BF"/>
        </w:rPr>
        <w:t xml:space="preserve">as detailed in table below. DFAT also notes </w:t>
      </w:r>
      <w:r w:rsidR="009773A7">
        <w:rPr>
          <w:b/>
          <w:bCs/>
          <w:color w:val="2F5496" w:themeColor="accent1" w:themeShade="BF"/>
        </w:rPr>
        <w:t>ISR’s</w:t>
      </w:r>
      <w:r w:rsidR="00D5602A">
        <w:rPr>
          <w:b/>
          <w:bCs/>
          <w:color w:val="2F5496" w:themeColor="accent1" w:themeShade="BF"/>
        </w:rPr>
        <w:t xml:space="preserve"> recommendation</w:t>
      </w:r>
      <w:r w:rsidR="009773A7">
        <w:rPr>
          <w:b/>
          <w:bCs/>
          <w:color w:val="2F5496" w:themeColor="accent1" w:themeShade="BF"/>
        </w:rPr>
        <w:t>s</w:t>
      </w:r>
      <w:r w:rsidR="00D5602A">
        <w:rPr>
          <w:b/>
          <w:bCs/>
          <w:color w:val="2F5496" w:themeColor="accent1" w:themeShade="BF"/>
        </w:rPr>
        <w:t xml:space="preserve"> </w:t>
      </w:r>
      <w:r w:rsidR="009773A7">
        <w:rPr>
          <w:b/>
          <w:bCs/>
          <w:color w:val="2F5496" w:themeColor="accent1" w:themeShade="BF"/>
        </w:rPr>
        <w:t xml:space="preserve">on </w:t>
      </w:r>
      <w:r w:rsidR="00D5602A">
        <w:rPr>
          <w:b/>
          <w:bCs/>
          <w:color w:val="2F5496" w:themeColor="accent1" w:themeShade="BF"/>
        </w:rPr>
        <w:t xml:space="preserve">future programming </w:t>
      </w:r>
      <w:r w:rsidR="009773A7">
        <w:rPr>
          <w:b/>
          <w:bCs/>
          <w:color w:val="2F5496" w:themeColor="accent1" w:themeShade="BF"/>
        </w:rPr>
        <w:t xml:space="preserve">for agriculture and </w:t>
      </w:r>
      <w:r w:rsidR="00D5602A">
        <w:rPr>
          <w:b/>
          <w:bCs/>
          <w:color w:val="2F5496" w:themeColor="accent1" w:themeShade="BF"/>
        </w:rPr>
        <w:t>rural development in Indonesia.</w:t>
      </w:r>
    </w:p>
    <w:tbl>
      <w:tblPr>
        <w:tblStyle w:val="GridTable5Dark-Accent1"/>
        <w:tblW w:w="0" w:type="auto"/>
        <w:tblLook w:val="04A0" w:firstRow="1" w:lastRow="0" w:firstColumn="1" w:lastColumn="0" w:noHBand="0" w:noVBand="1"/>
        <w:tblCaption w:val="Management Response Table for the Independent Stragegic Review of INOVASI Phase 2 and UNICEF Papua Phase 3 programs."/>
        <w:tblDescription w:val="Table containg seven recommendations and responses to the findings of the Independent Strategic Review of the INOVASI Phase 2 and UNICEF Papua Phase 3 programs. "/>
      </w:tblPr>
      <w:tblGrid>
        <w:gridCol w:w="4402"/>
        <w:gridCol w:w="1122"/>
        <w:gridCol w:w="3405"/>
        <w:gridCol w:w="3005"/>
        <w:gridCol w:w="2014"/>
      </w:tblGrid>
      <w:tr w:rsidR="009773A7" w14:paraId="412C8710" w14:textId="77777777" w:rsidTr="00F66CA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402" w:type="dxa"/>
          </w:tcPr>
          <w:p w14:paraId="22BC566C" w14:textId="77777777" w:rsidR="007027D1" w:rsidRDefault="007027D1" w:rsidP="002D3E88">
            <w:pPr>
              <w:spacing w:after="200" w:line="276" w:lineRule="auto"/>
              <w:rPr>
                <w:lang w:val="en-GB"/>
              </w:rPr>
            </w:pPr>
            <w:bookmarkStart w:id="0" w:name="Title_Recommendation"/>
            <w:r>
              <w:rPr>
                <w:lang w:val="en-GB"/>
              </w:rPr>
              <w:lastRenderedPageBreak/>
              <w:t>Recommendation</w:t>
            </w:r>
            <w:bookmarkEnd w:id="0"/>
          </w:p>
        </w:tc>
        <w:tc>
          <w:tcPr>
            <w:tcW w:w="1122" w:type="dxa"/>
          </w:tcPr>
          <w:p w14:paraId="2E4C2CDA" w14:textId="77777777" w:rsidR="007027D1"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lang w:val="en-GB"/>
              </w:rPr>
            </w:pPr>
            <w:bookmarkStart w:id="1" w:name="ColumnTitle_Response"/>
            <w:r>
              <w:rPr>
                <w:lang w:val="en-GB"/>
              </w:rPr>
              <w:t>Response</w:t>
            </w:r>
            <w:bookmarkEnd w:id="1"/>
          </w:p>
        </w:tc>
        <w:tc>
          <w:tcPr>
            <w:tcW w:w="3405" w:type="dxa"/>
          </w:tcPr>
          <w:p w14:paraId="3B6162D7" w14:textId="77777777" w:rsidR="007027D1"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lang w:val="en-GB"/>
              </w:rPr>
            </w:pPr>
            <w:bookmarkStart w:id="2" w:name="ColumnTitle_Explanation"/>
            <w:r>
              <w:rPr>
                <w:lang w:val="en-GB"/>
              </w:rPr>
              <w:t>Explanation</w:t>
            </w:r>
            <w:bookmarkEnd w:id="2"/>
          </w:p>
        </w:tc>
        <w:tc>
          <w:tcPr>
            <w:tcW w:w="3005" w:type="dxa"/>
          </w:tcPr>
          <w:p w14:paraId="22199C10" w14:textId="77777777" w:rsidR="007027D1"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lang w:val="en-GB"/>
              </w:rPr>
            </w:pPr>
            <w:bookmarkStart w:id="3" w:name="ColumnTitle_ActionPlan"/>
            <w:r>
              <w:rPr>
                <w:lang w:val="en-GB"/>
              </w:rPr>
              <w:t>Action Plan</w:t>
            </w:r>
            <w:bookmarkEnd w:id="3"/>
          </w:p>
        </w:tc>
        <w:tc>
          <w:tcPr>
            <w:tcW w:w="2014" w:type="dxa"/>
          </w:tcPr>
          <w:p w14:paraId="4B84D001" w14:textId="77777777" w:rsidR="007027D1"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lang w:val="en-GB"/>
              </w:rPr>
            </w:pPr>
            <w:bookmarkStart w:id="4" w:name="ColumnTitle_TimePlan"/>
            <w:r>
              <w:rPr>
                <w:lang w:val="en-GB"/>
              </w:rPr>
              <w:t>Timeframe</w:t>
            </w:r>
            <w:bookmarkEnd w:id="4"/>
          </w:p>
        </w:tc>
      </w:tr>
      <w:tr w:rsidR="009773A7" w:rsidRPr="00A71BF4" w14:paraId="63CD8087" w14:textId="77777777" w:rsidTr="00F6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2" w:type="dxa"/>
          </w:tcPr>
          <w:p w14:paraId="74E2478B" w14:textId="625E11CB" w:rsidR="005D5A1B" w:rsidRDefault="00FB52A4" w:rsidP="002D3E88">
            <w:pPr>
              <w:spacing w:after="200" w:line="276" w:lineRule="auto"/>
              <w:rPr>
                <w:b w:val="0"/>
                <w:bCs w:val="0"/>
                <w:lang w:val="en-GB"/>
              </w:rPr>
            </w:pPr>
            <w:bookmarkStart w:id="5" w:name="RowTitle_Recommendation1"/>
            <w:r>
              <w:rPr>
                <w:lang w:val="en-GB"/>
              </w:rPr>
              <w:t xml:space="preserve">Program </w:t>
            </w:r>
            <w:r w:rsidR="00F73DEE">
              <w:rPr>
                <w:lang w:val="en-GB"/>
              </w:rPr>
              <w:t xml:space="preserve">Extension </w:t>
            </w:r>
            <w:bookmarkEnd w:id="5"/>
          </w:p>
          <w:p w14:paraId="4AB3157E" w14:textId="555F870B" w:rsidR="00CC57FB" w:rsidRDefault="00552F3E" w:rsidP="002D3E88">
            <w:pPr>
              <w:spacing w:after="200" w:line="276" w:lineRule="auto"/>
              <w:rPr>
                <w:b w:val="0"/>
                <w:bCs w:val="0"/>
                <w:lang w:val="en-GB"/>
              </w:rPr>
            </w:pPr>
            <w:r>
              <w:rPr>
                <w:lang w:val="en-GB"/>
              </w:rPr>
              <w:t xml:space="preserve">A </w:t>
            </w:r>
            <w:proofErr w:type="gramStart"/>
            <w:r w:rsidR="009773A7">
              <w:rPr>
                <w:lang w:val="en-GB"/>
              </w:rPr>
              <w:t xml:space="preserve">6-12 </w:t>
            </w:r>
            <w:r>
              <w:rPr>
                <w:lang w:val="en-GB"/>
              </w:rPr>
              <w:t>month</w:t>
            </w:r>
            <w:proofErr w:type="gramEnd"/>
            <w:r>
              <w:rPr>
                <w:lang w:val="en-GB"/>
              </w:rPr>
              <w:t xml:space="preserve"> extension</w:t>
            </w:r>
            <w:r w:rsidR="0080721A">
              <w:rPr>
                <w:lang w:val="en-GB"/>
              </w:rPr>
              <w:t xml:space="preserve"> to </w:t>
            </w:r>
            <w:r w:rsidR="00897BEA">
              <w:rPr>
                <w:lang w:val="en-GB"/>
              </w:rPr>
              <w:t xml:space="preserve">provide more time to embed changes, design a new program, manage staff expectation. </w:t>
            </w:r>
          </w:p>
          <w:p w14:paraId="0A0B1218" w14:textId="65C1D598" w:rsidR="00073A53" w:rsidRDefault="00073A53" w:rsidP="002D3E88">
            <w:pPr>
              <w:spacing w:after="200" w:line="276" w:lineRule="auto"/>
              <w:rPr>
                <w:b w:val="0"/>
                <w:bCs w:val="0"/>
                <w:lang w:val="en-GB"/>
              </w:rPr>
            </w:pPr>
          </w:p>
          <w:p w14:paraId="7585B30A" w14:textId="64589C5E" w:rsidR="007027D1" w:rsidRPr="003E4BEF" w:rsidRDefault="007027D1" w:rsidP="002D3E88">
            <w:pPr>
              <w:spacing w:after="200" w:line="276" w:lineRule="auto"/>
              <w:rPr>
                <w:b w:val="0"/>
                <w:bCs w:val="0"/>
                <w:lang w:val="en-GB"/>
              </w:rPr>
            </w:pPr>
          </w:p>
        </w:tc>
        <w:tc>
          <w:tcPr>
            <w:tcW w:w="1122" w:type="dxa"/>
          </w:tcPr>
          <w:p w14:paraId="253273E1" w14:textId="4B0DF3A5" w:rsidR="007027D1" w:rsidRDefault="00540232" w:rsidP="002D3E88">
            <w:pPr>
              <w:spacing w:after="200"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Partially agree </w:t>
            </w:r>
          </w:p>
        </w:tc>
        <w:tc>
          <w:tcPr>
            <w:tcW w:w="3405" w:type="dxa"/>
          </w:tcPr>
          <w:p w14:paraId="6EE2629E" w14:textId="01C0A1FF" w:rsidR="003D05A4" w:rsidRDefault="004E16B6" w:rsidP="002D3E88">
            <w:pPr>
              <w:spacing w:after="200" w:line="276" w:lineRule="auto"/>
              <w:cnfStyle w:val="000000100000" w:firstRow="0" w:lastRow="0" w:firstColumn="0" w:lastColumn="0" w:oddVBand="0" w:evenVBand="0" w:oddHBand="1" w:evenHBand="0" w:firstRowFirstColumn="0" w:firstRowLastColumn="0" w:lastRowFirstColumn="0" w:lastRowLastColumn="0"/>
            </w:pPr>
            <w:r>
              <w:t xml:space="preserve">While DFAT </w:t>
            </w:r>
            <w:r w:rsidR="00DD46B9">
              <w:t xml:space="preserve">agrees </w:t>
            </w:r>
            <w:r w:rsidR="00C007FD">
              <w:t>with the recommendation to extend the PRISMA contract</w:t>
            </w:r>
            <w:r w:rsidR="00EE56E3">
              <w:t>,</w:t>
            </w:r>
            <w:r w:rsidR="00C007FD">
              <w:t xml:space="preserve"> </w:t>
            </w:r>
            <w:r w:rsidR="001E1F3A">
              <w:t xml:space="preserve">based on the following considerations </w:t>
            </w:r>
            <w:r w:rsidR="00C007FD">
              <w:t>a 12</w:t>
            </w:r>
            <w:r w:rsidR="00973B2A">
              <w:t>-</w:t>
            </w:r>
            <w:r w:rsidR="00C007FD">
              <w:t xml:space="preserve">month extension would be </w:t>
            </w:r>
            <w:r w:rsidR="001E1F3A">
              <w:t>the</w:t>
            </w:r>
            <w:r w:rsidR="003D05A4">
              <w:t xml:space="preserve"> better option</w:t>
            </w:r>
            <w:r w:rsidR="001E1F3A">
              <w:t>:</w:t>
            </w:r>
          </w:p>
          <w:p w14:paraId="71871795" w14:textId="74484C9F" w:rsidR="00547FC2" w:rsidRDefault="001E1F3A" w:rsidP="002D3E88">
            <w:pPr>
              <w:pStyle w:val="ListParagraph"/>
              <w:numPr>
                <w:ilvl w:val="0"/>
                <w:numId w:val="57"/>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rFonts w:eastAsia="Times New Roman"/>
                <w:lang w:val="en-US"/>
              </w:rPr>
            </w:pPr>
            <w:r>
              <w:t>although</w:t>
            </w:r>
            <w:r w:rsidR="00843673">
              <w:rPr>
                <w:rFonts w:eastAsia="Times New Roman"/>
                <w:lang w:val="en-US"/>
              </w:rPr>
              <w:t xml:space="preserve"> the target of 1 million would already be achieved by December 2022, </w:t>
            </w:r>
            <w:r w:rsidR="00C96620">
              <w:rPr>
                <w:rFonts w:eastAsia="Times New Roman"/>
                <w:lang w:val="en-US"/>
              </w:rPr>
              <w:t xml:space="preserve">it will provide more time </w:t>
            </w:r>
            <w:r w:rsidR="00890CF2">
              <w:rPr>
                <w:rFonts w:eastAsia="Times New Roman"/>
                <w:lang w:val="en-US"/>
              </w:rPr>
              <w:t xml:space="preserve">to </w:t>
            </w:r>
            <w:r w:rsidR="00A25B5B">
              <w:rPr>
                <w:rFonts w:eastAsia="Times New Roman"/>
                <w:lang w:val="en-US"/>
              </w:rPr>
              <w:t>embed changes</w:t>
            </w:r>
            <w:r w:rsidR="00573F46">
              <w:rPr>
                <w:rFonts w:eastAsia="Times New Roman"/>
                <w:lang w:val="en-US"/>
              </w:rPr>
              <w:t xml:space="preserve"> from the strategy refresh </w:t>
            </w:r>
            <w:r w:rsidR="00547FC2">
              <w:rPr>
                <w:rFonts w:eastAsia="Times New Roman"/>
                <w:lang w:val="en-US"/>
              </w:rPr>
              <w:t xml:space="preserve">and </w:t>
            </w:r>
            <w:r w:rsidR="00890CF2">
              <w:rPr>
                <w:rFonts w:eastAsia="Times New Roman"/>
                <w:lang w:val="en-US"/>
              </w:rPr>
              <w:t xml:space="preserve">ensure </w:t>
            </w:r>
            <w:r w:rsidR="00547FC2">
              <w:rPr>
                <w:rFonts w:eastAsia="Times New Roman"/>
                <w:lang w:val="en-US"/>
              </w:rPr>
              <w:t xml:space="preserve">that </w:t>
            </w:r>
            <w:r w:rsidR="00890CF2">
              <w:rPr>
                <w:rFonts w:eastAsia="Times New Roman"/>
                <w:lang w:val="en-US"/>
              </w:rPr>
              <w:t>the program results are sustainable</w:t>
            </w:r>
          </w:p>
          <w:p w14:paraId="1A217A20" w14:textId="09FEB05E" w:rsidR="00230B45" w:rsidRDefault="00547FC2" w:rsidP="002D3E88">
            <w:pPr>
              <w:pStyle w:val="ListParagraph"/>
              <w:numPr>
                <w:ilvl w:val="0"/>
                <w:numId w:val="57"/>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rFonts w:eastAsia="Times New Roman"/>
                <w:lang w:val="en-US"/>
              </w:rPr>
            </w:pPr>
            <w:r>
              <w:rPr>
                <w:rFonts w:eastAsia="Times New Roman"/>
                <w:lang w:val="en-US"/>
              </w:rPr>
              <w:t>it would allow more time to make policy changes that are currently being pursued by the program</w:t>
            </w:r>
            <w:r w:rsidR="00890CF2">
              <w:rPr>
                <w:rFonts w:eastAsia="Times New Roman"/>
                <w:lang w:val="en-US"/>
              </w:rPr>
              <w:t xml:space="preserve"> </w:t>
            </w:r>
          </w:p>
          <w:p w14:paraId="2425824E" w14:textId="142DC316" w:rsidR="007027D1" w:rsidRPr="00AA01E9" w:rsidRDefault="0016042F" w:rsidP="002D3E88">
            <w:pPr>
              <w:pStyle w:val="ListParagraph"/>
              <w:numPr>
                <w:ilvl w:val="0"/>
                <w:numId w:val="57"/>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lang w:val="en-US"/>
              </w:rPr>
            </w:pPr>
            <w:r>
              <w:rPr>
                <w:rFonts w:eastAsia="Times New Roman"/>
                <w:lang w:val="en-US"/>
              </w:rPr>
              <w:t xml:space="preserve">in designing the new program, it would be better to </w:t>
            </w:r>
            <w:r w:rsidR="00322417">
              <w:rPr>
                <w:rFonts w:eastAsia="Times New Roman"/>
                <w:lang w:val="en-US"/>
              </w:rPr>
              <w:t xml:space="preserve">know the </w:t>
            </w:r>
            <w:r>
              <w:rPr>
                <w:rFonts w:eastAsia="Times New Roman"/>
                <w:lang w:val="en-US"/>
              </w:rPr>
              <w:t xml:space="preserve">priorities </w:t>
            </w:r>
            <w:r w:rsidR="002A7A35">
              <w:rPr>
                <w:rFonts w:eastAsia="Times New Roman"/>
                <w:lang w:val="en-US"/>
              </w:rPr>
              <w:t xml:space="preserve">of </w:t>
            </w:r>
            <w:r>
              <w:rPr>
                <w:rFonts w:eastAsia="Times New Roman"/>
                <w:lang w:val="en-US"/>
              </w:rPr>
              <w:t xml:space="preserve">both the Government of Australia and Government of Indonesia </w:t>
            </w:r>
            <w:r w:rsidR="0039295E">
              <w:rPr>
                <w:rFonts w:eastAsia="Times New Roman"/>
                <w:lang w:val="en-US"/>
              </w:rPr>
              <w:t xml:space="preserve">which </w:t>
            </w:r>
            <w:r>
              <w:rPr>
                <w:rFonts w:eastAsia="Times New Roman"/>
                <w:lang w:val="en-US"/>
              </w:rPr>
              <w:t xml:space="preserve">will already be determined after the publication of the </w:t>
            </w:r>
            <w:r>
              <w:rPr>
                <w:rFonts w:eastAsia="Times New Roman"/>
                <w:lang w:val="en-US"/>
              </w:rPr>
              <w:lastRenderedPageBreak/>
              <w:t>Development Policy and Indonesia’s presidential election</w:t>
            </w:r>
            <w:r w:rsidR="00AA01E9">
              <w:rPr>
                <w:rFonts w:eastAsia="Times New Roman"/>
                <w:lang w:val="en-US"/>
              </w:rPr>
              <w:t>.</w:t>
            </w:r>
          </w:p>
        </w:tc>
        <w:tc>
          <w:tcPr>
            <w:tcW w:w="3005" w:type="dxa"/>
          </w:tcPr>
          <w:p w14:paraId="18DB2D0D" w14:textId="77777777" w:rsidR="00EE56E3" w:rsidRDefault="00C30CDA" w:rsidP="002D3E88">
            <w:pPr>
              <w:spacing w:after="200" w:line="276" w:lineRule="auto"/>
              <w:cnfStyle w:val="000000100000" w:firstRow="0" w:lastRow="0" w:firstColumn="0" w:lastColumn="0" w:oddVBand="0" w:evenVBand="0" w:oddHBand="1" w:evenHBand="0" w:firstRowFirstColumn="0" w:firstRowLastColumn="0" w:lastRowFirstColumn="0" w:lastRowLastColumn="0"/>
            </w:pPr>
            <w:r w:rsidRPr="00C30CDA">
              <w:lastRenderedPageBreak/>
              <w:t xml:space="preserve">DFAT will work </w:t>
            </w:r>
            <w:r w:rsidR="00995790">
              <w:t xml:space="preserve">closely </w:t>
            </w:r>
            <w:r w:rsidRPr="00C30CDA">
              <w:t xml:space="preserve">with </w:t>
            </w:r>
            <w:r w:rsidR="00151A34">
              <w:t xml:space="preserve">PRISMA </w:t>
            </w:r>
            <w:r w:rsidRPr="00C30CDA">
              <w:t>to</w:t>
            </w:r>
            <w:r w:rsidR="00EE56E3">
              <w:t>:</w:t>
            </w:r>
          </w:p>
          <w:p w14:paraId="266DB2BD" w14:textId="4C0D7E1D" w:rsidR="00B061BB" w:rsidRPr="0039295E" w:rsidRDefault="0008293C" w:rsidP="002D3E88">
            <w:pPr>
              <w:pStyle w:val="ListParagraph"/>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pPr>
            <w:r w:rsidRPr="0042149E">
              <w:t>address contractual changes needed to reflect the recommendations and consult closely with GOI where appropriate</w:t>
            </w:r>
          </w:p>
          <w:p w14:paraId="2DD6629B" w14:textId="091FA5B1" w:rsidR="0008293C" w:rsidRPr="0042149E" w:rsidRDefault="0008293C" w:rsidP="002D3E88">
            <w:pPr>
              <w:pStyle w:val="CommentText"/>
              <w:spacing w:before="0" w:after="200" w:line="276" w:lineRule="auto"/>
              <w:ind w:left="360"/>
              <w:cnfStyle w:val="000000100000" w:firstRow="0" w:lastRow="0" w:firstColumn="0" w:lastColumn="0" w:oddVBand="0" w:evenVBand="0" w:oddHBand="1" w:evenHBand="0" w:firstRowFirstColumn="0" w:firstRowLastColumn="0" w:lastRowFirstColumn="0" w:lastRowLastColumn="0"/>
              <w:rPr>
                <w:color w:val="auto"/>
                <w:sz w:val="22"/>
                <w:szCs w:val="22"/>
              </w:rPr>
            </w:pPr>
          </w:p>
          <w:p w14:paraId="0C2CCD8D" w14:textId="77777777" w:rsidR="0008293C" w:rsidRPr="0039295E" w:rsidRDefault="0008293C" w:rsidP="002D3E88">
            <w:pPr>
              <w:spacing w:after="200" w:line="276" w:lineRule="auto"/>
              <w:cnfStyle w:val="000000100000" w:firstRow="0" w:lastRow="0" w:firstColumn="0" w:lastColumn="0" w:oddVBand="0" w:evenVBand="0" w:oddHBand="1" w:evenHBand="0" w:firstRowFirstColumn="0" w:firstRowLastColumn="0" w:lastRowFirstColumn="0" w:lastRowLastColumn="0"/>
            </w:pPr>
          </w:p>
          <w:p w14:paraId="2F228E1B" w14:textId="77777777" w:rsidR="00112959" w:rsidRPr="0039295E" w:rsidRDefault="00112959" w:rsidP="002D3E88">
            <w:pPr>
              <w:spacing w:after="200" w:line="276" w:lineRule="auto"/>
              <w:cnfStyle w:val="000000100000" w:firstRow="0" w:lastRow="0" w:firstColumn="0" w:lastColumn="0" w:oddVBand="0" w:evenVBand="0" w:oddHBand="1" w:evenHBand="0" w:firstRowFirstColumn="0" w:firstRowLastColumn="0" w:lastRowFirstColumn="0" w:lastRowLastColumn="0"/>
            </w:pPr>
          </w:p>
          <w:p w14:paraId="4E049E43" w14:textId="6A77A6DE" w:rsidR="00112959" w:rsidRPr="00983CD0" w:rsidRDefault="00112959" w:rsidP="002D3E88">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014" w:type="dxa"/>
          </w:tcPr>
          <w:p w14:paraId="4EA054D3"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r>
              <w:rPr>
                <w:lang w:val="en-GB"/>
              </w:rPr>
              <w:t xml:space="preserve">Contract amendment signed no later than July 2023. </w:t>
            </w:r>
          </w:p>
          <w:p w14:paraId="22384576" w14:textId="29AC6813" w:rsidR="00FF5DBE" w:rsidRPr="00A71BF4" w:rsidRDefault="00FF5DBE" w:rsidP="002D3E8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56096" w14:paraId="4F29AE17" w14:textId="77777777" w:rsidTr="00F66CA7">
        <w:tc>
          <w:tcPr>
            <w:cnfStyle w:val="001000000000" w:firstRow="0" w:lastRow="0" w:firstColumn="1" w:lastColumn="0" w:oddVBand="0" w:evenVBand="0" w:oddHBand="0" w:evenHBand="0" w:firstRowFirstColumn="0" w:firstRowLastColumn="0" w:lastRowFirstColumn="0" w:lastRowLastColumn="0"/>
            <w:tcW w:w="4402" w:type="dxa"/>
          </w:tcPr>
          <w:p w14:paraId="31AC6A80" w14:textId="42C137B4" w:rsidR="00A56096" w:rsidRPr="00A77160" w:rsidRDefault="00A56096" w:rsidP="00A56096">
            <w:pPr>
              <w:spacing w:after="200" w:line="276" w:lineRule="auto"/>
              <w:rPr>
                <w:sz w:val="21"/>
                <w:szCs w:val="21"/>
                <w:lang w:val="en-GB"/>
              </w:rPr>
            </w:pPr>
            <w:r w:rsidRPr="00C83176">
              <w:rPr>
                <w:sz w:val="21"/>
                <w:szCs w:val="21"/>
                <w:lang w:val="en-GB"/>
              </w:rPr>
              <w:t xml:space="preserve">Recommendation </w:t>
            </w:r>
            <w:proofErr w:type="gramStart"/>
            <w:r w:rsidRPr="00C83176">
              <w:rPr>
                <w:sz w:val="21"/>
                <w:szCs w:val="21"/>
                <w:lang w:val="en-GB"/>
              </w:rPr>
              <w:t xml:space="preserve">1 </w:t>
            </w:r>
            <w:r>
              <w:rPr>
                <w:sz w:val="21"/>
                <w:szCs w:val="21"/>
                <w:lang w:val="en-GB"/>
              </w:rPr>
              <w:t>:</w:t>
            </w:r>
            <w:proofErr w:type="gramEnd"/>
            <w:r>
              <w:rPr>
                <w:sz w:val="21"/>
                <w:szCs w:val="21"/>
                <w:lang w:val="en-GB"/>
              </w:rPr>
              <w:t xml:space="preserve"> </w:t>
            </w:r>
            <w:r w:rsidRPr="00C83176">
              <w:rPr>
                <w:lang w:val="en-GB"/>
              </w:rPr>
              <w:t xml:space="preserve">Review and enhance the sustainability of interventions </w:t>
            </w:r>
          </w:p>
          <w:p w14:paraId="1FCFCECF" w14:textId="1C620128" w:rsidR="00A56096" w:rsidRPr="00C83176" w:rsidRDefault="00A56096" w:rsidP="00A56096">
            <w:pPr>
              <w:spacing w:after="200" w:line="276" w:lineRule="auto"/>
              <w:rPr>
                <w:b w:val="0"/>
                <w:bCs w:val="0"/>
                <w:lang w:val="en-GB"/>
              </w:rPr>
            </w:pPr>
            <w:r w:rsidRPr="002C63F8">
              <w:rPr>
                <w:b w:val="0"/>
                <w:bCs w:val="0"/>
              </w:rPr>
              <w:t xml:space="preserve">Achieving behaviour change takes time and continual reinforcement. </w:t>
            </w:r>
          </w:p>
          <w:p w14:paraId="30DE6D70" w14:textId="77777777" w:rsidR="00A56096" w:rsidRDefault="00A56096" w:rsidP="00A56096">
            <w:pPr>
              <w:spacing w:after="200" w:line="276" w:lineRule="auto"/>
              <w:rPr>
                <w:b w:val="0"/>
                <w:bCs w:val="0"/>
                <w:lang w:val="en-GB"/>
              </w:rPr>
            </w:pPr>
          </w:p>
          <w:p w14:paraId="2224EF4A" w14:textId="1740ED5B" w:rsidR="00A56096" w:rsidRPr="002C63F8" w:rsidRDefault="00A56096" w:rsidP="00A56096">
            <w:pPr>
              <w:spacing w:after="200" w:line="276" w:lineRule="auto"/>
              <w:rPr>
                <w:lang w:val="en-GB"/>
              </w:rPr>
            </w:pPr>
            <w:r w:rsidRPr="00C83176">
              <w:rPr>
                <w:lang w:val="en-GB"/>
              </w:rPr>
              <w:t xml:space="preserve">Recommendation </w:t>
            </w:r>
            <w:proofErr w:type="gramStart"/>
            <w:r w:rsidRPr="00C83176">
              <w:rPr>
                <w:lang w:val="en-GB"/>
              </w:rPr>
              <w:t xml:space="preserve">3 </w:t>
            </w:r>
            <w:r>
              <w:rPr>
                <w:lang w:val="en-GB"/>
              </w:rPr>
              <w:t>:</w:t>
            </w:r>
            <w:proofErr w:type="gramEnd"/>
            <w:r>
              <w:rPr>
                <w:lang w:val="en-GB"/>
              </w:rPr>
              <w:t xml:space="preserve"> </w:t>
            </w:r>
            <w:r w:rsidRPr="00C83176">
              <w:rPr>
                <w:lang w:val="en-GB"/>
              </w:rPr>
              <w:t xml:space="preserve">Define and plan sustainability </w:t>
            </w:r>
          </w:p>
          <w:p w14:paraId="7DFCB123" w14:textId="76D31D3E" w:rsidR="00A56096" w:rsidRPr="00C83176" w:rsidRDefault="00A56096" w:rsidP="00A56096">
            <w:pPr>
              <w:spacing w:after="200" w:line="276" w:lineRule="auto"/>
              <w:rPr>
                <w:b w:val="0"/>
                <w:bCs w:val="0"/>
                <w:lang w:val="en-GB"/>
              </w:rPr>
            </w:pPr>
            <w:r w:rsidRPr="002C63F8">
              <w:rPr>
                <w:b w:val="0"/>
                <w:bCs w:val="0"/>
              </w:rPr>
              <w:t>It is essential that DFAT and PRISMA agree on a definition of sustainability so that the program can embed this as soon as possible. The review recommends that sustainability for the remainder of PRISMA to have two dimensions: 1. changes within markets (i.e., behaviour change of market actors) are embedded and resilient. The systemic change framework currently in use by the program could be used to define and measure this outcome; 2. The government is provided with market intelligence and insights that support improved policy and regulation of selected sectors</w:t>
            </w:r>
            <w:r w:rsidRPr="0039295E">
              <w:rPr>
                <w:b w:val="0"/>
                <w:bCs w:val="0"/>
              </w:rPr>
              <w:t>.</w:t>
            </w:r>
          </w:p>
          <w:p w14:paraId="58D5EE36" w14:textId="77777777" w:rsidR="00A56096" w:rsidRDefault="00A56096" w:rsidP="00A56096">
            <w:pPr>
              <w:spacing w:after="200" w:line="276" w:lineRule="auto"/>
              <w:rPr>
                <w:b w:val="0"/>
                <w:bCs w:val="0"/>
                <w:lang w:val="en-GB"/>
              </w:rPr>
            </w:pPr>
          </w:p>
          <w:p w14:paraId="54AF0A85" w14:textId="0063B0CD" w:rsidR="00A56096" w:rsidRPr="00A77160" w:rsidRDefault="00A56096" w:rsidP="00A56096">
            <w:pPr>
              <w:spacing w:after="200" w:line="276" w:lineRule="auto"/>
              <w:rPr>
                <w:lang w:val="en-GB"/>
              </w:rPr>
            </w:pPr>
            <w:r w:rsidRPr="00C83176">
              <w:rPr>
                <w:lang w:val="en-GB"/>
              </w:rPr>
              <w:t>Recommendation 4</w:t>
            </w:r>
            <w:r>
              <w:rPr>
                <w:lang w:val="en-GB"/>
              </w:rPr>
              <w:t xml:space="preserve">: </w:t>
            </w:r>
            <w:r w:rsidRPr="00C83176">
              <w:rPr>
                <w:lang w:val="en-GB"/>
              </w:rPr>
              <w:t>Systemic Change</w:t>
            </w:r>
          </w:p>
          <w:p w14:paraId="775CE1B9" w14:textId="1C15B8D4" w:rsidR="00A56096" w:rsidRPr="002C63F8" w:rsidRDefault="00A56096" w:rsidP="00A56096">
            <w:pPr>
              <w:spacing w:after="200" w:line="276" w:lineRule="auto"/>
              <w:rPr>
                <w:b w:val="0"/>
                <w:bCs w:val="0"/>
                <w:lang w:val="id-ID"/>
              </w:rPr>
            </w:pPr>
            <w:r w:rsidRPr="002C63F8">
              <w:rPr>
                <w:b w:val="0"/>
                <w:bCs w:val="0"/>
              </w:rPr>
              <w:t>The program should devote sufficient resources to this area over the coming year. Systemic change stories will be critical pieces of evidence to help convince the Indonesian Government of the continued value of a market-based approach and set the groundwork for an enhanced policy agenda in the next program.</w:t>
            </w:r>
          </w:p>
        </w:tc>
        <w:tc>
          <w:tcPr>
            <w:tcW w:w="1122" w:type="dxa"/>
          </w:tcPr>
          <w:p w14:paraId="414C6002"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Agree</w:t>
            </w:r>
          </w:p>
        </w:tc>
        <w:tc>
          <w:tcPr>
            <w:tcW w:w="3405" w:type="dxa"/>
          </w:tcPr>
          <w:p w14:paraId="7DAC0D62" w14:textId="1AD4246F" w:rsidR="00A56096" w:rsidRPr="000A7BF0" w:rsidRDefault="00A56096" w:rsidP="00A56096">
            <w:pPr>
              <w:pStyle w:val="pf0"/>
              <w:spacing w:before="0" w:beforeAutospacing="0" w:after="20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0A7BF0">
              <w:rPr>
                <w:rStyle w:val="cf01"/>
                <w:rFonts w:asciiTheme="minorHAnsi" w:hAnsiTheme="minorHAnsi" w:cstheme="minorHAnsi"/>
                <w:i w:val="0"/>
                <w:iCs w:val="0"/>
                <w:color w:val="auto"/>
                <w:sz w:val="22"/>
                <w:szCs w:val="22"/>
              </w:rPr>
              <w:t xml:space="preserve">PRISMA has submitted </w:t>
            </w:r>
            <w:r>
              <w:rPr>
                <w:rStyle w:val="cf01"/>
                <w:rFonts w:asciiTheme="minorHAnsi" w:hAnsiTheme="minorHAnsi" w:cstheme="minorHAnsi"/>
                <w:i w:val="0"/>
                <w:iCs w:val="0"/>
                <w:color w:val="auto"/>
                <w:sz w:val="22"/>
                <w:szCs w:val="22"/>
              </w:rPr>
              <w:t xml:space="preserve">a </w:t>
            </w:r>
            <w:r w:rsidRPr="000A7BF0">
              <w:rPr>
                <w:rStyle w:val="cf01"/>
                <w:rFonts w:asciiTheme="minorHAnsi" w:hAnsiTheme="minorHAnsi" w:cstheme="minorHAnsi"/>
                <w:i w:val="0"/>
                <w:iCs w:val="0"/>
                <w:color w:val="auto"/>
                <w:sz w:val="22"/>
                <w:szCs w:val="22"/>
              </w:rPr>
              <w:t xml:space="preserve">draft Sustainability Strategy which outlines the approach to achieve systemic change. However, DFAT acknowledges the need for further discussion with </w:t>
            </w:r>
            <w:proofErr w:type="spellStart"/>
            <w:r w:rsidRPr="000A7BF0">
              <w:rPr>
                <w:rStyle w:val="cf01"/>
                <w:rFonts w:asciiTheme="minorHAnsi" w:hAnsiTheme="minorHAnsi" w:cstheme="minorHAnsi"/>
                <w:i w:val="0"/>
                <w:iCs w:val="0"/>
                <w:color w:val="auto"/>
                <w:sz w:val="22"/>
                <w:szCs w:val="22"/>
              </w:rPr>
              <w:t>Bappenas</w:t>
            </w:r>
            <w:proofErr w:type="spellEnd"/>
            <w:r w:rsidRPr="000A7BF0">
              <w:rPr>
                <w:rStyle w:val="cf01"/>
                <w:rFonts w:asciiTheme="minorHAnsi" w:hAnsiTheme="minorHAnsi" w:cstheme="minorHAnsi"/>
                <w:i w:val="0"/>
                <w:iCs w:val="0"/>
                <w:color w:val="auto"/>
                <w:sz w:val="22"/>
                <w:szCs w:val="22"/>
              </w:rPr>
              <w:t xml:space="preserve"> to explore the role of government in sustainability, including on how policy engagement could contribute to long-term sustainability.</w:t>
            </w:r>
          </w:p>
          <w:p w14:paraId="18DDFA35" w14:textId="6B0F091D" w:rsidR="00A56096" w:rsidRPr="008305B1"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 xml:space="preserve">DFAT acknowledges that PRISMA has showcased that the MSD approach can result in systemic changes in the market, as documented through systemic change stories. </w:t>
            </w:r>
          </w:p>
          <w:p w14:paraId="2A0BF27D" w14:textId="3D3C019B" w:rsidR="00A56096" w:rsidRPr="008305B1"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3005" w:type="dxa"/>
          </w:tcPr>
          <w:p w14:paraId="17278FD5"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 xml:space="preserve">DFAT will work with PRISMA to: </w:t>
            </w:r>
          </w:p>
          <w:p w14:paraId="265D030D" w14:textId="086066AD" w:rsidR="00A56096" w:rsidRPr="00652562" w:rsidRDefault="00A56096" w:rsidP="00A56096">
            <w:pPr>
              <w:pStyle w:val="ListParagraph"/>
              <w:numPr>
                <w:ilvl w:val="0"/>
                <w:numId w:val="57"/>
              </w:num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t xml:space="preserve">review </w:t>
            </w:r>
            <w:r w:rsidRPr="00652562">
              <w:rPr>
                <w:lang w:val="en-GB"/>
              </w:rPr>
              <w:t xml:space="preserve">program intervention areas to determine if there are opportunities to help enhance the long-term sustainability of the program’s existing results. </w:t>
            </w:r>
          </w:p>
          <w:p w14:paraId="0619A0A0" w14:textId="77777777" w:rsidR="00A56096" w:rsidRDefault="00A56096" w:rsidP="00A56096">
            <w:pPr>
              <w:pStyle w:val="ListParagraph"/>
              <w:spacing w:after="200" w:line="276" w:lineRule="auto"/>
              <w:ind w:left="360"/>
              <w:cnfStyle w:val="000000000000" w:firstRow="0" w:lastRow="0" w:firstColumn="0" w:lastColumn="0" w:oddVBand="0" w:evenVBand="0" w:oddHBand="0" w:evenHBand="0" w:firstRowFirstColumn="0" w:firstRowLastColumn="0" w:lastRowFirstColumn="0" w:lastRowLastColumn="0"/>
            </w:pPr>
          </w:p>
          <w:p w14:paraId="26DB3613" w14:textId="4F082253" w:rsidR="00A56096" w:rsidRDefault="00A56096" w:rsidP="00A56096">
            <w:pPr>
              <w:pStyle w:val="ListParagraph"/>
              <w:numPr>
                <w:ilvl w:val="0"/>
                <w:numId w:val="57"/>
              </w:numPr>
              <w:spacing w:after="200" w:line="276" w:lineRule="auto"/>
              <w:cnfStyle w:val="000000000000" w:firstRow="0" w:lastRow="0" w:firstColumn="0" w:lastColumn="0" w:oddVBand="0" w:evenVBand="0" w:oddHBand="0" w:evenHBand="0" w:firstRowFirstColumn="0" w:firstRowLastColumn="0" w:lastRowFirstColumn="0" w:lastRowLastColumn="0"/>
            </w:pPr>
            <w:r>
              <w:t xml:space="preserve">ensure that the program </w:t>
            </w:r>
            <w:r w:rsidRPr="00F62AF5">
              <w:t>devote</w:t>
            </w:r>
            <w:r>
              <w:t>s</w:t>
            </w:r>
            <w:r w:rsidRPr="00F62AF5">
              <w:t xml:space="preserve"> sufficient resources </w:t>
            </w:r>
            <w:r>
              <w:t xml:space="preserve">to </w:t>
            </w:r>
            <w:r w:rsidRPr="00F62AF5">
              <w:t xml:space="preserve">this area </w:t>
            </w:r>
            <w:r>
              <w:t xml:space="preserve">for the remainder of the program. </w:t>
            </w:r>
          </w:p>
          <w:p w14:paraId="7619E77A" w14:textId="77777777" w:rsidR="00A56096" w:rsidRDefault="00A56096" w:rsidP="00A56096">
            <w:pPr>
              <w:pStyle w:val="ListParagraph"/>
              <w:spacing w:after="200" w:line="276" w:lineRule="auto"/>
              <w:cnfStyle w:val="000000000000" w:firstRow="0" w:lastRow="0" w:firstColumn="0" w:lastColumn="0" w:oddVBand="0" w:evenVBand="0" w:oddHBand="0" w:evenHBand="0" w:firstRowFirstColumn="0" w:firstRowLastColumn="0" w:lastRowFirstColumn="0" w:lastRowLastColumn="0"/>
            </w:pPr>
          </w:p>
          <w:p w14:paraId="02786FBC" w14:textId="3ADD9532" w:rsidR="00A56096" w:rsidRDefault="00A56096" w:rsidP="00A56096">
            <w:pPr>
              <w:pStyle w:val="ListParagraph"/>
              <w:numPr>
                <w:ilvl w:val="0"/>
                <w:numId w:val="57"/>
              </w:numPr>
              <w:spacing w:after="200" w:line="276" w:lineRule="auto"/>
              <w:cnfStyle w:val="000000000000" w:firstRow="0" w:lastRow="0" w:firstColumn="0" w:lastColumn="0" w:oddVBand="0" w:evenVBand="0" w:oddHBand="0" w:evenHBand="0" w:firstRowFirstColumn="0" w:firstRowLastColumn="0" w:lastRowFirstColumn="0" w:lastRowLastColumn="0"/>
            </w:pPr>
            <w:r>
              <w:t>continue developing s</w:t>
            </w:r>
            <w:r w:rsidRPr="00F62AF5">
              <w:t>ystemic change stories</w:t>
            </w:r>
            <w:r>
              <w:t xml:space="preserve"> to convince GOI to adapt similar approaches for their programming and implementation and to support evidence- based policies</w:t>
            </w:r>
          </w:p>
          <w:p w14:paraId="61632A3B" w14:textId="77777777" w:rsidR="00A56096" w:rsidRDefault="00A56096" w:rsidP="00A56096">
            <w:pPr>
              <w:pStyle w:val="ListParagraph"/>
              <w:spacing w:after="200" w:line="276" w:lineRule="auto"/>
              <w:cnfStyle w:val="000000000000" w:firstRow="0" w:lastRow="0" w:firstColumn="0" w:lastColumn="0" w:oddVBand="0" w:evenVBand="0" w:oddHBand="0" w:evenHBand="0" w:firstRowFirstColumn="0" w:firstRowLastColumn="0" w:lastRowFirstColumn="0" w:lastRowLastColumn="0"/>
            </w:pPr>
          </w:p>
          <w:p w14:paraId="27625D02" w14:textId="3C67F38B" w:rsidR="00A56096" w:rsidRPr="00D6529E"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014" w:type="dxa"/>
          </w:tcPr>
          <w:p w14:paraId="16EE4049" w14:textId="1FC716FA"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p>
          <w:p w14:paraId="33C943DF" w14:textId="77777777" w:rsidR="00CC3C42" w:rsidRDefault="00CC3C42"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p>
          <w:p w14:paraId="4D24EF3C" w14:textId="77777777" w:rsidR="00A56096" w:rsidRPr="00692202" w:rsidRDefault="00A56096" w:rsidP="00A56096">
            <w:pPr>
              <w:pStyle w:val="ListParagraph"/>
              <w:numPr>
                <w:ilvl w:val="0"/>
                <w:numId w:val="57"/>
              </w:num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rsidRPr="00692202">
              <w:rPr>
                <w:lang w:val="en-GB"/>
              </w:rPr>
              <w:t>Ongoing</w:t>
            </w:r>
            <w:r>
              <w:rPr>
                <w:lang w:val="en-GB"/>
              </w:rPr>
              <w:t>-review program intervention</w:t>
            </w:r>
          </w:p>
          <w:p w14:paraId="1CFAABEA"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p>
          <w:p w14:paraId="77E8E5FE" w14:textId="4B3D8DB0"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p>
          <w:p w14:paraId="13718450" w14:textId="77777777" w:rsidR="00CC3C42" w:rsidRDefault="00CC3C42"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p>
          <w:p w14:paraId="3CCC3C3B" w14:textId="77777777" w:rsidR="00A56096" w:rsidRDefault="00A56096" w:rsidP="00A56096">
            <w:pPr>
              <w:pStyle w:val="ListParagraph"/>
              <w:numPr>
                <w:ilvl w:val="0"/>
                <w:numId w:val="57"/>
              </w:num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rsidRPr="00692202">
              <w:rPr>
                <w:lang w:val="en-GB"/>
              </w:rPr>
              <w:t>Ongoing</w:t>
            </w:r>
            <w:r>
              <w:rPr>
                <w:lang w:val="en-GB"/>
              </w:rPr>
              <w:t>-ensure sufficient resources</w:t>
            </w:r>
          </w:p>
          <w:p w14:paraId="022F8020" w14:textId="77777777" w:rsidR="00A56096" w:rsidRDefault="00A56096" w:rsidP="00A56096">
            <w:pPr>
              <w:pStyle w:val="ListParagraph"/>
              <w:spacing w:after="200" w:line="276" w:lineRule="auto"/>
              <w:ind w:left="360"/>
              <w:cnfStyle w:val="000000000000" w:firstRow="0" w:lastRow="0" w:firstColumn="0" w:lastColumn="0" w:oddVBand="0" w:evenVBand="0" w:oddHBand="0" w:evenHBand="0" w:firstRowFirstColumn="0" w:firstRowLastColumn="0" w:lastRowFirstColumn="0" w:lastRowLastColumn="0"/>
              <w:rPr>
                <w:lang w:val="en-GB"/>
              </w:rPr>
            </w:pPr>
          </w:p>
          <w:p w14:paraId="7352F32F" w14:textId="77777777" w:rsidR="00A56096" w:rsidRPr="00692202" w:rsidRDefault="00A56096" w:rsidP="00A56096">
            <w:pPr>
              <w:pStyle w:val="ListParagraph"/>
              <w:spacing w:after="200" w:line="276" w:lineRule="auto"/>
              <w:ind w:left="360"/>
              <w:cnfStyle w:val="000000000000" w:firstRow="0" w:lastRow="0" w:firstColumn="0" w:lastColumn="0" w:oddVBand="0" w:evenVBand="0" w:oddHBand="0" w:evenHBand="0" w:firstRowFirstColumn="0" w:firstRowLastColumn="0" w:lastRowFirstColumn="0" w:lastRowLastColumn="0"/>
              <w:rPr>
                <w:lang w:val="en-GB"/>
              </w:rPr>
            </w:pPr>
          </w:p>
          <w:p w14:paraId="50484EAE" w14:textId="77777777" w:rsidR="00A56096" w:rsidRDefault="00A56096" w:rsidP="00A56096">
            <w:pPr>
              <w:pStyle w:val="ListParagraph"/>
              <w:numPr>
                <w:ilvl w:val="0"/>
                <w:numId w:val="57"/>
              </w:numPr>
              <w:spacing w:after="200" w:line="276" w:lineRule="auto"/>
              <w:cnfStyle w:val="000000000000" w:firstRow="0" w:lastRow="0" w:firstColumn="0" w:lastColumn="0" w:oddVBand="0" w:evenVBand="0" w:oddHBand="0" w:evenHBand="0" w:firstRowFirstColumn="0" w:firstRowLastColumn="0" w:lastRowFirstColumn="0" w:lastRowLastColumn="0"/>
            </w:pPr>
            <w:r w:rsidRPr="00692202">
              <w:rPr>
                <w:lang w:val="en-GB"/>
              </w:rPr>
              <w:t xml:space="preserve">Ongoing and to be considered for </w:t>
            </w:r>
            <w:r>
              <w:t>future investment options-developing systemic change stories</w:t>
            </w:r>
          </w:p>
          <w:p w14:paraId="00FF5CAE"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p>
          <w:p w14:paraId="6ECF008D"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p>
        </w:tc>
      </w:tr>
      <w:tr w:rsidR="00A56096" w14:paraId="5358AFD5" w14:textId="77777777" w:rsidTr="00F6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2" w:type="dxa"/>
          </w:tcPr>
          <w:p w14:paraId="0C649B3A" w14:textId="69B3D3C5" w:rsidR="00A56096" w:rsidRDefault="00A56096" w:rsidP="00A56096">
            <w:pPr>
              <w:spacing w:after="200" w:line="276" w:lineRule="auto"/>
              <w:rPr>
                <w:b w:val="0"/>
                <w:bCs w:val="0"/>
                <w:lang w:val="en-GB"/>
              </w:rPr>
            </w:pPr>
            <w:bookmarkStart w:id="6" w:name="RowTitle_Recommendation3"/>
            <w:r w:rsidRPr="00CA7146">
              <w:rPr>
                <w:lang w:val="en-GB"/>
              </w:rPr>
              <w:t xml:space="preserve">Recommendation </w:t>
            </w:r>
            <w:r>
              <w:rPr>
                <w:lang w:val="en-GB"/>
              </w:rPr>
              <w:t>2</w:t>
            </w:r>
            <w:bookmarkEnd w:id="6"/>
            <w:r>
              <w:rPr>
                <w:lang w:val="en-GB"/>
              </w:rPr>
              <w:t xml:space="preserve">: </w:t>
            </w:r>
            <w:r w:rsidRPr="00F62AF5">
              <w:t>Consider work on complementary market functions</w:t>
            </w:r>
            <w:r w:rsidRPr="009C0250">
              <w:rPr>
                <w:b w:val="0"/>
                <w:bCs w:val="0"/>
              </w:rPr>
              <w:t xml:space="preserve"> that may not deliver additional outreach but would embed greater sustainability and resilience in these sectors.</w:t>
            </w:r>
          </w:p>
          <w:p w14:paraId="034C231E" w14:textId="77777777" w:rsidR="00A56096" w:rsidRDefault="00A56096" w:rsidP="00A56096">
            <w:pPr>
              <w:spacing w:after="200" w:line="276" w:lineRule="auto"/>
              <w:rPr>
                <w:b w:val="0"/>
                <w:bCs w:val="0"/>
                <w:lang w:val="en-GB"/>
              </w:rPr>
            </w:pPr>
          </w:p>
          <w:p w14:paraId="129E59C1" w14:textId="17532DA8" w:rsidR="00A56096" w:rsidRPr="008E25B0" w:rsidRDefault="00A56096" w:rsidP="00A56096">
            <w:pPr>
              <w:spacing w:after="200" w:line="276" w:lineRule="auto"/>
              <w:rPr>
                <w:b w:val="0"/>
                <w:bCs w:val="0"/>
                <w:lang w:val="en-GB"/>
              </w:rPr>
            </w:pPr>
            <w:r>
              <w:rPr>
                <w:lang w:val="en-GB"/>
              </w:rPr>
              <w:t xml:space="preserve">Recommendation 9: Refresh the portfolio review function </w:t>
            </w:r>
            <w:r w:rsidRPr="002C63F8">
              <w:rPr>
                <w:b w:val="0"/>
                <w:bCs w:val="0"/>
              </w:rPr>
              <w:t>to determine if the PRISMA approach could be improved/enhanced to support the program’s</w:t>
            </w:r>
            <w:r w:rsidRPr="0039295E">
              <w:rPr>
                <w:b w:val="0"/>
                <w:bCs w:val="0"/>
              </w:rPr>
              <w:t xml:space="preserve"> </w:t>
            </w:r>
            <w:proofErr w:type="gramStart"/>
            <w:r w:rsidRPr="002C63F8">
              <w:rPr>
                <w:b w:val="0"/>
                <w:bCs w:val="0"/>
              </w:rPr>
              <w:t>less</w:t>
            </w:r>
            <w:proofErr w:type="gramEnd"/>
            <w:r w:rsidRPr="002C63F8">
              <w:rPr>
                <w:b w:val="0"/>
                <w:bCs w:val="0"/>
              </w:rPr>
              <w:t xml:space="preserve"> tangible notions of systemic change, policy influence and sustainability</w:t>
            </w:r>
            <w:r w:rsidRPr="0039295E">
              <w:rPr>
                <w:b w:val="0"/>
                <w:bCs w:val="0"/>
              </w:rPr>
              <w:t>.</w:t>
            </w:r>
          </w:p>
        </w:tc>
        <w:tc>
          <w:tcPr>
            <w:tcW w:w="1122" w:type="dxa"/>
          </w:tcPr>
          <w:p w14:paraId="5FE60872" w14:textId="140D7B9C"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Agree</w:t>
            </w:r>
          </w:p>
        </w:tc>
        <w:tc>
          <w:tcPr>
            <w:tcW w:w="3405" w:type="dxa"/>
          </w:tcPr>
          <w:p w14:paraId="4E8BF70F" w14:textId="50AD26C0" w:rsidR="00A56096" w:rsidRPr="006350CF"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iCs/>
                <w:lang w:val="en-GB"/>
              </w:rPr>
            </w:pPr>
            <w:r>
              <w:t>This has been initiated as part of the Strategy Refresh and will be continued throughout the remainder of the program.</w:t>
            </w:r>
          </w:p>
          <w:p w14:paraId="6960EAD9"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iCs/>
                <w:lang w:val="en-GB"/>
              </w:rPr>
            </w:pPr>
          </w:p>
          <w:p w14:paraId="17BCE928"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iCs/>
                <w:lang w:val="en-GB"/>
              </w:rPr>
            </w:pPr>
          </w:p>
          <w:p w14:paraId="16DED442" w14:textId="77777777" w:rsidR="00A56096" w:rsidRPr="0070009C"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05" w:type="dxa"/>
          </w:tcPr>
          <w:p w14:paraId="7D81AF74" w14:textId="6AFBD049" w:rsidR="00A56096" w:rsidRPr="00AC64EB"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iCs/>
              </w:rPr>
            </w:pPr>
            <w:r>
              <w:rPr>
                <w:bCs/>
                <w:lang w:val="en-GB"/>
              </w:rPr>
              <w:t xml:space="preserve">DFAT will work with PRISMA to ensure that portfolio reviews are continued and well communicated to DFAT and GOI.  </w:t>
            </w:r>
          </w:p>
        </w:tc>
        <w:tc>
          <w:tcPr>
            <w:tcW w:w="2014" w:type="dxa"/>
          </w:tcPr>
          <w:p w14:paraId="56EDF296" w14:textId="5F932F2A"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Ongoing-ensuring portfolio reviews</w:t>
            </w:r>
          </w:p>
        </w:tc>
      </w:tr>
      <w:tr w:rsidR="00A56096" w14:paraId="7DC3F3B3" w14:textId="77777777" w:rsidTr="00F66CA7">
        <w:tc>
          <w:tcPr>
            <w:cnfStyle w:val="001000000000" w:firstRow="0" w:lastRow="0" w:firstColumn="1" w:lastColumn="0" w:oddVBand="0" w:evenVBand="0" w:oddHBand="0" w:evenHBand="0" w:firstRowFirstColumn="0" w:firstRowLastColumn="0" w:lastRowFirstColumn="0" w:lastRowLastColumn="0"/>
            <w:tcW w:w="4402" w:type="dxa"/>
          </w:tcPr>
          <w:p w14:paraId="3E3AC39C" w14:textId="2BAB759B" w:rsidR="00A56096" w:rsidRPr="00A77160" w:rsidRDefault="00A56096" w:rsidP="00A56096">
            <w:pPr>
              <w:spacing w:after="200" w:line="276" w:lineRule="auto"/>
              <w:rPr>
                <w:lang w:val="en-GB"/>
              </w:rPr>
            </w:pPr>
            <w:bookmarkStart w:id="7" w:name="RowTitle_Recommendation6"/>
            <w:r w:rsidRPr="004E7A70">
              <w:rPr>
                <w:lang w:val="en-GB"/>
              </w:rPr>
              <w:t xml:space="preserve">Recommendation </w:t>
            </w:r>
            <w:r>
              <w:rPr>
                <w:lang w:val="en-GB"/>
              </w:rPr>
              <w:t>5</w:t>
            </w:r>
            <w:bookmarkEnd w:id="7"/>
            <w:r>
              <w:rPr>
                <w:lang w:val="en-GB"/>
              </w:rPr>
              <w:t>: C</w:t>
            </w:r>
            <w:proofErr w:type="spellStart"/>
            <w:r w:rsidRPr="00B67E99">
              <w:rPr>
                <w:rFonts w:eastAsia="Gill Sans"/>
              </w:rPr>
              <w:t>onsider</w:t>
            </w:r>
            <w:proofErr w:type="spellEnd"/>
            <w:r w:rsidRPr="00B67E99">
              <w:rPr>
                <w:rFonts w:eastAsia="Gill Sans"/>
              </w:rPr>
              <w:t xml:space="preserve"> a disability specialist or consultant to strengthen the integration of Disability </w:t>
            </w:r>
            <w:r w:rsidRPr="002C63F8">
              <w:rPr>
                <w:rFonts w:eastAsia="Gill Sans"/>
              </w:rPr>
              <w:t>I</w:t>
            </w:r>
            <w:r w:rsidRPr="00B67E99">
              <w:rPr>
                <w:rFonts w:eastAsia="Gill Sans"/>
              </w:rPr>
              <w:t>nclusion</w:t>
            </w:r>
            <w:r w:rsidRPr="002C63F8">
              <w:rPr>
                <w:rFonts w:eastAsia="Gill Sans"/>
                <w:b w:val="0"/>
                <w:bCs w:val="0"/>
              </w:rPr>
              <w:t xml:space="preserve"> in the project. </w:t>
            </w:r>
          </w:p>
          <w:p w14:paraId="22804F6A" w14:textId="69676280" w:rsidR="00A56096" w:rsidRPr="00433AE1" w:rsidRDefault="00A56096" w:rsidP="00A56096">
            <w:pPr>
              <w:spacing w:after="200" w:line="276" w:lineRule="auto"/>
              <w:jc w:val="both"/>
              <w:rPr>
                <w:rFonts w:eastAsia="Gill Sans"/>
              </w:rPr>
            </w:pPr>
          </w:p>
        </w:tc>
        <w:tc>
          <w:tcPr>
            <w:tcW w:w="1122" w:type="dxa"/>
          </w:tcPr>
          <w:p w14:paraId="2F734D55" w14:textId="53068092"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Agree</w:t>
            </w:r>
          </w:p>
        </w:tc>
        <w:tc>
          <w:tcPr>
            <w:tcW w:w="3405" w:type="dxa"/>
          </w:tcPr>
          <w:p w14:paraId="756A75B7" w14:textId="0048DA82" w:rsidR="00A56096" w:rsidRPr="006350CF" w:rsidRDefault="00A56096" w:rsidP="00A56096">
            <w:pPr>
              <w:spacing w:after="200" w:line="276" w:lineRule="auto"/>
              <w:jc w:val="both"/>
              <w:cnfStyle w:val="000000000000" w:firstRow="0" w:lastRow="0" w:firstColumn="0" w:lastColumn="0" w:oddVBand="0" w:evenVBand="0" w:oddHBand="0" w:evenHBand="0" w:firstRowFirstColumn="0" w:firstRowLastColumn="0" w:lastRowFirstColumn="0" w:lastRowLastColumn="0"/>
              <w:rPr>
                <w:bCs/>
                <w:iCs/>
                <w:lang w:val="en-GB"/>
              </w:rPr>
            </w:pPr>
            <w:r>
              <w:rPr>
                <w:rFonts w:eastAsia="Gill Sans"/>
              </w:rPr>
              <w:t xml:space="preserve">DFAT agrees that PRISMA should allocate dedicated resources to improve the disability inclusion in the remainder of the program. </w:t>
            </w:r>
          </w:p>
        </w:tc>
        <w:tc>
          <w:tcPr>
            <w:tcW w:w="3005" w:type="dxa"/>
          </w:tcPr>
          <w:p w14:paraId="1032E465" w14:textId="0C0B8FAA"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rsidRPr="0096710F">
              <w:rPr>
                <w:lang w:val="en-GB"/>
              </w:rPr>
              <w:t xml:space="preserve">DFAT will </w:t>
            </w:r>
            <w:r>
              <w:rPr>
                <w:lang w:val="en-GB"/>
              </w:rPr>
              <w:t>work with PRISMA to continue mainstreaming disability inclusion in its work, and to ensure that the program utilise the opportunity to engage with CBM Australia and other organization of persons with disabilities (OPD)s.</w:t>
            </w:r>
          </w:p>
        </w:tc>
        <w:tc>
          <w:tcPr>
            <w:tcW w:w="2014" w:type="dxa"/>
          </w:tcPr>
          <w:p w14:paraId="33EC0620" w14:textId="2C8541B1"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Ongoing-mainstreaming disability inclusion</w:t>
            </w:r>
          </w:p>
        </w:tc>
      </w:tr>
      <w:tr w:rsidR="00A56096" w14:paraId="67FAA1A9" w14:textId="77777777" w:rsidTr="00F66CA7">
        <w:trPr>
          <w:cnfStyle w:val="000000100000" w:firstRow="0" w:lastRow="0" w:firstColumn="0" w:lastColumn="0" w:oddVBand="0" w:evenVBand="0" w:oddHBand="1" w:evenHBand="0" w:firstRowFirstColumn="0" w:firstRowLastColumn="0" w:lastRowFirstColumn="0" w:lastRowLastColumn="0"/>
          <w:trHeight w:val="4124"/>
        </w:trPr>
        <w:tc>
          <w:tcPr>
            <w:cnfStyle w:val="001000000000" w:firstRow="0" w:lastRow="0" w:firstColumn="1" w:lastColumn="0" w:oddVBand="0" w:evenVBand="0" w:oddHBand="0" w:evenHBand="0" w:firstRowFirstColumn="0" w:firstRowLastColumn="0" w:lastRowFirstColumn="0" w:lastRowLastColumn="0"/>
            <w:tcW w:w="4402" w:type="dxa"/>
          </w:tcPr>
          <w:p w14:paraId="4E9C41D7" w14:textId="44AA7EF7" w:rsidR="00A56096" w:rsidRPr="00A77160" w:rsidRDefault="00A56096" w:rsidP="00A56096">
            <w:pPr>
              <w:spacing w:after="200" w:line="276" w:lineRule="auto"/>
              <w:rPr>
                <w:b w:val="0"/>
                <w:lang w:val="en-GB"/>
              </w:rPr>
            </w:pPr>
            <w:bookmarkStart w:id="8" w:name="RowTitle_Recommendation7"/>
            <w:r w:rsidRPr="009C2AF0">
              <w:rPr>
                <w:lang w:val="en-GB"/>
              </w:rPr>
              <w:t xml:space="preserve">Recommendation </w:t>
            </w:r>
            <w:r>
              <w:rPr>
                <w:lang w:val="en-GB"/>
              </w:rPr>
              <w:t>6</w:t>
            </w:r>
            <w:bookmarkEnd w:id="8"/>
            <w:r>
              <w:rPr>
                <w:lang w:val="en-GB"/>
              </w:rPr>
              <w:t xml:space="preserve">: </w:t>
            </w:r>
            <w:r w:rsidRPr="007516C1">
              <w:rPr>
                <w:b w:val="0"/>
                <w:bCs w:val="0"/>
                <w:lang w:val="en-GB"/>
              </w:rPr>
              <w:t>Accelerate</w:t>
            </w:r>
            <w:r>
              <w:rPr>
                <w:lang w:val="en-GB"/>
              </w:rPr>
              <w:t xml:space="preserve"> Youth Inclusion </w:t>
            </w:r>
            <w:r w:rsidRPr="000D4967">
              <w:rPr>
                <w:b w:val="0"/>
                <w:bCs w:val="0"/>
                <w:lang w:val="en-GB"/>
              </w:rPr>
              <w:t xml:space="preserve">by looking </w:t>
            </w:r>
            <w:r w:rsidRPr="000D4967">
              <w:rPr>
                <w:rFonts w:eastAsia="Gill Sans"/>
                <w:b w:val="0"/>
                <w:bCs w:val="0"/>
              </w:rPr>
              <w:t>at the many indications of young people’s interest in agribusiness and young entrepreneurship role models</w:t>
            </w:r>
            <w:r>
              <w:rPr>
                <w:rFonts w:eastAsia="Gill Sans"/>
                <w:b w:val="0"/>
                <w:bCs w:val="0"/>
              </w:rPr>
              <w:t>.</w:t>
            </w:r>
          </w:p>
        </w:tc>
        <w:tc>
          <w:tcPr>
            <w:tcW w:w="1122" w:type="dxa"/>
          </w:tcPr>
          <w:p w14:paraId="5B96BFE0" w14:textId="22C1EDBA"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Partially agree</w:t>
            </w:r>
          </w:p>
        </w:tc>
        <w:tc>
          <w:tcPr>
            <w:tcW w:w="3405" w:type="dxa"/>
          </w:tcPr>
          <w:p w14:paraId="0DCCAACC" w14:textId="7F64A6A2" w:rsidR="00A56096" w:rsidRPr="00014368"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bCs/>
                <w:lang w:val="en-GB"/>
              </w:rPr>
              <w:t>PRISMA’s brief on youth farmers shows the importance of youth in building resilient agricultural markets in Indonesia.</w:t>
            </w:r>
          </w:p>
          <w:p w14:paraId="414BEE5C" w14:textId="301DB2F1" w:rsidR="00A56096" w:rsidRPr="007C1C54"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lang w:val="en-GB"/>
              </w:rPr>
            </w:pPr>
            <w:r>
              <w:rPr>
                <w:bCs/>
                <w:lang w:val="en-GB"/>
              </w:rPr>
              <w:t>Considering the limited time remaining in this phase, DFAT encourages PRISMA to continue with its planned activities on youth inclusion and to explore further options for youth inclusion that could inform the future design.</w:t>
            </w:r>
          </w:p>
        </w:tc>
        <w:tc>
          <w:tcPr>
            <w:tcW w:w="3005" w:type="dxa"/>
          </w:tcPr>
          <w:p w14:paraId="19040E2D" w14:textId="30AAA5E2" w:rsidR="00A56096" w:rsidRPr="008D489B"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rPr>
            </w:pPr>
            <w:r w:rsidRPr="008D489B">
              <w:rPr>
                <w:bCs/>
                <w:lang w:val="en-GB"/>
              </w:rPr>
              <w:t xml:space="preserve">DFAT will </w:t>
            </w:r>
            <w:r>
              <w:rPr>
                <w:bCs/>
                <w:lang w:val="en-GB"/>
              </w:rPr>
              <w:t>consider youth farmers as targeted beneficiaries for the future investment.</w:t>
            </w:r>
          </w:p>
        </w:tc>
        <w:tc>
          <w:tcPr>
            <w:tcW w:w="2014" w:type="dxa"/>
          </w:tcPr>
          <w:p w14:paraId="0A745F8F" w14:textId="0F35E3AB"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r>
              <w:t>2023 – Consider future investment options.</w:t>
            </w:r>
          </w:p>
        </w:tc>
      </w:tr>
      <w:tr w:rsidR="00A56096" w14:paraId="788047A1" w14:textId="77777777" w:rsidTr="00F66CA7">
        <w:tc>
          <w:tcPr>
            <w:cnfStyle w:val="001000000000" w:firstRow="0" w:lastRow="0" w:firstColumn="1" w:lastColumn="0" w:oddVBand="0" w:evenVBand="0" w:oddHBand="0" w:evenHBand="0" w:firstRowFirstColumn="0" w:firstRowLastColumn="0" w:lastRowFirstColumn="0" w:lastRowLastColumn="0"/>
            <w:tcW w:w="4402" w:type="dxa"/>
          </w:tcPr>
          <w:p w14:paraId="14F99A9F" w14:textId="07652C09" w:rsidR="00A56096" w:rsidRDefault="00A56096" w:rsidP="00A56096">
            <w:pPr>
              <w:spacing w:after="200" w:line="276" w:lineRule="auto"/>
              <w:rPr>
                <w:b w:val="0"/>
                <w:bCs w:val="0"/>
                <w:lang w:val="en-GB"/>
              </w:rPr>
            </w:pPr>
            <w:r>
              <w:rPr>
                <w:lang w:val="en-GB"/>
              </w:rPr>
              <w:t>Recommendation 7: Define relevance and plan to achieve it</w:t>
            </w:r>
          </w:p>
          <w:p w14:paraId="1880C770" w14:textId="4EA32A49" w:rsidR="00A56096" w:rsidRPr="009C2AF0" w:rsidRDefault="00A56096" w:rsidP="00A56096">
            <w:pPr>
              <w:spacing w:after="200" w:line="276" w:lineRule="auto"/>
              <w:rPr>
                <w:lang w:val="en-GB"/>
              </w:rPr>
            </w:pPr>
            <w:r w:rsidRPr="007516C1">
              <w:rPr>
                <w:b w:val="0"/>
                <w:bCs w:val="0"/>
              </w:rPr>
              <w:t>The review recommends DFAT and PRISMA agree</w:t>
            </w:r>
            <w:r w:rsidRPr="00D5602A">
              <w:rPr>
                <w:b w:val="0"/>
                <w:bCs w:val="0"/>
              </w:rPr>
              <w:t xml:space="preserve"> on</w:t>
            </w:r>
            <w:r w:rsidRPr="007516C1">
              <w:rPr>
                <w:b w:val="0"/>
                <w:bCs w:val="0"/>
              </w:rPr>
              <w:t xml:space="preserve"> a relevant strategy/plan</w:t>
            </w:r>
            <w:r w:rsidRPr="00D5602A">
              <w:rPr>
                <w:b w:val="0"/>
                <w:bCs w:val="0"/>
              </w:rPr>
              <w:t xml:space="preserve"> that </w:t>
            </w:r>
            <w:r w:rsidRPr="007516C1">
              <w:rPr>
                <w:b w:val="0"/>
                <w:bCs w:val="0"/>
              </w:rPr>
              <w:t>identif</w:t>
            </w:r>
            <w:r w:rsidRPr="00D5602A">
              <w:rPr>
                <w:b w:val="0"/>
                <w:bCs w:val="0"/>
              </w:rPr>
              <w:t xml:space="preserve">ies </w:t>
            </w:r>
            <w:r w:rsidRPr="007516C1">
              <w:rPr>
                <w:b w:val="0"/>
                <w:bCs w:val="0"/>
              </w:rPr>
              <w:t>opportunities to be more active in socialising the program amongst whole of government partners</w:t>
            </w:r>
            <w:r w:rsidRPr="00D5602A">
              <w:rPr>
                <w:b w:val="0"/>
                <w:bCs w:val="0"/>
              </w:rPr>
              <w:t xml:space="preserve"> and </w:t>
            </w:r>
            <w:r w:rsidRPr="007516C1">
              <w:rPr>
                <w:b w:val="0"/>
                <w:bCs w:val="0"/>
              </w:rPr>
              <w:t>practical opportunities for active collaboration.</w:t>
            </w:r>
          </w:p>
        </w:tc>
        <w:tc>
          <w:tcPr>
            <w:tcW w:w="1122" w:type="dxa"/>
          </w:tcPr>
          <w:p w14:paraId="1F6FC238" w14:textId="4FF5872F"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Noted </w:t>
            </w:r>
          </w:p>
        </w:tc>
        <w:tc>
          <w:tcPr>
            <w:tcW w:w="3405" w:type="dxa"/>
          </w:tcPr>
          <w:p w14:paraId="1D7AB078" w14:textId="0A851A55" w:rsidR="00A56096" w:rsidRPr="00677E72"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DFAT acknowledges that more actions could be done to promote PRISMA’s work and encourage collaboration with other DFAT programs and whole of government agencies.</w:t>
            </w:r>
          </w:p>
        </w:tc>
        <w:tc>
          <w:tcPr>
            <w:tcW w:w="3005" w:type="dxa"/>
          </w:tcPr>
          <w:p w14:paraId="06D0A212" w14:textId="29381160" w:rsidR="00A56096" w:rsidRPr="00677E72"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bCs/>
                <w:lang w:val="en-GB"/>
              </w:rPr>
            </w:pPr>
            <w:r w:rsidRPr="00F62AF5">
              <w:t xml:space="preserve">DFAT </w:t>
            </w:r>
            <w:r>
              <w:t xml:space="preserve">will work with PRISMA to identify opportunities for collaboration. </w:t>
            </w:r>
          </w:p>
        </w:tc>
        <w:tc>
          <w:tcPr>
            <w:tcW w:w="2014" w:type="dxa"/>
          </w:tcPr>
          <w:p w14:paraId="216BCBB9"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2023 – During program implementation</w:t>
            </w:r>
          </w:p>
          <w:p w14:paraId="084272D5"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A56096" w14:paraId="5240F28A" w14:textId="77777777" w:rsidTr="00F6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2" w:type="dxa"/>
          </w:tcPr>
          <w:p w14:paraId="05BDF15D" w14:textId="2D857088" w:rsidR="00A56096" w:rsidRDefault="00A56096" w:rsidP="00A56096">
            <w:pPr>
              <w:spacing w:after="200" w:line="276" w:lineRule="auto"/>
              <w:rPr>
                <w:b w:val="0"/>
                <w:bCs w:val="0"/>
                <w:lang w:val="en-GB"/>
              </w:rPr>
            </w:pPr>
            <w:r>
              <w:rPr>
                <w:lang w:val="en-GB"/>
              </w:rPr>
              <w:t xml:space="preserve">Recommendation 8: Staff retention </w:t>
            </w:r>
          </w:p>
          <w:p w14:paraId="63545052" w14:textId="73C948D0" w:rsidR="00A56096" w:rsidRDefault="00A56096" w:rsidP="00A56096">
            <w:pPr>
              <w:spacing w:after="200" w:line="276" w:lineRule="auto"/>
              <w:rPr>
                <w:lang w:val="en-GB"/>
              </w:rPr>
            </w:pPr>
            <w:r w:rsidRPr="00B44065">
              <w:rPr>
                <w:b w:val="0"/>
                <w:bCs w:val="0"/>
              </w:rPr>
              <w:t xml:space="preserve">The end of a program typically leads to staff leaving for more stable employment. The program should develop and communicate a staff retention strategy to ensure key staff stay until the end of the program and create a </w:t>
            </w:r>
            <w:r w:rsidRPr="00B44065">
              <w:rPr>
                <w:b w:val="0"/>
                <w:bCs w:val="0"/>
                <w:iCs/>
                <w:lang w:val="en-GB"/>
              </w:rPr>
              <w:t>cohort that could move across to a successor program.</w:t>
            </w:r>
          </w:p>
          <w:p w14:paraId="33350608" w14:textId="5AE07F46" w:rsidR="00A56096" w:rsidRDefault="00A56096" w:rsidP="00A56096">
            <w:pPr>
              <w:spacing w:after="200" w:line="276" w:lineRule="auto"/>
              <w:rPr>
                <w:lang w:val="en-GB"/>
              </w:rPr>
            </w:pPr>
          </w:p>
          <w:p w14:paraId="717F8881" w14:textId="77777777" w:rsidR="00A56096" w:rsidRDefault="00A56096" w:rsidP="00A56096">
            <w:pPr>
              <w:spacing w:after="200" w:line="276" w:lineRule="auto"/>
              <w:rPr>
                <w:b w:val="0"/>
                <w:bCs w:val="0"/>
                <w:lang w:val="en-GB"/>
              </w:rPr>
            </w:pPr>
          </w:p>
          <w:p w14:paraId="257BE159" w14:textId="0A477814" w:rsidR="00A56096" w:rsidRPr="003C63E1" w:rsidRDefault="00A56096" w:rsidP="00A56096">
            <w:pPr>
              <w:spacing w:after="200" w:line="276" w:lineRule="auto"/>
              <w:rPr>
                <w:lang w:val="en-GB"/>
              </w:rPr>
            </w:pPr>
            <w:r>
              <w:rPr>
                <w:lang w:val="en-GB"/>
              </w:rPr>
              <w:t xml:space="preserve">Recommendation 11: </w:t>
            </w:r>
            <w:r w:rsidRPr="003C63E1">
              <w:rPr>
                <w:lang w:val="en-GB"/>
              </w:rPr>
              <w:t xml:space="preserve">Develop a localisation strategy </w:t>
            </w:r>
          </w:p>
          <w:p w14:paraId="1C80CAC8" w14:textId="77777777" w:rsidR="00A56096" w:rsidRPr="00B44065" w:rsidRDefault="00A56096" w:rsidP="00A56096">
            <w:pPr>
              <w:spacing w:after="200" w:line="276" w:lineRule="auto"/>
              <w:rPr>
                <w:b w:val="0"/>
                <w:bCs w:val="0"/>
              </w:rPr>
            </w:pPr>
            <w:r w:rsidRPr="00B44065">
              <w:rPr>
                <w:b w:val="0"/>
                <w:bCs w:val="0"/>
              </w:rPr>
              <w:t>The program needs to improve on building a cadre of Indonesian staff at senior management levels</w:t>
            </w:r>
            <w:r w:rsidRPr="00D5602A">
              <w:rPr>
                <w:b w:val="0"/>
                <w:bCs w:val="0"/>
              </w:rPr>
              <w:t xml:space="preserve">, and </w:t>
            </w:r>
            <w:r w:rsidRPr="00B44065">
              <w:rPr>
                <w:b w:val="0"/>
                <w:bCs w:val="0"/>
              </w:rPr>
              <w:t>develop a strategy for developing talent</w:t>
            </w:r>
            <w:r w:rsidRPr="00D5602A">
              <w:rPr>
                <w:b w:val="0"/>
                <w:bCs w:val="0"/>
              </w:rPr>
              <w:t>.</w:t>
            </w:r>
          </w:p>
          <w:p w14:paraId="223C5B8F" w14:textId="0C501E26" w:rsidR="00A56096" w:rsidRPr="00B44065" w:rsidRDefault="00A56096" w:rsidP="00A56096">
            <w:pPr>
              <w:spacing w:after="200" w:line="276" w:lineRule="auto"/>
              <w:rPr>
                <w:b w:val="0"/>
                <w:bCs w:val="0"/>
                <w:lang w:val="en-GB"/>
              </w:rPr>
            </w:pPr>
          </w:p>
        </w:tc>
        <w:tc>
          <w:tcPr>
            <w:tcW w:w="1122" w:type="dxa"/>
          </w:tcPr>
          <w:p w14:paraId="00915418" w14:textId="26008142"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Partially agree</w:t>
            </w:r>
          </w:p>
        </w:tc>
        <w:tc>
          <w:tcPr>
            <w:tcW w:w="3405" w:type="dxa"/>
          </w:tcPr>
          <w:p w14:paraId="514ACE80" w14:textId="408D7D32"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r>
              <w:rPr>
                <w:bCs/>
                <w:iCs/>
                <w:lang w:val="en-GB"/>
              </w:rPr>
              <w:t xml:space="preserve">DFAT notes various factors contributing to the high turnover of PRISMA staff, including COVID-19 and the great resignation phenomena, as well as closing of the program. Over the past year, </w:t>
            </w:r>
            <w:r>
              <w:rPr>
                <w:bCs/>
                <w:lang w:val="en-GB"/>
              </w:rPr>
              <w:t xml:space="preserve">PRISMA has developed and implemented several strategies for staff retention, from flexible workplace policies to </w:t>
            </w:r>
            <w:r>
              <w:t>various financial and non-financial incentives.</w:t>
            </w:r>
          </w:p>
          <w:p w14:paraId="6253D9B5" w14:textId="55BB9E35" w:rsidR="00A56096" w:rsidRPr="004820BE"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iCs/>
                <w:lang w:val="en-GB"/>
              </w:rPr>
            </w:pPr>
            <w:r w:rsidRPr="003C63E1">
              <w:t xml:space="preserve">DFAT </w:t>
            </w:r>
            <w:r>
              <w:t>recognises there has been effort to promote local staff for Head of Portfolio positions. However, a clear guideline/strategy should be in place to open more opportunities for local staff to pursue senior management positions.</w:t>
            </w:r>
          </w:p>
        </w:tc>
        <w:tc>
          <w:tcPr>
            <w:tcW w:w="3005" w:type="dxa"/>
          </w:tcPr>
          <w:p w14:paraId="1F0B6F2B" w14:textId="4A28B584"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lang w:val="en-GB"/>
              </w:rPr>
            </w:pPr>
            <w:r>
              <w:rPr>
                <w:bCs/>
                <w:lang w:val="en-GB"/>
              </w:rPr>
              <w:t>DFAT will support PRISMA in the implementation of its staff retention strategy to ensure a smooth project closing.</w:t>
            </w:r>
          </w:p>
          <w:p w14:paraId="70502CBC" w14:textId="07359CC3"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rPr>
            </w:pPr>
          </w:p>
          <w:p w14:paraId="2ECBA32E"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71216C23" w14:textId="13714C6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34C8CEB9" w14:textId="4AD640EF"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1885F083" w14:textId="77777777" w:rsidR="00CC3C42" w:rsidRDefault="00CC3C42"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74C4FE71" w14:textId="1B865C5E"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1CAEDD23"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r w:rsidRPr="00F62AF5">
              <w:t xml:space="preserve">DFAT </w:t>
            </w:r>
            <w:r>
              <w:t>will work with PRISMA to develop and implement talent development strategy for its local staff.</w:t>
            </w:r>
          </w:p>
          <w:p w14:paraId="45D3EF6A" w14:textId="4ECBAB6E" w:rsidR="00A56096" w:rsidRPr="00E97ACF"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014" w:type="dxa"/>
          </w:tcPr>
          <w:p w14:paraId="3F733F50"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r>
              <w:t>Ongoing-supporting retention strategy</w:t>
            </w:r>
          </w:p>
          <w:p w14:paraId="4350C85D"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0D236BA2"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22E4E325"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41EACC3F"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0EB824CE" w14:textId="04EDAFB5"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2D7A6089" w14:textId="65688357" w:rsidR="00CC3C42" w:rsidRDefault="00CC3C42"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758391D2" w14:textId="77777777" w:rsidR="00CC3C42" w:rsidRDefault="00CC3C42"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4968BD9D"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r>
              <w:t>2023 – During program implementation</w:t>
            </w:r>
          </w:p>
          <w:p w14:paraId="2FD6A622"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56096" w14:paraId="0F1256BC" w14:textId="77777777" w:rsidTr="00F66CA7">
        <w:tc>
          <w:tcPr>
            <w:cnfStyle w:val="001000000000" w:firstRow="0" w:lastRow="0" w:firstColumn="1" w:lastColumn="0" w:oddVBand="0" w:evenVBand="0" w:oddHBand="0" w:evenHBand="0" w:firstRowFirstColumn="0" w:firstRowLastColumn="0" w:lastRowFirstColumn="0" w:lastRowLastColumn="0"/>
            <w:tcW w:w="4402" w:type="dxa"/>
          </w:tcPr>
          <w:p w14:paraId="4D1E005B" w14:textId="03996E56" w:rsidR="00A56096" w:rsidRDefault="00A56096" w:rsidP="00A56096">
            <w:pPr>
              <w:spacing w:after="200" w:line="276" w:lineRule="auto"/>
              <w:rPr>
                <w:b w:val="0"/>
                <w:bCs w:val="0"/>
                <w:lang w:val="en-GB"/>
              </w:rPr>
            </w:pPr>
            <w:r>
              <w:rPr>
                <w:lang w:val="en-GB"/>
              </w:rPr>
              <w:t>Recommendation 10: Develop an intelligence agenda</w:t>
            </w:r>
          </w:p>
          <w:p w14:paraId="308DC653" w14:textId="501193A5" w:rsidR="00A56096" w:rsidRPr="00B44065" w:rsidRDefault="00A56096" w:rsidP="00A56096">
            <w:pPr>
              <w:spacing w:after="200" w:line="276" w:lineRule="auto"/>
              <w:rPr>
                <w:b w:val="0"/>
                <w:bCs w:val="0"/>
                <w:lang w:val="en-GB"/>
              </w:rPr>
            </w:pPr>
            <w:r w:rsidRPr="00B44065">
              <w:rPr>
                <w:b w:val="0"/>
                <w:bCs w:val="0"/>
              </w:rPr>
              <w:t>The program should identify the information needs of the program’s various stakeholders and develop a schedule of topics on which information is gathered regularly.</w:t>
            </w:r>
          </w:p>
        </w:tc>
        <w:tc>
          <w:tcPr>
            <w:tcW w:w="1122" w:type="dxa"/>
          </w:tcPr>
          <w:p w14:paraId="49FE27E2" w14:textId="178170E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Agree</w:t>
            </w:r>
          </w:p>
        </w:tc>
        <w:tc>
          <w:tcPr>
            <w:tcW w:w="3405" w:type="dxa"/>
          </w:tcPr>
          <w:p w14:paraId="364CD8C0" w14:textId="7C8CCBC7" w:rsidR="00A56096" w:rsidRPr="004820BE"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bCs/>
                <w:iCs/>
                <w:lang w:val="en-GB"/>
              </w:rPr>
            </w:pPr>
            <w:r w:rsidRPr="00374931">
              <w:t xml:space="preserve">The program has made some progress over the past twelve months </w:t>
            </w:r>
            <w:r>
              <w:t>in</w:t>
            </w:r>
            <w:r w:rsidRPr="00374931">
              <w:t xml:space="preserve"> producing </w:t>
            </w:r>
            <w:r>
              <w:t>Market Watch documents</w:t>
            </w:r>
            <w:r w:rsidRPr="00374931">
              <w:t xml:space="preserve">. </w:t>
            </w:r>
            <w:r>
              <w:t xml:space="preserve">DFAT agrees that a systematic approach in developing intelligence agenda would add significant value to overall PRISMA objectives.  </w:t>
            </w:r>
          </w:p>
        </w:tc>
        <w:tc>
          <w:tcPr>
            <w:tcW w:w="3005" w:type="dxa"/>
          </w:tcPr>
          <w:p w14:paraId="3D241AD0" w14:textId="3A9EABB9" w:rsidR="00A56096" w:rsidRPr="004F58ED"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 xml:space="preserve">DFAT will work with PRISMA to encourage coordination across sector teams within PRISMA and its RML team in developing its intelligence agenda. </w:t>
            </w:r>
          </w:p>
        </w:tc>
        <w:tc>
          <w:tcPr>
            <w:tcW w:w="2014" w:type="dxa"/>
          </w:tcPr>
          <w:p w14:paraId="78CA1571" w14:textId="523F1483"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Ongoing-encouraging coordination</w:t>
            </w:r>
          </w:p>
        </w:tc>
      </w:tr>
      <w:tr w:rsidR="00A56096" w14:paraId="19239ED0" w14:textId="77777777" w:rsidTr="00F6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2" w:type="dxa"/>
          </w:tcPr>
          <w:p w14:paraId="6A884814" w14:textId="183ED926" w:rsidR="00A56096" w:rsidRPr="00A77160" w:rsidRDefault="00A56096" w:rsidP="00A56096">
            <w:pPr>
              <w:spacing w:after="200" w:line="276" w:lineRule="auto"/>
              <w:rPr>
                <w:b w:val="0"/>
                <w:bCs w:val="0"/>
                <w:lang w:val="en-GB"/>
              </w:rPr>
            </w:pPr>
            <w:r>
              <w:rPr>
                <w:lang w:val="en-GB"/>
              </w:rPr>
              <w:t xml:space="preserve">Recommendation 12: Communications </w:t>
            </w:r>
            <w:r w:rsidRPr="00E104DA">
              <w:rPr>
                <w:lang w:val="en-GB"/>
              </w:rPr>
              <w:t xml:space="preserve">- </w:t>
            </w:r>
            <w:r w:rsidRPr="00B44065">
              <w:rPr>
                <w:b w:val="0"/>
                <w:bCs w:val="0"/>
              </w:rPr>
              <w:t>well-crafted, evidenced-based information that is tailored to specific audiences</w:t>
            </w:r>
            <w:r w:rsidRPr="00D5602A">
              <w:rPr>
                <w:b w:val="0"/>
                <w:bCs w:val="0"/>
              </w:rPr>
              <w:t xml:space="preserve"> is required</w:t>
            </w:r>
          </w:p>
        </w:tc>
        <w:tc>
          <w:tcPr>
            <w:tcW w:w="1122" w:type="dxa"/>
          </w:tcPr>
          <w:p w14:paraId="094225AC" w14:textId="00D3A130"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Agree</w:t>
            </w:r>
          </w:p>
        </w:tc>
        <w:tc>
          <w:tcPr>
            <w:tcW w:w="3405" w:type="dxa"/>
          </w:tcPr>
          <w:p w14:paraId="221E5E4C" w14:textId="10FED29F" w:rsidR="00A56096" w:rsidRPr="008C489A"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
                <w:bCs/>
              </w:rPr>
            </w:pPr>
            <w:r w:rsidRPr="003C63E1">
              <w:t xml:space="preserve">DFAT recognises the robust </w:t>
            </w:r>
            <w:r>
              <w:t xml:space="preserve">work of PRISMA </w:t>
            </w:r>
            <w:r w:rsidRPr="003C63E1">
              <w:t>in collecting and collating lessons learned, generating information and studies from its various intervention and disseminating them to the public. As the program is reaching its final year</w:t>
            </w:r>
            <w:r>
              <w:t>, the program</w:t>
            </w:r>
            <w:r w:rsidRPr="003C63E1">
              <w:t xml:space="preserve"> could focus more on communicating progress towards systemic changes in each sector.</w:t>
            </w:r>
          </w:p>
          <w:p w14:paraId="49ABFB5F" w14:textId="77777777" w:rsidR="00A56096" w:rsidRPr="004820BE"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rPr>
                <w:bCs/>
                <w:iCs/>
                <w:lang w:val="en-GB"/>
              </w:rPr>
            </w:pPr>
          </w:p>
        </w:tc>
        <w:tc>
          <w:tcPr>
            <w:tcW w:w="3005" w:type="dxa"/>
          </w:tcPr>
          <w:p w14:paraId="36854AA6" w14:textId="77777777" w:rsidR="00A56096" w:rsidRDefault="00A56096" w:rsidP="00A56096">
            <w:pPr>
              <w:spacing w:line="276" w:lineRule="auto"/>
              <w:cnfStyle w:val="000000100000" w:firstRow="0" w:lastRow="0" w:firstColumn="0" w:lastColumn="0" w:oddVBand="0" w:evenVBand="0" w:oddHBand="1" w:evenHBand="0" w:firstRowFirstColumn="0" w:firstRowLastColumn="0" w:lastRowFirstColumn="0" w:lastRowLastColumn="0"/>
            </w:pPr>
            <w:r>
              <w:t xml:space="preserve">DFAT will work with PRISMA to: </w:t>
            </w:r>
          </w:p>
          <w:p w14:paraId="53E51CC2" w14:textId="18D785EB" w:rsidR="00A56096" w:rsidRPr="000A7BF0" w:rsidRDefault="00A56096" w:rsidP="00A56096">
            <w:pPr>
              <w:pStyle w:val="ListParagraph"/>
              <w:numPr>
                <w:ilvl w:val="0"/>
                <w:numId w:val="57"/>
              </w:numPr>
              <w:spacing w:line="276" w:lineRule="auto"/>
              <w:ind w:left="357"/>
              <w:cnfStyle w:val="000000100000" w:firstRow="0" w:lastRow="0" w:firstColumn="0" w:lastColumn="0" w:oddVBand="0" w:evenVBand="0" w:oddHBand="1" w:evenHBand="0" w:firstRowFirstColumn="0" w:firstRowLastColumn="0" w:lastRowFirstColumn="0" w:lastRowLastColumn="0"/>
              <w:rPr>
                <w:bCs/>
                <w:lang w:val="en-GB"/>
              </w:rPr>
            </w:pPr>
            <w:r>
              <w:t xml:space="preserve">continue developing systemic change stories and learning series that </w:t>
            </w:r>
            <w:r>
              <w:rPr>
                <w:rFonts w:eastAsia="Calibri"/>
                <w:bCs/>
              </w:rPr>
              <w:t xml:space="preserve">capture achievements, challenges and gaps from program implementation </w:t>
            </w:r>
          </w:p>
          <w:p w14:paraId="38B7F437" w14:textId="77777777" w:rsidR="00A56096" w:rsidRPr="003C78C7" w:rsidRDefault="00A56096" w:rsidP="00A56096">
            <w:pPr>
              <w:pStyle w:val="ListParagraph"/>
              <w:spacing w:line="276" w:lineRule="auto"/>
              <w:ind w:left="357"/>
              <w:cnfStyle w:val="000000100000" w:firstRow="0" w:lastRow="0" w:firstColumn="0" w:lastColumn="0" w:oddVBand="0" w:evenVBand="0" w:oddHBand="1" w:evenHBand="0" w:firstRowFirstColumn="0" w:firstRowLastColumn="0" w:lastRowFirstColumn="0" w:lastRowLastColumn="0"/>
              <w:rPr>
                <w:bCs/>
                <w:lang w:val="en-GB"/>
              </w:rPr>
            </w:pPr>
          </w:p>
          <w:p w14:paraId="65D734B7" w14:textId="4378F9D7" w:rsidR="00A56096" w:rsidRPr="00652562" w:rsidRDefault="00A56096" w:rsidP="00A56096">
            <w:pPr>
              <w:pStyle w:val="ListParagraph"/>
              <w:numPr>
                <w:ilvl w:val="0"/>
                <w:numId w:val="57"/>
              </w:numPr>
              <w:spacing w:line="276" w:lineRule="auto"/>
              <w:ind w:left="357"/>
              <w:cnfStyle w:val="000000100000" w:firstRow="0" w:lastRow="0" w:firstColumn="0" w:lastColumn="0" w:oddVBand="0" w:evenVBand="0" w:oddHBand="1" w:evenHBand="0" w:firstRowFirstColumn="0" w:firstRowLastColumn="0" w:lastRowFirstColumn="0" w:lastRowLastColumn="0"/>
              <w:rPr>
                <w:bCs/>
                <w:lang w:val="en-GB"/>
              </w:rPr>
            </w:pPr>
            <w:r>
              <w:rPr>
                <w:rFonts w:eastAsia="Calibri"/>
              </w:rPr>
              <w:t>d</w:t>
            </w:r>
            <w:r w:rsidRPr="003C78C7">
              <w:rPr>
                <w:rFonts w:eastAsia="Calibri"/>
              </w:rPr>
              <w:t xml:space="preserve">evelop stories about social impact to assist the government in its policy change processes. </w:t>
            </w:r>
          </w:p>
        </w:tc>
        <w:tc>
          <w:tcPr>
            <w:tcW w:w="2014" w:type="dxa"/>
          </w:tcPr>
          <w:p w14:paraId="5CCC6A39" w14:textId="77777777"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2913E9C5" w14:textId="77777777" w:rsidR="00A56096" w:rsidRDefault="00A56096" w:rsidP="00A56096">
            <w:pPr>
              <w:pStyle w:val="ListParagraph"/>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pPr>
            <w:r>
              <w:t>Ongoing-developing systemic change story</w:t>
            </w:r>
          </w:p>
          <w:p w14:paraId="7BFBF4F8" w14:textId="7B331231" w:rsidR="00A56096" w:rsidRDefault="00A56096"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714DE1DA" w14:textId="77777777" w:rsidR="00CC3C42" w:rsidRDefault="00CC3C42" w:rsidP="00A56096">
            <w:pPr>
              <w:spacing w:after="200" w:line="276" w:lineRule="auto"/>
              <w:cnfStyle w:val="000000100000" w:firstRow="0" w:lastRow="0" w:firstColumn="0" w:lastColumn="0" w:oddVBand="0" w:evenVBand="0" w:oddHBand="1" w:evenHBand="0" w:firstRowFirstColumn="0" w:firstRowLastColumn="0" w:lastRowFirstColumn="0" w:lastRowLastColumn="0"/>
            </w:pPr>
          </w:p>
          <w:p w14:paraId="16CD3FB2" w14:textId="0BF1B619" w:rsidR="00A56096" w:rsidRDefault="00A56096" w:rsidP="00CC3C42">
            <w:pPr>
              <w:pStyle w:val="ListParagraph"/>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pPr>
            <w:r>
              <w:t xml:space="preserve">2023 – During program implementation </w:t>
            </w:r>
          </w:p>
        </w:tc>
      </w:tr>
      <w:tr w:rsidR="00A56096" w14:paraId="62097A7B" w14:textId="77777777" w:rsidTr="00F66CA7">
        <w:tc>
          <w:tcPr>
            <w:cnfStyle w:val="001000000000" w:firstRow="0" w:lastRow="0" w:firstColumn="1" w:lastColumn="0" w:oddVBand="0" w:evenVBand="0" w:oddHBand="0" w:evenHBand="0" w:firstRowFirstColumn="0" w:firstRowLastColumn="0" w:lastRowFirstColumn="0" w:lastRowLastColumn="0"/>
            <w:tcW w:w="4402" w:type="dxa"/>
          </w:tcPr>
          <w:p w14:paraId="2717F54B" w14:textId="31011850" w:rsidR="00A56096" w:rsidRDefault="00A56096" w:rsidP="00A56096">
            <w:pPr>
              <w:spacing w:after="200" w:line="276" w:lineRule="auto"/>
              <w:rPr>
                <w:b w:val="0"/>
                <w:bCs w:val="0"/>
                <w:lang w:val="en-GB"/>
              </w:rPr>
            </w:pPr>
            <w:r>
              <w:rPr>
                <w:lang w:val="en-GB"/>
              </w:rPr>
              <w:t>Future Programming</w:t>
            </w:r>
          </w:p>
          <w:p w14:paraId="33222A0C" w14:textId="120E8696" w:rsidR="00A56096" w:rsidRDefault="00A56096" w:rsidP="00A56096">
            <w:pPr>
              <w:spacing w:after="200" w:line="276" w:lineRule="auto"/>
              <w:rPr>
                <w:b w:val="0"/>
                <w:bCs w:val="0"/>
                <w:lang w:val="en-GB"/>
              </w:rPr>
            </w:pPr>
            <w:r>
              <w:rPr>
                <w:lang w:val="en-GB"/>
              </w:rPr>
              <w:t>A bilateral, market-based program working with the private sector focusing on Eastern Indonesia</w:t>
            </w:r>
          </w:p>
          <w:p w14:paraId="40B3E726" w14:textId="77777777" w:rsidR="00A56096" w:rsidRPr="0084327D" w:rsidRDefault="00A56096" w:rsidP="00A56096">
            <w:pPr>
              <w:spacing w:after="200" w:line="276" w:lineRule="auto"/>
              <w:jc w:val="both"/>
              <w:rPr>
                <w:b w:val="0"/>
                <w:bCs w:val="0"/>
              </w:rPr>
            </w:pPr>
            <w:r w:rsidRPr="0084327D">
              <w:rPr>
                <w:b w:val="0"/>
                <w:bCs w:val="0"/>
              </w:rPr>
              <w:t>The new programme to contain a broader set of objectives (i.e. not just income and outreach) with explicit targets for:</w:t>
            </w:r>
          </w:p>
          <w:p w14:paraId="50B78002" w14:textId="77777777" w:rsidR="00A56096" w:rsidRPr="0084327D" w:rsidRDefault="00A56096" w:rsidP="00A56096">
            <w:pPr>
              <w:pStyle w:val="ListParagraph"/>
              <w:numPr>
                <w:ilvl w:val="0"/>
                <w:numId w:val="61"/>
              </w:numPr>
              <w:spacing w:after="200" w:line="276" w:lineRule="auto"/>
              <w:jc w:val="both"/>
              <w:rPr>
                <w:b w:val="0"/>
                <w:bCs w:val="0"/>
              </w:rPr>
            </w:pPr>
            <w:r w:rsidRPr="0084327D">
              <w:rPr>
                <w:b w:val="0"/>
                <w:bCs w:val="0"/>
              </w:rPr>
              <w:t>Systemic change.</w:t>
            </w:r>
          </w:p>
          <w:p w14:paraId="2AB6B973" w14:textId="77777777" w:rsidR="00A56096" w:rsidRPr="0084327D" w:rsidRDefault="00A56096" w:rsidP="00A56096">
            <w:pPr>
              <w:pStyle w:val="ListParagraph"/>
              <w:numPr>
                <w:ilvl w:val="0"/>
                <w:numId w:val="61"/>
              </w:numPr>
              <w:spacing w:after="200" w:line="276" w:lineRule="auto"/>
              <w:jc w:val="both"/>
              <w:rPr>
                <w:b w:val="0"/>
                <w:bCs w:val="0"/>
              </w:rPr>
            </w:pPr>
            <w:r w:rsidRPr="0084327D">
              <w:rPr>
                <w:b w:val="0"/>
                <w:bCs w:val="0"/>
              </w:rPr>
              <w:t>Food security and nutrition</w:t>
            </w:r>
          </w:p>
          <w:p w14:paraId="3EF539C2" w14:textId="77777777" w:rsidR="00A56096" w:rsidRPr="0084327D" w:rsidRDefault="00A56096" w:rsidP="00A56096">
            <w:pPr>
              <w:pStyle w:val="ListParagraph"/>
              <w:numPr>
                <w:ilvl w:val="0"/>
                <w:numId w:val="61"/>
              </w:numPr>
              <w:spacing w:after="200" w:line="276" w:lineRule="auto"/>
              <w:jc w:val="both"/>
              <w:rPr>
                <w:b w:val="0"/>
                <w:bCs w:val="0"/>
              </w:rPr>
            </w:pPr>
            <w:r w:rsidRPr="0084327D">
              <w:rPr>
                <w:b w:val="0"/>
                <w:bCs w:val="0"/>
              </w:rPr>
              <w:t>Agricultural economic transformation.</w:t>
            </w:r>
          </w:p>
          <w:p w14:paraId="60B59E2B" w14:textId="77777777" w:rsidR="00A56096" w:rsidRPr="0084327D" w:rsidRDefault="00A56096" w:rsidP="00A56096">
            <w:pPr>
              <w:pStyle w:val="ListParagraph"/>
              <w:numPr>
                <w:ilvl w:val="0"/>
                <w:numId w:val="61"/>
              </w:numPr>
              <w:spacing w:after="200" w:line="276" w:lineRule="auto"/>
              <w:jc w:val="both"/>
              <w:rPr>
                <w:b w:val="0"/>
                <w:bCs w:val="0"/>
              </w:rPr>
            </w:pPr>
            <w:r w:rsidRPr="0084327D">
              <w:rPr>
                <w:b w:val="0"/>
                <w:bCs w:val="0"/>
              </w:rPr>
              <w:t>Government policy that is more supportive of the private sector.</w:t>
            </w:r>
          </w:p>
          <w:p w14:paraId="3281B788" w14:textId="77777777" w:rsidR="00A56096" w:rsidRPr="0084327D" w:rsidRDefault="00A56096" w:rsidP="00A56096">
            <w:pPr>
              <w:pStyle w:val="ListParagraph"/>
              <w:numPr>
                <w:ilvl w:val="0"/>
                <w:numId w:val="61"/>
              </w:numPr>
              <w:spacing w:after="200" w:line="276" w:lineRule="auto"/>
              <w:jc w:val="both"/>
              <w:rPr>
                <w:b w:val="0"/>
                <w:bCs w:val="0"/>
              </w:rPr>
            </w:pPr>
            <w:r w:rsidRPr="0084327D">
              <w:rPr>
                <w:b w:val="0"/>
                <w:bCs w:val="0"/>
              </w:rPr>
              <w:t>Women's economic empowerment and social inclusion – mainstreamed and with specialist program interventions.</w:t>
            </w:r>
          </w:p>
          <w:p w14:paraId="356AA311" w14:textId="77777777" w:rsidR="00A56096" w:rsidRPr="0084327D" w:rsidRDefault="00A56096" w:rsidP="00A56096">
            <w:pPr>
              <w:pStyle w:val="ListParagraph"/>
              <w:numPr>
                <w:ilvl w:val="0"/>
                <w:numId w:val="61"/>
              </w:numPr>
              <w:spacing w:after="200" w:line="276" w:lineRule="auto"/>
              <w:jc w:val="both"/>
              <w:rPr>
                <w:b w:val="0"/>
                <w:bCs w:val="0"/>
              </w:rPr>
            </w:pPr>
            <w:r w:rsidRPr="0084327D">
              <w:rPr>
                <w:b w:val="0"/>
                <w:bCs w:val="0"/>
              </w:rPr>
              <w:t>Climate-smart agricultural technology, policy and practices, including the mainstreaming of climate adaptations and environment protections.</w:t>
            </w:r>
          </w:p>
          <w:p w14:paraId="5194F96D" w14:textId="524DF3F2" w:rsidR="00A56096" w:rsidRPr="00652562" w:rsidRDefault="00A56096" w:rsidP="00A56096">
            <w:pPr>
              <w:pStyle w:val="ListParagraph"/>
              <w:numPr>
                <w:ilvl w:val="0"/>
                <w:numId w:val="61"/>
              </w:numPr>
              <w:spacing w:after="200" w:line="276" w:lineRule="auto"/>
              <w:jc w:val="both"/>
              <w:rPr>
                <w:lang w:val="en-GB"/>
              </w:rPr>
            </w:pPr>
            <w:r w:rsidRPr="0084327D">
              <w:rPr>
                <w:b w:val="0"/>
                <w:bCs w:val="0"/>
              </w:rPr>
              <w:t>Mutually beneficial trade and investment.</w:t>
            </w:r>
          </w:p>
        </w:tc>
        <w:tc>
          <w:tcPr>
            <w:tcW w:w="1122" w:type="dxa"/>
          </w:tcPr>
          <w:p w14:paraId="5B31B5F8"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Noted</w:t>
            </w:r>
          </w:p>
        </w:tc>
        <w:tc>
          <w:tcPr>
            <w:tcW w:w="3405" w:type="dxa"/>
          </w:tcPr>
          <w:p w14:paraId="1D1ED019" w14:textId="37AD1F01" w:rsidR="00A56096" w:rsidRPr="004820BE"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bCs/>
                <w:iCs/>
                <w:lang w:val="en-GB"/>
              </w:rPr>
            </w:pPr>
            <w:r>
              <w:t xml:space="preserve">DFAT notes the advice to integrate a broader set of objectives and targets in its future investment, and will consider additional focus areas as recommended in this review. </w:t>
            </w:r>
          </w:p>
        </w:tc>
        <w:tc>
          <w:tcPr>
            <w:tcW w:w="3005" w:type="dxa"/>
          </w:tcPr>
          <w:p w14:paraId="4222233A" w14:textId="53130F3F" w:rsidR="00A56096" w:rsidRPr="008D489B"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rPr>
                <w:bCs/>
                <w:lang w:val="en-GB"/>
              </w:rPr>
            </w:pPr>
            <w:r>
              <w:rPr>
                <w:bCs/>
                <w:lang w:val="en-GB"/>
              </w:rPr>
              <w:t xml:space="preserve">DFAT will be guided by both Australia’s new development policy and Government of Indonesia’s priorities, including its </w:t>
            </w:r>
            <w:proofErr w:type="gramStart"/>
            <w:r>
              <w:rPr>
                <w:bCs/>
                <w:lang w:val="en-GB"/>
              </w:rPr>
              <w:t>mid and long term</w:t>
            </w:r>
            <w:proofErr w:type="gramEnd"/>
            <w:r>
              <w:rPr>
                <w:bCs/>
                <w:lang w:val="en-GB"/>
              </w:rPr>
              <w:t xml:space="preserve"> national development plans for strategic direction in the design of the future investment. The design process will involve close consultations with key stakeholders.</w:t>
            </w:r>
          </w:p>
        </w:tc>
        <w:tc>
          <w:tcPr>
            <w:tcW w:w="2014" w:type="dxa"/>
          </w:tcPr>
          <w:p w14:paraId="52E3950D"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r>
              <w:t>2023 – Consider future investment options.</w:t>
            </w:r>
          </w:p>
          <w:p w14:paraId="4071CBF1" w14:textId="77777777" w:rsidR="00A56096" w:rsidRDefault="00A56096" w:rsidP="00A56096">
            <w:pPr>
              <w:spacing w:after="200" w:line="276" w:lineRule="auto"/>
              <w:cnfStyle w:val="000000000000" w:firstRow="0" w:lastRow="0" w:firstColumn="0" w:lastColumn="0" w:oddVBand="0" w:evenVBand="0" w:oddHBand="0" w:evenHBand="0" w:firstRowFirstColumn="0" w:firstRowLastColumn="0" w:lastRowFirstColumn="0" w:lastRowLastColumn="0"/>
            </w:pPr>
          </w:p>
        </w:tc>
      </w:tr>
    </w:tbl>
    <w:p w14:paraId="57F5766B" w14:textId="058769A2" w:rsidR="00DC55BD" w:rsidRPr="00DC55BD" w:rsidRDefault="00DC55BD">
      <w:pPr>
        <w:rPr>
          <w:lang w:val="en-GB"/>
        </w:rPr>
      </w:pPr>
    </w:p>
    <w:sectPr w:rsidR="00DC55BD" w:rsidRPr="00DC55BD" w:rsidSect="00F11F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A292" w14:textId="77777777" w:rsidR="001112F8" w:rsidRDefault="001112F8" w:rsidP="00F11FF1">
      <w:pPr>
        <w:spacing w:after="0" w:line="240" w:lineRule="auto"/>
      </w:pPr>
      <w:r>
        <w:separator/>
      </w:r>
    </w:p>
  </w:endnote>
  <w:endnote w:type="continuationSeparator" w:id="0">
    <w:p w14:paraId="617200CA" w14:textId="77777777" w:rsidR="001112F8" w:rsidRDefault="001112F8" w:rsidP="00F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32960"/>
      <w:docPartObj>
        <w:docPartGallery w:val="Page Numbers (Bottom of Page)"/>
        <w:docPartUnique/>
      </w:docPartObj>
    </w:sdtPr>
    <w:sdtEndPr>
      <w:rPr>
        <w:noProof/>
      </w:rPr>
    </w:sdtEndPr>
    <w:sdtContent>
      <w:p w14:paraId="0179EE06" w14:textId="307E3164" w:rsidR="00F11FF1" w:rsidRDefault="00F11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D787C" w14:textId="77777777" w:rsidR="00F11FF1" w:rsidRDefault="00F11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0BBA" w14:textId="77777777" w:rsidR="001112F8" w:rsidRDefault="001112F8" w:rsidP="00F11FF1">
      <w:pPr>
        <w:spacing w:after="0" w:line="240" w:lineRule="auto"/>
      </w:pPr>
      <w:r>
        <w:separator/>
      </w:r>
    </w:p>
  </w:footnote>
  <w:footnote w:type="continuationSeparator" w:id="0">
    <w:p w14:paraId="449BA410" w14:textId="77777777" w:rsidR="001112F8" w:rsidRDefault="001112F8" w:rsidP="00F1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525"/>
    <w:multiLevelType w:val="hybridMultilevel"/>
    <w:tmpl w:val="D804A826"/>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DF28D3"/>
    <w:multiLevelType w:val="hybridMultilevel"/>
    <w:tmpl w:val="D76E369A"/>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536A2"/>
    <w:multiLevelType w:val="hybridMultilevel"/>
    <w:tmpl w:val="81D0779C"/>
    <w:lvl w:ilvl="0" w:tplc="CA6C39F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D677C"/>
    <w:multiLevelType w:val="hybridMultilevel"/>
    <w:tmpl w:val="9474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21424"/>
    <w:multiLevelType w:val="hybridMultilevel"/>
    <w:tmpl w:val="A5BEEC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6E523BA"/>
    <w:multiLevelType w:val="hybridMultilevel"/>
    <w:tmpl w:val="C40C869C"/>
    <w:lvl w:ilvl="0" w:tplc="1B64218E">
      <w:start w:val="1"/>
      <w:numFmt w:val="lowerRoman"/>
      <w:lvlText w:val="(%1)"/>
      <w:lvlJc w:val="left"/>
      <w:pPr>
        <w:ind w:left="840" w:hanging="48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052521"/>
    <w:multiLevelType w:val="hybridMultilevel"/>
    <w:tmpl w:val="2A1CC68C"/>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032102"/>
    <w:multiLevelType w:val="hybridMultilevel"/>
    <w:tmpl w:val="E0C6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8679C"/>
    <w:multiLevelType w:val="hybridMultilevel"/>
    <w:tmpl w:val="540C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9D6F24"/>
    <w:multiLevelType w:val="hybridMultilevel"/>
    <w:tmpl w:val="1F7E757A"/>
    <w:lvl w:ilvl="0" w:tplc="EB5CCF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5503C"/>
    <w:multiLevelType w:val="hybridMultilevel"/>
    <w:tmpl w:val="ABD8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E6A9F"/>
    <w:multiLevelType w:val="hybridMultilevel"/>
    <w:tmpl w:val="5E94CA76"/>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7F6E9B"/>
    <w:multiLevelType w:val="hybridMultilevel"/>
    <w:tmpl w:val="E46A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C9149A"/>
    <w:multiLevelType w:val="hybridMultilevel"/>
    <w:tmpl w:val="0392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F6D20"/>
    <w:multiLevelType w:val="hybridMultilevel"/>
    <w:tmpl w:val="82603A3E"/>
    <w:lvl w:ilvl="0" w:tplc="0F20AB06">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9253C3"/>
    <w:multiLevelType w:val="hybridMultilevel"/>
    <w:tmpl w:val="7124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845B2A"/>
    <w:multiLevelType w:val="hybridMultilevel"/>
    <w:tmpl w:val="2BB2A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CB4CFA"/>
    <w:multiLevelType w:val="hybridMultilevel"/>
    <w:tmpl w:val="BADAACAA"/>
    <w:lvl w:ilvl="0" w:tplc="59B6ED6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3023B0"/>
    <w:multiLevelType w:val="hybridMultilevel"/>
    <w:tmpl w:val="83609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8168A2"/>
    <w:multiLevelType w:val="hybridMultilevel"/>
    <w:tmpl w:val="B364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E6299"/>
    <w:multiLevelType w:val="hybridMultilevel"/>
    <w:tmpl w:val="8DCC7160"/>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177634"/>
    <w:multiLevelType w:val="hybridMultilevel"/>
    <w:tmpl w:val="FBA0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A56DB0"/>
    <w:multiLevelType w:val="hybridMultilevel"/>
    <w:tmpl w:val="8104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C1EA8"/>
    <w:multiLevelType w:val="hybridMultilevel"/>
    <w:tmpl w:val="A07E7640"/>
    <w:lvl w:ilvl="0" w:tplc="1D3609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25C80"/>
    <w:multiLevelType w:val="hybridMultilevel"/>
    <w:tmpl w:val="BBDECFEC"/>
    <w:lvl w:ilvl="0" w:tplc="7D222172">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5" w15:restartNumberingAfterBreak="0">
    <w:nsid w:val="39E41220"/>
    <w:multiLevelType w:val="hybridMultilevel"/>
    <w:tmpl w:val="27741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406285"/>
    <w:multiLevelType w:val="hybridMultilevel"/>
    <w:tmpl w:val="BDF019EA"/>
    <w:lvl w:ilvl="0" w:tplc="94FC360A">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7" w15:restartNumberingAfterBreak="0">
    <w:nsid w:val="3B34090C"/>
    <w:multiLevelType w:val="hybridMultilevel"/>
    <w:tmpl w:val="A2261170"/>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22134F"/>
    <w:multiLevelType w:val="hybridMultilevel"/>
    <w:tmpl w:val="F044E5B8"/>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D60412"/>
    <w:multiLevelType w:val="hybridMultilevel"/>
    <w:tmpl w:val="AB72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603226"/>
    <w:multiLevelType w:val="hybridMultilevel"/>
    <w:tmpl w:val="E312C594"/>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4180DCB"/>
    <w:multiLevelType w:val="hybridMultilevel"/>
    <w:tmpl w:val="A3C2EFA4"/>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B20D10"/>
    <w:multiLevelType w:val="hybridMultilevel"/>
    <w:tmpl w:val="7CB0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BE20A9"/>
    <w:multiLevelType w:val="hybridMultilevel"/>
    <w:tmpl w:val="66AE76BC"/>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F53794"/>
    <w:multiLevelType w:val="hybridMultilevel"/>
    <w:tmpl w:val="DEC85C7A"/>
    <w:lvl w:ilvl="0" w:tplc="59B6ED68">
      <w:start w:val="1"/>
      <w:numFmt w:val="lowerRoman"/>
      <w:lvlText w:val="(%1)"/>
      <w:lvlJc w:val="left"/>
      <w:pPr>
        <w:ind w:left="815" w:hanging="36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35" w15:restartNumberingAfterBreak="0">
    <w:nsid w:val="47FD749C"/>
    <w:multiLevelType w:val="hybridMultilevel"/>
    <w:tmpl w:val="94B0B2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0372A4"/>
    <w:multiLevelType w:val="hybridMultilevel"/>
    <w:tmpl w:val="C22C98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DD1E4A"/>
    <w:multiLevelType w:val="hybridMultilevel"/>
    <w:tmpl w:val="6576BD38"/>
    <w:lvl w:ilvl="0" w:tplc="59B6ED68">
      <w:start w:val="1"/>
      <w:numFmt w:val="lowerRoman"/>
      <w:lvlText w:val="(%1)"/>
      <w:lvlJc w:val="left"/>
      <w:pPr>
        <w:ind w:left="815" w:hanging="36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38" w15:restartNumberingAfterBreak="0">
    <w:nsid w:val="4BEB3C2A"/>
    <w:multiLevelType w:val="multilevel"/>
    <w:tmpl w:val="AD40F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7F75AF"/>
    <w:multiLevelType w:val="hybridMultilevel"/>
    <w:tmpl w:val="230E5748"/>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0" w15:restartNumberingAfterBreak="0">
    <w:nsid w:val="4DD06D84"/>
    <w:multiLevelType w:val="hybridMultilevel"/>
    <w:tmpl w:val="58E80E22"/>
    <w:lvl w:ilvl="0" w:tplc="59B6ED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E4577B3"/>
    <w:multiLevelType w:val="hybridMultilevel"/>
    <w:tmpl w:val="D3ECA1A8"/>
    <w:lvl w:ilvl="0" w:tplc="F0C08E7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0EA6E52"/>
    <w:multiLevelType w:val="hybridMultilevel"/>
    <w:tmpl w:val="1BFE2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F9600F"/>
    <w:multiLevelType w:val="hybridMultilevel"/>
    <w:tmpl w:val="BA1E8D4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4" w15:restartNumberingAfterBreak="0">
    <w:nsid w:val="53867E26"/>
    <w:multiLevelType w:val="hybridMultilevel"/>
    <w:tmpl w:val="9A4A931C"/>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5" w15:restartNumberingAfterBreak="0">
    <w:nsid w:val="546626EC"/>
    <w:multiLevelType w:val="hybridMultilevel"/>
    <w:tmpl w:val="AC4C4AB6"/>
    <w:lvl w:ilvl="0" w:tplc="59B6ED68">
      <w:start w:val="1"/>
      <w:numFmt w:val="lowerRoman"/>
      <w:lvlText w:val="(%1)"/>
      <w:lvlJc w:val="left"/>
      <w:pPr>
        <w:ind w:left="825" w:hanging="360"/>
      </w:pPr>
      <w:rPr>
        <w:rFont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6" w15:restartNumberingAfterBreak="0">
    <w:nsid w:val="58BE3FA9"/>
    <w:multiLevelType w:val="hybridMultilevel"/>
    <w:tmpl w:val="ECFA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F65653"/>
    <w:multiLevelType w:val="hybridMultilevel"/>
    <w:tmpl w:val="EDDEFD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D1359FC"/>
    <w:multiLevelType w:val="hybridMultilevel"/>
    <w:tmpl w:val="C4D0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3E2D6F"/>
    <w:multiLevelType w:val="hybridMultilevel"/>
    <w:tmpl w:val="DD3A8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0B5AC2"/>
    <w:multiLevelType w:val="hybridMultilevel"/>
    <w:tmpl w:val="0DFE1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83F1460"/>
    <w:multiLevelType w:val="hybridMultilevel"/>
    <w:tmpl w:val="A64C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EB4D94"/>
    <w:multiLevelType w:val="hybridMultilevel"/>
    <w:tmpl w:val="AFB2B872"/>
    <w:lvl w:ilvl="0" w:tplc="CEFEA71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9FA6732"/>
    <w:multiLevelType w:val="hybridMultilevel"/>
    <w:tmpl w:val="B00A2268"/>
    <w:lvl w:ilvl="0" w:tplc="0E6EF912">
      <w:start w:val="3"/>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6A563786"/>
    <w:multiLevelType w:val="hybridMultilevel"/>
    <w:tmpl w:val="8F10E2DA"/>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B480A75"/>
    <w:multiLevelType w:val="hybridMultilevel"/>
    <w:tmpl w:val="CBECCB1C"/>
    <w:lvl w:ilvl="0" w:tplc="E988CDB2">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6" w15:restartNumberingAfterBreak="0">
    <w:nsid w:val="7008430D"/>
    <w:multiLevelType w:val="hybridMultilevel"/>
    <w:tmpl w:val="FDC4E0BE"/>
    <w:lvl w:ilvl="0" w:tplc="59B6ED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52F64BC"/>
    <w:multiLevelType w:val="hybridMultilevel"/>
    <w:tmpl w:val="AC4C4B02"/>
    <w:lvl w:ilvl="0" w:tplc="59B6ED68">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58" w15:restartNumberingAfterBreak="0">
    <w:nsid w:val="75AA5287"/>
    <w:multiLevelType w:val="hybridMultilevel"/>
    <w:tmpl w:val="A848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EC0119"/>
    <w:multiLevelType w:val="hybridMultilevel"/>
    <w:tmpl w:val="7592F5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7A67B02"/>
    <w:multiLevelType w:val="hybridMultilevel"/>
    <w:tmpl w:val="9FD2C1EA"/>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61" w15:restartNumberingAfterBreak="0">
    <w:nsid w:val="799C25D2"/>
    <w:multiLevelType w:val="hybridMultilevel"/>
    <w:tmpl w:val="43A0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82791">
    <w:abstractNumId w:val="47"/>
  </w:num>
  <w:num w:numId="2" w16cid:durableId="1944529563">
    <w:abstractNumId w:val="36"/>
  </w:num>
  <w:num w:numId="3" w16cid:durableId="168374454">
    <w:abstractNumId w:val="40"/>
  </w:num>
  <w:num w:numId="4" w16cid:durableId="2109882682">
    <w:abstractNumId w:val="18"/>
  </w:num>
  <w:num w:numId="5" w16cid:durableId="1766413640">
    <w:abstractNumId w:val="38"/>
  </w:num>
  <w:num w:numId="6" w16cid:durableId="205457534">
    <w:abstractNumId w:val="51"/>
  </w:num>
  <w:num w:numId="7" w16cid:durableId="377975195">
    <w:abstractNumId w:val="19"/>
  </w:num>
  <w:num w:numId="8" w16cid:durableId="693385037">
    <w:abstractNumId w:val="50"/>
  </w:num>
  <w:num w:numId="9" w16cid:durableId="1638754522">
    <w:abstractNumId w:val="15"/>
  </w:num>
  <w:num w:numId="10" w16cid:durableId="1883128233">
    <w:abstractNumId w:val="32"/>
  </w:num>
  <w:num w:numId="11" w16cid:durableId="1990284300">
    <w:abstractNumId w:val="43"/>
  </w:num>
  <w:num w:numId="12" w16cid:durableId="1551570449">
    <w:abstractNumId w:val="11"/>
  </w:num>
  <w:num w:numId="13" w16cid:durableId="2030830124">
    <w:abstractNumId w:val="30"/>
  </w:num>
  <w:num w:numId="14" w16cid:durableId="1289815568">
    <w:abstractNumId w:val="17"/>
  </w:num>
  <w:num w:numId="15" w16cid:durableId="185560022">
    <w:abstractNumId w:val="45"/>
  </w:num>
  <w:num w:numId="16" w16cid:durableId="1225948008">
    <w:abstractNumId w:val="54"/>
  </w:num>
  <w:num w:numId="17" w16cid:durableId="957756764">
    <w:abstractNumId w:val="57"/>
  </w:num>
  <w:num w:numId="18" w16cid:durableId="1357344360">
    <w:abstractNumId w:val="33"/>
  </w:num>
  <w:num w:numId="19" w16cid:durableId="1228569785">
    <w:abstractNumId w:val="34"/>
  </w:num>
  <w:num w:numId="20" w16cid:durableId="780803609">
    <w:abstractNumId w:val="1"/>
  </w:num>
  <w:num w:numId="21" w16cid:durableId="311982539">
    <w:abstractNumId w:val="37"/>
  </w:num>
  <w:num w:numId="22" w16cid:durableId="95249127">
    <w:abstractNumId w:val="27"/>
  </w:num>
  <w:num w:numId="23" w16cid:durableId="1779445434">
    <w:abstractNumId w:val="20"/>
  </w:num>
  <w:num w:numId="24" w16cid:durableId="293414621">
    <w:abstractNumId w:val="6"/>
  </w:num>
  <w:num w:numId="25" w16cid:durableId="1791974602">
    <w:abstractNumId w:val="26"/>
  </w:num>
  <w:num w:numId="26" w16cid:durableId="1298682978">
    <w:abstractNumId w:val="24"/>
  </w:num>
  <w:num w:numId="27" w16cid:durableId="125509720">
    <w:abstractNumId w:val="7"/>
  </w:num>
  <w:num w:numId="28" w16cid:durableId="1264219874">
    <w:abstractNumId w:val="28"/>
  </w:num>
  <w:num w:numId="29" w16cid:durableId="1401253152">
    <w:abstractNumId w:val="52"/>
  </w:num>
  <w:num w:numId="30" w16cid:durableId="433326552">
    <w:abstractNumId w:val="31"/>
  </w:num>
  <w:num w:numId="31" w16cid:durableId="1569150305">
    <w:abstractNumId w:val="0"/>
  </w:num>
  <w:num w:numId="32" w16cid:durableId="1329014993">
    <w:abstractNumId w:val="5"/>
  </w:num>
  <w:num w:numId="33" w16cid:durableId="1883590383">
    <w:abstractNumId w:val="35"/>
  </w:num>
  <w:num w:numId="34" w16cid:durableId="1837184888">
    <w:abstractNumId w:val="59"/>
  </w:num>
  <w:num w:numId="35" w16cid:durableId="1964073856">
    <w:abstractNumId w:val="61"/>
  </w:num>
  <w:num w:numId="36" w16cid:durableId="292640207">
    <w:abstractNumId w:val="56"/>
  </w:num>
  <w:num w:numId="37" w16cid:durableId="1677145580">
    <w:abstractNumId w:val="22"/>
  </w:num>
  <w:num w:numId="38" w16cid:durableId="1473478265">
    <w:abstractNumId w:val="21"/>
  </w:num>
  <w:num w:numId="39" w16cid:durableId="421410537">
    <w:abstractNumId w:val="42"/>
  </w:num>
  <w:num w:numId="40" w16cid:durableId="1722244981">
    <w:abstractNumId w:val="4"/>
  </w:num>
  <w:num w:numId="41" w16cid:durableId="1131904034">
    <w:abstractNumId w:val="3"/>
  </w:num>
  <w:num w:numId="42" w16cid:durableId="1565288389">
    <w:abstractNumId w:val="49"/>
  </w:num>
  <w:num w:numId="43" w16cid:durableId="1342318241">
    <w:abstractNumId w:val="12"/>
  </w:num>
  <w:num w:numId="44" w16cid:durableId="1107694190">
    <w:abstractNumId w:val="8"/>
  </w:num>
  <w:num w:numId="45" w16cid:durableId="1275744896">
    <w:abstractNumId w:val="39"/>
  </w:num>
  <w:num w:numId="46" w16cid:durableId="574586417">
    <w:abstractNumId w:val="44"/>
  </w:num>
  <w:num w:numId="47" w16cid:durableId="975062280">
    <w:abstractNumId w:val="60"/>
  </w:num>
  <w:num w:numId="48" w16cid:durableId="1133599358">
    <w:abstractNumId w:val="58"/>
  </w:num>
  <w:num w:numId="49" w16cid:durableId="1591616969">
    <w:abstractNumId w:val="25"/>
  </w:num>
  <w:num w:numId="50" w16cid:durableId="1026369178">
    <w:abstractNumId w:val="29"/>
  </w:num>
  <w:num w:numId="51" w16cid:durableId="247812980">
    <w:abstractNumId w:val="13"/>
  </w:num>
  <w:num w:numId="52" w16cid:durableId="317224019">
    <w:abstractNumId w:val="48"/>
  </w:num>
  <w:num w:numId="53" w16cid:durableId="158460769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47473849">
    <w:abstractNumId w:val="42"/>
  </w:num>
  <w:num w:numId="55" w16cid:durableId="1368292192">
    <w:abstractNumId w:val="12"/>
  </w:num>
  <w:num w:numId="56" w16cid:durableId="1551452195">
    <w:abstractNumId w:val="41"/>
  </w:num>
  <w:num w:numId="57" w16cid:durableId="1602495943">
    <w:abstractNumId w:val="53"/>
  </w:num>
  <w:num w:numId="58" w16cid:durableId="770586304">
    <w:abstractNumId w:val="46"/>
  </w:num>
  <w:num w:numId="59" w16cid:durableId="2127651047">
    <w:abstractNumId w:val="16"/>
  </w:num>
  <w:num w:numId="60" w16cid:durableId="2144153082">
    <w:abstractNumId w:val="2"/>
  </w:num>
  <w:num w:numId="61" w16cid:durableId="2138208773">
    <w:abstractNumId w:val="10"/>
  </w:num>
  <w:num w:numId="62" w16cid:durableId="82184876">
    <w:abstractNumId w:val="23"/>
  </w:num>
  <w:num w:numId="63" w16cid:durableId="1183395834">
    <w:abstractNumId w:val="9"/>
  </w:num>
  <w:num w:numId="64" w16cid:durableId="1842773749">
    <w:abstractNumId w:val="55"/>
  </w:num>
  <w:num w:numId="65" w16cid:durableId="146473331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F1"/>
    <w:rsid w:val="000052EC"/>
    <w:rsid w:val="00005C84"/>
    <w:rsid w:val="0001317D"/>
    <w:rsid w:val="00013EBB"/>
    <w:rsid w:val="00014368"/>
    <w:rsid w:val="00014548"/>
    <w:rsid w:val="000157CF"/>
    <w:rsid w:val="00020442"/>
    <w:rsid w:val="00020539"/>
    <w:rsid w:val="0002304A"/>
    <w:rsid w:val="000235E9"/>
    <w:rsid w:val="00024637"/>
    <w:rsid w:val="00025BF0"/>
    <w:rsid w:val="00027661"/>
    <w:rsid w:val="00027EBB"/>
    <w:rsid w:val="00031366"/>
    <w:rsid w:val="00035BF0"/>
    <w:rsid w:val="00035D74"/>
    <w:rsid w:val="00036FE0"/>
    <w:rsid w:val="000374D4"/>
    <w:rsid w:val="00042625"/>
    <w:rsid w:val="000458CE"/>
    <w:rsid w:val="00045EF7"/>
    <w:rsid w:val="00046003"/>
    <w:rsid w:val="000461FC"/>
    <w:rsid w:val="00046961"/>
    <w:rsid w:val="00047125"/>
    <w:rsid w:val="00051B04"/>
    <w:rsid w:val="00052E85"/>
    <w:rsid w:val="00053BF5"/>
    <w:rsid w:val="0005516E"/>
    <w:rsid w:val="00055568"/>
    <w:rsid w:val="00062A37"/>
    <w:rsid w:val="00063243"/>
    <w:rsid w:val="000639C1"/>
    <w:rsid w:val="00067B76"/>
    <w:rsid w:val="00067D43"/>
    <w:rsid w:val="00067EF7"/>
    <w:rsid w:val="00070202"/>
    <w:rsid w:val="00070F6E"/>
    <w:rsid w:val="00073A53"/>
    <w:rsid w:val="000746A8"/>
    <w:rsid w:val="00074B04"/>
    <w:rsid w:val="0007695F"/>
    <w:rsid w:val="00076A90"/>
    <w:rsid w:val="0008075D"/>
    <w:rsid w:val="00080EB3"/>
    <w:rsid w:val="0008233A"/>
    <w:rsid w:val="0008293C"/>
    <w:rsid w:val="000835A4"/>
    <w:rsid w:val="000924DB"/>
    <w:rsid w:val="00093BA4"/>
    <w:rsid w:val="000956FB"/>
    <w:rsid w:val="000A2628"/>
    <w:rsid w:val="000A616E"/>
    <w:rsid w:val="000A6414"/>
    <w:rsid w:val="000A7BF0"/>
    <w:rsid w:val="000B128C"/>
    <w:rsid w:val="000B1574"/>
    <w:rsid w:val="000B35B6"/>
    <w:rsid w:val="000B5352"/>
    <w:rsid w:val="000B7A3F"/>
    <w:rsid w:val="000C0A33"/>
    <w:rsid w:val="000C1880"/>
    <w:rsid w:val="000C2D24"/>
    <w:rsid w:val="000D1344"/>
    <w:rsid w:val="000D15F7"/>
    <w:rsid w:val="000D173A"/>
    <w:rsid w:val="000D1F8A"/>
    <w:rsid w:val="000D314F"/>
    <w:rsid w:val="000D4967"/>
    <w:rsid w:val="000D5257"/>
    <w:rsid w:val="000D5EB1"/>
    <w:rsid w:val="000D6C67"/>
    <w:rsid w:val="000E4DD8"/>
    <w:rsid w:val="000E56B0"/>
    <w:rsid w:val="000F0BFF"/>
    <w:rsid w:val="000F1E2D"/>
    <w:rsid w:val="000F73AC"/>
    <w:rsid w:val="001003D0"/>
    <w:rsid w:val="0010223A"/>
    <w:rsid w:val="00103024"/>
    <w:rsid w:val="00103781"/>
    <w:rsid w:val="0010430D"/>
    <w:rsid w:val="001061F3"/>
    <w:rsid w:val="00106DFF"/>
    <w:rsid w:val="0011004B"/>
    <w:rsid w:val="00110305"/>
    <w:rsid w:val="00110B84"/>
    <w:rsid w:val="001112F8"/>
    <w:rsid w:val="00111C8E"/>
    <w:rsid w:val="00112959"/>
    <w:rsid w:val="0011392B"/>
    <w:rsid w:val="00113F8F"/>
    <w:rsid w:val="00114698"/>
    <w:rsid w:val="00115BBB"/>
    <w:rsid w:val="00122C9C"/>
    <w:rsid w:val="00123828"/>
    <w:rsid w:val="00123843"/>
    <w:rsid w:val="00125342"/>
    <w:rsid w:val="0012782A"/>
    <w:rsid w:val="001312CD"/>
    <w:rsid w:val="00132202"/>
    <w:rsid w:val="00132B6F"/>
    <w:rsid w:val="00133922"/>
    <w:rsid w:val="00135907"/>
    <w:rsid w:val="0013645C"/>
    <w:rsid w:val="00142083"/>
    <w:rsid w:val="001431A5"/>
    <w:rsid w:val="00143716"/>
    <w:rsid w:val="001439E3"/>
    <w:rsid w:val="001450C3"/>
    <w:rsid w:val="00145390"/>
    <w:rsid w:val="0014607B"/>
    <w:rsid w:val="00146D19"/>
    <w:rsid w:val="001512EB"/>
    <w:rsid w:val="001514FF"/>
    <w:rsid w:val="001515D4"/>
    <w:rsid w:val="00151A34"/>
    <w:rsid w:val="00152ED6"/>
    <w:rsid w:val="00155DEE"/>
    <w:rsid w:val="00156875"/>
    <w:rsid w:val="00157710"/>
    <w:rsid w:val="0016042F"/>
    <w:rsid w:val="001637BE"/>
    <w:rsid w:val="00164DCE"/>
    <w:rsid w:val="0016635A"/>
    <w:rsid w:val="00173186"/>
    <w:rsid w:val="0017338D"/>
    <w:rsid w:val="001760AB"/>
    <w:rsid w:val="001774A2"/>
    <w:rsid w:val="00181C3D"/>
    <w:rsid w:val="0018312A"/>
    <w:rsid w:val="00183844"/>
    <w:rsid w:val="00183CDE"/>
    <w:rsid w:val="00184AEC"/>
    <w:rsid w:val="00184D4C"/>
    <w:rsid w:val="00185C39"/>
    <w:rsid w:val="00185CAB"/>
    <w:rsid w:val="00186B85"/>
    <w:rsid w:val="0018712F"/>
    <w:rsid w:val="00190FFE"/>
    <w:rsid w:val="001928CE"/>
    <w:rsid w:val="0019296B"/>
    <w:rsid w:val="00193571"/>
    <w:rsid w:val="001937D9"/>
    <w:rsid w:val="00194155"/>
    <w:rsid w:val="00194404"/>
    <w:rsid w:val="00195E35"/>
    <w:rsid w:val="001970C3"/>
    <w:rsid w:val="001A07F8"/>
    <w:rsid w:val="001A18AE"/>
    <w:rsid w:val="001A1BFC"/>
    <w:rsid w:val="001A2B66"/>
    <w:rsid w:val="001A2E04"/>
    <w:rsid w:val="001A2E9B"/>
    <w:rsid w:val="001A3158"/>
    <w:rsid w:val="001A3C9E"/>
    <w:rsid w:val="001A4B42"/>
    <w:rsid w:val="001A76F4"/>
    <w:rsid w:val="001A78F5"/>
    <w:rsid w:val="001A7E59"/>
    <w:rsid w:val="001B1585"/>
    <w:rsid w:val="001B26D5"/>
    <w:rsid w:val="001B4561"/>
    <w:rsid w:val="001B4DEA"/>
    <w:rsid w:val="001C2EAC"/>
    <w:rsid w:val="001C327A"/>
    <w:rsid w:val="001C6BE0"/>
    <w:rsid w:val="001D0BF8"/>
    <w:rsid w:val="001D152D"/>
    <w:rsid w:val="001D35AE"/>
    <w:rsid w:val="001D5B70"/>
    <w:rsid w:val="001D5D2A"/>
    <w:rsid w:val="001E1F3A"/>
    <w:rsid w:val="001E63A2"/>
    <w:rsid w:val="001E7FCA"/>
    <w:rsid w:val="001F057A"/>
    <w:rsid w:val="001F29B4"/>
    <w:rsid w:val="001F7274"/>
    <w:rsid w:val="001F7728"/>
    <w:rsid w:val="001F79F6"/>
    <w:rsid w:val="002013C7"/>
    <w:rsid w:val="00201FD0"/>
    <w:rsid w:val="00203314"/>
    <w:rsid w:val="0020392C"/>
    <w:rsid w:val="002047F2"/>
    <w:rsid w:val="00204EF8"/>
    <w:rsid w:val="0020649A"/>
    <w:rsid w:val="00210109"/>
    <w:rsid w:val="0021506C"/>
    <w:rsid w:val="00215891"/>
    <w:rsid w:val="00217289"/>
    <w:rsid w:val="00217937"/>
    <w:rsid w:val="0022697A"/>
    <w:rsid w:val="00227FCE"/>
    <w:rsid w:val="0023020C"/>
    <w:rsid w:val="00230B45"/>
    <w:rsid w:val="002316A6"/>
    <w:rsid w:val="00231726"/>
    <w:rsid w:val="00231DC8"/>
    <w:rsid w:val="002363F8"/>
    <w:rsid w:val="00236DF8"/>
    <w:rsid w:val="00240940"/>
    <w:rsid w:val="002416DA"/>
    <w:rsid w:val="0024348E"/>
    <w:rsid w:val="002459E7"/>
    <w:rsid w:val="00245D5E"/>
    <w:rsid w:val="00246606"/>
    <w:rsid w:val="002466B6"/>
    <w:rsid w:val="00250423"/>
    <w:rsid w:val="00251E45"/>
    <w:rsid w:val="00261AD1"/>
    <w:rsid w:val="00261E69"/>
    <w:rsid w:val="002632FB"/>
    <w:rsid w:val="00264C59"/>
    <w:rsid w:val="00275C35"/>
    <w:rsid w:val="00276B06"/>
    <w:rsid w:val="00276C75"/>
    <w:rsid w:val="002772E0"/>
    <w:rsid w:val="0027792F"/>
    <w:rsid w:val="00281A2A"/>
    <w:rsid w:val="0028236A"/>
    <w:rsid w:val="00284148"/>
    <w:rsid w:val="002851F1"/>
    <w:rsid w:val="0028693C"/>
    <w:rsid w:val="002920FE"/>
    <w:rsid w:val="002931B1"/>
    <w:rsid w:val="0029663D"/>
    <w:rsid w:val="00297A64"/>
    <w:rsid w:val="002A0EAA"/>
    <w:rsid w:val="002A133C"/>
    <w:rsid w:val="002A4408"/>
    <w:rsid w:val="002A4F71"/>
    <w:rsid w:val="002A77ED"/>
    <w:rsid w:val="002A7955"/>
    <w:rsid w:val="002A7A35"/>
    <w:rsid w:val="002B177A"/>
    <w:rsid w:val="002B2D8A"/>
    <w:rsid w:val="002B3D76"/>
    <w:rsid w:val="002B4942"/>
    <w:rsid w:val="002C00D4"/>
    <w:rsid w:val="002C07F3"/>
    <w:rsid w:val="002C1339"/>
    <w:rsid w:val="002C2816"/>
    <w:rsid w:val="002C2EB3"/>
    <w:rsid w:val="002C63F8"/>
    <w:rsid w:val="002C694F"/>
    <w:rsid w:val="002D36F4"/>
    <w:rsid w:val="002D3E88"/>
    <w:rsid w:val="002D58E0"/>
    <w:rsid w:val="002D6260"/>
    <w:rsid w:val="002D692F"/>
    <w:rsid w:val="002D7443"/>
    <w:rsid w:val="002E1975"/>
    <w:rsid w:val="002E1D09"/>
    <w:rsid w:val="002E2791"/>
    <w:rsid w:val="002E35EF"/>
    <w:rsid w:val="002E60D3"/>
    <w:rsid w:val="002E67AD"/>
    <w:rsid w:val="002E7F73"/>
    <w:rsid w:val="00300FAA"/>
    <w:rsid w:val="00306D20"/>
    <w:rsid w:val="003112EA"/>
    <w:rsid w:val="00311751"/>
    <w:rsid w:val="00312282"/>
    <w:rsid w:val="00312675"/>
    <w:rsid w:val="003144DD"/>
    <w:rsid w:val="00314DAD"/>
    <w:rsid w:val="003155DD"/>
    <w:rsid w:val="003158CD"/>
    <w:rsid w:val="0031634B"/>
    <w:rsid w:val="003167BA"/>
    <w:rsid w:val="00322417"/>
    <w:rsid w:val="0032481A"/>
    <w:rsid w:val="003263A7"/>
    <w:rsid w:val="003268E8"/>
    <w:rsid w:val="0032770A"/>
    <w:rsid w:val="00330FEA"/>
    <w:rsid w:val="003314CB"/>
    <w:rsid w:val="003333B4"/>
    <w:rsid w:val="00334802"/>
    <w:rsid w:val="00336018"/>
    <w:rsid w:val="00341340"/>
    <w:rsid w:val="00341D46"/>
    <w:rsid w:val="00341E6C"/>
    <w:rsid w:val="00345D90"/>
    <w:rsid w:val="003470C2"/>
    <w:rsid w:val="00347661"/>
    <w:rsid w:val="0035187D"/>
    <w:rsid w:val="00352B09"/>
    <w:rsid w:val="00357528"/>
    <w:rsid w:val="00357C9D"/>
    <w:rsid w:val="0036200D"/>
    <w:rsid w:val="00363049"/>
    <w:rsid w:val="003640F6"/>
    <w:rsid w:val="0037327C"/>
    <w:rsid w:val="00374D66"/>
    <w:rsid w:val="00377416"/>
    <w:rsid w:val="00380EF9"/>
    <w:rsid w:val="00381F75"/>
    <w:rsid w:val="0039295E"/>
    <w:rsid w:val="00392E08"/>
    <w:rsid w:val="003932B7"/>
    <w:rsid w:val="00393422"/>
    <w:rsid w:val="00393508"/>
    <w:rsid w:val="00393CF8"/>
    <w:rsid w:val="00394DDE"/>
    <w:rsid w:val="00395B33"/>
    <w:rsid w:val="003966AE"/>
    <w:rsid w:val="003A270D"/>
    <w:rsid w:val="003B2EA4"/>
    <w:rsid w:val="003B4F1B"/>
    <w:rsid w:val="003B5574"/>
    <w:rsid w:val="003B6BF0"/>
    <w:rsid w:val="003B6E30"/>
    <w:rsid w:val="003C43B2"/>
    <w:rsid w:val="003C6043"/>
    <w:rsid w:val="003C63E1"/>
    <w:rsid w:val="003C78C7"/>
    <w:rsid w:val="003D050E"/>
    <w:rsid w:val="003D05A4"/>
    <w:rsid w:val="003D3888"/>
    <w:rsid w:val="003D5D61"/>
    <w:rsid w:val="003E4BEF"/>
    <w:rsid w:val="003F2C02"/>
    <w:rsid w:val="003F4B61"/>
    <w:rsid w:val="003F6A64"/>
    <w:rsid w:val="003F7859"/>
    <w:rsid w:val="003F7A86"/>
    <w:rsid w:val="00403061"/>
    <w:rsid w:val="00407112"/>
    <w:rsid w:val="00407EAD"/>
    <w:rsid w:val="004162F8"/>
    <w:rsid w:val="00416920"/>
    <w:rsid w:val="0042149E"/>
    <w:rsid w:val="004218EE"/>
    <w:rsid w:val="0042195E"/>
    <w:rsid w:val="00422F40"/>
    <w:rsid w:val="0042612E"/>
    <w:rsid w:val="0042668C"/>
    <w:rsid w:val="0042680D"/>
    <w:rsid w:val="004317B0"/>
    <w:rsid w:val="00433AE1"/>
    <w:rsid w:val="00440C97"/>
    <w:rsid w:val="004412C9"/>
    <w:rsid w:val="004416EB"/>
    <w:rsid w:val="00445C51"/>
    <w:rsid w:val="00446449"/>
    <w:rsid w:val="00446B75"/>
    <w:rsid w:val="0044744E"/>
    <w:rsid w:val="00447BBB"/>
    <w:rsid w:val="00447F7D"/>
    <w:rsid w:val="00451423"/>
    <w:rsid w:val="0045171C"/>
    <w:rsid w:val="00453529"/>
    <w:rsid w:val="00454AA4"/>
    <w:rsid w:val="00455658"/>
    <w:rsid w:val="00456945"/>
    <w:rsid w:val="0045697E"/>
    <w:rsid w:val="004571A4"/>
    <w:rsid w:val="00460EA1"/>
    <w:rsid w:val="004622FE"/>
    <w:rsid w:val="004635A5"/>
    <w:rsid w:val="00465B5B"/>
    <w:rsid w:val="004675C9"/>
    <w:rsid w:val="004706EE"/>
    <w:rsid w:val="004707FB"/>
    <w:rsid w:val="004717A5"/>
    <w:rsid w:val="004743D0"/>
    <w:rsid w:val="0047502D"/>
    <w:rsid w:val="00475FDF"/>
    <w:rsid w:val="00476C13"/>
    <w:rsid w:val="00476DDA"/>
    <w:rsid w:val="004801AC"/>
    <w:rsid w:val="004820BE"/>
    <w:rsid w:val="004825A4"/>
    <w:rsid w:val="0048556C"/>
    <w:rsid w:val="004860FE"/>
    <w:rsid w:val="00486A16"/>
    <w:rsid w:val="004870FC"/>
    <w:rsid w:val="0048734F"/>
    <w:rsid w:val="004905C8"/>
    <w:rsid w:val="004917FB"/>
    <w:rsid w:val="00491FBB"/>
    <w:rsid w:val="00496EAD"/>
    <w:rsid w:val="004A0DF6"/>
    <w:rsid w:val="004A1786"/>
    <w:rsid w:val="004A550C"/>
    <w:rsid w:val="004A7CE1"/>
    <w:rsid w:val="004B1FB2"/>
    <w:rsid w:val="004B2267"/>
    <w:rsid w:val="004B6894"/>
    <w:rsid w:val="004C0A05"/>
    <w:rsid w:val="004C16A1"/>
    <w:rsid w:val="004C1F13"/>
    <w:rsid w:val="004C33A8"/>
    <w:rsid w:val="004C6B8D"/>
    <w:rsid w:val="004C6EED"/>
    <w:rsid w:val="004C77F5"/>
    <w:rsid w:val="004D0DA1"/>
    <w:rsid w:val="004D1723"/>
    <w:rsid w:val="004D315E"/>
    <w:rsid w:val="004D3DD2"/>
    <w:rsid w:val="004D3E33"/>
    <w:rsid w:val="004D42BE"/>
    <w:rsid w:val="004D7C69"/>
    <w:rsid w:val="004E12FE"/>
    <w:rsid w:val="004E16B6"/>
    <w:rsid w:val="004E224A"/>
    <w:rsid w:val="004E2DFE"/>
    <w:rsid w:val="004E6CF0"/>
    <w:rsid w:val="004E7A70"/>
    <w:rsid w:val="004F0094"/>
    <w:rsid w:val="004F1C8E"/>
    <w:rsid w:val="004F2922"/>
    <w:rsid w:val="004F33AA"/>
    <w:rsid w:val="004F4864"/>
    <w:rsid w:val="004F58ED"/>
    <w:rsid w:val="0050055F"/>
    <w:rsid w:val="00500D8D"/>
    <w:rsid w:val="0050114B"/>
    <w:rsid w:val="0050247F"/>
    <w:rsid w:val="00504DEF"/>
    <w:rsid w:val="00513092"/>
    <w:rsid w:val="00516084"/>
    <w:rsid w:val="005161F4"/>
    <w:rsid w:val="00516BDE"/>
    <w:rsid w:val="00520985"/>
    <w:rsid w:val="00521D21"/>
    <w:rsid w:val="00522066"/>
    <w:rsid w:val="00522601"/>
    <w:rsid w:val="005270CB"/>
    <w:rsid w:val="00531063"/>
    <w:rsid w:val="00531293"/>
    <w:rsid w:val="00533508"/>
    <w:rsid w:val="0053756F"/>
    <w:rsid w:val="005377D5"/>
    <w:rsid w:val="00540232"/>
    <w:rsid w:val="005409FE"/>
    <w:rsid w:val="005415AA"/>
    <w:rsid w:val="005424F7"/>
    <w:rsid w:val="00542714"/>
    <w:rsid w:val="00544D5A"/>
    <w:rsid w:val="00545D0F"/>
    <w:rsid w:val="005460C2"/>
    <w:rsid w:val="00547C21"/>
    <w:rsid w:val="00547FC2"/>
    <w:rsid w:val="00551B7F"/>
    <w:rsid w:val="00552BEC"/>
    <w:rsid w:val="00552D7F"/>
    <w:rsid w:val="00552F3E"/>
    <w:rsid w:val="00553B0E"/>
    <w:rsid w:val="00562CDC"/>
    <w:rsid w:val="0056369F"/>
    <w:rsid w:val="00566161"/>
    <w:rsid w:val="0057377B"/>
    <w:rsid w:val="00573F46"/>
    <w:rsid w:val="005751FC"/>
    <w:rsid w:val="0057593C"/>
    <w:rsid w:val="00580CA2"/>
    <w:rsid w:val="0058106D"/>
    <w:rsid w:val="005842E6"/>
    <w:rsid w:val="00584D9E"/>
    <w:rsid w:val="00585DC7"/>
    <w:rsid w:val="00587C72"/>
    <w:rsid w:val="0059097D"/>
    <w:rsid w:val="00593701"/>
    <w:rsid w:val="005939E1"/>
    <w:rsid w:val="00596B2E"/>
    <w:rsid w:val="005A2794"/>
    <w:rsid w:val="005A61B9"/>
    <w:rsid w:val="005A6A45"/>
    <w:rsid w:val="005A715E"/>
    <w:rsid w:val="005A733A"/>
    <w:rsid w:val="005A7DF8"/>
    <w:rsid w:val="005B03C7"/>
    <w:rsid w:val="005B0784"/>
    <w:rsid w:val="005B0CF0"/>
    <w:rsid w:val="005B0F83"/>
    <w:rsid w:val="005B152F"/>
    <w:rsid w:val="005B1C14"/>
    <w:rsid w:val="005B1D33"/>
    <w:rsid w:val="005B1EA1"/>
    <w:rsid w:val="005B239E"/>
    <w:rsid w:val="005B2994"/>
    <w:rsid w:val="005B33D6"/>
    <w:rsid w:val="005B3B21"/>
    <w:rsid w:val="005B409E"/>
    <w:rsid w:val="005B42B4"/>
    <w:rsid w:val="005B6E19"/>
    <w:rsid w:val="005B7D34"/>
    <w:rsid w:val="005C00DC"/>
    <w:rsid w:val="005C2563"/>
    <w:rsid w:val="005C336E"/>
    <w:rsid w:val="005C4034"/>
    <w:rsid w:val="005C4574"/>
    <w:rsid w:val="005C5233"/>
    <w:rsid w:val="005C55FF"/>
    <w:rsid w:val="005C5C95"/>
    <w:rsid w:val="005C6220"/>
    <w:rsid w:val="005C62DC"/>
    <w:rsid w:val="005C7E9A"/>
    <w:rsid w:val="005D0772"/>
    <w:rsid w:val="005D19D5"/>
    <w:rsid w:val="005D1F2B"/>
    <w:rsid w:val="005D260F"/>
    <w:rsid w:val="005D5A1B"/>
    <w:rsid w:val="005E157E"/>
    <w:rsid w:val="005F04DE"/>
    <w:rsid w:val="005F09AF"/>
    <w:rsid w:val="005F1E90"/>
    <w:rsid w:val="005F55AD"/>
    <w:rsid w:val="005F6254"/>
    <w:rsid w:val="006007DB"/>
    <w:rsid w:val="00601AA1"/>
    <w:rsid w:val="00602042"/>
    <w:rsid w:val="006033CD"/>
    <w:rsid w:val="00604667"/>
    <w:rsid w:val="00606E5A"/>
    <w:rsid w:val="00607F42"/>
    <w:rsid w:val="00610702"/>
    <w:rsid w:val="00612141"/>
    <w:rsid w:val="0061293E"/>
    <w:rsid w:val="00613A59"/>
    <w:rsid w:val="00615916"/>
    <w:rsid w:val="00616A67"/>
    <w:rsid w:val="00617765"/>
    <w:rsid w:val="00622676"/>
    <w:rsid w:val="006226BF"/>
    <w:rsid w:val="00623EE7"/>
    <w:rsid w:val="00625836"/>
    <w:rsid w:val="006269A1"/>
    <w:rsid w:val="006308C1"/>
    <w:rsid w:val="00634704"/>
    <w:rsid w:val="0063498F"/>
    <w:rsid w:val="006350CF"/>
    <w:rsid w:val="006374BC"/>
    <w:rsid w:val="00642421"/>
    <w:rsid w:val="006429F1"/>
    <w:rsid w:val="0064314F"/>
    <w:rsid w:val="00645955"/>
    <w:rsid w:val="00645D67"/>
    <w:rsid w:val="00646C56"/>
    <w:rsid w:val="00646D97"/>
    <w:rsid w:val="00651B9B"/>
    <w:rsid w:val="00652562"/>
    <w:rsid w:val="00652C2B"/>
    <w:rsid w:val="00655147"/>
    <w:rsid w:val="006551BF"/>
    <w:rsid w:val="00655D82"/>
    <w:rsid w:val="0066341B"/>
    <w:rsid w:val="0066381B"/>
    <w:rsid w:val="00663AF1"/>
    <w:rsid w:val="00665F80"/>
    <w:rsid w:val="006666ED"/>
    <w:rsid w:val="0067355F"/>
    <w:rsid w:val="00674B33"/>
    <w:rsid w:val="006758D5"/>
    <w:rsid w:val="00675EAE"/>
    <w:rsid w:val="00677E3D"/>
    <w:rsid w:val="00677E72"/>
    <w:rsid w:val="00680FCA"/>
    <w:rsid w:val="006830DE"/>
    <w:rsid w:val="006851B6"/>
    <w:rsid w:val="00691319"/>
    <w:rsid w:val="00691E38"/>
    <w:rsid w:val="006924A2"/>
    <w:rsid w:val="00694061"/>
    <w:rsid w:val="006952EB"/>
    <w:rsid w:val="00696589"/>
    <w:rsid w:val="006A0643"/>
    <w:rsid w:val="006A1079"/>
    <w:rsid w:val="006A42D4"/>
    <w:rsid w:val="006A610A"/>
    <w:rsid w:val="006A7960"/>
    <w:rsid w:val="006B1886"/>
    <w:rsid w:val="006B254F"/>
    <w:rsid w:val="006B481E"/>
    <w:rsid w:val="006B57A8"/>
    <w:rsid w:val="006B7224"/>
    <w:rsid w:val="006B7FAF"/>
    <w:rsid w:val="006C0943"/>
    <w:rsid w:val="006C1D1B"/>
    <w:rsid w:val="006C3661"/>
    <w:rsid w:val="006C5D87"/>
    <w:rsid w:val="006D2A97"/>
    <w:rsid w:val="006D4ADE"/>
    <w:rsid w:val="006D4F7E"/>
    <w:rsid w:val="006D6660"/>
    <w:rsid w:val="006D70EC"/>
    <w:rsid w:val="006D751A"/>
    <w:rsid w:val="006E2676"/>
    <w:rsid w:val="006E3DE8"/>
    <w:rsid w:val="006E428C"/>
    <w:rsid w:val="006E5083"/>
    <w:rsid w:val="006E6281"/>
    <w:rsid w:val="006E6545"/>
    <w:rsid w:val="006F187E"/>
    <w:rsid w:val="006F2AE3"/>
    <w:rsid w:val="006F382C"/>
    <w:rsid w:val="006F4EC5"/>
    <w:rsid w:val="006F6BD3"/>
    <w:rsid w:val="0070009C"/>
    <w:rsid w:val="0070014A"/>
    <w:rsid w:val="007016B4"/>
    <w:rsid w:val="00701BCE"/>
    <w:rsid w:val="007027D1"/>
    <w:rsid w:val="007049F6"/>
    <w:rsid w:val="007063BA"/>
    <w:rsid w:val="00706570"/>
    <w:rsid w:val="007072A0"/>
    <w:rsid w:val="00714A50"/>
    <w:rsid w:val="00715E70"/>
    <w:rsid w:val="007169AB"/>
    <w:rsid w:val="00717DAC"/>
    <w:rsid w:val="0072101A"/>
    <w:rsid w:val="00721094"/>
    <w:rsid w:val="00721365"/>
    <w:rsid w:val="007228ED"/>
    <w:rsid w:val="00724181"/>
    <w:rsid w:val="00724880"/>
    <w:rsid w:val="00724B49"/>
    <w:rsid w:val="00725AC4"/>
    <w:rsid w:val="0072662E"/>
    <w:rsid w:val="00731685"/>
    <w:rsid w:val="00731A9B"/>
    <w:rsid w:val="00733759"/>
    <w:rsid w:val="00734002"/>
    <w:rsid w:val="007357C6"/>
    <w:rsid w:val="00737906"/>
    <w:rsid w:val="00742D71"/>
    <w:rsid w:val="00744318"/>
    <w:rsid w:val="00750324"/>
    <w:rsid w:val="00750486"/>
    <w:rsid w:val="007516C1"/>
    <w:rsid w:val="00755B51"/>
    <w:rsid w:val="00757382"/>
    <w:rsid w:val="00760EEC"/>
    <w:rsid w:val="00761F03"/>
    <w:rsid w:val="007631BB"/>
    <w:rsid w:val="007635D6"/>
    <w:rsid w:val="007646A8"/>
    <w:rsid w:val="007653DB"/>
    <w:rsid w:val="00771315"/>
    <w:rsid w:val="0077335A"/>
    <w:rsid w:val="00774738"/>
    <w:rsid w:val="007747B7"/>
    <w:rsid w:val="00774837"/>
    <w:rsid w:val="00774E38"/>
    <w:rsid w:val="00781405"/>
    <w:rsid w:val="00781BF1"/>
    <w:rsid w:val="00782AFB"/>
    <w:rsid w:val="007869EC"/>
    <w:rsid w:val="007870E1"/>
    <w:rsid w:val="00790D76"/>
    <w:rsid w:val="00791BC2"/>
    <w:rsid w:val="0079270C"/>
    <w:rsid w:val="00793FED"/>
    <w:rsid w:val="00797483"/>
    <w:rsid w:val="0079763C"/>
    <w:rsid w:val="00797B68"/>
    <w:rsid w:val="007A121F"/>
    <w:rsid w:val="007A2A65"/>
    <w:rsid w:val="007A4B30"/>
    <w:rsid w:val="007B0ADF"/>
    <w:rsid w:val="007B0EA8"/>
    <w:rsid w:val="007B1B40"/>
    <w:rsid w:val="007C045A"/>
    <w:rsid w:val="007C1C54"/>
    <w:rsid w:val="007C4202"/>
    <w:rsid w:val="007C43C4"/>
    <w:rsid w:val="007C5C78"/>
    <w:rsid w:val="007C61B5"/>
    <w:rsid w:val="007C64EB"/>
    <w:rsid w:val="007C6FA5"/>
    <w:rsid w:val="007D1825"/>
    <w:rsid w:val="007D750F"/>
    <w:rsid w:val="007E2582"/>
    <w:rsid w:val="007E544B"/>
    <w:rsid w:val="007E58E6"/>
    <w:rsid w:val="007E5D37"/>
    <w:rsid w:val="007E72AF"/>
    <w:rsid w:val="007E78AA"/>
    <w:rsid w:val="007F0334"/>
    <w:rsid w:val="007F2B50"/>
    <w:rsid w:val="007F3CFA"/>
    <w:rsid w:val="007F5BA5"/>
    <w:rsid w:val="007F7A58"/>
    <w:rsid w:val="00804697"/>
    <w:rsid w:val="00804B72"/>
    <w:rsid w:val="0080579D"/>
    <w:rsid w:val="00805F0E"/>
    <w:rsid w:val="00805F3B"/>
    <w:rsid w:val="00806D06"/>
    <w:rsid w:val="0080721A"/>
    <w:rsid w:val="0080750B"/>
    <w:rsid w:val="0080765A"/>
    <w:rsid w:val="00810659"/>
    <w:rsid w:val="00812F44"/>
    <w:rsid w:val="00813022"/>
    <w:rsid w:val="00817764"/>
    <w:rsid w:val="00817D28"/>
    <w:rsid w:val="00820CB5"/>
    <w:rsid w:val="008215B1"/>
    <w:rsid w:val="0082208D"/>
    <w:rsid w:val="00822DCF"/>
    <w:rsid w:val="00823413"/>
    <w:rsid w:val="00823B8F"/>
    <w:rsid w:val="00824108"/>
    <w:rsid w:val="00825533"/>
    <w:rsid w:val="008263B2"/>
    <w:rsid w:val="0082649D"/>
    <w:rsid w:val="008305B1"/>
    <w:rsid w:val="008314FD"/>
    <w:rsid w:val="008321D3"/>
    <w:rsid w:val="0083384C"/>
    <w:rsid w:val="00834743"/>
    <w:rsid w:val="00834AD3"/>
    <w:rsid w:val="00835CD5"/>
    <w:rsid w:val="00841BB7"/>
    <w:rsid w:val="0084327D"/>
    <w:rsid w:val="00843673"/>
    <w:rsid w:val="008449B2"/>
    <w:rsid w:val="00845F0E"/>
    <w:rsid w:val="008477F6"/>
    <w:rsid w:val="00847B1D"/>
    <w:rsid w:val="00850468"/>
    <w:rsid w:val="00850BFA"/>
    <w:rsid w:val="00852630"/>
    <w:rsid w:val="00853E36"/>
    <w:rsid w:val="00854B8A"/>
    <w:rsid w:val="008556AE"/>
    <w:rsid w:val="00856322"/>
    <w:rsid w:val="008570FC"/>
    <w:rsid w:val="00862E82"/>
    <w:rsid w:val="00864A70"/>
    <w:rsid w:val="00864EA4"/>
    <w:rsid w:val="0086709B"/>
    <w:rsid w:val="00867C08"/>
    <w:rsid w:val="00871AA0"/>
    <w:rsid w:val="00872842"/>
    <w:rsid w:val="00876D23"/>
    <w:rsid w:val="008839CB"/>
    <w:rsid w:val="00884365"/>
    <w:rsid w:val="0088527F"/>
    <w:rsid w:val="00885E7D"/>
    <w:rsid w:val="008874AE"/>
    <w:rsid w:val="00887F67"/>
    <w:rsid w:val="008900E5"/>
    <w:rsid w:val="0089045B"/>
    <w:rsid w:val="0089062D"/>
    <w:rsid w:val="00890CF2"/>
    <w:rsid w:val="008917A5"/>
    <w:rsid w:val="0089564E"/>
    <w:rsid w:val="008977D5"/>
    <w:rsid w:val="00897BEA"/>
    <w:rsid w:val="008A1202"/>
    <w:rsid w:val="008A2A1E"/>
    <w:rsid w:val="008A36AE"/>
    <w:rsid w:val="008A3CED"/>
    <w:rsid w:val="008A40B5"/>
    <w:rsid w:val="008A45E2"/>
    <w:rsid w:val="008A5A6A"/>
    <w:rsid w:val="008A5E81"/>
    <w:rsid w:val="008A651C"/>
    <w:rsid w:val="008A6B39"/>
    <w:rsid w:val="008A6FE6"/>
    <w:rsid w:val="008B0B98"/>
    <w:rsid w:val="008B11E5"/>
    <w:rsid w:val="008B26A7"/>
    <w:rsid w:val="008B30A7"/>
    <w:rsid w:val="008B4B5F"/>
    <w:rsid w:val="008B7326"/>
    <w:rsid w:val="008C0048"/>
    <w:rsid w:val="008C0C58"/>
    <w:rsid w:val="008C3631"/>
    <w:rsid w:val="008C40B0"/>
    <w:rsid w:val="008C489A"/>
    <w:rsid w:val="008C5E11"/>
    <w:rsid w:val="008C69A8"/>
    <w:rsid w:val="008C732C"/>
    <w:rsid w:val="008D1B1C"/>
    <w:rsid w:val="008D489B"/>
    <w:rsid w:val="008D523A"/>
    <w:rsid w:val="008D5BB5"/>
    <w:rsid w:val="008D69A5"/>
    <w:rsid w:val="008D6D11"/>
    <w:rsid w:val="008E1D97"/>
    <w:rsid w:val="008E25B0"/>
    <w:rsid w:val="008E4293"/>
    <w:rsid w:val="008E4B25"/>
    <w:rsid w:val="008E4FB4"/>
    <w:rsid w:val="008E7377"/>
    <w:rsid w:val="008E7AFA"/>
    <w:rsid w:val="008F090E"/>
    <w:rsid w:val="008F124D"/>
    <w:rsid w:val="008F3E44"/>
    <w:rsid w:val="008F66CD"/>
    <w:rsid w:val="00901799"/>
    <w:rsid w:val="00902845"/>
    <w:rsid w:val="009034B6"/>
    <w:rsid w:val="00903B46"/>
    <w:rsid w:val="00905300"/>
    <w:rsid w:val="00905711"/>
    <w:rsid w:val="00905EAB"/>
    <w:rsid w:val="0090652D"/>
    <w:rsid w:val="00906963"/>
    <w:rsid w:val="00911B22"/>
    <w:rsid w:val="00913924"/>
    <w:rsid w:val="00915CFC"/>
    <w:rsid w:val="00917CCA"/>
    <w:rsid w:val="00920579"/>
    <w:rsid w:val="00921657"/>
    <w:rsid w:val="00922B86"/>
    <w:rsid w:val="00922D10"/>
    <w:rsid w:val="00922F27"/>
    <w:rsid w:val="00924979"/>
    <w:rsid w:val="009258CD"/>
    <w:rsid w:val="00926084"/>
    <w:rsid w:val="0093144C"/>
    <w:rsid w:val="00932B50"/>
    <w:rsid w:val="009338E5"/>
    <w:rsid w:val="009353DE"/>
    <w:rsid w:val="00935B60"/>
    <w:rsid w:val="00942EDA"/>
    <w:rsid w:val="00946F61"/>
    <w:rsid w:val="0095293F"/>
    <w:rsid w:val="00953EEF"/>
    <w:rsid w:val="00954013"/>
    <w:rsid w:val="009541C8"/>
    <w:rsid w:val="009545D2"/>
    <w:rsid w:val="00954B43"/>
    <w:rsid w:val="00954C15"/>
    <w:rsid w:val="0095565C"/>
    <w:rsid w:val="00955F82"/>
    <w:rsid w:val="009571B7"/>
    <w:rsid w:val="009574D0"/>
    <w:rsid w:val="00960E35"/>
    <w:rsid w:val="0096111A"/>
    <w:rsid w:val="00961B74"/>
    <w:rsid w:val="009623B7"/>
    <w:rsid w:val="00962E57"/>
    <w:rsid w:val="00962ED6"/>
    <w:rsid w:val="00962EE8"/>
    <w:rsid w:val="0096381E"/>
    <w:rsid w:val="00963A1C"/>
    <w:rsid w:val="00965BE6"/>
    <w:rsid w:val="00966D43"/>
    <w:rsid w:val="0096710F"/>
    <w:rsid w:val="00967333"/>
    <w:rsid w:val="00973081"/>
    <w:rsid w:val="0097329C"/>
    <w:rsid w:val="00973AD6"/>
    <w:rsid w:val="00973B2A"/>
    <w:rsid w:val="00973DD1"/>
    <w:rsid w:val="00974AE9"/>
    <w:rsid w:val="00975E3A"/>
    <w:rsid w:val="009763B4"/>
    <w:rsid w:val="00976C55"/>
    <w:rsid w:val="00976D86"/>
    <w:rsid w:val="009773A7"/>
    <w:rsid w:val="00980C13"/>
    <w:rsid w:val="009829F1"/>
    <w:rsid w:val="00983B29"/>
    <w:rsid w:val="00983CD0"/>
    <w:rsid w:val="00983CD8"/>
    <w:rsid w:val="009848F4"/>
    <w:rsid w:val="00985343"/>
    <w:rsid w:val="0098542D"/>
    <w:rsid w:val="00985FD9"/>
    <w:rsid w:val="0098632E"/>
    <w:rsid w:val="00991A08"/>
    <w:rsid w:val="00995790"/>
    <w:rsid w:val="00995FE7"/>
    <w:rsid w:val="009966F7"/>
    <w:rsid w:val="009A0798"/>
    <w:rsid w:val="009A1CF6"/>
    <w:rsid w:val="009A2292"/>
    <w:rsid w:val="009A3E27"/>
    <w:rsid w:val="009A3F36"/>
    <w:rsid w:val="009A6588"/>
    <w:rsid w:val="009B06F8"/>
    <w:rsid w:val="009B2CB8"/>
    <w:rsid w:val="009B3637"/>
    <w:rsid w:val="009B3E10"/>
    <w:rsid w:val="009B526C"/>
    <w:rsid w:val="009B7A4F"/>
    <w:rsid w:val="009C0250"/>
    <w:rsid w:val="009C11F0"/>
    <w:rsid w:val="009C39E2"/>
    <w:rsid w:val="009C4E12"/>
    <w:rsid w:val="009C5391"/>
    <w:rsid w:val="009C7398"/>
    <w:rsid w:val="009D1155"/>
    <w:rsid w:val="009D1EA9"/>
    <w:rsid w:val="009D3540"/>
    <w:rsid w:val="009D69C1"/>
    <w:rsid w:val="009E115C"/>
    <w:rsid w:val="009E2D0D"/>
    <w:rsid w:val="009E35CC"/>
    <w:rsid w:val="009E507D"/>
    <w:rsid w:val="009E5444"/>
    <w:rsid w:val="009E59D0"/>
    <w:rsid w:val="009E66D6"/>
    <w:rsid w:val="009F05CA"/>
    <w:rsid w:val="009F07ED"/>
    <w:rsid w:val="009F08E7"/>
    <w:rsid w:val="009F1CE4"/>
    <w:rsid w:val="009F765B"/>
    <w:rsid w:val="009F77EE"/>
    <w:rsid w:val="00A00267"/>
    <w:rsid w:val="00A011EB"/>
    <w:rsid w:val="00A02401"/>
    <w:rsid w:val="00A032DC"/>
    <w:rsid w:val="00A05A7A"/>
    <w:rsid w:val="00A07C98"/>
    <w:rsid w:val="00A10F9E"/>
    <w:rsid w:val="00A1237E"/>
    <w:rsid w:val="00A1749D"/>
    <w:rsid w:val="00A17CAE"/>
    <w:rsid w:val="00A21DFE"/>
    <w:rsid w:val="00A21E9A"/>
    <w:rsid w:val="00A25B5B"/>
    <w:rsid w:val="00A26C68"/>
    <w:rsid w:val="00A27675"/>
    <w:rsid w:val="00A30AD3"/>
    <w:rsid w:val="00A32E70"/>
    <w:rsid w:val="00A34A65"/>
    <w:rsid w:val="00A354FF"/>
    <w:rsid w:val="00A46649"/>
    <w:rsid w:val="00A540DC"/>
    <w:rsid w:val="00A56096"/>
    <w:rsid w:val="00A563F7"/>
    <w:rsid w:val="00A570E4"/>
    <w:rsid w:val="00A5759F"/>
    <w:rsid w:val="00A576E9"/>
    <w:rsid w:val="00A61721"/>
    <w:rsid w:val="00A61CFB"/>
    <w:rsid w:val="00A63A27"/>
    <w:rsid w:val="00A63E4E"/>
    <w:rsid w:val="00A64361"/>
    <w:rsid w:val="00A6772B"/>
    <w:rsid w:val="00A708AD"/>
    <w:rsid w:val="00A70A0F"/>
    <w:rsid w:val="00A710A1"/>
    <w:rsid w:val="00A71BF4"/>
    <w:rsid w:val="00A766E3"/>
    <w:rsid w:val="00A77160"/>
    <w:rsid w:val="00A77A36"/>
    <w:rsid w:val="00A8064C"/>
    <w:rsid w:val="00A836E3"/>
    <w:rsid w:val="00A83DB5"/>
    <w:rsid w:val="00A84741"/>
    <w:rsid w:val="00A852BE"/>
    <w:rsid w:val="00A87D24"/>
    <w:rsid w:val="00A90C7D"/>
    <w:rsid w:val="00A91658"/>
    <w:rsid w:val="00A947AB"/>
    <w:rsid w:val="00A96F9E"/>
    <w:rsid w:val="00AA01E9"/>
    <w:rsid w:val="00AA0469"/>
    <w:rsid w:val="00AA0A15"/>
    <w:rsid w:val="00AA27FA"/>
    <w:rsid w:val="00AA3824"/>
    <w:rsid w:val="00AA387C"/>
    <w:rsid w:val="00AA4023"/>
    <w:rsid w:val="00AA4210"/>
    <w:rsid w:val="00AA7B82"/>
    <w:rsid w:val="00AB0E2C"/>
    <w:rsid w:val="00AB36CF"/>
    <w:rsid w:val="00AB5CB4"/>
    <w:rsid w:val="00AB74FB"/>
    <w:rsid w:val="00AC2B40"/>
    <w:rsid w:val="00AC55B4"/>
    <w:rsid w:val="00AC5937"/>
    <w:rsid w:val="00AC60F9"/>
    <w:rsid w:val="00AC64EB"/>
    <w:rsid w:val="00AC6739"/>
    <w:rsid w:val="00AC6D04"/>
    <w:rsid w:val="00AD025B"/>
    <w:rsid w:val="00AD0854"/>
    <w:rsid w:val="00AD2F76"/>
    <w:rsid w:val="00AD33E9"/>
    <w:rsid w:val="00AD3446"/>
    <w:rsid w:val="00AD4DAC"/>
    <w:rsid w:val="00AD4FDA"/>
    <w:rsid w:val="00AD5202"/>
    <w:rsid w:val="00AD552F"/>
    <w:rsid w:val="00AD7A84"/>
    <w:rsid w:val="00AE1199"/>
    <w:rsid w:val="00AE3E49"/>
    <w:rsid w:val="00AE5014"/>
    <w:rsid w:val="00AE580F"/>
    <w:rsid w:val="00AE6BD9"/>
    <w:rsid w:val="00AE78F7"/>
    <w:rsid w:val="00AF1BB2"/>
    <w:rsid w:val="00AF1D28"/>
    <w:rsid w:val="00AF263D"/>
    <w:rsid w:val="00AF3127"/>
    <w:rsid w:val="00AF343E"/>
    <w:rsid w:val="00AF7308"/>
    <w:rsid w:val="00AF793D"/>
    <w:rsid w:val="00B007EA"/>
    <w:rsid w:val="00B0401E"/>
    <w:rsid w:val="00B04CAF"/>
    <w:rsid w:val="00B04F13"/>
    <w:rsid w:val="00B0532C"/>
    <w:rsid w:val="00B061BB"/>
    <w:rsid w:val="00B1002B"/>
    <w:rsid w:val="00B10B18"/>
    <w:rsid w:val="00B10CB2"/>
    <w:rsid w:val="00B11D45"/>
    <w:rsid w:val="00B11EC7"/>
    <w:rsid w:val="00B13CF2"/>
    <w:rsid w:val="00B14AF8"/>
    <w:rsid w:val="00B1606E"/>
    <w:rsid w:val="00B1631F"/>
    <w:rsid w:val="00B1646E"/>
    <w:rsid w:val="00B1703E"/>
    <w:rsid w:val="00B20D51"/>
    <w:rsid w:val="00B226C5"/>
    <w:rsid w:val="00B22FA5"/>
    <w:rsid w:val="00B2508F"/>
    <w:rsid w:val="00B30324"/>
    <w:rsid w:val="00B30BAD"/>
    <w:rsid w:val="00B340D1"/>
    <w:rsid w:val="00B35700"/>
    <w:rsid w:val="00B35BCC"/>
    <w:rsid w:val="00B36167"/>
    <w:rsid w:val="00B372BB"/>
    <w:rsid w:val="00B37F5E"/>
    <w:rsid w:val="00B4028E"/>
    <w:rsid w:val="00B41B86"/>
    <w:rsid w:val="00B41BC9"/>
    <w:rsid w:val="00B42BF0"/>
    <w:rsid w:val="00B42FB2"/>
    <w:rsid w:val="00B44065"/>
    <w:rsid w:val="00B44694"/>
    <w:rsid w:val="00B44D5E"/>
    <w:rsid w:val="00B470DD"/>
    <w:rsid w:val="00B53A67"/>
    <w:rsid w:val="00B56DE0"/>
    <w:rsid w:val="00B57428"/>
    <w:rsid w:val="00B6311C"/>
    <w:rsid w:val="00B63B33"/>
    <w:rsid w:val="00B65DB1"/>
    <w:rsid w:val="00B674DF"/>
    <w:rsid w:val="00B67E99"/>
    <w:rsid w:val="00B73B16"/>
    <w:rsid w:val="00B74405"/>
    <w:rsid w:val="00B74598"/>
    <w:rsid w:val="00B74B0B"/>
    <w:rsid w:val="00B772DA"/>
    <w:rsid w:val="00B808AF"/>
    <w:rsid w:val="00B810C4"/>
    <w:rsid w:val="00B81666"/>
    <w:rsid w:val="00B8181B"/>
    <w:rsid w:val="00B823DE"/>
    <w:rsid w:val="00B833C0"/>
    <w:rsid w:val="00B834AB"/>
    <w:rsid w:val="00B8451D"/>
    <w:rsid w:val="00B84B3D"/>
    <w:rsid w:val="00B8554F"/>
    <w:rsid w:val="00B9170C"/>
    <w:rsid w:val="00B94270"/>
    <w:rsid w:val="00B955FA"/>
    <w:rsid w:val="00B96F37"/>
    <w:rsid w:val="00B9796E"/>
    <w:rsid w:val="00BA3429"/>
    <w:rsid w:val="00BA419A"/>
    <w:rsid w:val="00BA5B6B"/>
    <w:rsid w:val="00BA6FE8"/>
    <w:rsid w:val="00BB0408"/>
    <w:rsid w:val="00BB11B9"/>
    <w:rsid w:val="00BB14E9"/>
    <w:rsid w:val="00BB5864"/>
    <w:rsid w:val="00BC00AD"/>
    <w:rsid w:val="00BC0837"/>
    <w:rsid w:val="00BC3678"/>
    <w:rsid w:val="00BC4DE1"/>
    <w:rsid w:val="00BC5B9C"/>
    <w:rsid w:val="00BC797F"/>
    <w:rsid w:val="00BD12E1"/>
    <w:rsid w:val="00BD3099"/>
    <w:rsid w:val="00BD493A"/>
    <w:rsid w:val="00BD4FC2"/>
    <w:rsid w:val="00BD501A"/>
    <w:rsid w:val="00BD6363"/>
    <w:rsid w:val="00BD6D35"/>
    <w:rsid w:val="00BE045A"/>
    <w:rsid w:val="00BE58FA"/>
    <w:rsid w:val="00BF13C7"/>
    <w:rsid w:val="00BF158B"/>
    <w:rsid w:val="00BF260F"/>
    <w:rsid w:val="00BF32F1"/>
    <w:rsid w:val="00BF3FCF"/>
    <w:rsid w:val="00BF4CC3"/>
    <w:rsid w:val="00BF5A94"/>
    <w:rsid w:val="00BF664F"/>
    <w:rsid w:val="00C007FD"/>
    <w:rsid w:val="00C00B53"/>
    <w:rsid w:val="00C016B9"/>
    <w:rsid w:val="00C020D3"/>
    <w:rsid w:val="00C02282"/>
    <w:rsid w:val="00C02EAF"/>
    <w:rsid w:val="00C045B1"/>
    <w:rsid w:val="00C049FF"/>
    <w:rsid w:val="00C06548"/>
    <w:rsid w:val="00C07C5E"/>
    <w:rsid w:val="00C07E62"/>
    <w:rsid w:val="00C10650"/>
    <w:rsid w:val="00C10A42"/>
    <w:rsid w:val="00C110FA"/>
    <w:rsid w:val="00C11493"/>
    <w:rsid w:val="00C13CF9"/>
    <w:rsid w:val="00C13FA0"/>
    <w:rsid w:val="00C15026"/>
    <w:rsid w:val="00C1789A"/>
    <w:rsid w:val="00C217EB"/>
    <w:rsid w:val="00C3046C"/>
    <w:rsid w:val="00C30CDA"/>
    <w:rsid w:val="00C319B7"/>
    <w:rsid w:val="00C31B2E"/>
    <w:rsid w:val="00C330AF"/>
    <w:rsid w:val="00C338FF"/>
    <w:rsid w:val="00C36FC7"/>
    <w:rsid w:val="00C419DA"/>
    <w:rsid w:val="00C41ADD"/>
    <w:rsid w:val="00C44262"/>
    <w:rsid w:val="00C45642"/>
    <w:rsid w:val="00C46DAB"/>
    <w:rsid w:val="00C5058A"/>
    <w:rsid w:val="00C57CA5"/>
    <w:rsid w:val="00C57EF3"/>
    <w:rsid w:val="00C63CB5"/>
    <w:rsid w:val="00C64506"/>
    <w:rsid w:val="00C66B09"/>
    <w:rsid w:val="00C67C1F"/>
    <w:rsid w:val="00C765BE"/>
    <w:rsid w:val="00C76F9B"/>
    <w:rsid w:val="00C83176"/>
    <w:rsid w:val="00C944D9"/>
    <w:rsid w:val="00C94555"/>
    <w:rsid w:val="00C96620"/>
    <w:rsid w:val="00C97712"/>
    <w:rsid w:val="00CA38ED"/>
    <w:rsid w:val="00CA3C5D"/>
    <w:rsid w:val="00CA3F53"/>
    <w:rsid w:val="00CA4760"/>
    <w:rsid w:val="00CA7146"/>
    <w:rsid w:val="00CB1C2E"/>
    <w:rsid w:val="00CB59ED"/>
    <w:rsid w:val="00CC0393"/>
    <w:rsid w:val="00CC2960"/>
    <w:rsid w:val="00CC33F3"/>
    <w:rsid w:val="00CC3B66"/>
    <w:rsid w:val="00CC3C42"/>
    <w:rsid w:val="00CC4384"/>
    <w:rsid w:val="00CC480A"/>
    <w:rsid w:val="00CC55B6"/>
    <w:rsid w:val="00CC57FB"/>
    <w:rsid w:val="00CC59A5"/>
    <w:rsid w:val="00CC617E"/>
    <w:rsid w:val="00CD149E"/>
    <w:rsid w:val="00CE08F8"/>
    <w:rsid w:val="00CE67C0"/>
    <w:rsid w:val="00CE6CA0"/>
    <w:rsid w:val="00CE76AF"/>
    <w:rsid w:val="00CF4344"/>
    <w:rsid w:val="00CF4FC2"/>
    <w:rsid w:val="00CF609A"/>
    <w:rsid w:val="00D00AE9"/>
    <w:rsid w:val="00D02A33"/>
    <w:rsid w:val="00D03D94"/>
    <w:rsid w:val="00D05E3C"/>
    <w:rsid w:val="00D072AD"/>
    <w:rsid w:val="00D07F8E"/>
    <w:rsid w:val="00D11392"/>
    <w:rsid w:val="00D11F87"/>
    <w:rsid w:val="00D12159"/>
    <w:rsid w:val="00D12FAE"/>
    <w:rsid w:val="00D15187"/>
    <w:rsid w:val="00D154FD"/>
    <w:rsid w:val="00D16E1D"/>
    <w:rsid w:val="00D2014F"/>
    <w:rsid w:val="00D20644"/>
    <w:rsid w:val="00D20FDB"/>
    <w:rsid w:val="00D2102B"/>
    <w:rsid w:val="00D223A6"/>
    <w:rsid w:val="00D2656A"/>
    <w:rsid w:val="00D2679C"/>
    <w:rsid w:val="00D26DC7"/>
    <w:rsid w:val="00D309A9"/>
    <w:rsid w:val="00D32639"/>
    <w:rsid w:val="00D3284A"/>
    <w:rsid w:val="00D3287D"/>
    <w:rsid w:val="00D34519"/>
    <w:rsid w:val="00D34E68"/>
    <w:rsid w:val="00D3516C"/>
    <w:rsid w:val="00D355B1"/>
    <w:rsid w:val="00D3727E"/>
    <w:rsid w:val="00D41249"/>
    <w:rsid w:val="00D41985"/>
    <w:rsid w:val="00D467E5"/>
    <w:rsid w:val="00D51CFC"/>
    <w:rsid w:val="00D51F83"/>
    <w:rsid w:val="00D53CE1"/>
    <w:rsid w:val="00D540A2"/>
    <w:rsid w:val="00D54564"/>
    <w:rsid w:val="00D5602A"/>
    <w:rsid w:val="00D56BD6"/>
    <w:rsid w:val="00D63897"/>
    <w:rsid w:val="00D63C3A"/>
    <w:rsid w:val="00D65206"/>
    <w:rsid w:val="00D65217"/>
    <w:rsid w:val="00D6529E"/>
    <w:rsid w:val="00D72729"/>
    <w:rsid w:val="00D757FC"/>
    <w:rsid w:val="00D769B4"/>
    <w:rsid w:val="00D773E9"/>
    <w:rsid w:val="00D7784F"/>
    <w:rsid w:val="00D81772"/>
    <w:rsid w:val="00D840C7"/>
    <w:rsid w:val="00D92A27"/>
    <w:rsid w:val="00D92A49"/>
    <w:rsid w:val="00D9373F"/>
    <w:rsid w:val="00D93D3A"/>
    <w:rsid w:val="00D94298"/>
    <w:rsid w:val="00D94CE0"/>
    <w:rsid w:val="00D958E1"/>
    <w:rsid w:val="00D95B90"/>
    <w:rsid w:val="00DA0133"/>
    <w:rsid w:val="00DA3C80"/>
    <w:rsid w:val="00DA4000"/>
    <w:rsid w:val="00DA44B6"/>
    <w:rsid w:val="00DA4E33"/>
    <w:rsid w:val="00DB3CB2"/>
    <w:rsid w:val="00DB4B01"/>
    <w:rsid w:val="00DC01FC"/>
    <w:rsid w:val="00DC05C6"/>
    <w:rsid w:val="00DC313B"/>
    <w:rsid w:val="00DC37F4"/>
    <w:rsid w:val="00DC3CE0"/>
    <w:rsid w:val="00DC4E6B"/>
    <w:rsid w:val="00DC55BD"/>
    <w:rsid w:val="00DC5792"/>
    <w:rsid w:val="00DC631A"/>
    <w:rsid w:val="00DD325B"/>
    <w:rsid w:val="00DD3426"/>
    <w:rsid w:val="00DD46B9"/>
    <w:rsid w:val="00DD5C60"/>
    <w:rsid w:val="00DD610F"/>
    <w:rsid w:val="00DD7302"/>
    <w:rsid w:val="00DE0946"/>
    <w:rsid w:val="00DE0C56"/>
    <w:rsid w:val="00DE12DB"/>
    <w:rsid w:val="00DE4360"/>
    <w:rsid w:val="00DE4BAB"/>
    <w:rsid w:val="00DE5004"/>
    <w:rsid w:val="00DE5A27"/>
    <w:rsid w:val="00DE660E"/>
    <w:rsid w:val="00DE6F6D"/>
    <w:rsid w:val="00DF1557"/>
    <w:rsid w:val="00DF16CF"/>
    <w:rsid w:val="00DF229B"/>
    <w:rsid w:val="00DF5F15"/>
    <w:rsid w:val="00DF6013"/>
    <w:rsid w:val="00DF6D16"/>
    <w:rsid w:val="00DF7219"/>
    <w:rsid w:val="00E01171"/>
    <w:rsid w:val="00E012A9"/>
    <w:rsid w:val="00E024BA"/>
    <w:rsid w:val="00E02F6A"/>
    <w:rsid w:val="00E03523"/>
    <w:rsid w:val="00E0472B"/>
    <w:rsid w:val="00E06C7C"/>
    <w:rsid w:val="00E075A8"/>
    <w:rsid w:val="00E075FD"/>
    <w:rsid w:val="00E10389"/>
    <w:rsid w:val="00E104DA"/>
    <w:rsid w:val="00E11856"/>
    <w:rsid w:val="00E11C55"/>
    <w:rsid w:val="00E11F34"/>
    <w:rsid w:val="00E120D8"/>
    <w:rsid w:val="00E132E8"/>
    <w:rsid w:val="00E15175"/>
    <w:rsid w:val="00E20A50"/>
    <w:rsid w:val="00E22ECB"/>
    <w:rsid w:val="00E24EE6"/>
    <w:rsid w:val="00E25B15"/>
    <w:rsid w:val="00E25BFF"/>
    <w:rsid w:val="00E25E83"/>
    <w:rsid w:val="00E26A19"/>
    <w:rsid w:val="00E27639"/>
    <w:rsid w:val="00E27A1A"/>
    <w:rsid w:val="00E3070D"/>
    <w:rsid w:val="00E30F8E"/>
    <w:rsid w:val="00E3243B"/>
    <w:rsid w:val="00E3282E"/>
    <w:rsid w:val="00E3359C"/>
    <w:rsid w:val="00E335AB"/>
    <w:rsid w:val="00E3373B"/>
    <w:rsid w:val="00E34A10"/>
    <w:rsid w:val="00E3602D"/>
    <w:rsid w:val="00E36357"/>
    <w:rsid w:val="00E36434"/>
    <w:rsid w:val="00E36CC0"/>
    <w:rsid w:val="00E40E8A"/>
    <w:rsid w:val="00E42024"/>
    <w:rsid w:val="00E42281"/>
    <w:rsid w:val="00E5015B"/>
    <w:rsid w:val="00E53AA9"/>
    <w:rsid w:val="00E576F5"/>
    <w:rsid w:val="00E6041D"/>
    <w:rsid w:val="00E60CC7"/>
    <w:rsid w:val="00E62196"/>
    <w:rsid w:val="00E636C4"/>
    <w:rsid w:val="00E66948"/>
    <w:rsid w:val="00E70742"/>
    <w:rsid w:val="00E71342"/>
    <w:rsid w:val="00E724BF"/>
    <w:rsid w:val="00E77D94"/>
    <w:rsid w:val="00E80A48"/>
    <w:rsid w:val="00E81068"/>
    <w:rsid w:val="00E82CE7"/>
    <w:rsid w:val="00E83FA6"/>
    <w:rsid w:val="00E840A5"/>
    <w:rsid w:val="00E84C26"/>
    <w:rsid w:val="00E84E2F"/>
    <w:rsid w:val="00E86DAC"/>
    <w:rsid w:val="00E8771A"/>
    <w:rsid w:val="00E905AC"/>
    <w:rsid w:val="00E909D6"/>
    <w:rsid w:val="00E948C7"/>
    <w:rsid w:val="00E94F2B"/>
    <w:rsid w:val="00E9500C"/>
    <w:rsid w:val="00E95CC9"/>
    <w:rsid w:val="00E969AB"/>
    <w:rsid w:val="00E96B9D"/>
    <w:rsid w:val="00E9733B"/>
    <w:rsid w:val="00E97ACF"/>
    <w:rsid w:val="00EA1D60"/>
    <w:rsid w:val="00EA2D0F"/>
    <w:rsid w:val="00EA7032"/>
    <w:rsid w:val="00EB24C9"/>
    <w:rsid w:val="00EB3B08"/>
    <w:rsid w:val="00EB50C7"/>
    <w:rsid w:val="00EB6978"/>
    <w:rsid w:val="00EB6AA6"/>
    <w:rsid w:val="00EB716A"/>
    <w:rsid w:val="00EC19E2"/>
    <w:rsid w:val="00EC359D"/>
    <w:rsid w:val="00EC41C6"/>
    <w:rsid w:val="00EC64B9"/>
    <w:rsid w:val="00EC72B6"/>
    <w:rsid w:val="00EC737A"/>
    <w:rsid w:val="00EC76CA"/>
    <w:rsid w:val="00ED3482"/>
    <w:rsid w:val="00ED36D9"/>
    <w:rsid w:val="00ED4BEA"/>
    <w:rsid w:val="00EE0852"/>
    <w:rsid w:val="00EE2D7B"/>
    <w:rsid w:val="00EE399A"/>
    <w:rsid w:val="00EE56E3"/>
    <w:rsid w:val="00EE6FF5"/>
    <w:rsid w:val="00EF07DC"/>
    <w:rsid w:val="00EF0E5D"/>
    <w:rsid w:val="00EF151A"/>
    <w:rsid w:val="00EF26DD"/>
    <w:rsid w:val="00EF327E"/>
    <w:rsid w:val="00EF493B"/>
    <w:rsid w:val="00EF563C"/>
    <w:rsid w:val="00EF7760"/>
    <w:rsid w:val="00F007BD"/>
    <w:rsid w:val="00F03B8E"/>
    <w:rsid w:val="00F114FA"/>
    <w:rsid w:val="00F11FF1"/>
    <w:rsid w:val="00F123A6"/>
    <w:rsid w:val="00F12659"/>
    <w:rsid w:val="00F1277A"/>
    <w:rsid w:val="00F14F68"/>
    <w:rsid w:val="00F17761"/>
    <w:rsid w:val="00F17BC5"/>
    <w:rsid w:val="00F207D4"/>
    <w:rsid w:val="00F24213"/>
    <w:rsid w:val="00F2457C"/>
    <w:rsid w:val="00F25DEE"/>
    <w:rsid w:val="00F2635C"/>
    <w:rsid w:val="00F2640B"/>
    <w:rsid w:val="00F273E3"/>
    <w:rsid w:val="00F27A8A"/>
    <w:rsid w:val="00F27F91"/>
    <w:rsid w:val="00F31522"/>
    <w:rsid w:val="00F32312"/>
    <w:rsid w:val="00F32E2A"/>
    <w:rsid w:val="00F33F29"/>
    <w:rsid w:val="00F3478F"/>
    <w:rsid w:val="00F3710A"/>
    <w:rsid w:val="00F41014"/>
    <w:rsid w:val="00F4209C"/>
    <w:rsid w:val="00F42C86"/>
    <w:rsid w:val="00F43540"/>
    <w:rsid w:val="00F45702"/>
    <w:rsid w:val="00F4688E"/>
    <w:rsid w:val="00F478C7"/>
    <w:rsid w:val="00F47A09"/>
    <w:rsid w:val="00F50105"/>
    <w:rsid w:val="00F52EE6"/>
    <w:rsid w:val="00F53F09"/>
    <w:rsid w:val="00F61E36"/>
    <w:rsid w:val="00F639AB"/>
    <w:rsid w:val="00F6433D"/>
    <w:rsid w:val="00F6652F"/>
    <w:rsid w:val="00F66CA7"/>
    <w:rsid w:val="00F6738F"/>
    <w:rsid w:val="00F67876"/>
    <w:rsid w:val="00F67B8D"/>
    <w:rsid w:val="00F703A5"/>
    <w:rsid w:val="00F70C75"/>
    <w:rsid w:val="00F73DEE"/>
    <w:rsid w:val="00F7678E"/>
    <w:rsid w:val="00F769F1"/>
    <w:rsid w:val="00F77A12"/>
    <w:rsid w:val="00F77B6A"/>
    <w:rsid w:val="00F84C07"/>
    <w:rsid w:val="00F85909"/>
    <w:rsid w:val="00F865E8"/>
    <w:rsid w:val="00F87C24"/>
    <w:rsid w:val="00F91763"/>
    <w:rsid w:val="00F91895"/>
    <w:rsid w:val="00F91DDB"/>
    <w:rsid w:val="00F92A14"/>
    <w:rsid w:val="00FA0C3E"/>
    <w:rsid w:val="00FA3EFE"/>
    <w:rsid w:val="00FA50FD"/>
    <w:rsid w:val="00FB01DC"/>
    <w:rsid w:val="00FB19DF"/>
    <w:rsid w:val="00FB2731"/>
    <w:rsid w:val="00FB28FB"/>
    <w:rsid w:val="00FB470B"/>
    <w:rsid w:val="00FB52A4"/>
    <w:rsid w:val="00FB6509"/>
    <w:rsid w:val="00FB78C3"/>
    <w:rsid w:val="00FC0262"/>
    <w:rsid w:val="00FC18C8"/>
    <w:rsid w:val="00FC2492"/>
    <w:rsid w:val="00FC3180"/>
    <w:rsid w:val="00FC3992"/>
    <w:rsid w:val="00FC3BF4"/>
    <w:rsid w:val="00FC7C44"/>
    <w:rsid w:val="00FD0FBD"/>
    <w:rsid w:val="00FD14FF"/>
    <w:rsid w:val="00FD5496"/>
    <w:rsid w:val="00FD5618"/>
    <w:rsid w:val="00FD599A"/>
    <w:rsid w:val="00FD5A0F"/>
    <w:rsid w:val="00FD5ABC"/>
    <w:rsid w:val="00FD75C7"/>
    <w:rsid w:val="00FE1212"/>
    <w:rsid w:val="00FE2369"/>
    <w:rsid w:val="00FE27C2"/>
    <w:rsid w:val="00FE3ABC"/>
    <w:rsid w:val="00FE4B46"/>
    <w:rsid w:val="00FE4BE9"/>
    <w:rsid w:val="00FE5E6C"/>
    <w:rsid w:val="00FE7F74"/>
    <w:rsid w:val="00FF1A50"/>
    <w:rsid w:val="00FF3F2E"/>
    <w:rsid w:val="00FF41BB"/>
    <w:rsid w:val="00FF4685"/>
    <w:rsid w:val="00FF4DC6"/>
    <w:rsid w:val="00FF5DBE"/>
    <w:rsid w:val="00FF61B0"/>
    <w:rsid w:val="00FF62BF"/>
    <w:rsid w:val="00FF6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F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7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F1"/>
  </w:style>
  <w:style w:type="paragraph" w:styleId="Footer">
    <w:name w:val="footer"/>
    <w:basedOn w:val="Normal"/>
    <w:link w:val="FooterChar"/>
    <w:uiPriority w:val="99"/>
    <w:unhideWhenUsed/>
    <w:rsid w:val="00F1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F1"/>
  </w:style>
  <w:style w:type="paragraph" w:styleId="Title">
    <w:name w:val="Title"/>
    <w:basedOn w:val="Normal"/>
    <w:next w:val="Normal"/>
    <w:link w:val="TitleChar"/>
    <w:uiPriority w:val="10"/>
    <w:qFormat/>
    <w:rsid w:val="003117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7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55B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E6BD9"/>
    <w:rPr>
      <w:sz w:val="16"/>
      <w:szCs w:val="16"/>
    </w:rPr>
  </w:style>
  <w:style w:type="paragraph" w:styleId="CommentText">
    <w:name w:val="annotation text"/>
    <w:basedOn w:val="Normal"/>
    <w:link w:val="CommentTextChar"/>
    <w:uiPriority w:val="99"/>
    <w:unhideWhenUsed/>
    <w:rsid w:val="00AE6BD9"/>
    <w:pPr>
      <w:suppressAutoHyphens/>
      <w:spacing w:before="120" w:after="60" w:line="240" w:lineRule="auto"/>
    </w:pPr>
    <w:rPr>
      <w:color w:val="44546A" w:themeColor="text2"/>
      <w:sz w:val="20"/>
      <w:szCs w:val="20"/>
      <w:lang w:val="en-GB"/>
    </w:rPr>
  </w:style>
  <w:style w:type="character" w:customStyle="1" w:styleId="CommentTextChar">
    <w:name w:val="Comment Text Char"/>
    <w:basedOn w:val="DefaultParagraphFont"/>
    <w:link w:val="CommentText"/>
    <w:uiPriority w:val="99"/>
    <w:rsid w:val="00AE6BD9"/>
    <w:rPr>
      <w:color w:val="44546A" w:themeColor="text2"/>
      <w:sz w:val="20"/>
      <w:szCs w:val="20"/>
      <w:lang w:val="en-GB"/>
    </w:rPr>
  </w:style>
  <w:style w:type="paragraph" w:styleId="BodyText">
    <w:name w:val="Body Text"/>
    <w:basedOn w:val="Normal"/>
    <w:link w:val="BodyTextChar"/>
    <w:uiPriority w:val="99"/>
    <w:unhideWhenUsed/>
    <w:qFormat/>
    <w:rsid w:val="00542714"/>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542714"/>
    <w:rPr>
      <w:color w:val="44546A" w:themeColor="text2"/>
      <w:lang w:val="en-GB"/>
    </w:rPr>
  </w:style>
  <w:style w:type="table" w:styleId="TableGrid">
    <w:name w:val="Table Grid"/>
    <w:basedOn w:val="TableNormal"/>
    <w:uiPriority w:val="39"/>
    <w:rsid w:val="00542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E66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列"/>
    <w:basedOn w:val="Normal"/>
    <w:link w:val="ListParagraphChar"/>
    <w:uiPriority w:val="34"/>
    <w:qFormat/>
    <w:rsid w:val="004F0094"/>
    <w:pPr>
      <w:ind w:left="720"/>
      <w:contextualSpacing/>
    </w:p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列 Char"/>
    <w:basedOn w:val="DefaultParagraphFont"/>
    <w:link w:val="ListParagraph"/>
    <w:uiPriority w:val="34"/>
    <w:qFormat/>
    <w:locked/>
    <w:rsid w:val="00F703A5"/>
  </w:style>
  <w:style w:type="paragraph" w:styleId="CommentSubject">
    <w:name w:val="annotation subject"/>
    <w:basedOn w:val="CommentText"/>
    <w:next w:val="CommentText"/>
    <w:link w:val="CommentSubjectChar"/>
    <w:uiPriority w:val="99"/>
    <w:semiHidden/>
    <w:unhideWhenUsed/>
    <w:rsid w:val="00A83DB5"/>
    <w:pPr>
      <w:suppressAutoHyphens w:val="0"/>
      <w:spacing w:before="0" w:after="160"/>
    </w:pPr>
    <w:rPr>
      <w:b/>
      <w:bCs/>
      <w:color w:val="auto"/>
      <w:lang w:val="en-AU"/>
    </w:rPr>
  </w:style>
  <w:style w:type="character" w:customStyle="1" w:styleId="CommentSubjectChar">
    <w:name w:val="Comment Subject Char"/>
    <w:basedOn w:val="CommentTextChar"/>
    <w:link w:val="CommentSubject"/>
    <w:uiPriority w:val="99"/>
    <w:semiHidden/>
    <w:rsid w:val="00A83DB5"/>
    <w:rPr>
      <w:b/>
      <w:bCs/>
      <w:color w:val="44546A" w:themeColor="text2"/>
      <w:sz w:val="20"/>
      <w:szCs w:val="20"/>
      <w:lang w:val="en-GB"/>
    </w:rPr>
  </w:style>
  <w:style w:type="character" w:customStyle="1" w:styleId="Heading2Char">
    <w:name w:val="Heading 2 Char"/>
    <w:basedOn w:val="DefaultParagraphFont"/>
    <w:link w:val="Heading2"/>
    <w:uiPriority w:val="9"/>
    <w:rsid w:val="007027D1"/>
    <w:rPr>
      <w:rFonts w:asciiTheme="majorHAnsi" w:eastAsiaTheme="majorEastAsia" w:hAnsiTheme="majorHAnsi" w:cstheme="majorBidi"/>
      <w:color w:val="2F5496" w:themeColor="accent1" w:themeShade="BF"/>
      <w:sz w:val="26"/>
      <w:szCs w:val="26"/>
    </w:rPr>
  </w:style>
  <w:style w:type="paragraph" w:styleId="FootnoteText">
    <w:name w:val="footnote text"/>
    <w:aliases w:val="IOD PARC Footnote Text,poznppMV,Testo nota a pi_ di pagina Carattere Carattere Carattere Carattere,Texto nota pie Car,FOOTNOTES,fn,single space,ALTS FOOTNOTE,footnote text,Footnote Text Char2 Char,Footnote Text Char1 Char Char"/>
    <w:basedOn w:val="Normal"/>
    <w:link w:val="FootnoteTextChar"/>
    <w:uiPriority w:val="99"/>
    <w:unhideWhenUsed/>
    <w:qFormat/>
    <w:rsid w:val="00F45702"/>
    <w:pPr>
      <w:spacing w:after="0" w:line="240" w:lineRule="auto"/>
    </w:pPr>
    <w:rPr>
      <w:sz w:val="20"/>
      <w:szCs w:val="20"/>
    </w:rPr>
  </w:style>
  <w:style w:type="character" w:customStyle="1" w:styleId="FootnoteTextChar">
    <w:name w:val="Footnote Text Char"/>
    <w:aliases w:val="IOD PARC Footnote Text Char,poznppMV Char,Testo nota a pi_ di pagina Carattere Carattere Carattere Carattere Char,Texto nota pie Car Char,FOOTNOTES Char,fn Char,single space Char,ALTS FOOTNOTE Char,footnote text Char"/>
    <w:basedOn w:val="DefaultParagraphFont"/>
    <w:link w:val="FootnoteText"/>
    <w:uiPriority w:val="99"/>
    <w:rsid w:val="00F45702"/>
    <w:rPr>
      <w:sz w:val="20"/>
      <w:szCs w:val="20"/>
    </w:rPr>
  </w:style>
  <w:style w:type="character" w:styleId="FootnoteReference">
    <w:name w:val="footnote reference"/>
    <w:basedOn w:val="DefaultParagraphFont"/>
    <w:uiPriority w:val="99"/>
    <w:semiHidden/>
    <w:unhideWhenUsed/>
    <w:rsid w:val="00F45702"/>
    <w:rPr>
      <w:vertAlign w:val="superscript"/>
    </w:rPr>
  </w:style>
  <w:style w:type="paragraph" w:styleId="Revision">
    <w:name w:val="Revision"/>
    <w:hidden/>
    <w:uiPriority w:val="99"/>
    <w:semiHidden/>
    <w:rsid w:val="009E115C"/>
    <w:pPr>
      <w:spacing w:after="0" w:line="240" w:lineRule="auto"/>
    </w:pPr>
  </w:style>
  <w:style w:type="table" w:styleId="GridTable5Dark-Accent1">
    <w:name w:val="Grid Table 5 Dark Accent 1"/>
    <w:basedOn w:val="TableNormal"/>
    <w:uiPriority w:val="50"/>
    <w:rsid w:val="00B13C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f0">
    <w:name w:val="pf0"/>
    <w:basedOn w:val="Normal"/>
    <w:rsid w:val="009773A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f01">
    <w:name w:val="cf01"/>
    <w:basedOn w:val="DefaultParagraphFont"/>
    <w:rsid w:val="009773A7"/>
    <w:rPr>
      <w:rFonts w:ascii="Segoe UI" w:hAnsi="Segoe UI" w:cs="Segoe UI" w:hint="default"/>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9044">
      <w:bodyDiv w:val="1"/>
      <w:marLeft w:val="0"/>
      <w:marRight w:val="0"/>
      <w:marTop w:val="0"/>
      <w:marBottom w:val="0"/>
      <w:divBdr>
        <w:top w:val="none" w:sz="0" w:space="0" w:color="auto"/>
        <w:left w:val="none" w:sz="0" w:space="0" w:color="auto"/>
        <w:bottom w:val="none" w:sz="0" w:space="0" w:color="auto"/>
        <w:right w:val="none" w:sz="0" w:space="0" w:color="auto"/>
      </w:divBdr>
    </w:div>
    <w:div w:id="492450386">
      <w:bodyDiv w:val="1"/>
      <w:marLeft w:val="0"/>
      <w:marRight w:val="0"/>
      <w:marTop w:val="0"/>
      <w:marBottom w:val="0"/>
      <w:divBdr>
        <w:top w:val="none" w:sz="0" w:space="0" w:color="auto"/>
        <w:left w:val="none" w:sz="0" w:space="0" w:color="auto"/>
        <w:bottom w:val="none" w:sz="0" w:space="0" w:color="auto"/>
        <w:right w:val="none" w:sz="0" w:space="0" w:color="auto"/>
      </w:divBdr>
    </w:div>
    <w:div w:id="781918948">
      <w:bodyDiv w:val="1"/>
      <w:marLeft w:val="0"/>
      <w:marRight w:val="0"/>
      <w:marTop w:val="0"/>
      <w:marBottom w:val="0"/>
      <w:divBdr>
        <w:top w:val="none" w:sz="0" w:space="0" w:color="auto"/>
        <w:left w:val="none" w:sz="0" w:space="0" w:color="auto"/>
        <w:bottom w:val="none" w:sz="0" w:space="0" w:color="auto"/>
        <w:right w:val="none" w:sz="0" w:space="0" w:color="auto"/>
      </w:divBdr>
    </w:div>
    <w:div w:id="811602545">
      <w:bodyDiv w:val="1"/>
      <w:marLeft w:val="0"/>
      <w:marRight w:val="0"/>
      <w:marTop w:val="0"/>
      <w:marBottom w:val="0"/>
      <w:divBdr>
        <w:top w:val="none" w:sz="0" w:space="0" w:color="auto"/>
        <w:left w:val="none" w:sz="0" w:space="0" w:color="auto"/>
        <w:bottom w:val="none" w:sz="0" w:space="0" w:color="auto"/>
        <w:right w:val="none" w:sz="0" w:space="0" w:color="auto"/>
      </w:divBdr>
    </w:div>
    <w:div w:id="871724750">
      <w:bodyDiv w:val="1"/>
      <w:marLeft w:val="0"/>
      <w:marRight w:val="0"/>
      <w:marTop w:val="0"/>
      <w:marBottom w:val="0"/>
      <w:divBdr>
        <w:top w:val="none" w:sz="0" w:space="0" w:color="auto"/>
        <w:left w:val="none" w:sz="0" w:space="0" w:color="auto"/>
        <w:bottom w:val="none" w:sz="0" w:space="0" w:color="auto"/>
        <w:right w:val="none" w:sz="0" w:space="0" w:color="auto"/>
      </w:divBdr>
    </w:div>
    <w:div w:id="1331059056">
      <w:bodyDiv w:val="1"/>
      <w:marLeft w:val="0"/>
      <w:marRight w:val="0"/>
      <w:marTop w:val="0"/>
      <w:marBottom w:val="0"/>
      <w:divBdr>
        <w:top w:val="none" w:sz="0" w:space="0" w:color="auto"/>
        <w:left w:val="none" w:sz="0" w:space="0" w:color="auto"/>
        <w:bottom w:val="none" w:sz="0" w:space="0" w:color="auto"/>
        <w:right w:val="none" w:sz="0" w:space="0" w:color="auto"/>
      </w:divBdr>
    </w:div>
    <w:div w:id="1686204518">
      <w:bodyDiv w:val="1"/>
      <w:marLeft w:val="0"/>
      <w:marRight w:val="0"/>
      <w:marTop w:val="0"/>
      <w:marBottom w:val="0"/>
      <w:divBdr>
        <w:top w:val="none" w:sz="0" w:space="0" w:color="auto"/>
        <w:left w:val="none" w:sz="0" w:space="0" w:color="auto"/>
        <w:bottom w:val="none" w:sz="0" w:space="0" w:color="auto"/>
        <w:right w:val="none" w:sz="0" w:space="0" w:color="auto"/>
      </w:divBdr>
    </w:div>
    <w:div w:id="19973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8902-5777-49EE-8D76-271E0F0E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1676</Words>
  <Characters>9889</Characters>
  <Application>Microsoft Office Word</Application>
  <DocSecurity>0</DocSecurity>
  <Lines>470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Independent Strategic Review of the Australia Indonesia Partnership for Promoting Rural Incomes through Support for Markets in Agriculture (PRISMA) Phase 2</dc:title>
  <dc:subject/>
  <dc:creator/>
  <cp:keywords/>
  <dc:description/>
  <cp:lastModifiedBy/>
  <cp:revision>1</cp:revision>
  <dcterms:created xsi:type="dcterms:W3CDTF">2023-03-15T05:26:00Z</dcterms:created>
  <dcterms:modified xsi:type="dcterms:W3CDTF">2023-03-15T05:26:00Z</dcterms:modified>
  <cp:category/>
</cp:coreProperties>
</file>