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5C5AC" w14:textId="48B4E91B" w:rsidR="00801408" w:rsidRPr="0031790A" w:rsidRDefault="00801408" w:rsidP="00C64DBE">
      <w:pPr>
        <w:tabs>
          <w:tab w:val="left" w:pos="6271"/>
        </w:tabs>
        <w:spacing w:after="0" w:line="264" w:lineRule="auto"/>
        <w:rPr>
          <w:rFonts w:eastAsia="Calibri" w:cs="Arial"/>
          <w:b/>
          <w:sz w:val="40"/>
          <w:szCs w:val="40"/>
        </w:rPr>
      </w:pPr>
      <w:bookmarkStart w:id="0" w:name="_Toc414445534"/>
      <w:bookmarkStart w:id="1" w:name="_Toc401147273"/>
      <w:r w:rsidRPr="0031790A">
        <w:rPr>
          <w:rFonts w:eastAsia="Calibri" w:cs="Arial"/>
          <w:b/>
          <w:noProof/>
          <w:sz w:val="40"/>
          <w:szCs w:val="40"/>
        </w:rPr>
        <w:drawing>
          <wp:anchor distT="0" distB="0" distL="114300" distR="114300" simplePos="0" relativeHeight="251660288" behindDoc="0" locked="0" layoutInCell="1" allowOverlap="1" wp14:anchorId="6B7B376A" wp14:editId="65EBD692">
            <wp:simplePos x="0" y="0"/>
            <wp:positionH relativeFrom="column">
              <wp:posOffset>4134264</wp:posOffset>
            </wp:positionH>
            <wp:positionV relativeFrom="paragraph">
              <wp:posOffset>-254082</wp:posOffset>
            </wp:positionV>
            <wp:extent cx="1603375" cy="719455"/>
            <wp:effectExtent l="0" t="0" r="8255"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3375" cy="719455"/>
                    </a:xfrm>
                    <a:prstGeom prst="rect">
                      <a:avLst/>
                    </a:prstGeom>
                    <a:noFill/>
                  </pic:spPr>
                </pic:pic>
              </a:graphicData>
            </a:graphic>
            <wp14:sizeRelH relativeFrom="margin">
              <wp14:pctWidth>0</wp14:pctWidth>
            </wp14:sizeRelH>
            <wp14:sizeRelV relativeFrom="margin">
              <wp14:pctHeight>0</wp14:pctHeight>
            </wp14:sizeRelV>
          </wp:anchor>
        </w:drawing>
      </w:r>
    </w:p>
    <w:p w14:paraId="40ACFED2" w14:textId="77777777" w:rsidR="00801408" w:rsidRPr="0031790A" w:rsidRDefault="00801408" w:rsidP="00C64DBE">
      <w:pPr>
        <w:spacing w:line="264" w:lineRule="auto"/>
        <w:rPr>
          <w:rFonts w:eastAsia="Calibri" w:cs="Arial"/>
          <w:b/>
          <w:sz w:val="40"/>
          <w:szCs w:val="40"/>
        </w:rPr>
      </w:pPr>
    </w:p>
    <w:p w14:paraId="47B8A5FD" w14:textId="77777777" w:rsidR="00801408" w:rsidRPr="0031790A" w:rsidRDefault="00801408" w:rsidP="00C64DBE">
      <w:pPr>
        <w:spacing w:before="120" w:after="240" w:line="264" w:lineRule="auto"/>
        <w:rPr>
          <w:rFonts w:eastAsia="Calibri" w:cs="Arial"/>
          <w:b/>
          <w:sz w:val="40"/>
          <w:szCs w:val="40"/>
        </w:rPr>
      </w:pPr>
    </w:p>
    <w:p w14:paraId="11C4C3BD" w14:textId="61D27DAE" w:rsidR="00801408" w:rsidRPr="0031790A" w:rsidRDefault="00801408" w:rsidP="00C64DBE">
      <w:pPr>
        <w:spacing w:before="120" w:after="240" w:line="264" w:lineRule="auto"/>
        <w:rPr>
          <w:rFonts w:eastAsia="Calibri" w:cs="Arial"/>
          <w:bCs/>
          <w:sz w:val="40"/>
          <w:szCs w:val="40"/>
        </w:rPr>
      </w:pPr>
    </w:p>
    <w:p w14:paraId="632C59B8" w14:textId="330F0378" w:rsidR="00801408" w:rsidRPr="0031790A" w:rsidRDefault="00801408" w:rsidP="00C64DBE">
      <w:pPr>
        <w:spacing w:before="120" w:after="240" w:line="264" w:lineRule="auto"/>
        <w:rPr>
          <w:rFonts w:eastAsia="Calibri" w:cs="Arial"/>
          <w:bCs/>
          <w:sz w:val="40"/>
          <w:szCs w:val="40"/>
        </w:rPr>
      </w:pPr>
    </w:p>
    <w:p w14:paraId="6204D953" w14:textId="6F1230F9" w:rsidR="00801408" w:rsidRPr="0031790A" w:rsidRDefault="00801408" w:rsidP="00C64DBE">
      <w:pPr>
        <w:spacing w:before="120" w:after="240" w:line="264" w:lineRule="auto"/>
        <w:rPr>
          <w:rFonts w:eastAsia="Calibri" w:cs="Arial"/>
          <w:bCs/>
          <w:sz w:val="40"/>
          <w:szCs w:val="40"/>
        </w:rPr>
      </w:pPr>
    </w:p>
    <w:p w14:paraId="27EDA8E9" w14:textId="77777777" w:rsidR="00801408" w:rsidRPr="0031790A" w:rsidRDefault="00801408" w:rsidP="00C64DBE">
      <w:pPr>
        <w:spacing w:before="120" w:after="240" w:line="264" w:lineRule="auto"/>
        <w:rPr>
          <w:rFonts w:eastAsia="Calibri" w:cs="Arial"/>
          <w:bCs/>
          <w:sz w:val="40"/>
          <w:szCs w:val="40"/>
        </w:rPr>
      </w:pPr>
    </w:p>
    <w:p w14:paraId="4495E18F" w14:textId="77777777" w:rsidR="00801408" w:rsidRPr="0031790A" w:rsidRDefault="00801408" w:rsidP="00C64DBE">
      <w:pPr>
        <w:spacing w:after="0" w:line="264" w:lineRule="auto"/>
        <w:contextualSpacing/>
        <w:rPr>
          <w:rFonts w:eastAsia="Calibri" w:cs="Arial"/>
          <w:b/>
          <w:sz w:val="40"/>
          <w:szCs w:val="40"/>
        </w:rPr>
      </w:pPr>
      <w:r w:rsidRPr="0031790A">
        <w:rPr>
          <w:rFonts w:eastAsia="Calibri" w:cs="Arial"/>
          <w:b/>
          <w:sz w:val="40"/>
          <w:szCs w:val="40"/>
        </w:rPr>
        <w:t>The Australian Government’s</w:t>
      </w:r>
    </w:p>
    <w:p w14:paraId="44FAF1C2" w14:textId="77777777" w:rsidR="00801408" w:rsidRPr="0031790A" w:rsidRDefault="00801408" w:rsidP="00C64DBE">
      <w:pPr>
        <w:spacing w:after="0" w:line="264" w:lineRule="auto"/>
        <w:contextualSpacing/>
        <w:rPr>
          <w:rFonts w:eastAsia="Calibri" w:cs="Arial"/>
          <w:b/>
          <w:color w:val="0070C0"/>
          <w:sz w:val="40"/>
          <w:szCs w:val="40"/>
        </w:rPr>
      </w:pPr>
      <w:r w:rsidRPr="0031790A">
        <w:rPr>
          <w:rFonts w:eastAsia="Calibri" w:cs="Arial"/>
          <w:b/>
          <w:color w:val="0070C0"/>
          <w:sz w:val="40"/>
          <w:szCs w:val="40"/>
        </w:rPr>
        <w:t>Fiji Program Support Facility</w:t>
      </w:r>
    </w:p>
    <w:p w14:paraId="6A196BE7" w14:textId="77777777" w:rsidR="00801408" w:rsidRPr="0031790A" w:rsidRDefault="00801408" w:rsidP="00C64DBE">
      <w:pPr>
        <w:spacing w:before="120" w:after="240" w:line="264" w:lineRule="auto"/>
        <w:rPr>
          <w:rFonts w:cs="Arial"/>
          <w:b/>
          <w:sz w:val="32"/>
          <w:szCs w:val="32"/>
        </w:rPr>
      </w:pPr>
    </w:p>
    <w:p w14:paraId="6C4D613F" w14:textId="77777777" w:rsidR="00801408" w:rsidRPr="0031790A" w:rsidRDefault="00801408" w:rsidP="00C64DBE">
      <w:pPr>
        <w:spacing w:before="120" w:after="240" w:line="264" w:lineRule="auto"/>
        <w:rPr>
          <w:rFonts w:cs="Arial"/>
          <w:b/>
          <w:sz w:val="32"/>
          <w:szCs w:val="32"/>
        </w:rPr>
      </w:pPr>
    </w:p>
    <w:p w14:paraId="6F98900A" w14:textId="77777777" w:rsidR="00801408" w:rsidRPr="0031790A" w:rsidRDefault="00801408" w:rsidP="00C64DBE">
      <w:pPr>
        <w:spacing w:before="120" w:after="240" w:line="264" w:lineRule="auto"/>
        <w:rPr>
          <w:rFonts w:cs="Arial"/>
          <w:b/>
          <w:sz w:val="32"/>
          <w:szCs w:val="32"/>
        </w:rPr>
      </w:pPr>
    </w:p>
    <w:p w14:paraId="4ADACE09" w14:textId="77777777" w:rsidR="00801408" w:rsidRPr="0031790A" w:rsidRDefault="00801408" w:rsidP="00C64DBE">
      <w:pPr>
        <w:spacing w:before="120" w:after="240" w:line="264" w:lineRule="auto"/>
        <w:rPr>
          <w:rFonts w:cs="Arial"/>
          <w:b/>
          <w:sz w:val="32"/>
          <w:szCs w:val="32"/>
        </w:rPr>
      </w:pPr>
    </w:p>
    <w:p w14:paraId="471F1998" w14:textId="77777777" w:rsidR="00801408" w:rsidRPr="0031790A" w:rsidRDefault="00801408" w:rsidP="00C64DBE">
      <w:pPr>
        <w:spacing w:before="120" w:after="240" w:line="264" w:lineRule="auto"/>
        <w:rPr>
          <w:rFonts w:cs="Arial"/>
          <w:b/>
          <w:sz w:val="32"/>
          <w:szCs w:val="32"/>
        </w:rPr>
      </w:pPr>
    </w:p>
    <w:p w14:paraId="0F25AC65" w14:textId="7E0FEFE8" w:rsidR="00801408" w:rsidRPr="0031790A" w:rsidRDefault="00801408" w:rsidP="00C64DBE">
      <w:pPr>
        <w:spacing w:before="120" w:after="240" w:line="264" w:lineRule="auto"/>
        <w:rPr>
          <w:rFonts w:cs="Arial"/>
          <w:b/>
          <w:sz w:val="32"/>
          <w:szCs w:val="32"/>
        </w:rPr>
      </w:pPr>
      <w:r w:rsidRPr="0031790A">
        <w:rPr>
          <w:rFonts w:cs="Arial"/>
          <w:b/>
          <w:sz w:val="32"/>
          <w:szCs w:val="32"/>
        </w:rPr>
        <w:t xml:space="preserve">Program Design Update – </w:t>
      </w:r>
      <w:r w:rsidR="005338F1" w:rsidRPr="0031790A">
        <w:rPr>
          <w:rFonts w:cs="Arial"/>
          <w:b/>
          <w:sz w:val="32"/>
          <w:szCs w:val="32"/>
        </w:rPr>
        <w:t xml:space="preserve">Australia’s Support to Fiji’s </w:t>
      </w:r>
      <w:r w:rsidR="00980239" w:rsidRPr="0031790A">
        <w:rPr>
          <w:rFonts w:cs="Arial"/>
          <w:b/>
          <w:sz w:val="32"/>
          <w:szCs w:val="32"/>
        </w:rPr>
        <w:t>Health</w:t>
      </w:r>
      <w:r w:rsidR="005338F1" w:rsidRPr="0031790A">
        <w:rPr>
          <w:rFonts w:cs="Arial"/>
          <w:b/>
          <w:sz w:val="32"/>
          <w:szCs w:val="32"/>
        </w:rPr>
        <w:t xml:space="preserve"> Sector </w:t>
      </w:r>
    </w:p>
    <w:p w14:paraId="33535FCE" w14:textId="0CB7622D" w:rsidR="00801408" w:rsidRPr="0031790A" w:rsidRDefault="00CE391C" w:rsidP="00C64DBE">
      <w:pPr>
        <w:spacing w:before="120" w:after="240" w:line="264" w:lineRule="auto"/>
        <w:rPr>
          <w:rFonts w:cs="Arial"/>
          <w:bCs/>
          <w:sz w:val="24"/>
          <w:szCs w:val="24"/>
        </w:rPr>
      </w:pPr>
      <w:r w:rsidRPr="0031790A">
        <w:rPr>
          <w:rFonts w:cs="Arial"/>
          <w:bCs/>
          <w:sz w:val="24"/>
          <w:szCs w:val="24"/>
        </w:rPr>
        <w:t>June</w:t>
      </w:r>
      <w:r w:rsidR="009721FF" w:rsidRPr="0031790A">
        <w:rPr>
          <w:rFonts w:cs="Arial"/>
          <w:bCs/>
          <w:sz w:val="24"/>
          <w:szCs w:val="24"/>
        </w:rPr>
        <w:t xml:space="preserve"> 2022</w:t>
      </w:r>
    </w:p>
    <w:p w14:paraId="208F35C2" w14:textId="77777777" w:rsidR="00801408" w:rsidRPr="00322483" w:rsidRDefault="00801408" w:rsidP="00C64DBE">
      <w:pPr>
        <w:pStyle w:val="BodyText"/>
        <w:spacing w:line="264" w:lineRule="auto"/>
        <w:rPr>
          <w:rFonts w:asciiTheme="majorHAnsi" w:hAnsiTheme="majorHAnsi" w:cstheme="majorHAnsi"/>
          <w:sz w:val="44"/>
          <w:szCs w:val="44"/>
          <w:lang w:val="en-AU"/>
        </w:rPr>
      </w:pPr>
    </w:p>
    <w:p w14:paraId="27DDDE3A" w14:textId="77777777" w:rsidR="00A944FC" w:rsidRPr="00322483" w:rsidRDefault="00A944FC" w:rsidP="00C64DBE">
      <w:pPr>
        <w:pStyle w:val="BodyText"/>
        <w:spacing w:line="264" w:lineRule="auto"/>
        <w:rPr>
          <w:rFonts w:asciiTheme="majorHAnsi" w:hAnsiTheme="majorHAnsi" w:cstheme="majorHAnsi"/>
          <w:sz w:val="44"/>
          <w:szCs w:val="44"/>
          <w:lang w:val="en-AU"/>
        </w:rPr>
      </w:pPr>
    </w:p>
    <w:p w14:paraId="310E17BD" w14:textId="3B758E38" w:rsidR="00801408" w:rsidRPr="00322483" w:rsidRDefault="00801408" w:rsidP="00C64DBE">
      <w:pPr>
        <w:pStyle w:val="BodyText"/>
        <w:spacing w:line="264" w:lineRule="auto"/>
        <w:rPr>
          <w:rFonts w:asciiTheme="majorHAnsi" w:hAnsiTheme="majorHAnsi" w:cstheme="majorHAnsi"/>
          <w:sz w:val="44"/>
          <w:szCs w:val="44"/>
          <w:lang w:val="en-AU"/>
        </w:rPr>
        <w:sectPr w:rsidR="00801408" w:rsidRPr="00322483" w:rsidSect="00FB1A2A">
          <w:headerReference w:type="default" r:id="rId9"/>
          <w:footerReference w:type="default" r:id="rId10"/>
          <w:headerReference w:type="first" r:id="rId11"/>
          <w:footerReference w:type="first" r:id="rId12"/>
          <w:pgSz w:w="11906" w:h="16838" w:code="9"/>
          <w:pgMar w:top="1440" w:right="1440" w:bottom="1440" w:left="1440" w:header="567" w:footer="567" w:gutter="0"/>
          <w:pgNumType w:start="1"/>
          <w:cols w:space="708"/>
          <w:titlePg/>
          <w:docGrid w:linePitch="360"/>
        </w:sectPr>
      </w:pPr>
      <w:r w:rsidRPr="00322483">
        <w:rPr>
          <w:rFonts w:asciiTheme="majorHAnsi" w:hAnsiTheme="majorHAnsi" w:cstheme="majorHAnsi"/>
          <w:noProof/>
          <w:sz w:val="44"/>
          <w:szCs w:val="44"/>
          <w:lang w:val="en-AU" w:eastAsia="en-NZ"/>
        </w:rPr>
        <mc:AlternateContent>
          <mc:Choice Requires="wps">
            <w:drawing>
              <wp:anchor distT="0" distB="0" distL="114300" distR="114300" simplePos="0" relativeHeight="251656192" behindDoc="0" locked="0" layoutInCell="1" allowOverlap="1" wp14:anchorId="26A2CDF6" wp14:editId="1875360E">
                <wp:simplePos x="0" y="0"/>
                <wp:positionH relativeFrom="column">
                  <wp:posOffset>-82550</wp:posOffset>
                </wp:positionH>
                <wp:positionV relativeFrom="paragraph">
                  <wp:posOffset>1344296</wp:posOffset>
                </wp:positionV>
                <wp:extent cx="3642360" cy="355600"/>
                <wp:effectExtent l="0" t="0" r="0" b="6350"/>
                <wp:wrapNone/>
                <wp:docPr id="17" name="Text Box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5B5B8" w14:textId="77777777" w:rsidR="00801408" w:rsidRPr="00F21703" w:rsidRDefault="00801408" w:rsidP="00801408">
                            <w:pPr>
                              <w:rPr>
                                <w:rFonts w:cs="Arial"/>
                                <w:spacing w:val="-2"/>
                                <w:sz w:val="16"/>
                                <w:szCs w:val="16"/>
                              </w:rPr>
                            </w:pPr>
                            <w:r w:rsidRPr="00F21703">
                              <w:rPr>
                                <w:rFonts w:cs="Arial"/>
                                <w:color w:val="000000"/>
                                <w:sz w:val="16"/>
                                <w:szCs w:val="16"/>
                              </w:rPr>
                              <w:t>Fiji Program Support Facility</w:t>
                            </w:r>
                            <w:r w:rsidRPr="00F21703">
                              <w:rPr>
                                <w:rFonts w:cs="Arial"/>
                                <w:b/>
                                <w:color w:val="000000"/>
                                <w:sz w:val="16"/>
                                <w:szCs w:val="16"/>
                              </w:rPr>
                              <w:t xml:space="preserve"> </w:t>
                            </w:r>
                            <w:r w:rsidRPr="00F21703">
                              <w:rPr>
                                <w:rFonts w:eastAsia="Times New Roman" w:cs="Arial"/>
                                <w:spacing w:val="-2"/>
                                <w:sz w:val="16"/>
                                <w:szCs w:val="16"/>
                              </w:rPr>
                              <w:t xml:space="preserve">is managed by Tetra Tech </w:t>
                            </w:r>
                            <w:r>
                              <w:rPr>
                                <w:rFonts w:eastAsia="Times New Roman" w:cs="Arial"/>
                                <w:spacing w:val="-2"/>
                                <w:sz w:val="16"/>
                                <w:szCs w:val="16"/>
                              </w:rPr>
                              <w:t>International Development</w:t>
                            </w:r>
                            <w:r w:rsidRPr="00F21703">
                              <w:rPr>
                                <w:rFonts w:eastAsia="Times New Roman" w:cs="Arial"/>
                                <w:spacing w:val="-2"/>
                                <w:sz w:val="16"/>
                                <w:szCs w:val="16"/>
                              </w:rPr>
                              <w:t>, on behalf of the Australian Government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A2CDF6" id="_x0000_t202" coordsize="21600,21600" o:spt="202" path="m,l,21600r21600,l21600,xe">
                <v:stroke joinstyle="miter"/>
                <v:path gradientshapeok="t" o:connecttype="rect"/>
              </v:shapetype>
              <v:shape id="Text Box 20" o:spid="_x0000_s1026" type="#_x0000_t202" alt="&quot;&quot;" style="position:absolute;margin-left:-6.5pt;margin-top:105.85pt;width:286.8pt;height: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" stroked="f">
                <v:textbox>
                  <w:txbxContent>
                    <w:p w14:paraId="69E5B5B8" w14:textId="77777777" w:rsidR="00801408" w:rsidRPr="00F21703" w:rsidRDefault="00801408" w:rsidP="00801408">
                      <w:pPr>
                        <w:rPr>
                          <w:rFonts w:cs="Arial"/>
                          <w:spacing w:val="-2"/>
                          <w:sz w:val="16"/>
                          <w:szCs w:val="16"/>
                        </w:rPr>
                      </w:pPr>
                      <w:r w:rsidRPr="00F21703">
                        <w:rPr>
                          <w:rFonts w:cs="Arial"/>
                          <w:color w:val="000000"/>
                          <w:sz w:val="16"/>
                          <w:szCs w:val="16"/>
                        </w:rPr>
                        <w:t>Fiji Program Support Facility</w:t>
                      </w:r>
                      <w:r w:rsidRPr="00F21703">
                        <w:rPr>
                          <w:rFonts w:cs="Arial"/>
                          <w:b/>
                          <w:color w:val="000000"/>
                          <w:sz w:val="16"/>
                          <w:szCs w:val="16"/>
                        </w:rPr>
                        <w:t xml:space="preserve"> </w:t>
                      </w:r>
                      <w:r w:rsidRPr="00F21703">
                        <w:rPr>
                          <w:rFonts w:eastAsia="Times New Roman" w:cs="Arial"/>
                          <w:spacing w:val="-2"/>
                          <w:sz w:val="16"/>
                          <w:szCs w:val="16"/>
                        </w:rPr>
                        <w:t xml:space="preserve">is managed by Tetra Tech </w:t>
                      </w:r>
                      <w:r>
                        <w:rPr>
                          <w:rFonts w:eastAsia="Times New Roman" w:cs="Arial"/>
                          <w:spacing w:val="-2"/>
                          <w:sz w:val="16"/>
                          <w:szCs w:val="16"/>
                        </w:rPr>
                        <w:t>International Development</w:t>
                      </w:r>
                      <w:r w:rsidRPr="00F21703">
                        <w:rPr>
                          <w:rFonts w:eastAsia="Times New Roman" w:cs="Arial"/>
                          <w:spacing w:val="-2"/>
                          <w:sz w:val="16"/>
                          <w:szCs w:val="16"/>
                        </w:rPr>
                        <w:t>, on behalf of the Australian Government</w:t>
                      </w:r>
                    </w:p>
                  </w:txbxContent>
                </v:textbox>
              </v:shape>
            </w:pict>
          </mc:Fallback>
        </mc:AlternateContent>
      </w:r>
      <w:r w:rsidRPr="00322483">
        <w:rPr>
          <w:rFonts w:asciiTheme="majorHAnsi" w:hAnsiTheme="majorHAnsi" w:cstheme="majorHAnsi"/>
          <w:noProof/>
          <w:sz w:val="44"/>
          <w:szCs w:val="44"/>
          <w:lang w:val="en-AU"/>
        </w:rPr>
        <w:drawing>
          <wp:anchor distT="0" distB="0" distL="114300" distR="114300" simplePos="0" relativeHeight="251658240" behindDoc="0" locked="0" layoutInCell="1" allowOverlap="1" wp14:anchorId="56D09A8E" wp14:editId="7A35D9BB">
            <wp:simplePos x="0" y="0"/>
            <wp:positionH relativeFrom="column">
              <wp:posOffset>3975100</wp:posOffset>
            </wp:positionH>
            <wp:positionV relativeFrom="paragraph">
              <wp:posOffset>1263650</wp:posOffset>
            </wp:positionV>
            <wp:extent cx="1901825" cy="438150"/>
            <wp:effectExtent l="0" t="0" r="3175" b="0"/>
            <wp:wrapThrough wrapText="bothSides">
              <wp:wrapPolygon edited="0">
                <wp:start x="0" y="0"/>
                <wp:lineTo x="0" y="20661"/>
                <wp:lineTo x="4976" y="20661"/>
                <wp:lineTo x="21420" y="20661"/>
                <wp:lineTo x="21420" y="6574"/>
                <wp:lineTo x="18607" y="3757"/>
                <wp:lineTo x="4976" y="0"/>
                <wp:lineTo x="0" y="0"/>
              </wp:wrapPolygon>
            </wp:wrapThrough>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3" cstate="screen">
                      <a:extLst>
                        <a:ext uri="{28A0092B-C50C-407E-A947-70E740481C1C}">
                          <a14:useLocalDpi xmlns:a14="http://schemas.microsoft.com/office/drawing/2010/main"/>
                        </a:ext>
                      </a:extLst>
                    </a:blip>
                    <a:stretch>
                      <a:fillRect/>
                    </a:stretch>
                  </pic:blipFill>
                  <pic:spPr>
                    <a:xfrm>
                      <a:off x="0" y="0"/>
                      <a:ext cx="1901825" cy="438150"/>
                    </a:xfrm>
                    <a:prstGeom prst="rect">
                      <a:avLst/>
                    </a:prstGeom>
                  </pic:spPr>
                </pic:pic>
              </a:graphicData>
            </a:graphic>
            <wp14:sizeRelH relativeFrom="margin">
              <wp14:pctWidth>0</wp14:pctWidth>
            </wp14:sizeRelH>
            <wp14:sizeRelV relativeFrom="margin">
              <wp14:pctHeight>0</wp14:pctHeight>
            </wp14:sizeRelV>
          </wp:anchor>
        </w:drawing>
      </w:r>
    </w:p>
    <w:p w14:paraId="6C188B35" w14:textId="6BDA8C73" w:rsidR="00A944FC" w:rsidRDefault="00A944FC" w:rsidP="00C64DBE">
      <w:pPr>
        <w:spacing w:after="360" w:line="264" w:lineRule="auto"/>
        <w:rPr>
          <w:rFonts w:cs="Arial"/>
          <w:b/>
          <w:color w:val="0070C0"/>
          <w:sz w:val="36"/>
          <w:szCs w:val="36"/>
        </w:rPr>
      </w:pPr>
      <w:r w:rsidRPr="0031790A">
        <w:rPr>
          <w:rFonts w:cs="Arial"/>
          <w:b/>
          <w:color w:val="0070C0"/>
          <w:sz w:val="36"/>
          <w:szCs w:val="36"/>
        </w:rPr>
        <w:lastRenderedPageBreak/>
        <w:t>Document Control</w:t>
      </w:r>
    </w:p>
    <w:tbl>
      <w:tblPr>
        <w:tblStyle w:val="TableGrid"/>
        <w:tblW w:w="9016" w:type="dxa"/>
        <w:tblInd w:w="0" w:type="dxa"/>
        <w:tblLook w:val="04A0" w:firstRow="1" w:lastRow="0" w:firstColumn="1" w:lastColumn="0" w:noHBand="0" w:noVBand="1"/>
      </w:tblPr>
      <w:tblGrid>
        <w:gridCol w:w="2689"/>
        <w:gridCol w:w="6327"/>
      </w:tblGrid>
      <w:tr w:rsidR="006352F6" w14:paraId="2AAEE9FC" w14:textId="77777777" w:rsidTr="006352F6">
        <w:tc>
          <w:tcPr>
            <w:tcW w:w="2689" w:type="dxa"/>
            <w:shd w:val="clear" w:color="auto" w:fill="BDD6EE" w:themeFill="accent5" w:themeFillTint="66"/>
          </w:tcPr>
          <w:p w14:paraId="3EA73621" w14:textId="7D567C6D" w:rsidR="006352F6" w:rsidRDefault="006352F6" w:rsidP="006352F6">
            <w:pPr>
              <w:spacing w:after="360" w:line="264" w:lineRule="auto"/>
              <w:rPr>
                <w:rFonts w:cs="Arial"/>
                <w:b/>
                <w:color w:val="0070C0"/>
                <w:sz w:val="36"/>
                <w:szCs w:val="36"/>
              </w:rPr>
            </w:pPr>
            <w:r w:rsidRPr="0031790A">
              <w:rPr>
                <w:rFonts w:eastAsia="Arial"/>
                <w:b/>
                <w:sz w:val="18"/>
              </w:rPr>
              <w:t>Program:</w:t>
            </w:r>
            <w:r w:rsidRPr="0031790A">
              <w:rPr>
                <w:rFonts w:eastAsia="Arial"/>
                <w:b/>
                <w:sz w:val="18"/>
              </w:rPr>
              <w:tab/>
            </w:r>
          </w:p>
        </w:tc>
        <w:tc>
          <w:tcPr>
            <w:tcW w:w="6327" w:type="dxa"/>
          </w:tcPr>
          <w:p w14:paraId="2FD468B4" w14:textId="79F06E89" w:rsidR="006352F6" w:rsidRDefault="006352F6" w:rsidP="006352F6">
            <w:pPr>
              <w:spacing w:after="360" w:line="264" w:lineRule="auto"/>
              <w:rPr>
                <w:rFonts w:cs="Arial"/>
                <w:b/>
                <w:color w:val="0070C0"/>
                <w:sz w:val="36"/>
                <w:szCs w:val="36"/>
              </w:rPr>
            </w:pPr>
            <w:r w:rsidRPr="0031790A">
              <w:rPr>
                <w:rFonts w:eastAsia="Arial"/>
                <w:sz w:val="18"/>
              </w:rPr>
              <w:t>Australia’s Support to Fiji’s Health Sector (Fiji Health Program)</w:t>
            </w:r>
          </w:p>
        </w:tc>
      </w:tr>
      <w:tr w:rsidR="006352F6" w14:paraId="2E77A7B9" w14:textId="77777777" w:rsidTr="006352F6">
        <w:tc>
          <w:tcPr>
            <w:tcW w:w="2689" w:type="dxa"/>
            <w:shd w:val="clear" w:color="auto" w:fill="BDD6EE" w:themeFill="accent5" w:themeFillTint="66"/>
          </w:tcPr>
          <w:p w14:paraId="4466793E" w14:textId="17CD713D" w:rsidR="006352F6" w:rsidRDefault="006352F6" w:rsidP="006352F6">
            <w:pPr>
              <w:spacing w:after="360" w:line="264" w:lineRule="auto"/>
              <w:rPr>
                <w:rFonts w:cs="Arial"/>
                <w:b/>
                <w:color w:val="0070C0"/>
                <w:sz w:val="36"/>
                <w:szCs w:val="36"/>
              </w:rPr>
            </w:pPr>
            <w:r w:rsidRPr="0031790A">
              <w:rPr>
                <w:rFonts w:eastAsia="Arial"/>
                <w:b/>
                <w:sz w:val="18"/>
              </w:rPr>
              <w:t>Original commencement date:</w:t>
            </w:r>
            <w:r w:rsidRPr="0031790A">
              <w:rPr>
                <w:rFonts w:eastAsia="Arial"/>
                <w:b/>
                <w:sz w:val="18"/>
              </w:rPr>
              <w:tab/>
            </w:r>
          </w:p>
        </w:tc>
        <w:tc>
          <w:tcPr>
            <w:tcW w:w="6327" w:type="dxa"/>
          </w:tcPr>
          <w:p w14:paraId="2A462AF9" w14:textId="3F7DE131" w:rsidR="006352F6" w:rsidRDefault="006352F6" w:rsidP="006352F6">
            <w:pPr>
              <w:spacing w:after="360" w:line="264" w:lineRule="auto"/>
              <w:rPr>
                <w:rFonts w:cs="Arial"/>
                <w:b/>
                <w:color w:val="0070C0"/>
                <w:sz w:val="36"/>
                <w:szCs w:val="36"/>
              </w:rPr>
            </w:pPr>
            <w:r w:rsidRPr="0031790A">
              <w:rPr>
                <w:rFonts w:eastAsia="Arial"/>
                <w:sz w:val="18"/>
              </w:rPr>
              <w:t xml:space="preserve"> 2018</w:t>
            </w:r>
          </w:p>
        </w:tc>
      </w:tr>
      <w:tr w:rsidR="006352F6" w14:paraId="0D4171C4" w14:textId="77777777" w:rsidTr="006352F6">
        <w:tc>
          <w:tcPr>
            <w:tcW w:w="2689" w:type="dxa"/>
            <w:shd w:val="clear" w:color="auto" w:fill="BDD6EE" w:themeFill="accent5" w:themeFillTint="66"/>
          </w:tcPr>
          <w:p w14:paraId="7F892256" w14:textId="5B34D8D6" w:rsidR="006352F6" w:rsidRDefault="006352F6" w:rsidP="006352F6">
            <w:pPr>
              <w:spacing w:after="360" w:line="264" w:lineRule="auto"/>
              <w:rPr>
                <w:rFonts w:cs="Arial"/>
                <w:b/>
                <w:color w:val="0070C0"/>
                <w:sz w:val="36"/>
                <w:szCs w:val="36"/>
              </w:rPr>
            </w:pPr>
            <w:r w:rsidRPr="0031790A">
              <w:rPr>
                <w:rFonts w:eastAsia="Arial"/>
                <w:b/>
                <w:sz w:val="18"/>
              </w:rPr>
              <w:t xml:space="preserve">Design update commencement date: </w:t>
            </w:r>
            <w:r w:rsidRPr="0031790A">
              <w:rPr>
                <w:rFonts w:eastAsia="Arial"/>
                <w:b/>
                <w:sz w:val="18"/>
              </w:rPr>
              <w:tab/>
            </w:r>
          </w:p>
        </w:tc>
        <w:tc>
          <w:tcPr>
            <w:tcW w:w="6327" w:type="dxa"/>
          </w:tcPr>
          <w:p w14:paraId="4AF7271E" w14:textId="156F60E3" w:rsidR="006352F6" w:rsidRDefault="006352F6" w:rsidP="006352F6">
            <w:pPr>
              <w:spacing w:after="360" w:line="264" w:lineRule="auto"/>
              <w:rPr>
                <w:rFonts w:cs="Arial"/>
                <w:b/>
                <w:color w:val="0070C0"/>
                <w:sz w:val="36"/>
                <w:szCs w:val="36"/>
              </w:rPr>
            </w:pPr>
            <w:r w:rsidRPr="0031790A">
              <w:rPr>
                <w:rFonts w:eastAsia="Arial"/>
                <w:sz w:val="18"/>
              </w:rPr>
              <w:t>1 January 2022</w:t>
            </w:r>
          </w:p>
        </w:tc>
      </w:tr>
      <w:tr w:rsidR="006352F6" w14:paraId="2C7724CB" w14:textId="77777777" w:rsidTr="006352F6">
        <w:tc>
          <w:tcPr>
            <w:tcW w:w="2689" w:type="dxa"/>
            <w:shd w:val="clear" w:color="auto" w:fill="BDD6EE" w:themeFill="accent5" w:themeFillTint="66"/>
          </w:tcPr>
          <w:p w14:paraId="3137F316" w14:textId="6CE4A174" w:rsidR="006352F6" w:rsidRDefault="006352F6" w:rsidP="006352F6">
            <w:pPr>
              <w:spacing w:after="360" w:line="264" w:lineRule="auto"/>
              <w:rPr>
                <w:rFonts w:cs="Arial"/>
                <w:b/>
                <w:color w:val="0070C0"/>
                <w:sz w:val="36"/>
                <w:szCs w:val="36"/>
              </w:rPr>
            </w:pPr>
            <w:r w:rsidRPr="0031790A">
              <w:rPr>
                <w:rFonts w:eastAsia="Arial"/>
                <w:b/>
                <w:sz w:val="18"/>
              </w:rPr>
              <w:t>End date:</w:t>
            </w:r>
            <w:r w:rsidRPr="0031790A">
              <w:rPr>
                <w:rFonts w:eastAsia="Arial"/>
                <w:b/>
                <w:sz w:val="18"/>
              </w:rPr>
              <w:tab/>
            </w:r>
          </w:p>
        </w:tc>
        <w:tc>
          <w:tcPr>
            <w:tcW w:w="6327" w:type="dxa"/>
          </w:tcPr>
          <w:p w14:paraId="4A7564AA" w14:textId="1A12D9CD" w:rsidR="006352F6" w:rsidRDefault="006352F6" w:rsidP="006352F6">
            <w:pPr>
              <w:spacing w:after="360" w:line="264" w:lineRule="auto"/>
              <w:rPr>
                <w:rFonts w:cs="Arial"/>
                <w:b/>
                <w:color w:val="0070C0"/>
                <w:sz w:val="36"/>
                <w:szCs w:val="36"/>
              </w:rPr>
            </w:pPr>
            <w:r w:rsidRPr="0031790A">
              <w:rPr>
                <w:rFonts w:eastAsia="Arial"/>
                <w:sz w:val="18"/>
              </w:rPr>
              <w:t>31 December 2024</w:t>
            </w:r>
          </w:p>
        </w:tc>
      </w:tr>
      <w:tr w:rsidR="006352F6" w14:paraId="383D083B" w14:textId="77777777" w:rsidTr="006352F6">
        <w:tc>
          <w:tcPr>
            <w:tcW w:w="2689" w:type="dxa"/>
            <w:shd w:val="clear" w:color="auto" w:fill="BDD6EE" w:themeFill="accent5" w:themeFillTint="66"/>
          </w:tcPr>
          <w:p w14:paraId="53A0285F" w14:textId="603A4E49" w:rsidR="006352F6" w:rsidRDefault="006352F6" w:rsidP="006352F6">
            <w:pPr>
              <w:spacing w:after="360" w:line="264" w:lineRule="auto"/>
              <w:rPr>
                <w:rFonts w:cs="Arial"/>
                <w:b/>
                <w:color w:val="0070C0"/>
                <w:sz w:val="36"/>
                <w:szCs w:val="36"/>
              </w:rPr>
            </w:pPr>
            <w:r w:rsidRPr="0031790A">
              <w:rPr>
                <w:rFonts w:eastAsia="Arial"/>
                <w:b/>
                <w:sz w:val="18"/>
              </w:rPr>
              <w:t>Current program indicative annual allocation: AUD</w:t>
            </w:r>
          </w:p>
        </w:tc>
        <w:tc>
          <w:tcPr>
            <w:tcW w:w="6327" w:type="dxa"/>
          </w:tcPr>
          <w:p w14:paraId="4239A565" w14:textId="37DA24EE" w:rsidR="006352F6" w:rsidRDefault="006352F6" w:rsidP="006352F6">
            <w:pPr>
              <w:spacing w:after="360" w:line="264" w:lineRule="auto"/>
              <w:rPr>
                <w:rFonts w:cs="Arial"/>
                <w:b/>
                <w:color w:val="0070C0"/>
                <w:sz w:val="36"/>
                <w:szCs w:val="36"/>
              </w:rPr>
            </w:pPr>
            <w:r w:rsidRPr="0031790A">
              <w:rPr>
                <w:rFonts w:eastAsia="Arial"/>
                <w:sz w:val="18"/>
              </w:rPr>
              <w:t>$5 million</w:t>
            </w:r>
          </w:p>
        </w:tc>
      </w:tr>
      <w:tr w:rsidR="006352F6" w14:paraId="383A2DA1" w14:textId="77777777" w:rsidTr="006352F6">
        <w:tc>
          <w:tcPr>
            <w:tcW w:w="2689" w:type="dxa"/>
            <w:shd w:val="clear" w:color="auto" w:fill="BDD6EE" w:themeFill="accent5" w:themeFillTint="66"/>
          </w:tcPr>
          <w:p w14:paraId="3763E0DC" w14:textId="46C79334" w:rsidR="006352F6" w:rsidRDefault="006352F6" w:rsidP="006352F6">
            <w:pPr>
              <w:spacing w:after="360" w:line="264" w:lineRule="auto"/>
              <w:rPr>
                <w:rFonts w:cs="Arial"/>
                <w:b/>
                <w:color w:val="0070C0"/>
                <w:sz w:val="36"/>
                <w:szCs w:val="36"/>
              </w:rPr>
            </w:pPr>
            <w:r w:rsidRPr="0031790A">
              <w:rPr>
                <w:rFonts w:eastAsia="Arial"/>
                <w:b/>
                <w:sz w:val="18"/>
              </w:rPr>
              <w:t>Current program indicative Phase 2 allocation: AUD</w:t>
            </w:r>
          </w:p>
        </w:tc>
        <w:tc>
          <w:tcPr>
            <w:tcW w:w="6327" w:type="dxa"/>
          </w:tcPr>
          <w:p w14:paraId="0DB63789" w14:textId="71671C70" w:rsidR="006352F6" w:rsidRDefault="006352F6" w:rsidP="006352F6">
            <w:pPr>
              <w:spacing w:after="360" w:line="264" w:lineRule="auto"/>
              <w:rPr>
                <w:rFonts w:cs="Arial"/>
                <w:b/>
                <w:color w:val="0070C0"/>
                <w:sz w:val="36"/>
                <w:szCs w:val="36"/>
              </w:rPr>
            </w:pPr>
            <w:r w:rsidRPr="0031790A">
              <w:rPr>
                <w:rFonts w:eastAsia="Arial"/>
                <w:sz w:val="18"/>
              </w:rPr>
              <w:t xml:space="preserve">$12.5 million </w:t>
            </w:r>
          </w:p>
        </w:tc>
      </w:tr>
    </w:tbl>
    <w:p w14:paraId="5BD577CD" w14:textId="2761DCAC" w:rsidR="00D81A55" w:rsidRDefault="00D81A55" w:rsidP="00C64DBE">
      <w:pPr>
        <w:spacing w:before="120" w:after="120" w:line="264" w:lineRule="auto"/>
        <w:rPr>
          <w:rFonts w:eastAsia="Arial" w:cs="Arial"/>
        </w:rPr>
      </w:pPr>
    </w:p>
    <w:tbl>
      <w:tblPr>
        <w:tblStyle w:val="TableGrid"/>
        <w:tblW w:w="9016" w:type="dxa"/>
        <w:tblInd w:w="0" w:type="dxa"/>
        <w:tblLook w:val="04A0" w:firstRow="1" w:lastRow="0" w:firstColumn="1" w:lastColumn="0" w:noHBand="0" w:noVBand="1"/>
      </w:tblPr>
      <w:tblGrid>
        <w:gridCol w:w="2689"/>
        <w:gridCol w:w="6327"/>
      </w:tblGrid>
      <w:tr w:rsidR="006352F6" w14:paraId="1FD05982" w14:textId="77777777" w:rsidTr="006352F6">
        <w:tc>
          <w:tcPr>
            <w:tcW w:w="2689" w:type="dxa"/>
            <w:shd w:val="clear" w:color="auto" w:fill="BDD6EE" w:themeFill="accent5" w:themeFillTint="66"/>
          </w:tcPr>
          <w:p w14:paraId="18255921" w14:textId="443B178D" w:rsidR="006352F6" w:rsidRDefault="006352F6" w:rsidP="006352F6">
            <w:pPr>
              <w:spacing w:before="120" w:after="120" w:line="264" w:lineRule="auto"/>
              <w:rPr>
                <w:rFonts w:eastAsia="Arial" w:cs="Arial"/>
              </w:rPr>
            </w:pPr>
            <w:r w:rsidRPr="0031790A">
              <w:rPr>
                <w:rFonts w:eastAsia="Arial"/>
                <w:b/>
                <w:sz w:val="18"/>
              </w:rPr>
              <w:t>Client</w:t>
            </w:r>
          </w:p>
        </w:tc>
        <w:tc>
          <w:tcPr>
            <w:tcW w:w="6327" w:type="dxa"/>
          </w:tcPr>
          <w:p w14:paraId="6BD8F657" w14:textId="2A035C22" w:rsidR="006352F6" w:rsidRDefault="006352F6" w:rsidP="006352F6">
            <w:pPr>
              <w:spacing w:before="120" w:after="120" w:line="264" w:lineRule="auto"/>
              <w:rPr>
                <w:rFonts w:eastAsia="Arial" w:cs="Arial"/>
              </w:rPr>
            </w:pPr>
            <w:r w:rsidRPr="0031790A">
              <w:rPr>
                <w:rFonts w:eastAsia="Arial"/>
                <w:sz w:val="18"/>
              </w:rPr>
              <w:t>Department of Foreign Affairs and Trade</w:t>
            </w:r>
          </w:p>
        </w:tc>
      </w:tr>
      <w:tr w:rsidR="006352F6" w14:paraId="38F7EF3B" w14:textId="77777777" w:rsidTr="006352F6">
        <w:tc>
          <w:tcPr>
            <w:tcW w:w="2689" w:type="dxa"/>
            <w:shd w:val="clear" w:color="auto" w:fill="BDD6EE" w:themeFill="accent5" w:themeFillTint="66"/>
          </w:tcPr>
          <w:p w14:paraId="2D59AF51" w14:textId="5DF24B02" w:rsidR="006352F6" w:rsidRDefault="006352F6" w:rsidP="006352F6">
            <w:pPr>
              <w:spacing w:before="120" w:after="120" w:line="264" w:lineRule="auto"/>
              <w:rPr>
                <w:rFonts w:eastAsia="Arial" w:cs="Arial"/>
              </w:rPr>
            </w:pPr>
            <w:r w:rsidRPr="0031790A">
              <w:rPr>
                <w:rFonts w:eastAsia="Arial"/>
                <w:b/>
                <w:sz w:val="18"/>
              </w:rPr>
              <w:t xml:space="preserve">Project </w:t>
            </w:r>
            <w:r>
              <w:rPr>
                <w:rFonts w:eastAsia="Arial"/>
                <w:b/>
                <w:sz w:val="18"/>
              </w:rPr>
              <w:t>n</w:t>
            </w:r>
            <w:r w:rsidRPr="0031790A">
              <w:rPr>
                <w:rFonts w:eastAsia="Arial"/>
                <w:b/>
                <w:sz w:val="18"/>
              </w:rPr>
              <w:t>ame</w:t>
            </w:r>
          </w:p>
        </w:tc>
        <w:tc>
          <w:tcPr>
            <w:tcW w:w="6327" w:type="dxa"/>
          </w:tcPr>
          <w:p w14:paraId="64A79369" w14:textId="33347095" w:rsidR="006352F6" w:rsidRDefault="006352F6" w:rsidP="006352F6">
            <w:pPr>
              <w:spacing w:before="120" w:after="120" w:line="264" w:lineRule="auto"/>
              <w:rPr>
                <w:rFonts w:eastAsia="Arial" w:cs="Arial"/>
              </w:rPr>
            </w:pPr>
            <w:r w:rsidRPr="0031790A">
              <w:rPr>
                <w:rFonts w:eastAsia="Arial"/>
                <w:sz w:val="18"/>
              </w:rPr>
              <w:t xml:space="preserve">Fiji Program Support Facility </w:t>
            </w:r>
          </w:p>
        </w:tc>
      </w:tr>
      <w:tr w:rsidR="006352F6" w14:paraId="176CE2A6" w14:textId="77777777" w:rsidTr="006352F6">
        <w:tc>
          <w:tcPr>
            <w:tcW w:w="2689" w:type="dxa"/>
            <w:shd w:val="clear" w:color="auto" w:fill="BDD6EE" w:themeFill="accent5" w:themeFillTint="66"/>
          </w:tcPr>
          <w:p w14:paraId="590FC7B6" w14:textId="7DCFCA55" w:rsidR="006352F6" w:rsidRDefault="006352F6" w:rsidP="006352F6">
            <w:pPr>
              <w:spacing w:before="120" w:after="120" w:line="264" w:lineRule="auto"/>
              <w:rPr>
                <w:rFonts w:eastAsia="Arial" w:cs="Arial"/>
              </w:rPr>
            </w:pPr>
            <w:r w:rsidRPr="0031790A">
              <w:rPr>
                <w:rFonts w:eastAsia="Arial"/>
                <w:b/>
                <w:sz w:val="18"/>
              </w:rPr>
              <w:t xml:space="preserve">DFAT </w:t>
            </w:r>
            <w:r>
              <w:rPr>
                <w:rFonts w:eastAsia="Arial"/>
                <w:b/>
                <w:sz w:val="18"/>
              </w:rPr>
              <w:t>a</w:t>
            </w:r>
            <w:r w:rsidRPr="0031790A">
              <w:rPr>
                <w:rFonts w:eastAsia="Arial"/>
                <w:b/>
                <w:sz w:val="18"/>
              </w:rPr>
              <w:t xml:space="preserve">greement </w:t>
            </w:r>
            <w:r>
              <w:rPr>
                <w:rFonts w:eastAsia="Arial"/>
                <w:b/>
                <w:sz w:val="18"/>
              </w:rPr>
              <w:t>n</w:t>
            </w:r>
            <w:r w:rsidRPr="0031790A">
              <w:rPr>
                <w:rFonts w:eastAsia="Arial"/>
                <w:b/>
                <w:sz w:val="18"/>
              </w:rPr>
              <w:t>umber</w:t>
            </w:r>
          </w:p>
        </w:tc>
        <w:tc>
          <w:tcPr>
            <w:tcW w:w="6327" w:type="dxa"/>
          </w:tcPr>
          <w:p w14:paraId="4D6D6E07" w14:textId="279226A7" w:rsidR="006352F6" w:rsidRDefault="006352F6" w:rsidP="006352F6">
            <w:pPr>
              <w:spacing w:before="120" w:after="120" w:line="264" w:lineRule="auto"/>
              <w:rPr>
                <w:rFonts w:eastAsia="Arial" w:cs="Arial"/>
              </w:rPr>
            </w:pPr>
            <w:r w:rsidRPr="00322483">
              <w:rPr>
                <w:rFonts w:eastAsia="Arial" w:cs="Arial"/>
                <w:sz w:val="18"/>
              </w:rPr>
              <w:t>73250</w:t>
            </w:r>
          </w:p>
        </w:tc>
      </w:tr>
    </w:tbl>
    <w:p w14:paraId="705B8D38" w14:textId="77777777" w:rsidR="00D81A55" w:rsidRPr="00322483" w:rsidRDefault="00D81A55" w:rsidP="00C64DBE">
      <w:pPr>
        <w:spacing w:before="120" w:after="120" w:line="264" w:lineRule="auto"/>
        <w:rPr>
          <w:rFonts w:eastAsia="Arial" w:cs="Arial"/>
        </w:rPr>
      </w:pPr>
    </w:p>
    <w:p w14:paraId="0FDEE794" w14:textId="6B3ED02B" w:rsidR="00A944FC" w:rsidRDefault="00A944FC" w:rsidP="00C64DBE">
      <w:pPr>
        <w:spacing w:before="200" w:after="120" w:line="264" w:lineRule="auto"/>
        <w:rPr>
          <w:rFonts w:eastAsia="Arial" w:cs="Arial"/>
          <w:b/>
        </w:rPr>
      </w:pPr>
      <w:r w:rsidRPr="00322483">
        <w:rPr>
          <w:rFonts w:eastAsia="Arial" w:cs="Arial"/>
          <w:b/>
        </w:rPr>
        <w:t xml:space="preserve">Review </w:t>
      </w:r>
      <w:r w:rsidR="00361E5A">
        <w:rPr>
          <w:rFonts w:eastAsia="Arial" w:cs="Arial"/>
          <w:b/>
        </w:rPr>
        <w:t>and</w:t>
      </w:r>
      <w:r w:rsidRPr="00322483">
        <w:rPr>
          <w:rFonts w:eastAsia="Arial" w:cs="Arial"/>
          <w:b/>
        </w:rPr>
        <w:t xml:space="preserve"> </w:t>
      </w:r>
      <w:r w:rsidR="00361E5A">
        <w:rPr>
          <w:rFonts w:eastAsia="Arial" w:cs="Arial"/>
          <w:b/>
        </w:rPr>
        <w:t>r</w:t>
      </w:r>
      <w:r w:rsidRPr="00322483">
        <w:rPr>
          <w:rFonts w:eastAsia="Arial" w:cs="Arial"/>
          <w:b/>
        </w:rPr>
        <w:t xml:space="preserve">evisions </w:t>
      </w:r>
      <w:r w:rsidR="00361E5A">
        <w:rPr>
          <w:rFonts w:eastAsia="Arial" w:cs="Arial"/>
          <w:b/>
        </w:rPr>
        <w:t>l</w:t>
      </w:r>
      <w:r w:rsidRPr="00322483">
        <w:rPr>
          <w:rFonts w:eastAsia="Arial" w:cs="Arial"/>
          <w:b/>
        </w:rPr>
        <w:t>og</w:t>
      </w:r>
    </w:p>
    <w:tbl>
      <w:tblPr>
        <w:tblStyle w:val="TableGrid"/>
        <w:tblW w:w="9016" w:type="dxa"/>
        <w:tblInd w:w="0" w:type="dxa"/>
        <w:tblLook w:val="04A0" w:firstRow="1" w:lastRow="0" w:firstColumn="1" w:lastColumn="0" w:noHBand="0" w:noVBand="1"/>
      </w:tblPr>
      <w:tblGrid>
        <w:gridCol w:w="2689"/>
        <w:gridCol w:w="6327"/>
      </w:tblGrid>
      <w:tr w:rsidR="006352F6" w14:paraId="01B0F33A" w14:textId="77777777" w:rsidTr="006352F6">
        <w:tc>
          <w:tcPr>
            <w:tcW w:w="2689" w:type="dxa"/>
            <w:shd w:val="clear" w:color="auto" w:fill="BDD6EE" w:themeFill="accent5" w:themeFillTint="66"/>
          </w:tcPr>
          <w:p w14:paraId="390CEF2D" w14:textId="53E4445D" w:rsidR="006352F6" w:rsidRDefault="006352F6" w:rsidP="006352F6">
            <w:pPr>
              <w:spacing w:before="200" w:after="120" w:line="264" w:lineRule="auto"/>
              <w:rPr>
                <w:rFonts w:eastAsia="Arial" w:cs="Arial"/>
                <w:b/>
              </w:rPr>
            </w:pPr>
            <w:r w:rsidRPr="0031790A">
              <w:rPr>
                <w:rFonts w:eastAsia="Arial"/>
                <w:b/>
                <w:sz w:val="18"/>
              </w:rPr>
              <w:t>Date</w:t>
            </w:r>
          </w:p>
        </w:tc>
        <w:tc>
          <w:tcPr>
            <w:tcW w:w="6327" w:type="dxa"/>
          </w:tcPr>
          <w:p w14:paraId="404061D2" w14:textId="771F9825" w:rsidR="006352F6" w:rsidRDefault="006352F6" w:rsidP="006352F6">
            <w:pPr>
              <w:spacing w:before="200" w:after="120" w:line="264" w:lineRule="auto"/>
              <w:rPr>
                <w:rFonts w:eastAsia="Arial" w:cs="Arial"/>
                <w:b/>
              </w:rPr>
            </w:pPr>
            <w:r w:rsidRPr="0031790A">
              <w:rPr>
                <w:rFonts w:eastAsia="Arial"/>
                <w:b/>
                <w:sz w:val="18"/>
              </w:rPr>
              <w:t>Version</w:t>
            </w:r>
          </w:p>
        </w:tc>
      </w:tr>
      <w:tr w:rsidR="006352F6" w14:paraId="79BB4247" w14:textId="77777777" w:rsidTr="006352F6">
        <w:tc>
          <w:tcPr>
            <w:tcW w:w="2689" w:type="dxa"/>
            <w:shd w:val="clear" w:color="auto" w:fill="BDD6EE" w:themeFill="accent5" w:themeFillTint="66"/>
          </w:tcPr>
          <w:p w14:paraId="4183033A" w14:textId="121CC705" w:rsidR="006352F6" w:rsidRDefault="006352F6" w:rsidP="006352F6">
            <w:pPr>
              <w:spacing w:before="200" w:after="120" w:line="264" w:lineRule="auto"/>
              <w:rPr>
                <w:rFonts w:eastAsia="Arial" w:cs="Arial"/>
                <w:b/>
              </w:rPr>
            </w:pPr>
            <w:r w:rsidRPr="0031790A">
              <w:rPr>
                <w:rFonts w:eastAsia="Arial"/>
                <w:sz w:val="18"/>
              </w:rPr>
              <w:t>30 June 2022</w:t>
            </w:r>
          </w:p>
        </w:tc>
        <w:tc>
          <w:tcPr>
            <w:tcW w:w="6327" w:type="dxa"/>
          </w:tcPr>
          <w:p w14:paraId="5A1F9159" w14:textId="750BBCCA" w:rsidR="006352F6" w:rsidRDefault="006352F6" w:rsidP="006352F6">
            <w:pPr>
              <w:spacing w:before="200" w:after="120" w:line="264" w:lineRule="auto"/>
              <w:rPr>
                <w:rFonts w:eastAsia="Arial" w:cs="Arial"/>
                <w:b/>
              </w:rPr>
            </w:pPr>
            <w:r w:rsidRPr="0031790A">
              <w:rPr>
                <w:rFonts w:eastAsia="Arial"/>
                <w:sz w:val="18"/>
              </w:rPr>
              <w:t>Draft</w:t>
            </w:r>
            <w:r w:rsidRPr="00AB5590">
              <w:rPr>
                <w:rFonts w:eastAsia="Arial"/>
                <w:sz w:val="18"/>
              </w:rPr>
              <w:t xml:space="preserve"> submitted to DFAT</w:t>
            </w:r>
          </w:p>
        </w:tc>
      </w:tr>
      <w:tr w:rsidR="006352F6" w14:paraId="7A79126D" w14:textId="77777777" w:rsidTr="006352F6">
        <w:tc>
          <w:tcPr>
            <w:tcW w:w="2689" w:type="dxa"/>
            <w:shd w:val="clear" w:color="auto" w:fill="BDD6EE" w:themeFill="accent5" w:themeFillTint="66"/>
          </w:tcPr>
          <w:p w14:paraId="3F12505F" w14:textId="5E569781" w:rsidR="006352F6" w:rsidRDefault="006352F6" w:rsidP="006352F6">
            <w:pPr>
              <w:spacing w:before="200" w:after="120" w:line="264" w:lineRule="auto"/>
              <w:rPr>
                <w:rFonts w:eastAsia="Arial" w:cs="Arial"/>
                <w:b/>
              </w:rPr>
            </w:pPr>
            <w:r>
              <w:rPr>
                <w:rFonts w:eastAsia="Arial"/>
                <w:sz w:val="18"/>
              </w:rPr>
              <w:t>23 September 2022</w:t>
            </w:r>
          </w:p>
        </w:tc>
        <w:tc>
          <w:tcPr>
            <w:tcW w:w="6327" w:type="dxa"/>
          </w:tcPr>
          <w:p w14:paraId="3CA23364" w14:textId="3AFF0F19" w:rsidR="006352F6" w:rsidRDefault="006352F6" w:rsidP="006352F6">
            <w:pPr>
              <w:spacing w:before="200" w:after="120" w:line="264" w:lineRule="auto"/>
              <w:rPr>
                <w:rFonts w:eastAsia="Arial" w:cs="Arial"/>
                <w:b/>
              </w:rPr>
            </w:pPr>
            <w:r>
              <w:rPr>
                <w:rFonts w:eastAsia="Arial"/>
                <w:sz w:val="18"/>
              </w:rPr>
              <w:t>Second draft submitted to DFAT. Revised to incorporate feedback from Independent Appraisal and DFAT.</w:t>
            </w:r>
          </w:p>
        </w:tc>
      </w:tr>
      <w:tr w:rsidR="006352F6" w14:paraId="29BC84BA" w14:textId="77777777" w:rsidTr="006352F6">
        <w:tc>
          <w:tcPr>
            <w:tcW w:w="2689" w:type="dxa"/>
            <w:shd w:val="clear" w:color="auto" w:fill="BDD6EE" w:themeFill="accent5" w:themeFillTint="66"/>
          </w:tcPr>
          <w:p w14:paraId="47B63688" w14:textId="65F306C0" w:rsidR="006352F6" w:rsidRDefault="006352F6" w:rsidP="006352F6">
            <w:pPr>
              <w:spacing w:before="200" w:after="120" w:line="264" w:lineRule="auto"/>
              <w:rPr>
                <w:rFonts w:eastAsia="Arial" w:cs="Arial"/>
                <w:b/>
              </w:rPr>
            </w:pPr>
            <w:r>
              <w:rPr>
                <w:rFonts w:eastAsia="Arial"/>
                <w:sz w:val="18"/>
              </w:rPr>
              <w:t>3 January 2023</w:t>
            </w:r>
          </w:p>
        </w:tc>
        <w:tc>
          <w:tcPr>
            <w:tcW w:w="6327" w:type="dxa"/>
          </w:tcPr>
          <w:p w14:paraId="3456C7CA" w14:textId="3756D755" w:rsidR="006352F6" w:rsidRDefault="006352F6" w:rsidP="006352F6">
            <w:pPr>
              <w:spacing w:before="200" w:after="120" w:line="264" w:lineRule="auto"/>
              <w:rPr>
                <w:rFonts w:eastAsia="Arial" w:cs="Arial"/>
                <w:b/>
              </w:rPr>
            </w:pPr>
            <w:r>
              <w:rPr>
                <w:rFonts w:eastAsia="Arial"/>
                <w:sz w:val="18"/>
              </w:rPr>
              <w:t>Document approved by DFAT</w:t>
            </w:r>
          </w:p>
        </w:tc>
      </w:tr>
    </w:tbl>
    <w:p w14:paraId="78A1F678" w14:textId="77777777" w:rsidR="00A944FC" w:rsidRPr="0031790A" w:rsidRDefault="00A944FC" w:rsidP="00C64DBE">
      <w:pPr>
        <w:spacing w:line="264" w:lineRule="auto"/>
      </w:pPr>
      <w:r w:rsidRPr="0031790A">
        <w:br w:type="page"/>
      </w:r>
    </w:p>
    <w:sdt>
      <w:sdtPr>
        <w:rPr>
          <w:rFonts w:cs="Arial"/>
        </w:rPr>
        <w:id w:val="-439298530"/>
        <w:docPartObj>
          <w:docPartGallery w:val="Table of Contents"/>
          <w:docPartUnique/>
        </w:docPartObj>
      </w:sdtPr>
      <w:sdtEndPr>
        <w:rPr>
          <w:rFonts w:cstheme="minorBidi"/>
          <w:noProof/>
        </w:rPr>
      </w:sdtEndPr>
      <w:sdtContent>
        <w:p w14:paraId="226A34D5" w14:textId="1EAA8C43" w:rsidR="00D77462" w:rsidRPr="0031790A" w:rsidRDefault="00D77462" w:rsidP="00C64DBE">
          <w:pPr>
            <w:spacing w:after="0" w:line="264" w:lineRule="auto"/>
            <w:rPr>
              <w:rFonts w:cs="Arial"/>
              <w:b/>
              <w:color w:val="0070C0"/>
              <w:sz w:val="36"/>
              <w:szCs w:val="36"/>
            </w:rPr>
          </w:pPr>
          <w:r w:rsidRPr="0031790A">
            <w:rPr>
              <w:rFonts w:cs="Arial"/>
              <w:b/>
              <w:color w:val="0070C0"/>
              <w:sz w:val="36"/>
              <w:szCs w:val="36"/>
            </w:rPr>
            <w:t xml:space="preserve">Contents </w:t>
          </w:r>
        </w:p>
        <w:p w14:paraId="2E874DC4" w14:textId="77777777" w:rsidR="0090067B" w:rsidRPr="006929C0" w:rsidRDefault="0090067B" w:rsidP="00B22FD8">
          <w:pPr>
            <w:spacing w:after="0" w:line="264" w:lineRule="auto"/>
            <w:rPr>
              <w:rFonts w:cs="Arial"/>
              <w:b/>
              <w:color w:val="0070C0"/>
              <w:szCs w:val="20"/>
            </w:rPr>
          </w:pPr>
        </w:p>
        <w:p w14:paraId="242F2AF7" w14:textId="3A3F1D63" w:rsidR="008E265F" w:rsidRPr="00A3037D" w:rsidRDefault="00D77462">
          <w:pPr>
            <w:pStyle w:val="TOC1"/>
            <w:rPr>
              <w:rFonts w:eastAsiaTheme="minorEastAsia" w:cs="Arial"/>
              <w:noProof/>
              <w:szCs w:val="20"/>
              <w:lang w:val="en-US"/>
            </w:rPr>
          </w:pPr>
          <w:r w:rsidRPr="008E265F">
            <w:rPr>
              <w:rFonts w:cs="Arial"/>
              <w:szCs w:val="20"/>
            </w:rPr>
            <w:fldChar w:fldCharType="begin"/>
          </w:r>
          <w:r w:rsidRPr="008E265F">
            <w:rPr>
              <w:rFonts w:cs="Arial"/>
              <w:szCs w:val="20"/>
            </w:rPr>
            <w:instrText xml:space="preserve"> TOC \o "1-3" \h \z \u </w:instrText>
          </w:r>
          <w:r w:rsidRPr="008E265F">
            <w:rPr>
              <w:rFonts w:cs="Arial"/>
              <w:szCs w:val="20"/>
            </w:rPr>
            <w:fldChar w:fldCharType="separate"/>
          </w:r>
          <w:hyperlink w:anchor="_Toc114749005" w:history="1">
            <w:r w:rsidR="008E265F" w:rsidRPr="00A3037D">
              <w:rPr>
                <w:rStyle w:val="Hyperlink"/>
                <w:rFonts w:ascii="Arial" w:hAnsi="Arial" w:cs="Arial"/>
                <w:noProof/>
                <w:szCs w:val="20"/>
              </w:rPr>
              <w:t>Abbreviations</w:t>
            </w:r>
            <w:r w:rsidR="008E265F" w:rsidRPr="008E265F">
              <w:rPr>
                <w:rFonts w:cs="Arial"/>
                <w:noProof/>
                <w:webHidden/>
                <w:szCs w:val="20"/>
              </w:rPr>
              <w:tab/>
            </w:r>
            <w:r w:rsidR="008E265F" w:rsidRPr="008E265F">
              <w:rPr>
                <w:rFonts w:cs="Arial"/>
                <w:noProof/>
                <w:webHidden/>
                <w:szCs w:val="20"/>
              </w:rPr>
              <w:fldChar w:fldCharType="begin"/>
            </w:r>
            <w:r w:rsidR="008E265F" w:rsidRPr="008E265F">
              <w:rPr>
                <w:rFonts w:cs="Arial"/>
                <w:noProof/>
                <w:webHidden/>
                <w:szCs w:val="20"/>
              </w:rPr>
              <w:instrText xml:space="preserve"> PAGEREF _Toc114749005 \h </w:instrText>
            </w:r>
            <w:r w:rsidR="008E265F" w:rsidRPr="008E265F">
              <w:rPr>
                <w:rFonts w:cs="Arial"/>
                <w:noProof/>
                <w:webHidden/>
                <w:szCs w:val="20"/>
              </w:rPr>
            </w:r>
            <w:r w:rsidR="008E265F" w:rsidRPr="008E265F">
              <w:rPr>
                <w:rFonts w:cs="Arial"/>
                <w:noProof/>
                <w:webHidden/>
                <w:szCs w:val="20"/>
              </w:rPr>
              <w:fldChar w:fldCharType="separate"/>
            </w:r>
            <w:r w:rsidR="0010258D">
              <w:rPr>
                <w:rFonts w:cs="Arial"/>
                <w:noProof/>
                <w:webHidden/>
                <w:szCs w:val="20"/>
              </w:rPr>
              <w:t>4</w:t>
            </w:r>
            <w:r w:rsidR="008E265F" w:rsidRPr="008E265F">
              <w:rPr>
                <w:rFonts w:cs="Arial"/>
                <w:noProof/>
                <w:webHidden/>
                <w:szCs w:val="20"/>
              </w:rPr>
              <w:fldChar w:fldCharType="end"/>
            </w:r>
          </w:hyperlink>
        </w:p>
        <w:p w14:paraId="4090087E" w14:textId="247AB21C" w:rsidR="008E265F" w:rsidRPr="00A3037D" w:rsidRDefault="00000000">
          <w:pPr>
            <w:pStyle w:val="TOC1"/>
            <w:rPr>
              <w:rFonts w:eastAsiaTheme="minorEastAsia" w:cs="Arial"/>
              <w:noProof/>
              <w:szCs w:val="20"/>
              <w:lang w:val="en-US"/>
            </w:rPr>
          </w:pPr>
          <w:hyperlink w:anchor="_Toc114749006" w:history="1">
            <w:r w:rsidR="008E265F" w:rsidRPr="00A3037D">
              <w:rPr>
                <w:rStyle w:val="Hyperlink"/>
                <w:rFonts w:ascii="Arial" w:hAnsi="Arial" w:cs="Arial"/>
                <w:noProof/>
                <w:szCs w:val="20"/>
              </w:rPr>
              <w:t>Executive Summary</w:t>
            </w:r>
            <w:r w:rsidR="008E265F" w:rsidRPr="008E265F">
              <w:rPr>
                <w:rFonts w:cs="Arial"/>
                <w:noProof/>
                <w:webHidden/>
                <w:szCs w:val="20"/>
              </w:rPr>
              <w:tab/>
            </w:r>
            <w:r w:rsidR="008E265F" w:rsidRPr="008E265F">
              <w:rPr>
                <w:rFonts w:cs="Arial"/>
                <w:noProof/>
                <w:webHidden/>
                <w:szCs w:val="20"/>
              </w:rPr>
              <w:fldChar w:fldCharType="begin"/>
            </w:r>
            <w:r w:rsidR="008E265F" w:rsidRPr="008E265F">
              <w:rPr>
                <w:rFonts w:cs="Arial"/>
                <w:noProof/>
                <w:webHidden/>
                <w:szCs w:val="20"/>
              </w:rPr>
              <w:instrText xml:space="preserve"> PAGEREF _Toc114749006 \h </w:instrText>
            </w:r>
            <w:r w:rsidR="008E265F" w:rsidRPr="008E265F">
              <w:rPr>
                <w:rFonts w:cs="Arial"/>
                <w:noProof/>
                <w:webHidden/>
                <w:szCs w:val="20"/>
              </w:rPr>
            </w:r>
            <w:r w:rsidR="008E265F" w:rsidRPr="008E265F">
              <w:rPr>
                <w:rFonts w:cs="Arial"/>
                <w:noProof/>
                <w:webHidden/>
                <w:szCs w:val="20"/>
              </w:rPr>
              <w:fldChar w:fldCharType="separate"/>
            </w:r>
            <w:r w:rsidR="0010258D">
              <w:rPr>
                <w:rFonts w:cs="Arial"/>
                <w:noProof/>
                <w:webHidden/>
                <w:szCs w:val="20"/>
              </w:rPr>
              <w:t>5</w:t>
            </w:r>
            <w:r w:rsidR="008E265F" w:rsidRPr="008E265F">
              <w:rPr>
                <w:rFonts w:cs="Arial"/>
                <w:noProof/>
                <w:webHidden/>
                <w:szCs w:val="20"/>
              </w:rPr>
              <w:fldChar w:fldCharType="end"/>
            </w:r>
          </w:hyperlink>
        </w:p>
        <w:p w14:paraId="70A29D8A" w14:textId="54284A96" w:rsidR="008E265F" w:rsidRPr="00A3037D" w:rsidRDefault="00000000">
          <w:pPr>
            <w:pStyle w:val="TOC1"/>
            <w:rPr>
              <w:rFonts w:eastAsiaTheme="minorEastAsia" w:cs="Arial"/>
              <w:noProof/>
              <w:szCs w:val="20"/>
              <w:lang w:val="en-US"/>
            </w:rPr>
          </w:pPr>
          <w:hyperlink w:anchor="_Toc114749007" w:history="1">
            <w:r w:rsidR="008E265F" w:rsidRPr="00A3037D">
              <w:rPr>
                <w:rStyle w:val="Hyperlink"/>
                <w:rFonts w:ascii="Arial" w:hAnsi="Arial" w:cs="Arial"/>
                <w:noProof/>
                <w:szCs w:val="20"/>
              </w:rPr>
              <w:t>A.</w:t>
            </w:r>
            <w:r w:rsidR="008E265F" w:rsidRPr="00A3037D">
              <w:rPr>
                <w:rFonts w:eastAsiaTheme="minorEastAsia" w:cs="Arial"/>
                <w:noProof/>
                <w:szCs w:val="20"/>
                <w:lang w:val="en-US"/>
              </w:rPr>
              <w:tab/>
            </w:r>
            <w:r w:rsidR="008E265F" w:rsidRPr="00A3037D">
              <w:rPr>
                <w:rStyle w:val="Hyperlink"/>
                <w:rFonts w:ascii="Arial" w:hAnsi="Arial" w:cs="Arial"/>
                <w:noProof/>
                <w:szCs w:val="20"/>
              </w:rPr>
              <w:t>Introduction</w:t>
            </w:r>
            <w:r w:rsidR="008E265F" w:rsidRPr="008E265F">
              <w:rPr>
                <w:rFonts w:cs="Arial"/>
                <w:noProof/>
                <w:webHidden/>
                <w:szCs w:val="20"/>
              </w:rPr>
              <w:tab/>
            </w:r>
            <w:r w:rsidR="008E265F" w:rsidRPr="008E265F">
              <w:rPr>
                <w:rFonts w:cs="Arial"/>
                <w:noProof/>
                <w:webHidden/>
                <w:szCs w:val="20"/>
              </w:rPr>
              <w:fldChar w:fldCharType="begin"/>
            </w:r>
            <w:r w:rsidR="008E265F" w:rsidRPr="008E265F">
              <w:rPr>
                <w:rFonts w:cs="Arial"/>
                <w:noProof/>
                <w:webHidden/>
                <w:szCs w:val="20"/>
              </w:rPr>
              <w:instrText xml:space="preserve"> PAGEREF _Toc114749007 \h </w:instrText>
            </w:r>
            <w:r w:rsidR="008E265F" w:rsidRPr="008E265F">
              <w:rPr>
                <w:rFonts w:cs="Arial"/>
                <w:noProof/>
                <w:webHidden/>
                <w:szCs w:val="20"/>
              </w:rPr>
            </w:r>
            <w:r w:rsidR="008E265F" w:rsidRPr="008E265F">
              <w:rPr>
                <w:rFonts w:cs="Arial"/>
                <w:noProof/>
                <w:webHidden/>
                <w:szCs w:val="20"/>
              </w:rPr>
              <w:fldChar w:fldCharType="separate"/>
            </w:r>
            <w:r w:rsidR="0010258D">
              <w:rPr>
                <w:rFonts w:cs="Arial"/>
                <w:noProof/>
                <w:webHidden/>
                <w:szCs w:val="20"/>
              </w:rPr>
              <w:t>7</w:t>
            </w:r>
            <w:r w:rsidR="008E265F" w:rsidRPr="008E265F">
              <w:rPr>
                <w:rFonts w:cs="Arial"/>
                <w:noProof/>
                <w:webHidden/>
                <w:szCs w:val="20"/>
              </w:rPr>
              <w:fldChar w:fldCharType="end"/>
            </w:r>
          </w:hyperlink>
        </w:p>
        <w:p w14:paraId="2982BA2F" w14:textId="1D834358" w:rsidR="008E265F" w:rsidRPr="00A3037D" w:rsidRDefault="00000000">
          <w:pPr>
            <w:pStyle w:val="TOC1"/>
            <w:rPr>
              <w:rFonts w:eastAsiaTheme="minorEastAsia" w:cs="Arial"/>
              <w:noProof/>
              <w:szCs w:val="20"/>
              <w:lang w:val="en-US"/>
            </w:rPr>
          </w:pPr>
          <w:hyperlink w:anchor="_Toc114749008" w:history="1">
            <w:r w:rsidR="008E265F" w:rsidRPr="00A3037D">
              <w:rPr>
                <w:rStyle w:val="Hyperlink"/>
                <w:rFonts w:ascii="Arial" w:hAnsi="Arial" w:cs="Arial"/>
                <w:noProof/>
                <w:szCs w:val="20"/>
              </w:rPr>
              <w:t>B.</w:t>
            </w:r>
            <w:r w:rsidR="008E265F" w:rsidRPr="00A3037D">
              <w:rPr>
                <w:rFonts w:eastAsiaTheme="minorEastAsia" w:cs="Arial"/>
                <w:noProof/>
                <w:szCs w:val="20"/>
                <w:lang w:val="en-US"/>
              </w:rPr>
              <w:tab/>
            </w:r>
            <w:r w:rsidR="008E265F" w:rsidRPr="00A3037D">
              <w:rPr>
                <w:rStyle w:val="Hyperlink"/>
                <w:rFonts w:ascii="Arial" w:hAnsi="Arial" w:cs="Arial"/>
                <w:noProof/>
                <w:szCs w:val="20"/>
              </w:rPr>
              <w:t>Development context</w:t>
            </w:r>
            <w:r w:rsidR="008E265F" w:rsidRPr="008E265F">
              <w:rPr>
                <w:rFonts w:cs="Arial"/>
                <w:noProof/>
                <w:webHidden/>
                <w:szCs w:val="20"/>
              </w:rPr>
              <w:tab/>
            </w:r>
            <w:r w:rsidR="008E265F" w:rsidRPr="008E265F">
              <w:rPr>
                <w:rFonts w:cs="Arial"/>
                <w:noProof/>
                <w:webHidden/>
                <w:szCs w:val="20"/>
              </w:rPr>
              <w:fldChar w:fldCharType="begin"/>
            </w:r>
            <w:r w:rsidR="008E265F" w:rsidRPr="008E265F">
              <w:rPr>
                <w:rFonts w:cs="Arial"/>
                <w:noProof/>
                <w:webHidden/>
                <w:szCs w:val="20"/>
              </w:rPr>
              <w:instrText xml:space="preserve"> PAGEREF _Toc114749008 \h </w:instrText>
            </w:r>
            <w:r w:rsidR="008E265F" w:rsidRPr="008E265F">
              <w:rPr>
                <w:rFonts w:cs="Arial"/>
                <w:noProof/>
                <w:webHidden/>
                <w:szCs w:val="20"/>
              </w:rPr>
            </w:r>
            <w:r w:rsidR="008E265F" w:rsidRPr="008E265F">
              <w:rPr>
                <w:rFonts w:cs="Arial"/>
                <w:noProof/>
                <w:webHidden/>
                <w:szCs w:val="20"/>
              </w:rPr>
              <w:fldChar w:fldCharType="separate"/>
            </w:r>
            <w:r w:rsidR="0010258D">
              <w:rPr>
                <w:rFonts w:cs="Arial"/>
                <w:noProof/>
                <w:webHidden/>
                <w:szCs w:val="20"/>
              </w:rPr>
              <w:t>7</w:t>
            </w:r>
            <w:r w:rsidR="008E265F" w:rsidRPr="008E265F">
              <w:rPr>
                <w:rFonts w:cs="Arial"/>
                <w:noProof/>
                <w:webHidden/>
                <w:szCs w:val="20"/>
              </w:rPr>
              <w:fldChar w:fldCharType="end"/>
            </w:r>
          </w:hyperlink>
        </w:p>
        <w:p w14:paraId="172D6B14" w14:textId="1E136CF1" w:rsidR="008E265F" w:rsidRPr="00A3037D" w:rsidRDefault="00000000">
          <w:pPr>
            <w:pStyle w:val="TOC1"/>
            <w:rPr>
              <w:rFonts w:eastAsiaTheme="minorEastAsia" w:cs="Arial"/>
              <w:noProof/>
              <w:szCs w:val="20"/>
              <w:lang w:val="en-US"/>
            </w:rPr>
          </w:pPr>
          <w:hyperlink w:anchor="_Toc114749009" w:history="1">
            <w:r w:rsidR="008E265F" w:rsidRPr="00A3037D">
              <w:rPr>
                <w:rStyle w:val="Hyperlink"/>
                <w:rFonts w:ascii="Arial" w:hAnsi="Arial" w:cs="Arial"/>
                <w:noProof/>
                <w:szCs w:val="20"/>
              </w:rPr>
              <w:t>C.</w:t>
            </w:r>
            <w:r w:rsidR="008E265F" w:rsidRPr="00A3037D">
              <w:rPr>
                <w:rFonts w:eastAsiaTheme="minorEastAsia" w:cs="Arial"/>
                <w:noProof/>
                <w:szCs w:val="20"/>
                <w:lang w:val="en-US"/>
              </w:rPr>
              <w:tab/>
            </w:r>
            <w:r w:rsidR="008E265F" w:rsidRPr="00A3037D">
              <w:rPr>
                <w:rStyle w:val="Hyperlink"/>
                <w:rFonts w:ascii="Arial" w:hAnsi="Arial" w:cs="Arial"/>
                <w:noProof/>
                <w:szCs w:val="20"/>
              </w:rPr>
              <w:t>Key changes from original design and justification for areas of investment</w:t>
            </w:r>
            <w:r w:rsidR="008E265F" w:rsidRPr="008E265F">
              <w:rPr>
                <w:rFonts w:cs="Arial"/>
                <w:noProof/>
                <w:webHidden/>
                <w:szCs w:val="20"/>
              </w:rPr>
              <w:tab/>
            </w:r>
            <w:r w:rsidR="008E265F" w:rsidRPr="008E265F">
              <w:rPr>
                <w:rFonts w:cs="Arial"/>
                <w:noProof/>
                <w:webHidden/>
                <w:szCs w:val="20"/>
              </w:rPr>
              <w:fldChar w:fldCharType="begin"/>
            </w:r>
            <w:r w:rsidR="008E265F" w:rsidRPr="008E265F">
              <w:rPr>
                <w:rFonts w:cs="Arial"/>
                <w:noProof/>
                <w:webHidden/>
                <w:szCs w:val="20"/>
              </w:rPr>
              <w:instrText xml:space="preserve"> PAGEREF _Toc114749009 \h </w:instrText>
            </w:r>
            <w:r w:rsidR="008E265F" w:rsidRPr="008E265F">
              <w:rPr>
                <w:rFonts w:cs="Arial"/>
                <w:noProof/>
                <w:webHidden/>
                <w:szCs w:val="20"/>
              </w:rPr>
            </w:r>
            <w:r w:rsidR="008E265F" w:rsidRPr="008E265F">
              <w:rPr>
                <w:rFonts w:cs="Arial"/>
                <w:noProof/>
                <w:webHidden/>
                <w:szCs w:val="20"/>
              </w:rPr>
              <w:fldChar w:fldCharType="separate"/>
            </w:r>
            <w:r w:rsidR="0010258D">
              <w:rPr>
                <w:rFonts w:cs="Arial"/>
                <w:noProof/>
                <w:webHidden/>
                <w:szCs w:val="20"/>
              </w:rPr>
              <w:t>11</w:t>
            </w:r>
            <w:r w:rsidR="008E265F" w:rsidRPr="008E265F">
              <w:rPr>
                <w:rFonts w:cs="Arial"/>
                <w:noProof/>
                <w:webHidden/>
                <w:szCs w:val="20"/>
              </w:rPr>
              <w:fldChar w:fldCharType="end"/>
            </w:r>
          </w:hyperlink>
        </w:p>
        <w:p w14:paraId="4471951D" w14:textId="545C620F" w:rsidR="008E265F" w:rsidRPr="00A3037D" w:rsidRDefault="00000000">
          <w:pPr>
            <w:pStyle w:val="TOC1"/>
            <w:rPr>
              <w:rFonts w:eastAsiaTheme="minorEastAsia" w:cs="Arial"/>
              <w:noProof/>
              <w:szCs w:val="20"/>
              <w:lang w:val="en-US"/>
            </w:rPr>
          </w:pPr>
          <w:hyperlink w:anchor="_Toc114749010" w:history="1">
            <w:r w:rsidR="008E265F" w:rsidRPr="00A3037D">
              <w:rPr>
                <w:rStyle w:val="Hyperlink"/>
                <w:rFonts w:ascii="Arial" w:hAnsi="Arial" w:cs="Arial"/>
                <w:noProof/>
                <w:szCs w:val="20"/>
              </w:rPr>
              <w:t>D.</w:t>
            </w:r>
            <w:r w:rsidR="008E265F" w:rsidRPr="00A3037D">
              <w:rPr>
                <w:rFonts w:eastAsiaTheme="minorEastAsia" w:cs="Arial"/>
                <w:noProof/>
                <w:szCs w:val="20"/>
                <w:lang w:val="en-US"/>
              </w:rPr>
              <w:tab/>
            </w:r>
            <w:r w:rsidR="008E265F" w:rsidRPr="00A3037D">
              <w:rPr>
                <w:rStyle w:val="Hyperlink"/>
                <w:rFonts w:ascii="Arial" w:hAnsi="Arial" w:cs="Arial"/>
                <w:noProof/>
                <w:szCs w:val="20"/>
              </w:rPr>
              <w:t>Program logic</w:t>
            </w:r>
            <w:r w:rsidR="008E265F" w:rsidRPr="008E265F">
              <w:rPr>
                <w:rFonts w:cs="Arial"/>
                <w:noProof/>
                <w:webHidden/>
                <w:szCs w:val="20"/>
              </w:rPr>
              <w:tab/>
            </w:r>
            <w:r w:rsidR="008E265F" w:rsidRPr="008E265F">
              <w:rPr>
                <w:rFonts w:cs="Arial"/>
                <w:noProof/>
                <w:webHidden/>
                <w:szCs w:val="20"/>
              </w:rPr>
              <w:fldChar w:fldCharType="begin"/>
            </w:r>
            <w:r w:rsidR="008E265F" w:rsidRPr="008E265F">
              <w:rPr>
                <w:rFonts w:cs="Arial"/>
                <w:noProof/>
                <w:webHidden/>
                <w:szCs w:val="20"/>
              </w:rPr>
              <w:instrText xml:space="preserve"> PAGEREF _Toc114749010 \h </w:instrText>
            </w:r>
            <w:r w:rsidR="008E265F" w:rsidRPr="008E265F">
              <w:rPr>
                <w:rFonts w:cs="Arial"/>
                <w:noProof/>
                <w:webHidden/>
                <w:szCs w:val="20"/>
              </w:rPr>
            </w:r>
            <w:r w:rsidR="008E265F" w:rsidRPr="008E265F">
              <w:rPr>
                <w:rFonts w:cs="Arial"/>
                <w:noProof/>
                <w:webHidden/>
                <w:szCs w:val="20"/>
              </w:rPr>
              <w:fldChar w:fldCharType="separate"/>
            </w:r>
            <w:r w:rsidR="0010258D">
              <w:rPr>
                <w:rFonts w:cs="Arial"/>
                <w:noProof/>
                <w:webHidden/>
                <w:szCs w:val="20"/>
              </w:rPr>
              <w:t>13</w:t>
            </w:r>
            <w:r w:rsidR="008E265F" w:rsidRPr="008E265F">
              <w:rPr>
                <w:rFonts w:cs="Arial"/>
                <w:noProof/>
                <w:webHidden/>
                <w:szCs w:val="20"/>
              </w:rPr>
              <w:fldChar w:fldCharType="end"/>
            </w:r>
          </w:hyperlink>
        </w:p>
        <w:p w14:paraId="547251E0" w14:textId="0ED20574" w:rsidR="008E265F" w:rsidRPr="00A3037D" w:rsidRDefault="001D7AAB" w:rsidP="001D7AAB">
          <w:pPr>
            <w:pStyle w:val="TOC2"/>
            <w:rPr>
              <w:rFonts w:eastAsiaTheme="minorEastAsia"/>
              <w:noProof/>
              <w:lang w:val="en-US"/>
            </w:rPr>
          </w:pPr>
          <w:r w:rsidRPr="00385E0F">
            <w:rPr>
              <w:rStyle w:val="Hyperlink"/>
              <w:rFonts w:ascii="Arial" w:hAnsi="Arial" w:cs="Arial"/>
              <w:noProof/>
              <w:szCs w:val="20"/>
              <w:u w:val="none"/>
            </w:rPr>
            <w:tab/>
          </w:r>
          <w:hyperlink w:anchor="_Toc114749011" w:history="1">
            <w:r w:rsidR="008E265F" w:rsidRPr="001D7AAB">
              <w:rPr>
                <w:rStyle w:val="Hyperlink"/>
                <w:rFonts w:ascii="Arial" w:hAnsi="Arial" w:cs="Arial"/>
                <w:noProof/>
                <w:szCs w:val="20"/>
                <w:lang w:eastAsia="en-AU"/>
              </w:rPr>
              <w:t>PRIMARY AREAS OF INVESTMENT</w:t>
            </w:r>
            <w:r w:rsidR="008E265F" w:rsidRPr="008E265F">
              <w:rPr>
                <w:noProof/>
                <w:webHidden/>
              </w:rPr>
              <w:tab/>
            </w:r>
            <w:r w:rsidR="008E265F" w:rsidRPr="008E265F">
              <w:rPr>
                <w:noProof/>
                <w:webHidden/>
              </w:rPr>
              <w:fldChar w:fldCharType="begin"/>
            </w:r>
            <w:r w:rsidR="008E265F" w:rsidRPr="008E265F">
              <w:rPr>
                <w:noProof/>
                <w:webHidden/>
              </w:rPr>
              <w:instrText xml:space="preserve"> PAGEREF _Toc114749011 \h </w:instrText>
            </w:r>
            <w:r w:rsidR="008E265F" w:rsidRPr="008E265F">
              <w:rPr>
                <w:noProof/>
                <w:webHidden/>
              </w:rPr>
            </w:r>
            <w:r w:rsidR="008E265F" w:rsidRPr="008E265F">
              <w:rPr>
                <w:noProof/>
                <w:webHidden/>
              </w:rPr>
              <w:fldChar w:fldCharType="separate"/>
            </w:r>
            <w:r w:rsidR="0010258D">
              <w:rPr>
                <w:noProof/>
                <w:webHidden/>
              </w:rPr>
              <w:t>16</w:t>
            </w:r>
            <w:r w:rsidR="008E265F" w:rsidRPr="008E265F">
              <w:rPr>
                <w:noProof/>
                <w:webHidden/>
              </w:rPr>
              <w:fldChar w:fldCharType="end"/>
            </w:r>
          </w:hyperlink>
        </w:p>
        <w:p w14:paraId="40BBDE22" w14:textId="570766AA" w:rsidR="008E265F" w:rsidRPr="00A3037D" w:rsidRDefault="00000000">
          <w:pPr>
            <w:pStyle w:val="TOC3"/>
            <w:rPr>
              <w:rFonts w:eastAsiaTheme="minorEastAsia" w:cs="Arial"/>
              <w:noProof/>
              <w:szCs w:val="20"/>
              <w:lang w:val="en-US"/>
            </w:rPr>
          </w:pPr>
          <w:hyperlink w:anchor="_Toc114749012" w:history="1">
            <w:r w:rsidR="008E265F" w:rsidRPr="00A3037D">
              <w:rPr>
                <w:rStyle w:val="Hyperlink"/>
                <w:rFonts w:ascii="Arial" w:hAnsi="Arial" w:cs="Arial"/>
                <w:noProof/>
                <w:szCs w:val="20"/>
              </w:rPr>
              <w:t>Supply Chain Reform Project</w:t>
            </w:r>
            <w:r w:rsidR="008E265F" w:rsidRPr="008E265F">
              <w:rPr>
                <w:rFonts w:cs="Arial"/>
                <w:noProof/>
                <w:webHidden/>
                <w:szCs w:val="20"/>
              </w:rPr>
              <w:tab/>
            </w:r>
            <w:r w:rsidR="008E265F" w:rsidRPr="008E265F">
              <w:rPr>
                <w:rFonts w:cs="Arial"/>
                <w:noProof/>
                <w:webHidden/>
                <w:szCs w:val="20"/>
              </w:rPr>
              <w:fldChar w:fldCharType="begin"/>
            </w:r>
            <w:r w:rsidR="008E265F" w:rsidRPr="008E265F">
              <w:rPr>
                <w:rFonts w:cs="Arial"/>
                <w:noProof/>
                <w:webHidden/>
                <w:szCs w:val="20"/>
              </w:rPr>
              <w:instrText xml:space="preserve"> PAGEREF _Toc114749012 \h </w:instrText>
            </w:r>
            <w:r w:rsidR="008E265F" w:rsidRPr="008E265F">
              <w:rPr>
                <w:rFonts w:cs="Arial"/>
                <w:noProof/>
                <w:webHidden/>
                <w:szCs w:val="20"/>
              </w:rPr>
            </w:r>
            <w:r w:rsidR="008E265F" w:rsidRPr="008E265F">
              <w:rPr>
                <w:rFonts w:cs="Arial"/>
                <w:noProof/>
                <w:webHidden/>
                <w:szCs w:val="20"/>
              </w:rPr>
              <w:fldChar w:fldCharType="separate"/>
            </w:r>
            <w:r w:rsidR="0010258D">
              <w:rPr>
                <w:rFonts w:cs="Arial"/>
                <w:noProof/>
                <w:webHidden/>
                <w:szCs w:val="20"/>
              </w:rPr>
              <w:t>16</w:t>
            </w:r>
            <w:r w:rsidR="008E265F" w:rsidRPr="008E265F">
              <w:rPr>
                <w:rFonts w:cs="Arial"/>
                <w:noProof/>
                <w:webHidden/>
                <w:szCs w:val="20"/>
              </w:rPr>
              <w:fldChar w:fldCharType="end"/>
            </w:r>
          </w:hyperlink>
        </w:p>
        <w:p w14:paraId="02459D71" w14:textId="16A0AEA2" w:rsidR="008E265F" w:rsidRPr="00A3037D" w:rsidRDefault="00000000">
          <w:pPr>
            <w:pStyle w:val="TOC3"/>
            <w:rPr>
              <w:rFonts w:eastAsiaTheme="minorEastAsia" w:cs="Arial"/>
              <w:noProof/>
              <w:szCs w:val="20"/>
              <w:lang w:val="en-US"/>
            </w:rPr>
          </w:pPr>
          <w:hyperlink w:anchor="_Toc114749013" w:history="1">
            <w:r w:rsidR="008E265F" w:rsidRPr="00A3037D">
              <w:rPr>
                <w:rStyle w:val="Hyperlink"/>
                <w:rFonts w:ascii="Arial" w:hAnsi="Arial" w:cs="Arial"/>
                <w:noProof/>
                <w:szCs w:val="20"/>
              </w:rPr>
              <w:t>Digital and Health Information Project</w:t>
            </w:r>
            <w:r w:rsidR="008E265F" w:rsidRPr="008E265F">
              <w:rPr>
                <w:rFonts w:cs="Arial"/>
                <w:noProof/>
                <w:webHidden/>
                <w:szCs w:val="20"/>
              </w:rPr>
              <w:tab/>
            </w:r>
            <w:r w:rsidR="008E265F" w:rsidRPr="008E265F">
              <w:rPr>
                <w:rFonts w:cs="Arial"/>
                <w:noProof/>
                <w:webHidden/>
                <w:szCs w:val="20"/>
              </w:rPr>
              <w:fldChar w:fldCharType="begin"/>
            </w:r>
            <w:r w:rsidR="008E265F" w:rsidRPr="008E265F">
              <w:rPr>
                <w:rFonts w:cs="Arial"/>
                <w:noProof/>
                <w:webHidden/>
                <w:szCs w:val="20"/>
              </w:rPr>
              <w:instrText xml:space="preserve"> PAGEREF _Toc114749013 \h </w:instrText>
            </w:r>
            <w:r w:rsidR="008E265F" w:rsidRPr="008E265F">
              <w:rPr>
                <w:rFonts w:cs="Arial"/>
                <w:noProof/>
                <w:webHidden/>
                <w:szCs w:val="20"/>
              </w:rPr>
            </w:r>
            <w:r w:rsidR="008E265F" w:rsidRPr="008E265F">
              <w:rPr>
                <w:rFonts w:cs="Arial"/>
                <w:noProof/>
                <w:webHidden/>
                <w:szCs w:val="20"/>
              </w:rPr>
              <w:fldChar w:fldCharType="separate"/>
            </w:r>
            <w:r w:rsidR="0010258D">
              <w:rPr>
                <w:rFonts w:cs="Arial"/>
                <w:noProof/>
                <w:webHidden/>
                <w:szCs w:val="20"/>
              </w:rPr>
              <w:t>19</w:t>
            </w:r>
            <w:r w:rsidR="008E265F" w:rsidRPr="008E265F">
              <w:rPr>
                <w:rFonts w:cs="Arial"/>
                <w:noProof/>
                <w:webHidden/>
                <w:szCs w:val="20"/>
              </w:rPr>
              <w:fldChar w:fldCharType="end"/>
            </w:r>
          </w:hyperlink>
        </w:p>
        <w:p w14:paraId="43B5986B" w14:textId="20CD1FE9" w:rsidR="008E265F" w:rsidRPr="00A3037D" w:rsidRDefault="00000000">
          <w:pPr>
            <w:pStyle w:val="TOC3"/>
            <w:rPr>
              <w:rFonts w:eastAsiaTheme="minorEastAsia" w:cs="Arial"/>
              <w:noProof/>
              <w:szCs w:val="20"/>
              <w:lang w:val="en-US"/>
            </w:rPr>
          </w:pPr>
          <w:hyperlink w:anchor="_Toc114749014" w:history="1">
            <w:r w:rsidR="008E265F" w:rsidRPr="00A3037D">
              <w:rPr>
                <w:rStyle w:val="Hyperlink"/>
                <w:rFonts w:ascii="Arial" w:hAnsi="Arial" w:cs="Arial"/>
                <w:noProof/>
                <w:szCs w:val="20"/>
              </w:rPr>
              <w:t>Patient Safety and Quality Care Project</w:t>
            </w:r>
            <w:r w:rsidR="008E265F" w:rsidRPr="008E265F">
              <w:rPr>
                <w:rFonts w:cs="Arial"/>
                <w:noProof/>
                <w:webHidden/>
                <w:szCs w:val="20"/>
              </w:rPr>
              <w:tab/>
            </w:r>
            <w:r w:rsidR="008E265F" w:rsidRPr="008E265F">
              <w:rPr>
                <w:rFonts w:cs="Arial"/>
                <w:noProof/>
                <w:webHidden/>
                <w:szCs w:val="20"/>
              </w:rPr>
              <w:fldChar w:fldCharType="begin"/>
            </w:r>
            <w:r w:rsidR="008E265F" w:rsidRPr="008E265F">
              <w:rPr>
                <w:rFonts w:cs="Arial"/>
                <w:noProof/>
                <w:webHidden/>
                <w:szCs w:val="20"/>
              </w:rPr>
              <w:instrText xml:space="preserve"> PAGEREF _Toc114749014 \h </w:instrText>
            </w:r>
            <w:r w:rsidR="008E265F" w:rsidRPr="008E265F">
              <w:rPr>
                <w:rFonts w:cs="Arial"/>
                <w:noProof/>
                <w:webHidden/>
                <w:szCs w:val="20"/>
              </w:rPr>
            </w:r>
            <w:r w:rsidR="008E265F" w:rsidRPr="008E265F">
              <w:rPr>
                <w:rFonts w:cs="Arial"/>
                <w:noProof/>
                <w:webHidden/>
                <w:szCs w:val="20"/>
              </w:rPr>
              <w:fldChar w:fldCharType="separate"/>
            </w:r>
            <w:r w:rsidR="0010258D">
              <w:rPr>
                <w:rFonts w:cs="Arial"/>
                <w:noProof/>
                <w:webHidden/>
                <w:szCs w:val="20"/>
              </w:rPr>
              <w:t>22</w:t>
            </w:r>
            <w:r w:rsidR="008E265F" w:rsidRPr="008E265F">
              <w:rPr>
                <w:rFonts w:cs="Arial"/>
                <w:noProof/>
                <w:webHidden/>
                <w:szCs w:val="20"/>
              </w:rPr>
              <w:fldChar w:fldCharType="end"/>
            </w:r>
          </w:hyperlink>
        </w:p>
        <w:p w14:paraId="28A52CB2" w14:textId="02902590" w:rsidR="008E265F" w:rsidRPr="00A3037D" w:rsidRDefault="001D7AAB" w:rsidP="001D7AAB">
          <w:pPr>
            <w:pStyle w:val="TOC2"/>
            <w:rPr>
              <w:rFonts w:eastAsiaTheme="minorEastAsia"/>
              <w:noProof/>
              <w:lang w:val="en-US"/>
            </w:rPr>
          </w:pPr>
          <w:r w:rsidRPr="00385E0F">
            <w:rPr>
              <w:rStyle w:val="Hyperlink"/>
              <w:rFonts w:ascii="Arial" w:hAnsi="Arial" w:cs="Arial"/>
              <w:noProof/>
              <w:szCs w:val="20"/>
              <w:u w:val="none"/>
            </w:rPr>
            <w:tab/>
          </w:r>
          <w:hyperlink w:anchor="_Toc114749015" w:history="1">
            <w:r w:rsidR="008E265F" w:rsidRPr="001D7AAB">
              <w:rPr>
                <w:rStyle w:val="Hyperlink"/>
                <w:rFonts w:ascii="Arial" w:hAnsi="Arial" w:cs="Arial"/>
                <w:noProof/>
                <w:szCs w:val="20"/>
                <w:lang w:eastAsia="en-AU"/>
              </w:rPr>
              <w:t>TARGETED AND RESPONSIVE SERVICES</w:t>
            </w:r>
            <w:r w:rsidR="008E265F" w:rsidRPr="008E265F">
              <w:rPr>
                <w:noProof/>
                <w:webHidden/>
              </w:rPr>
              <w:tab/>
            </w:r>
            <w:r w:rsidR="008E265F" w:rsidRPr="008E265F">
              <w:rPr>
                <w:noProof/>
                <w:webHidden/>
              </w:rPr>
              <w:fldChar w:fldCharType="begin"/>
            </w:r>
            <w:r w:rsidR="008E265F" w:rsidRPr="008E265F">
              <w:rPr>
                <w:noProof/>
                <w:webHidden/>
              </w:rPr>
              <w:instrText xml:space="preserve"> PAGEREF _Toc114749015 \h </w:instrText>
            </w:r>
            <w:r w:rsidR="008E265F" w:rsidRPr="008E265F">
              <w:rPr>
                <w:noProof/>
                <w:webHidden/>
              </w:rPr>
            </w:r>
            <w:r w:rsidR="008E265F" w:rsidRPr="008E265F">
              <w:rPr>
                <w:noProof/>
                <w:webHidden/>
              </w:rPr>
              <w:fldChar w:fldCharType="separate"/>
            </w:r>
            <w:r w:rsidR="0010258D">
              <w:rPr>
                <w:noProof/>
                <w:webHidden/>
              </w:rPr>
              <w:t>25</w:t>
            </w:r>
            <w:r w:rsidR="008E265F" w:rsidRPr="008E265F">
              <w:rPr>
                <w:noProof/>
                <w:webHidden/>
              </w:rPr>
              <w:fldChar w:fldCharType="end"/>
            </w:r>
          </w:hyperlink>
        </w:p>
        <w:p w14:paraId="63B081C0" w14:textId="1CD08529" w:rsidR="008E265F" w:rsidRPr="00A3037D" w:rsidRDefault="00000000">
          <w:pPr>
            <w:pStyle w:val="TOC3"/>
            <w:rPr>
              <w:rFonts w:eastAsiaTheme="minorEastAsia" w:cs="Arial"/>
              <w:noProof/>
              <w:szCs w:val="20"/>
              <w:lang w:val="en-US"/>
            </w:rPr>
          </w:pPr>
          <w:hyperlink w:anchor="_Toc114749016" w:history="1">
            <w:r w:rsidR="008E265F" w:rsidRPr="00A3037D">
              <w:rPr>
                <w:rStyle w:val="Hyperlink"/>
                <w:rFonts w:ascii="Arial" w:hAnsi="Arial" w:cs="Arial"/>
                <w:noProof/>
                <w:szCs w:val="20"/>
              </w:rPr>
              <w:t>Targeted services in Maternal and Newborn Care, Child Ear and Eye Care, and NCD and Rehabilitation Services</w:t>
            </w:r>
            <w:r w:rsidR="008E265F" w:rsidRPr="008E265F">
              <w:rPr>
                <w:rFonts w:cs="Arial"/>
                <w:noProof/>
                <w:webHidden/>
                <w:szCs w:val="20"/>
              </w:rPr>
              <w:tab/>
            </w:r>
            <w:r w:rsidR="008E265F" w:rsidRPr="008E265F">
              <w:rPr>
                <w:rFonts w:cs="Arial"/>
                <w:noProof/>
                <w:webHidden/>
                <w:szCs w:val="20"/>
              </w:rPr>
              <w:fldChar w:fldCharType="begin"/>
            </w:r>
            <w:r w:rsidR="008E265F" w:rsidRPr="008E265F">
              <w:rPr>
                <w:rFonts w:cs="Arial"/>
                <w:noProof/>
                <w:webHidden/>
                <w:szCs w:val="20"/>
              </w:rPr>
              <w:instrText xml:space="preserve"> PAGEREF _Toc114749016 \h </w:instrText>
            </w:r>
            <w:r w:rsidR="008E265F" w:rsidRPr="008E265F">
              <w:rPr>
                <w:rFonts w:cs="Arial"/>
                <w:noProof/>
                <w:webHidden/>
                <w:szCs w:val="20"/>
              </w:rPr>
            </w:r>
            <w:r w:rsidR="008E265F" w:rsidRPr="008E265F">
              <w:rPr>
                <w:rFonts w:cs="Arial"/>
                <w:noProof/>
                <w:webHidden/>
                <w:szCs w:val="20"/>
              </w:rPr>
              <w:fldChar w:fldCharType="separate"/>
            </w:r>
            <w:r w:rsidR="0010258D">
              <w:rPr>
                <w:rFonts w:cs="Arial"/>
                <w:noProof/>
                <w:webHidden/>
                <w:szCs w:val="20"/>
              </w:rPr>
              <w:t>25</w:t>
            </w:r>
            <w:r w:rsidR="008E265F" w:rsidRPr="008E265F">
              <w:rPr>
                <w:rFonts w:cs="Arial"/>
                <w:noProof/>
                <w:webHidden/>
                <w:szCs w:val="20"/>
              </w:rPr>
              <w:fldChar w:fldCharType="end"/>
            </w:r>
          </w:hyperlink>
        </w:p>
        <w:p w14:paraId="056EA1D5" w14:textId="6FA98504" w:rsidR="008E265F" w:rsidRPr="00A3037D" w:rsidRDefault="00000000">
          <w:pPr>
            <w:pStyle w:val="TOC3"/>
            <w:rPr>
              <w:rFonts w:eastAsiaTheme="minorEastAsia" w:cs="Arial"/>
              <w:noProof/>
              <w:szCs w:val="20"/>
              <w:lang w:val="en-US"/>
            </w:rPr>
          </w:pPr>
          <w:hyperlink w:anchor="_Toc114749017" w:history="1">
            <w:r w:rsidR="008E265F" w:rsidRPr="00A3037D">
              <w:rPr>
                <w:rStyle w:val="Hyperlink"/>
                <w:rFonts w:ascii="Arial" w:hAnsi="Arial" w:cs="Arial"/>
                <w:noProof/>
                <w:szCs w:val="20"/>
              </w:rPr>
              <w:t>Flexible and response assistance</w:t>
            </w:r>
            <w:r w:rsidR="008E265F" w:rsidRPr="008E265F">
              <w:rPr>
                <w:rFonts w:cs="Arial"/>
                <w:noProof/>
                <w:webHidden/>
                <w:szCs w:val="20"/>
              </w:rPr>
              <w:tab/>
            </w:r>
            <w:r w:rsidR="008E265F" w:rsidRPr="008E265F">
              <w:rPr>
                <w:rFonts w:cs="Arial"/>
                <w:noProof/>
                <w:webHidden/>
                <w:szCs w:val="20"/>
              </w:rPr>
              <w:fldChar w:fldCharType="begin"/>
            </w:r>
            <w:r w:rsidR="008E265F" w:rsidRPr="008E265F">
              <w:rPr>
                <w:rFonts w:cs="Arial"/>
                <w:noProof/>
                <w:webHidden/>
                <w:szCs w:val="20"/>
              </w:rPr>
              <w:instrText xml:space="preserve"> PAGEREF _Toc114749017 \h </w:instrText>
            </w:r>
            <w:r w:rsidR="008E265F" w:rsidRPr="008E265F">
              <w:rPr>
                <w:rFonts w:cs="Arial"/>
                <w:noProof/>
                <w:webHidden/>
                <w:szCs w:val="20"/>
              </w:rPr>
            </w:r>
            <w:r w:rsidR="008E265F" w:rsidRPr="008E265F">
              <w:rPr>
                <w:rFonts w:cs="Arial"/>
                <w:noProof/>
                <w:webHidden/>
                <w:szCs w:val="20"/>
              </w:rPr>
              <w:fldChar w:fldCharType="separate"/>
            </w:r>
            <w:r w:rsidR="0010258D">
              <w:rPr>
                <w:rFonts w:cs="Arial"/>
                <w:noProof/>
                <w:webHidden/>
                <w:szCs w:val="20"/>
              </w:rPr>
              <w:t>28</w:t>
            </w:r>
            <w:r w:rsidR="008E265F" w:rsidRPr="008E265F">
              <w:rPr>
                <w:rFonts w:cs="Arial"/>
                <w:noProof/>
                <w:webHidden/>
                <w:szCs w:val="20"/>
              </w:rPr>
              <w:fldChar w:fldCharType="end"/>
            </w:r>
          </w:hyperlink>
        </w:p>
        <w:p w14:paraId="00431E42" w14:textId="2C68C555" w:rsidR="008E265F" w:rsidRPr="00A3037D" w:rsidRDefault="00000000">
          <w:pPr>
            <w:pStyle w:val="TOC1"/>
            <w:rPr>
              <w:rFonts w:eastAsiaTheme="minorEastAsia" w:cs="Arial"/>
              <w:noProof/>
              <w:szCs w:val="20"/>
              <w:lang w:val="en-US"/>
            </w:rPr>
          </w:pPr>
          <w:hyperlink w:anchor="_Toc114749018" w:history="1">
            <w:r w:rsidR="008E265F" w:rsidRPr="00A3037D">
              <w:rPr>
                <w:rStyle w:val="Hyperlink"/>
                <w:rFonts w:ascii="Arial" w:hAnsi="Arial" w:cs="Arial"/>
                <w:noProof/>
                <w:szCs w:val="20"/>
              </w:rPr>
              <w:t>E.</w:t>
            </w:r>
            <w:r w:rsidR="008E265F" w:rsidRPr="00A3037D">
              <w:rPr>
                <w:rFonts w:eastAsiaTheme="minorEastAsia" w:cs="Arial"/>
                <w:noProof/>
                <w:szCs w:val="20"/>
                <w:lang w:val="en-US"/>
              </w:rPr>
              <w:tab/>
            </w:r>
            <w:r w:rsidR="008E265F" w:rsidRPr="00A3037D">
              <w:rPr>
                <w:rStyle w:val="Hyperlink"/>
                <w:rFonts w:ascii="Arial" w:hAnsi="Arial" w:cs="Arial"/>
                <w:noProof/>
                <w:szCs w:val="20"/>
              </w:rPr>
              <w:t>Gender Equality, Disability and Social Inclusion</w:t>
            </w:r>
            <w:r w:rsidR="008E265F" w:rsidRPr="008E265F">
              <w:rPr>
                <w:rFonts w:cs="Arial"/>
                <w:noProof/>
                <w:webHidden/>
                <w:szCs w:val="20"/>
              </w:rPr>
              <w:tab/>
            </w:r>
            <w:r w:rsidR="008E265F" w:rsidRPr="008E265F">
              <w:rPr>
                <w:rFonts w:cs="Arial"/>
                <w:noProof/>
                <w:webHidden/>
                <w:szCs w:val="20"/>
              </w:rPr>
              <w:fldChar w:fldCharType="begin"/>
            </w:r>
            <w:r w:rsidR="008E265F" w:rsidRPr="008E265F">
              <w:rPr>
                <w:rFonts w:cs="Arial"/>
                <w:noProof/>
                <w:webHidden/>
                <w:szCs w:val="20"/>
              </w:rPr>
              <w:instrText xml:space="preserve"> PAGEREF _Toc114749018 \h </w:instrText>
            </w:r>
            <w:r w:rsidR="008E265F" w:rsidRPr="008E265F">
              <w:rPr>
                <w:rFonts w:cs="Arial"/>
                <w:noProof/>
                <w:webHidden/>
                <w:szCs w:val="20"/>
              </w:rPr>
            </w:r>
            <w:r w:rsidR="008E265F" w:rsidRPr="008E265F">
              <w:rPr>
                <w:rFonts w:cs="Arial"/>
                <w:noProof/>
                <w:webHidden/>
                <w:szCs w:val="20"/>
              </w:rPr>
              <w:fldChar w:fldCharType="separate"/>
            </w:r>
            <w:r w:rsidR="0010258D">
              <w:rPr>
                <w:rFonts w:cs="Arial"/>
                <w:noProof/>
                <w:webHidden/>
                <w:szCs w:val="20"/>
              </w:rPr>
              <w:t>29</w:t>
            </w:r>
            <w:r w:rsidR="008E265F" w:rsidRPr="008E265F">
              <w:rPr>
                <w:rFonts w:cs="Arial"/>
                <w:noProof/>
                <w:webHidden/>
                <w:szCs w:val="20"/>
              </w:rPr>
              <w:fldChar w:fldCharType="end"/>
            </w:r>
          </w:hyperlink>
        </w:p>
        <w:p w14:paraId="29EC6E18" w14:textId="1C4E7884" w:rsidR="008E265F" w:rsidRPr="00A3037D" w:rsidRDefault="00000000">
          <w:pPr>
            <w:pStyle w:val="TOC1"/>
            <w:rPr>
              <w:rFonts w:eastAsiaTheme="minorEastAsia" w:cs="Arial"/>
              <w:noProof/>
              <w:szCs w:val="20"/>
              <w:lang w:val="en-US"/>
            </w:rPr>
          </w:pPr>
          <w:hyperlink w:anchor="_Toc114749019" w:history="1">
            <w:r w:rsidR="008E265F" w:rsidRPr="00A3037D">
              <w:rPr>
                <w:rStyle w:val="Hyperlink"/>
                <w:rFonts w:ascii="Arial" w:hAnsi="Arial" w:cs="Arial"/>
                <w:noProof/>
                <w:szCs w:val="20"/>
              </w:rPr>
              <w:t>F.</w:t>
            </w:r>
            <w:r w:rsidR="008E265F" w:rsidRPr="00A3037D">
              <w:rPr>
                <w:rFonts w:eastAsiaTheme="minorEastAsia" w:cs="Arial"/>
                <w:noProof/>
                <w:szCs w:val="20"/>
                <w:lang w:val="en-US"/>
              </w:rPr>
              <w:tab/>
            </w:r>
            <w:r w:rsidR="008E265F" w:rsidRPr="00A3037D">
              <w:rPr>
                <w:rStyle w:val="Hyperlink"/>
                <w:rFonts w:ascii="Arial" w:hAnsi="Arial" w:cs="Arial"/>
                <w:noProof/>
                <w:szCs w:val="20"/>
              </w:rPr>
              <w:t>Climate change/disaster risk reduction</w:t>
            </w:r>
            <w:r w:rsidR="008E265F" w:rsidRPr="008E265F">
              <w:rPr>
                <w:rFonts w:cs="Arial"/>
                <w:noProof/>
                <w:webHidden/>
                <w:szCs w:val="20"/>
              </w:rPr>
              <w:tab/>
            </w:r>
            <w:r w:rsidR="008E265F" w:rsidRPr="008E265F">
              <w:rPr>
                <w:rFonts w:cs="Arial"/>
                <w:noProof/>
                <w:webHidden/>
                <w:szCs w:val="20"/>
              </w:rPr>
              <w:fldChar w:fldCharType="begin"/>
            </w:r>
            <w:r w:rsidR="008E265F" w:rsidRPr="008E265F">
              <w:rPr>
                <w:rFonts w:cs="Arial"/>
                <w:noProof/>
                <w:webHidden/>
                <w:szCs w:val="20"/>
              </w:rPr>
              <w:instrText xml:space="preserve"> PAGEREF _Toc114749019 \h </w:instrText>
            </w:r>
            <w:r w:rsidR="008E265F" w:rsidRPr="008E265F">
              <w:rPr>
                <w:rFonts w:cs="Arial"/>
                <w:noProof/>
                <w:webHidden/>
                <w:szCs w:val="20"/>
              </w:rPr>
            </w:r>
            <w:r w:rsidR="008E265F" w:rsidRPr="008E265F">
              <w:rPr>
                <w:rFonts w:cs="Arial"/>
                <w:noProof/>
                <w:webHidden/>
                <w:szCs w:val="20"/>
              </w:rPr>
              <w:fldChar w:fldCharType="separate"/>
            </w:r>
            <w:r w:rsidR="0010258D">
              <w:rPr>
                <w:rFonts w:cs="Arial"/>
                <w:noProof/>
                <w:webHidden/>
                <w:szCs w:val="20"/>
              </w:rPr>
              <w:t>31</w:t>
            </w:r>
            <w:r w:rsidR="008E265F" w:rsidRPr="008E265F">
              <w:rPr>
                <w:rFonts w:cs="Arial"/>
                <w:noProof/>
                <w:webHidden/>
                <w:szCs w:val="20"/>
              </w:rPr>
              <w:fldChar w:fldCharType="end"/>
            </w:r>
          </w:hyperlink>
        </w:p>
        <w:p w14:paraId="6E485753" w14:textId="63FBAE09" w:rsidR="008E265F" w:rsidRPr="00A3037D" w:rsidRDefault="00000000">
          <w:pPr>
            <w:pStyle w:val="TOC1"/>
            <w:rPr>
              <w:rFonts w:eastAsiaTheme="minorEastAsia" w:cs="Arial"/>
              <w:noProof/>
              <w:szCs w:val="20"/>
              <w:lang w:val="en-US"/>
            </w:rPr>
          </w:pPr>
          <w:hyperlink w:anchor="_Toc114749020" w:history="1">
            <w:r w:rsidR="008E265F" w:rsidRPr="00A3037D">
              <w:rPr>
                <w:rStyle w:val="Hyperlink"/>
                <w:rFonts w:ascii="Arial" w:hAnsi="Arial" w:cs="Arial"/>
                <w:noProof/>
                <w:szCs w:val="20"/>
              </w:rPr>
              <w:t>G.</w:t>
            </w:r>
            <w:r w:rsidR="008E265F" w:rsidRPr="00A3037D">
              <w:rPr>
                <w:rFonts w:eastAsiaTheme="minorEastAsia" w:cs="Arial"/>
                <w:noProof/>
                <w:szCs w:val="20"/>
                <w:lang w:val="en-US"/>
              </w:rPr>
              <w:tab/>
            </w:r>
            <w:r w:rsidR="008E265F" w:rsidRPr="00A3037D">
              <w:rPr>
                <w:rStyle w:val="Hyperlink"/>
                <w:rFonts w:ascii="Arial" w:hAnsi="Arial" w:cs="Arial"/>
                <w:noProof/>
                <w:szCs w:val="20"/>
              </w:rPr>
              <w:t>Key policy priorities</w:t>
            </w:r>
            <w:r w:rsidR="008E265F" w:rsidRPr="008E265F">
              <w:rPr>
                <w:rFonts w:cs="Arial"/>
                <w:noProof/>
                <w:webHidden/>
                <w:szCs w:val="20"/>
              </w:rPr>
              <w:tab/>
            </w:r>
            <w:r w:rsidR="008E265F" w:rsidRPr="008E265F">
              <w:rPr>
                <w:rFonts w:cs="Arial"/>
                <w:noProof/>
                <w:webHidden/>
                <w:szCs w:val="20"/>
              </w:rPr>
              <w:fldChar w:fldCharType="begin"/>
            </w:r>
            <w:r w:rsidR="008E265F" w:rsidRPr="008E265F">
              <w:rPr>
                <w:rFonts w:cs="Arial"/>
                <w:noProof/>
                <w:webHidden/>
                <w:szCs w:val="20"/>
              </w:rPr>
              <w:instrText xml:space="preserve"> PAGEREF _Toc114749020 \h </w:instrText>
            </w:r>
            <w:r w:rsidR="008E265F" w:rsidRPr="008E265F">
              <w:rPr>
                <w:rFonts w:cs="Arial"/>
                <w:noProof/>
                <w:webHidden/>
                <w:szCs w:val="20"/>
              </w:rPr>
            </w:r>
            <w:r w:rsidR="008E265F" w:rsidRPr="008E265F">
              <w:rPr>
                <w:rFonts w:cs="Arial"/>
                <w:noProof/>
                <w:webHidden/>
                <w:szCs w:val="20"/>
              </w:rPr>
              <w:fldChar w:fldCharType="separate"/>
            </w:r>
            <w:r w:rsidR="0010258D">
              <w:rPr>
                <w:rFonts w:cs="Arial"/>
                <w:noProof/>
                <w:webHidden/>
                <w:szCs w:val="20"/>
              </w:rPr>
              <w:t>32</w:t>
            </w:r>
            <w:r w:rsidR="008E265F" w:rsidRPr="008E265F">
              <w:rPr>
                <w:rFonts w:cs="Arial"/>
                <w:noProof/>
                <w:webHidden/>
                <w:szCs w:val="20"/>
              </w:rPr>
              <w:fldChar w:fldCharType="end"/>
            </w:r>
          </w:hyperlink>
        </w:p>
        <w:p w14:paraId="684AF3C0" w14:textId="1D78059F" w:rsidR="008E265F" w:rsidRPr="00A3037D" w:rsidRDefault="00000000">
          <w:pPr>
            <w:pStyle w:val="TOC1"/>
            <w:rPr>
              <w:rFonts w:eastAsiaTheme="minorEastAsia" w:cs="Arial"/>
              <w:noProof/>
              <w:szCs w:val="20"/>
              <w:lang w:val="en-US"/>
            </w:rPr>
          </w:pPr>
          <w:hyperlink w:anchor="_Toc114749021" w:history="1">
            <w:r w:rsidR="008E265F" w:rsidRPr="00A3037D">
              <w:rPr>
                <w:rStyle w:val="Hyperlink"/>
                <w:rFonts w:ascii="Arial" w:hAnsi="Arial" w:cs="Arial"/>
                <w:noProof/>
                <w:szCs w:val="20"/>
              </w:rPr>
              <w:t>H.</w:t>
            </w:r>
            <w:r w:rsidR="008E265F" w:rsidRPr="00A3037D">
              <w:rPr>
                <w:rFonts w:eastAsiaTheme="minorEastAsia" w:cs="Arial"/>
                <w:noProof/>
                <w:szCs w:val="20"/>
                <w:lang w:val="en-US"/>
              </w:rPr>
              <w:tab/>
            </w:r>
            <w:r w:rsidR="008E265F" w:rsidRPr="00A3037D">
              <w:rPr>
                <w:rStyle w:val="Hyperlink"/>
                <w:rFonts w:ascii="Arial" w:hAnsi="Arial" w:cs="Arial"/>
                <w:noProof/>
                <w:szCs w:val="20"/>
              </w:rPr>
              <w:t>Sustainability and institutionalisation</w:t>
            </w:r>
            <w:r w:rsidR="008E265F" w:rsidRPr="008E265F">
              <w:rPr>
                <w:rFonts w:cs="Arial"/>
                <w:noProof/>
                <w:webHidden/>
                <w:szCs w:val="20"/>
              </w:rPr>
              <w:tab/>
            </w:r>
            <w:r w:rsidR="008E265F" w:rsidRPr="008E265F">
              <w:rPr>
                <w:rFonts w:cs="Arial"/>
                <w:noProof/>
                <w:webHidden/>
                <w:szCs w:val="20"/>
              </w:rPr>
              <w:fldChar w:fldCharType="begin"/>
            </w:r>
            <w:r w:rsidR="008E265F" w:rsidRPr="008E265F">
              <w:rPr>
                <w:rFonts w:cs="Arial"/>
                <w:noProof/>
                <w:webHidden/>
                <w:szCs w:val="20"/>
              </w:rPr>
              <w:instrText xml:space="preserve"> PAGEREF _Toc114749021 \h </w:instrText>
            </w:r>
            <w:r w:rsidR="008E265F" w:rsidRPr="008E265F">
              <w:rPr>
                <w:rFonts w:cs="Arial"/>
                <w:noProof/>
                <w:webHidden/>
                <w:szCs w:val="20"/>
              </w:rPr>
            </w:r>
            <w:r w:rsidR="008E265F" w:rsidRPr="008E265F">
              <w:rPr>
                <w:rFonts w:cs="Arial"/>
                <w:noProof/>
                <w:webHidden/>
                <w:szCs w:val="20"/>
              </w:rPr>
              <w:fldChar w:fldCharType="separate"/>
            </w:r>
            <w:r w:rsidR="0010258D">
              <w:rPr>
                <w:rFonts w:cs="Arial"/>
                <w:noProof/>
                <w:webHidden/>
                <w:szCs w:val="20"/>
              </w:rPr>
              <w:t>34</w:t>
            </w:r>
            <w:r w:rsidR="008E265F" w:rsidRPr="008E265F">
              <w:rPr>
                <w:rFonts w:cs="Arial"/>
                <w:noProof/>
                <w:webHidden/>
                <w:szCs w:val="20"/>
              </w:rPr>
              <w:fldChar w:fldCharType="end"/>
            </w:r>
          </w:hyperlink>
        </w:p>
        <w:p w14:paraId="1E75FC78" w14:textId="36E48D79" w:rsidR="008E265F" w:rsidRPr="00A3037D" w:rsidRDefault="00000000">
          <w:pPr>
            <w:pStyle w:val="TOC1"/>
            <w:rPr>
              <w:rFonts w:eastAsiaTheme="minorEastAsia" w:cs="Arial"/>
              <w:noProof/>
              <w:szCs w:val="20"/>
              <w:lang w:val="en-US"/>
            </w:rPr>
          </w:pPr>
          <w:hyperlink w:anchor="_Toc114749022" w:history="1">
            <w:r w:rsidR="008E265F" w:rsidRPr="00A3037D">
              <w:rPr>
                <w:rStyle w:val="Hyperlink"/>
                <w:rFonts w:ascii="Arial" w:hAnsi="Arial" w:cs="Arial"/>
                <w:noProof/>
                <w:szCs w:val="20"/>
              </w:rPr>
              <w:t>I.</w:t>
            </w:r>
            <w:r w:rsidR="008E265F" w:rsidRPr="00A3037D">
              <w:rPr>
                <w:rFonts w:eastAsiaTheme="minorEastAsia" w:cs="Arial"/>
                <w:noProof/>
                <w:szCs w:val="20"/>
                <w:lang w:val="en-US"/>
              </w:rPr>
              <w:tab/>
            </w:r>
            <w:r w:rsidR="008E265F" w:rsidRPr="00A3037D">
              <w:rPr>
                <w:rStyle w:val="Hyperlink"/>
                <w:rFonts w:ascii="Arial" w:hAnsi="Arial" w:cs="Arial"/>
                <w:noProof/>
                <w:szCs w:val="20"/>
              </w:rPr>
              <w:t>Monitoring, evaluation and learning</w:t>
            </w:r>
            <w:r w:rsidR="008E265F" w:rsidRPr="008E265F">
              <w:rPr>
                <w:rFonts w:cs="Arial"/>
                <w:noProof/>
                <w:webHidden/>
                <w:szCs w:val="20"/>
              </w:rPr>
              <w:tab/>
            </w:r>
            <w:r w:rsidR="008E265F" w:rsidRPr="008E265F">
              <w:rPr>
                <w:rFonts w:cs="Arial"/>
                <w:noProof/>
                <w:webHidden/>
                <w:szCs w:val="20"/>
              </w:rPr>
              <w:fldChar w:fldCharType="begin"/>
            </w:r>
            <w:r w:rsidR="008E265F" w:rsidRPr="008E265F">
              <w:rPr>
                <w:rFonts w:cs="Arial"/>
                <w:noProof/>
                <w:webHidden/>
                <w:szCs w:val="20"/>
              </w:rPr>
              <w:instrText xml:space="preserve"> PAGEREF _Toc114749022 \h </w:instrText>
            </w:r>
            <w:r w:rsidR="008E265F" w:rsidRPr="008E265F">
              <w:rPr>
                <w:rFonts w:cs="Arial"/>
                <w:noProof/>
                <w:webHidden/>
                <w:szCs w:val="20"/>
              </w:rPr>
            </w:r>
            <w:r w:rsidR="008E265F" w:rsidRPr="008E265F">
              <w:rPr>
                <w:rFonts w:cs="Arial"/>
                <w:noProof/>
                <w:webHidden/>
                <w:szCs w:val="20"/>
              </w:rPr>
              <w:fldChar w:fldCharType="separate"/>
            </w:r>
            <w:r w:rsidR="0010258D">
              <w:rPr>
                <w:rFonts w:cs="Arial"/>
                <w:noProof/>
                <w:webHidden/>
                <w:szCs w:val="20"/>
              </w:rPr>
              <w:t>35</w:t>
            </w:r>
            <w:r w:rsidR="008E265F" w:rsidRPr="008E265F">
              <w:rPr>
                <w:rFonts w:cs="Arial"/>
                <w:noProof/>
                <w:webHidden/>
                <w:szCs w:val="20"/>
              </w:rPr>
              <w:fldChar w:fldCharType="end"/>
            </w:r>
          </w:hyperlink>
        </w:p>
        <w:p w14:paraId="2F635AC4" w14:textId="281FEE84" w:rsidR="008E265F" w:rsidRPr="00A3037D" w:rsidRDefault="00000000">
          <w:pPr>
            <w:pStyle w:val="TOC1"/>
            <w:rPr>
              <w:rFonts w:eastAsiaTheme="minorEastAsia" w:cs="Arial"/>
              <w:noProof/>
              <w:szCs w:val="20"/>
              <w:lang w:val="en-US"/>
            </w:rPr>
          </w:pPr>
          <w:hyperlink w:anchor="_Toc114749023" w:history="1">
            <w:r w:rsidR="008E265F" w:rsidRPr="00A3037D">
              <w:rPr>
                <w:rStyle w:val="Hyperlink"/>
                <w:rFonts w:ascii="Arial" w:hAnsi="Arial" w:cs="Arial"/>
                <w:noProof/>
                <w:szCs w:val="20"/>
              </w:rPr>
              <w:t>J.</w:t>
            </w:r>
            <w:r w:rsidR="008E265F" w:rsidRPr="00A3037D">
              <w:rPr>
                <w:rFonts w:eastAsiaTheme="minorEastAsia" w:cs="Arial"/>
                <w:noProof/>
                <w:szCs w:val="20"/>
                <w:lang w:val="en-US"/>
              </w:rPr>
              <w:tab/>
            </w:r>
            <w:r w:rsidR="008E265F" w:rsidRPr="00A3037D">
              <w:rPr>
                <w:rStyle w:val="Hyperlink"/>
                <w:rFonts w:ascii="Arial" w:hAnsi="Arial" w:cs="Arial"/>
                <w:noProof/>
                <w:szCs w:val="20"/>
              </w:rPr>
              <w:t>Implementation arrangements</w:t>
            </w:r>
            <w:r w:rsidR="008E265F" w:rsidRPr="008E265F">
              <w:rPr>
                <w:rFonts w:cs="Arial"/>
                <w:noProof/>
                <w:webHidden/>
                <w:szCs w:val="20"/>
              </w:rPr>
              <w:tab/>
            </w:r>
            <w:r w:rsidR="008E265F" w:rsidRPr="008E265F">
              <w:rPr>
                <w:rFonts w:cs="Arial"/>
                <w:noProof/>
                <w:webHidden/>
                <w:szCs w:val="20"/>
              </w:rPr>
              <w:fldChar w:fldCharType="begin"/>
            </w:r>
            <w:r w:rsidR="008E265F" w:rsidRPr="008E265F">
              <w:rPr>
                <w:rFonts w:cs="Arial"/>
                <w:noProof/>
                <w:webHidden/>
                <w:szCs w:val="20"/>
              </w:rPr>
              <w:instrText xml:space="preserve"> PAGEREF _Toc114749023 \h </w:instrText>
            </w:r>
            <w:r w:rsidR="008E265F" w:rsidRPr="008E265F">
              <w:rPr>
                <w:rFonts w:cs="Arial"/>
                <w:noProof/>
                <w:webHidden/>
                <w:szCs w:val="20"/>
              </w:rPr>
            </w:r>
            <w:r w:rsidR="008E265F" w:rsidRPr="008E265F">
              <w:rPr>
                <w:rFonts w:cs="Arial"/>
                <w:noProof/>
                <w:webHidden/>
                <w:szCs w:val="20"/>
              </w:rPr>
              <w:fldChar w:fldCharType="separate"/>
            </w:r>
            <w:r w:rsidR="0010258D">
              <w:rPr>
                <w:rFonts w:cs="Arial"/>
                <w:noProof/>
                <w:webHidden/>
                <w:szCs w:val="20"/>
              </w:rPr>
              <w:t>37</w:t>
            </w:r>
            <w:r w:rsidR="008E265F" w:rsidRPr="008E265F">
              <w:rPr>
                <w:rFonts w:cs="Arial"/>
                <w:noProof/>
                <w:webHidden/>
                <w:szCs w:val="20"/>
              </w:rPr>
              <w:fldChar w:fldCharType="end"/>
            </w:r>
          </w:hyperlink>
        </w:p>
        <w:p w14:paraId="119DDC82" w14:textId="5685949E" w:rsidR="008E265F" w:rsidRPr="00A3037D" w:rsidRDefault="00000000">
          <w:pPr>
            <w:pStyle w:val="TOC1"/>
            <w:rPr>
              <w:rFonts w:eastAsiaTheme="minorEastAsia" w:cs="Arial"/>
              <w:noProof/>
              <w:szCs w:val="20"/>
              <w:lang w:val="en-US"/>
            </w:rPr>
          </w:pPr>
          <w:hyperlink w:anchor="_Toc114749049" w:history="1">
            <w:r w:rsidR="008E265F" w:rsidRPr="00A3037D">
              <w:rPr>
                <w:rStyle w:val="Hyperlink"/>
                <w:rFonts w:ascii="Arial" w:hAnsi="Arial" w:cs="Arial"/>
                <w:noProof/>
                <w:szCs w:val="20"/>
              </w:rPr>
              <w:t>K.</w:t>
            </w:r>
            <w:r w:rsidR="008E265F" w:rsidRPr="00A3037D">
              <w:rPr>
                <w:rFonts w:eastAsiaTheme="minorEastAsia" w:cs="Arial"/>
                <w:noProof/>
                <w:szCs w:val="20"/>
                <w:lang w:val="en-US"/>
              </w:rPr>
              <w:tab/>
            </w:r>
            <w:r w:rsidR="008E265F" w:rsidRPr="00A3037D">
              <w:rPr>
                <w:rStyle w:val="Hyperlink"/>
                <w:rFonts w:ascii="Arial" w:hAnsi="Arial" w:cs="Arial"/>
                <w:noProof/>
                <w:szCs w:val="20"/>
              </w:rPr>
              <w:t>Risk management and safeguarding</w:t>
            </w:r>
            <w:r w:rsidR="008E265F" w:rsidRPr="008E265F">
              <w:rPr>
                <w:rFonts w:cs="Arial"/>
                <w:noProof/>
                <w:webHidden/>
                <w:szCs w:val="20"/>
              </w:rPr>
              <w:tab/>
            </w:r>
            <w:r w:rsidR="008E265F" w:rsidRPr="008E265F">
              <w:rPr>
                <w:rFonts w:cs="Arial"/>
                <w:noProof/>
                <w:webHidden/>
                <w:szCs w:val="20"/>
              </w:rPr>
              <w:fldChar w:fldCharType="begin"/>
            </w:r>
            <w:r w:rsidR="008E265F" w:rsidRPr="008E265F">
              <w:rPr>
                <w:rFonts w:cs="Arial"/>
                <w:noProof/>
                <w:webHidden/>
                <w:szCs w:val="20"/>
              </w:rPr>
              <w:instrText xml:space="preserve"> PAGEREF _Toc114749049 \h </w:instrText>
            </w:r>
            <w:r w:rsidR="008E265F" w:rsidRPr="008E265F">
              <w:rPr>
                <w:rFonts w:cs="Arial"/>
                <w:noProof/>
                <w:webHidden/>
                <w:szCs w:val="20"/>
              </w:rPr>
            </w:r>
            <w:r w:rsidR="008E265F" w:rsidRPr="008E265F">
              <w:rPr>
                <w:rFonts w:cs="Arial"/>
                <w:noProof/>
                <w:webHidden/>
                <w:szCs w:val="20"/>
              </w:rPr>
              <w:fldChar w:fldCharType="separate"/>
            </w:r>
            <w:r w:rsidR="0010258D">
              <w:rPr>
                <w:rFonts w:cs="Arial"/>
                <w:noProof/>
                <w:webHidden/>
                <w:szCs w:val="20"/>
              </w:rPr>
              <w:t>39</w:t>
            </w:r>
            <w:r w:rsidR="008E265F" w:rsidRPr="008E265F">
              <w:rPr>
                <w:rFonts w:cs="Arial"/>
                <w:noProof/>
                <w:webHidden/>
                <w:szCs w:val="20"/>
              </w:rPr>
              <w:fldChar w:fldCharType="end"/>
            </w:r>
          </w:hyperlink>
        </w:p>
        <w:p w14:paraId="4431F8B9" w14:textId="5EA5F0EC" w:rsidR="008E265F" w:rsidRPr="00A3037D" w:rsidRDefault="00000000">
          <w:pPr>
            <w:pStyle w:val="TOC1"/>
            <w:rPr>
              <w:rFonts w:eastAsiaTheme="minorEastAsia" w:cs="Arial"/>
              <w:noProof/>
              <w:szCs w:val="20"/>
              <w:lang w:val="en-US"/>
            </w:rPr>
          </w:pPr>
          <w:hyperlink w:anchor="_Toc114749067" w:history="1">
            <w:r w:rsidR="008E265F" w:rsidRPr="00A3037D">
              <w:rPr>
                <w:rStyle w:val="Hyperlink"/>
                <w:rFonts w:ascii="Arial" w:hAnsi="Arial" w:cs="Arial"/>
                <w:noProof/>
                <w:szCs w:val="20"/>
              </w:rPr>
              <w:t>M.</w:t>
            </w:r>
            <w:r w:rsidR="008E265F" w:rsidRPr="00A3037D">
              <w:rPr>
                <w:rFonts w:eastAsiaTheme="minorEastAsia" w:cs="Arial"/>
                <w:noProof/>
                <w:szCs w:val="20"/>
                <w:lang w:val="en-US"/>
              </w:rPr>
              <w:tab/>
            </w:r>
            <w:r w:rsidR="008E265F" w:rsidRPr="00A3037D">
              <w:rPr>
                <w:rStyle w:val="Hyperlink"/>
                <w:rFonts w:ascii="Arial" w:hAnsi="Arial" w:cs="Arial"/>
                <w:noProof/>
                <w:szCs w:val="20"/>
              </w:rPr>
              <w:t>Annexes</w:t>
            </w:r>
            <w:r w:rsidR="008E265F" w:rsidRPr="008E265F">
              <w:rPr>
                <w:rFonts w:cs="Arial"/>
                <w:noProof/>
                <w:webHidden/>
                <w:szCs w:val="20"/>
              </w:rPr>
              <w:tab/>
            </w:r>
            <w:r w:rsidR="008E265F" w:rsidRPr="008E265F">
              <w:rPr>
                <w:rFonts w:cs="Arial"/>
                <w:noProof/>
                <w:webHidden/>
                <w:szCs w:val="20"/>
              </w:rPr>
              <w:fldChar w:fldCharType="begin"/>
            </w:r>
            <w:r w:rsidR="008E265F" w:rsidRPr="008E265F">
              <w:rPr>
                <w:rFonts w:cs="Arial"/>
                <w:noProof/>
                <w:webHidden/>
                <w:szCs w:val="20"/>
              </w:rPr>
              <w:instrText xml:space="preserve"> PAGEREF _Toc114749067 \h </w:instrText>
            </w:r>
            <w:r w:rsidR="008E265F" w:rsidRPr="008E265F">
              <w:rPr>
                <w:rFonts w:cs="Arial"/>
                <w:noProof/>
                <w:webHidden/>
                <w:szCs w:val="20"/>
              </w:rPr>
            </w:r>
            <w:r w:rsidR="008E265F" w:rsidRPr="008E265F">
              <w:rPr>
                <w:rFonts w:cs="Arial"/>
                <w:noProof/>
                <w:webHidden/>
                <w:szCs w:val="20"/>
              </w:rPr>
              <w:fldChar w:fldCharType="separate"/>
            </w:r>
            <w:r w:rsidR="0010258D">
              <w:rPr>
                <w:rFonts w:cs="Arial"/>
                <w:noProof/>
                <w:webHidden/>
                <w:szCs w:val="20"/>
              </w:rPr>
              <w:t>41</w:t>
            </w:r>
            <w:r w:rsidR="008E265F" w:rsidRPr="008E265F">
              <w:rPr>
                <w:rFonts w:cs="Arial"/>
                <w:noProof/>
                <w:webHidden/>
                <w:szCs w:val="20"/>
              </w:rPr>
              <w:fldChar w:fldCharType="end"/>
            </w:r>
          </w:hyperlink>
        </w:p>
        <w:p w14:paraId="356DD79D" w14:textId="496D5AF4" w:rsidR="00B22FD8" w:rsidRPr="00A95F22" w:rsidRDefault="00D77462" w:rsidP="003664AC">
          <w:pPr>
            <w:pStyle w:val="TOC1"/>
            <w:rPr>
              <w:noProof/>
            </w:rPr>
          </w:pPr>
          <w:r w:rsidRPr="008E265F">
            <w:rPr>
              <w:rFonts w:cs="Arial"/>
              <w:noProof/>
              <w:szCs w:val="20"/>
            </w:rPr>
            <w:fldChar w:fldCharType="end"/>
          </w:r>
        </w:p>
      </w:sdtContent>
    </w:sdt>
    <w:bookmarkStart w:id="3" w:name="_Hlk107392735" w:displacedByCustomXml="prev"/>
    <w:p w14:paraId="7D29A296" w14:textId="3C7025FB" w:rsidR="006F7901" w:rsidRPr="00B22FD8" w:rsidRDefault="006F7901" w:rsidP="003664AC">
      <w:pPr>
        <w:pStyle w:val="TOC1"/>
      </w:pPr>
      <w:r>
        <w:br w:type="page"/>
      </w:r>
    </w:p>
    <w:p w14:paraId="6F305D03" w14:textId="56044721" w:rsidR="00B85A06" w:rsidRPr="00322483" w:rsidRDefault="00A944FC" w:rsidP="00C64DBE">
      <w:pPr>
        <w:pStyle w:val="Title"/>
        <w:spacing w:line="264" w:lineRule="auto"/>
        <w:rPr>
          <w:bCs w:val="0"/>
          <w:color w:val="0070C0"/>
          <w:spacing w:val="0"/>
          <w:kern w:val="0"/>
          <w:sz w:val="36"/>
          <w:szCs w:val="36"/>
        </w:rPr>
      </w:pPr>
      <w:bookmarkStart w:id="4" w:name="_Toc114749005"/>
      <w:r w:rsidRPr="00322483">
        <w:rPr>
          <w:bCs w:val="0"/>
          <w:color w:val="0070C0"/>
          <w:spacing w:val="0"/>
          <w:kern w:val="0"/>
          <w:sz w:val="36"/>
          <w:szCs w:val="36"/>
        </w:rPr>
        <w:lastRenderedPageBreak/>
        <w:t>Abbreviations</w:t>
      </w:r>
      <w:bookmarkEnd w:id="4"/>
      <w:r w:rsidRPr="00322483">
        <w:rPr>
          <w:bCs w:val="0"/>
          <w:color w:val="0070C0"/>
          <w:spacing w:val="0"/>
          <w:kern w:val="0"/>
          <w:sz w:val="36"/>
          <w:szCs w:val="36"/>
        </w:rPr>
        <w:t xml:space="preserve"> </w:t>
      </w:r>
    </w:p>
    <w:p w14:paraId="6E3978D0" w14:textId="1F78EBF4" w:rsidR="00A944FC" w:rsidRPr="0031790A" w:rsidRDefault="00A944FC" w:rsidP="00C64DBE">
      <w:pPr>
        <w:spacing w:line="264" w:lineRule="auto"/>
        <w:rPr>
          <w:rFonts w:cs="Arial"/>
          <w:szCs w:val="20"/>
        </w:rPr>
      </w:pPr>
    </w:p>
    <w:p w14:paraId="068C244B" w14:textId="77777777" w:rsidR="00164620" w:rsidRPr="0031790A" w:rsidRDefault="00164620" w:rsidP="00164620">
      <w:pPr>
        <w:spacing w:line="264" w:lineRule="auto"/>
        <w:rPr>
          <w:rFonts w:cs="Arial"/>
          <w:szCs w:val="20"/>
        </w:rPr>
      </w:pPr>
      <w:r w:rsidRPr="0031790A">
        <w:rPr>
          <w:rFonts w:cs="Arial"/>
          <w:szCs w:val="20"/>
        </w:rPr>
        <w:t>ANC</w:t>
      </w:r>
      <w:r w:rsidRPr="0031790A">
        <w:rPr>
          <w:rFonts w:cs="Arial"/>
          <w:szCs w:val="20"/>
        </w:rPr>
        <w:tab/>
      </w:r>
      <w:r w:rsidRPr="0031790A">
        <w:rPr>
          <w:rFonts w:cs="Arial"/>
          <w:szCs w:val="20"/>
        </w:rPr>
        <w:tab/>
      </w:r>
      <w:r w:rsidRPr="0031790A">
        <w:rPr>
          <w:rFonts w:cs="Arial"/>
          <w:szCs w:val="20"/>
        </w:rPr>
        <w:tab/>
        <w:t>Antenatal care</w:t>
      </w:r>
    </w:p>
    <w:p w14:paraId="5DC7834C" w14:textId="77777777" w:rsidR="00164620" w:rsidRPr="0031790A" w:rsidRDefault="00164620" w:rsidP="00164620">
      <w:pPr>
        <w:spacing w:line="264" w:lineRule="auto"/>
        <w:rPr>
          <w:rFonts w:cs="Arial"/>
          <w:szCs w:val="20"/>
        </w:rPr>
      </w:pPr>
      <w:r w:rsidRPr="0031790A">
        <w:rPr>
          <w:rFonts w:cs="Arial"/>
          <w:szCs w:val="20"/>
        </w:rPr>
        <w:t>AWP</w:t>
      </w:r>
      <w:r w:rsidRPr="0031790A">
        <w:rPr>
          <w:rFonts w:cs="Arial"/>
          <w:szCs w:val="20"/>
        </w:rPr>
        <w:tab/>
      </w:r>
      <w:r w:rsidRPr="0031790A">
        <w:rPr>
          <w:rFonts w:cs="Arial"/>
          <w:szCs w:val="20"/>
        </w:rPr>
        <w:tab/>
      </w:r>
      <w:r w:rsidRPr="0031790A">
        <w:rPr>
          <w:rFonts w:cs="Arial"/>
          <w:szCs w:val="20"/>
        </w:rPr>
        <w:tab/>
        <w:t>Annual Work Plan</w:t>
      </w:r>
    </w:p>
    <w:p w14:paraId="06A741F7" w14:textId="77777777" w:rsidR="00164620" w:rsidRPr="0031790A" w:rsidRDefault="00164620" w:rsidP="00164620">
      <w:pPr>
        <w:spacing w:line="264" w:lineRule="auto"/>
        <w:rPr>
          <w:rFonts w:cs="Arial"/>
          <w:szCs w:val="20"/>
        </w:rPr>
      </w:pPr>
      <w:r w:rsidRPr="0031790A">
        <w:rPr>
          <w:rFonts w:cs="Arial"/>
          <w:szCs w:val="20"/>
        </w:rPr>
        <w:t>CRP</w:t>
      </w:r>
      <w:r w:rsidRPr="0031790A">
        <w:rPr>
          <w:rFonts w:cs="Arial"/>
          <w:szCs w:val="20"/>
        </w:rPr>
        <w:tab/>
      </w:r>
      <w:r w:rsidRPr="0031790A">
        <w:rPr>
          <w:rFonts w:cs="Arial"/>
          <w:szCs w:val="20"/>
        </w:rPr>
        <w:tab/>
      </w:r>
      <w:r w:rsidRPr="0031790A">
        <w:rPr>
          <w:rFonts w:cs="Arial"/>
          <w:szCs w:val="20"/>
        </w:rPr>
        <w:tab/>
        <w:t xml:space="preserve">COVID-19 Development Response Plan </w:t>
      </w:r>
    </w:p>
    <w:p w14:paraId="498AF1DB" w14:textId="77777777" w:rsidR="00164620" w:rsidRPr="0031790A" w:rsidRDefault="00164620" w:rsidP="00164620">
      <w:pPr>
        <w:spacing w:line="264" w:lineRule="auto"/>
      </w:pPr>
      <w:r w:rsidRPr="0031790A">
        <w:t>CSO</w:t>
      </w:r>
      <w:r w:rsidRPr="0031790A">
        <w:tab/>
      </w:r>
      <w:r w:rsidRPr="0031790A">
        <w:tab/>
      </w:r>
      <w:r w:rsidRPr="0031790A">
        <w:tab/>
        <w:t xml:space="preserve">Civil Society Organisation </w:t>
      </w:r>
    </w:p>
    <w:p w14:paraId="319E6980" w14:textId="77777777" w:rsidR="00164620" w:rsidRPr="0031790A" w:rsidRDefault="00164620" w:rsidP="00164620">
      <w:pPr>
        <w:spacing w:line="264" w:lineRule="auto"/>
        <w:rPr>
          <w:rFonts w:cs="Arial"/>
          <w:szCs w:val="20"/>
        </w:rPr>
      </w:pPr>
      <w:r w:rsidRPr="0031790A">
        <w:rPr>
          <w:rFonts w:cs="Arial"/>
          <w:szCs w:val="20"/>
        </w:rPr>
        <w:t>CWM</w:t>
      </w:r>
      <w:r w:rsidRPr="0031790A">
        <w:rPr>
          <w:rFonts w:cs="Arial"/>
          <w:szCs w:val="20"/>
        </w:rPr>
        <w:tab/>
      </w:r>
      <w:r w:rsidRPr="0031790A">
        <w:rPr>
          <w:rFonts w:cs="Arial"/>
          <w:szCs w:val="20"/>
        </w:rPr>
        <w:tab/>
      </w:r>
      <w:r w:rsidRPr="0031790A">
        <w:rPr>
          <w:rFonts w:cs="Arial"/>
          <w:szCs w:val="20"/>
        </w:rPr>
        <w:tab/>
        <w:t>Colonial War Memorial Hospital</w:t>
      </w:r>
    </w:p>
    <w:p w14:paraId="0AE9F3C2" w14:textId="77777777" w:rsidR="00164620" w:rsidRPr="0031790A" w:rsidRDefault="00164620" w:rsidP="00164620">
      <w:pPr>
        <w:spacing w:line="264" w:lineRule="auto"/>
        <w:rPr>
          <w:rFonts w:cs="Arial"/>
          <w:szCs w:val="20"/>
        </w:rPr>
      </w:pPr>
      <w:r w:rsidRPr="0031790A">
        <w:rPr>
          <w:rFonts w:cs="Arial"/>
          <w:szCs w:val="20"/>
        </w:rPr>
        <w:t xml:space="preserve">DFAT </w:t>
      </w:r>
      <w:r w:rsidRPr="0031790A">
        <w:rPr>
          <w:rFonts w:cs="Arial"/>
          <w:szCs w:val="20"/>
        </w:rPr>
        <w:tab/>
      </w:r>
      <w:r w:rsidRPr="0031790A">
        <w:rPr>
          <w:rFonts w:cs="Arial"/>
          <w:szCs w:val="20"/>
        </w:rPr>
        <w:tab/>
      </w:r>
      <w:r w:rsidRPr="0031790A">
        <w:rPr>
          <w:rFonts w:cs="Arial"/>
          <w:szCs w:val="20"/>
        </w:rPr>
        <w:tab/>
        <w:t>(Australian Government’s) Department of Foreign Affairs and Trade</w:t>
      </w:r>
    </w:p>
    <w:p w14:paraId="0BA53A41" w14:textId="6EEB5863" w:rsidR="00F50653" w:rsidRPr="0031790A" w:rsidRDefault="00F50653" w:rsidP="00C64DBE">
      <w:pPr>
        <w:spacing w:line="264" w:lineRule="auto"/>
        <w:rPr>
          <w:rFonts w:cs="Arial"/>
          <w:szCs w:val="20"/>
        </w:rPr>
      </w:pPr>
      <w:r w:rsidRPr="0031790A">
        <w:rPr>
          <w:rFonts w:cs="Arial"/>
          <w:szCs w:val="20"/>
        </w:rPr>
        <w:t>FHP</w:t>
      </w:r>
      <w:r w:rsidRPr="0031790A">
        <w:rPr>
          <w:rFonts w:cs="Arial"/>
          <w:szCs w:val="20"/>
        </w:rPr>
        <w:tab/>
      </w:r>
      <w:r w:rsidRPr="0031790A">
        <w:rPr>
          <w:rFonts w:cs="Arial"/>
          <w:szCs w:val="20"/>
        </w:rPr>
        <w:tab/>
      </w:r>
      <w:r w:rsidRPr="0031790A">
        <w:rPr>
          <w:rFonts w:cs="Arial"/>
          <w:szCs w:val="20"/>
        </w:rPr>
        <w:tab/>
        <w:t>Fiji Health Program</w:t>
      </w:r>
    </w:p>
    <w:p w14:paraId="2C3B09CF" w14:textId="3CB0CD14" w:rsidR="00164620" w:rsidRPr="0031790A" w:rsidRDefault="00164620" w:rsidP="00164620">
      <w:pPr>
        <w:spacing w:line="264" w:lineRule="auto"/>
        <w:rPr>
          <w:rFonts w:cs="Arial"/>
          <w:szCs w:val="20"/>
        </w:rPr>
      </w:pPr>
      <w:r w:rsidRPr="0031790A">
        <w:rPr>
          <w:rFonts w:cs="Arial"/>
          <w:szCs w:val="20"/>
        </w:rPr>
        <w:t>FPBS</w:t>
      </w:r>
      <w:r w:rsidRPr="0031790A">
        <w:rPr>
          <w:rFonts w:cs="Arial"/>
          <w:szCs w:val="20"/>
        </w:rPr>
        <w:tab/>
      </w:r>
      <w:r w:rsidRPr="0031790A">
        <w:rPr>
          <w:rFonts w:cs="Arial"/>
          <w:szCs w:val="20"/>
        </w:rPr>
        <w:tab/>
      </w:r>
      <w:r w:rsidRPr="0031790A">
        <w:rPr>
          <w:rFonts w:cs="Arial"/>
          <w:szCs w:val="20"/>
        </w:rPr>
        <w:tab/>
        <w:t>Fiji Pharmaceutical and Biomedical Services</w:t>
      </w:r>
      <w:r w:rsidR="0039624E">
        <w:rPr>
          <w:rFonts w:cs="Arial"/>
          <w:szCs w:val="20"/>
        </w:rPr>
        <w:t xml:space="preserve"> Centre</w:t>
      </w:r>
    </w:p>
    <w:p w14:paraId="2B7120A3" w14:textId="3BB53A76" w:rsidR="00E73316" w:rsidRPr="0031790A" w:rsidRDefault="00E73316" w:rsidP="00164620">
      <w:pPr>
        <w:spacing w:line="264" w:lineRule="auto"/>
        <w:rPr>
          <w:rFonts w:cs="Arial"/>
          <w:szCs w:val="20"/>
        </w:rPr>
      </w:pPr>
      <w:r w:rsidRPr="0031790A">
        <w:rPr>
          <w:rFonts w:cs="Arial"/>
          <w:szCs w:val="20"/>
        </w:rPr>
        <w:t>FPSF</w:t>
      </w:r>
      <w:r w:rsidRPr="0031790A">
        <w:rPr>
          <w:rFonts w:cs="Arial"/>
          <w:szCs w:val="20"/>
        </w:rPr>
        <w:tab/>
      </w:r>
      <w:r w:rsidRPr="0031790A">
        <w:rPr>
          <w:rFonts w:cs="Arial"/>
          <w:szCs w:val="20"/>
        </w:rPr>
        <w:tab/>
      </w:r>
      <w:r w:rsidRPr="0031790A">
        <w:rPr>
          <w:rFonts w:cs="Arial"/>
          <w:szCs w:val="20"/>
        </w:rPr>
        <w:tab/>
        <w:t>Fiji Program Support Facility (‘the Facility’)</w:t>
      </w:r>
    </w:p>
    <w:p w14:paraId="089DB4DA" w14:textId="538FFD33" w:rsidR="00164620" w:rsidRPr="0031790A" w:rsidRDefault="00164620" w:rsidP="00164620">
      <w:pPr>
        <w:spacing w:line="264" w:lineRule="auto"/>
        <w:rPr>
          <w:rFonts w:cs="Arial"/>
          <w:szCs w:val="20"/>
        </w:rPr>
      </w:pPr>
      <w:r w:rsidRPr="0031790A">
        <w:rPr>
          <w:rFonts w:cs="Arial"/>
          <w:szCs w:val="20"/>
        </w:rPr>
        <w:t xml:space="preserve">GEDSI </w:t>
      </w:r>
      <w:r w:rsidRPr="0031790A">
        <w:rPr>
          <w:rFonts w:cs="Arial"/>
          <w:szCs w:val="20"/>
        </w:rPr>
        <w:tab/>
      </w:r>
      <w:r w:rsidRPr="0031790A">
        <w:rPr>
          <w:rFonts w:cs="Arial"/>
          <w:szCs w:val="20"/>
        </w:rPr>
        <w:tab/>
      </w:r>
      <w:r w:rsidRPr="0031790A">
        <w:rPr>
          <w:rFonts w:cs="Arial"/>
          <w:szCs w:val="20"/>
        </w:rPr>
        <w:tab/>
        <w:t>Gender equality, social and disability inclusion</w:t>
      </w:r>
    </w:p>
    <w:p w14:paraId="22488088" w14:textId="386DAD27" w:rsidR="00164620" w:rsidRPr="0031790A" w:rsidRDefault="00164620" w:rsidP="00164620">
      <w:pPr>
        <w:spacing w:line="264" w:lineRule="auto"/>
        <w:rPr>
          <w:rFonts w:cs="Arial"/>
          <w:szCs w:val="20"/>
        </w:rPr>
      </w:pPr>
      <w:r w:rsidRPr="0031790A">
        <w:rPr>
          <w:rFonts w:cs="Arial"/>
          <w:szCs w:val="20"/>
        </w:rPr>
        <w:t>IPC</w:t>
      </w:r>
      <w:r w:rsidRPr="0031790A">
        <w:rPr>
          <w:rFonts w:cs="Arial"/>
          <w:szCs w:val="20"/>
        </w:rPr>
        <w:tab/>
      </w:r>
      <w:r w:rsidRPr="0031790A">
        <w:rPr>
          <w:rFonts w:cs="Arial"/>
          <w:szCs w:val="20"/>
        </w:rPr>
        <w:tab/>
      </w:r>
      <w:r w:rsidRPr="0031790A">
        <w:rPr>
          <w:rFonts w:cs="Arial"/>
          <w:szCs w:val="20"/>
        </w:rPr>
        <w:tab/>
        <w:t>Infection prevention and control</w:t>
      </w:r>
    </w:p>
    <w:p w14:paraId="0B3486D6" w14:textId="77777777" w:rsidR="00164620" w:rsidRPr="0031790A" w:rsidRDefault="00164620" w:rsidP="00164620">
      <w:pPr>
        <w:spacing w:line="264" w:lineRule="auto"/>
        <w:rPr>
          <w:rFonts w:cs="Arial"/>
          <w:szCs w:val="20"/>
        </w:rPr>
      </w:pPr>
      <w:r w:rsidRPr="0031790A">
        <w:rPr>
          <w:rFonts w:cs="Arial"/>
          <w:szCs w:val="20"/>
        </w:rPr>
        <w:t>KPP</w:t>
      </w:r>
      <w:r w:rsidRPr="0031790A">
        <w:rPr>
          <w:rFonts w:cs="Arial"/>
          <w:szCs w:val="20"/>
        </w:rPr>
        <w:tab/>
      </w:r>
      <w:r w:rsidRPr="0031790A">
        <w:rPr>
          <w:rFonts w:cs="Arial"/>
          <w:szCs w:val="20"/>
        </w:rPr>
        <w:tab/>
      </w:r>
      <w:r w:rsidRPr="0031790A">
        <w:rPr>
          <w:rFonts w:cs="Arial"/>
          <w:szCs w:val="20"/>
        </w:rPr>
        <w:tab/>
        <w:t>Key policy priority</w:t>
      </w:r>
    </w:p>
    <w:p w14:paraId="2F6BB6E8" w14:textId="77777777" w:rsidR="00164620" w:rsidRPr="0031790A" w:rsidRDefault="00164620" w:rsidP="00164620">
      <w:pPr>
        <w:spacing w:line="264" w:lineRule="auto"/>
        <w:rPr>
          <w:rFonts w:cs="Arial"/>
          <w:szCs w:val="20"/>
        </w:rPr>
      </w:pPr>
      <w:r w:rsidRPr="0031790A">
        <w:rPr>
          <w:rFonts w:cs="Arial"/>
          <w:szCs w:val="20"/>
        </w:rPr>
        <w:t>LTDD</w:t>
      </w:r>
      <w:r w:rsidRPr="0031790A">
        <w:rPr>
          <w:rFonts w:cs="Arial"/>
          <w:szCs w:val="20"/>
        </w:rPr>
        <w:tab/>
      </w:r>
      <w:r w:rsidRPr="0031790A">
        <w:rPr>
          <w:rFonts w:cs="Arial"/>
          <w:szCs w:val="20"/>
        </w:rPr>
        <w:tab/>
      </w:r>
      <w:r w:rsidRPr="0031790A">
        <w:rPr>
          <w:rFonts w:cs="Arial"/>
          <w:szCs w:val="20"/>
        </w:rPr>
        <w:tab/>
        <w:t>Leptospirosis, Typhoid, Dengue and Diarrhoeal Diseases</w:t>
      </w:r>
    </w:p>
    <w:p w14:paraId="2B809074" w14:textId="77777777" w:rsidR="00A95FB6" w:rsidRPr="0031790A" w:rsidRDefault="00A95FB6" w:rsidP="00A95FB6">
      <w:pPr>
        <w:spacing w:line="264" w:lineRule="auto"/>
        <w:rPr>
          <w:rFonts w:cs="Arial"/>
          <w:szCs w:val="20"/>
        </w:rPr>
      </w:pPr>
      <w:r w:rsidRPr="0031790A">
        <w:rPr>
          <w:rFonts w:cs="Arial"/>
          <w:szCs w:val="20"/>
        </w:rPr>
        <w:t>MEL</w:t>
      </w:r>
      <w:r w:rsidRPr="0031790A">
        <w:rPr>
          <w:rFonts w:cs="Arial"/>
          <w:szCs w:val="20"/>
        </w:rPr>
        <w:tab/>
      </w:r>
      <w:r w:rsidRPr="0031790A">
        <w:rPr>
          <w:rFonts w:cs="Arial"/>
          <w:szCs w:val="20"/>
        </w:rPr>
        <w:tab/>
      </w:r>
      <w:r w:rsidRPr="0031790A">
        <w:rPr>
          <w:rFonts w:cs="Arial"/>
          <w:szCs w:val="20"/>
        </w:rPr>
        <w:tab/>
        <w:t>Monitoring, evaluation and learning</w:t>
      </w:r>
    </w:p>
    <w:p w14:paraId="41E274BB" w14:textId="77777777" w:rsidR="00164620" w:rsidRPr="0031790A" w:rsidRDefault="00164620" w:rsidP="00164620">
      <w:pPr>
        <w:spacing w:line="264" w:lineRule="auto"/>
        <w:rPr>
          <w:rFonts w:cs="Arial"/>
          <w:szCs w:val="20"/>
        </w:rPr>
      </w:pPr>
      <w:r w:rsidRPr="0031790A">
        <w:rPr>
          <w:rFonts w:cs="Arial"/>
          <w:szCs w:val="20"/>
        </w:rPr>
        <w:t>MHMS</w:t>
      </w:r>
      <w:r w:rsidRPr="0031790A">
        <w:rPr>
          <w:rFonts w:cs="Arial"/>
          <w:szCs w:val="20"/>
        </w:rPr>
        <w:tab/>
      </w:r>
      <w:r w:rsidRPr="0031790A">
        <w:rPr>
          <w:rFonts w:cs="Arial"/>
          <w:szCs w:val="20"/>
        </w:rPr>
        <w:tab/>
      </w:r>
      <w:r w:rsidRPr="0031790A">
        <w:rPr>
          <w:rFonts w:cs="Arial"/>
          <w:szCs w:val="20"/>
        </w:rPr>
        <w:tab/>
        <w:t>Ministry of Health and Medical Services</w:t>
      </w:r>
    </w:p>
    <w:p w14:paraId="08663E2C" w14:textId="468AACEB" w:rsidR="00F50653" w:rsidRPr="0031790A" w:rsidRDefault="00F50653" w:rsidP="00C64DBE">
      <w:pPr>
        <w:spacing w:line="264" w:lineRule="auto"/>
        <w:rPr>
          <w:rFonts w:cs="Arial"/>
          <w:szCs w:val="20"/>
        </w:rPr>
      </w:pPr>
      <w:r w:rsidRPr="0031790A">
        <w:rPr>
          <w:rFonts w:cs="Arial"/>
          <w:szCs w:val="20"/>
        </w:rPr>
        <w:t>MNC</w:t>
      </w:r>
      <w:r w:rsidRPr="0031790A">
        <w:rPr>
          <w:rFonts w:cs="Arial"/>
          <w:szCs w:val="20"/>
        </w:rPr>
        <w:tab/>
      </w:r>
      <w:r w:rsidRPr="0031790A">
        <w:rPr>
          <w:rFonts w:cs="Arial"/>
          <w:szCs w:val="20"/>
        </w:rPr>
        <w:tab/>
      </w:r>
      <w:r w:rsidRPr="0031790A">
        <w:rPr>
          <w:rFonts w:cs="Arial"/>
          <w:szCs w:val="20"/>
        </w:rPr>
        <w:tab/>
        <w:t>Maternal and Newborn Care</w:t>
      </w:r>
    </w:p>
    <w:p w14:paraId="615EDD9D" w14:textId="77777777" w:rsidR="00164620" w:rsidRPr="0031790A" w:rsidRDefault="00164620" w:rsidP="00164620">
      <w:pPr>
        <w:spacing w:line="264" w:lineRule="auto"/>
        <w:rPr>
          <w:rFonts w:cs="Arial"/>
          <w:szCs w:val="20"/>
        </w:rPr>
      </w:pPr>
      <w:r w:rsidRPr="0031790A">
        <w:rPr>
          <w:rFonts w:cs="Arial"/>
          <w:szCs w:val="20"/>
        </w:rPr>
        <w:t>NCD</w:t>
      </w:r>
      <w:r w:rsidRPr="0031790A">
        <w:rPr>
          <w:rFonts w:cs="Arial"/>
          <w:szCs w:val="20"/>
        </w:rPr>
        <w:tab/>
      </w:r>
      <w:r w:rsidRPr="0031790A">
        <w:rPr>
          <w:rFonts w:cs="Arial"/>
          <w:szCs w:val="20"/>
        </w:rPr>
        <w:tab/>
      </w:r>
      <w:r w:rsidRPr="0031790A">
        <w:rPr>
          <w:rFonts w:cs="Arial"/>
          <w:szCs w:val="20"/>
        </w:rPr>
        <w:tab/>
        <w:t>Non-communicable disease</w:t>
      </w:r>
    </w:p>
    <w:p w14:paraId="395C29D7" w14:textId="69BE8A4B" w:rsidR="00F50653" w:rsidRPr="0031790A" w:rsidRDefault="00F94E38" w:rsidP="00C64DBE">
      <w:pPr>
        <w:spacing w:line="264" w:lineRule="auto"/>
        <w:rPr>
          <w:rFonts w:cs="Arial"/>
          <w:szCs w:val="20"/>
        </w:rPr>
      </w:pPr>
      <w:r w:rsidRPr="0031790A">
        <w:rPr>
          <w:rFonts w:cs="Arial"/>
          <w:szCs w:val="20"/>
        </w:rPr>
        <w:t>OPD</w:t>
      </w:r>
      <w:r w:rsidRPr="0031790A">
        <w:rPr>
          <w:rFonts w:cs="Arial"/>
          <w:szCs w:val="20"/>
        </w:rPr>
        <w:tab/>
      </w:r>
      <w:r w:rsidRPr="0031790A">
        <w:rPr>
          <w:rFonts w:cs="Arial"/>
          <w:szCs w:val="20"/>
        </w:rPr>
        <w:tab/>
      </w:r>
      <w:r w:rsidRPr="0031790A">
        <w:rPr>
          <w:rFonts w:cs="Arial"/>
          <w:szCs w:val="20"/>
        </w:rPr>
        <w:tab/>
        <w:t>Organisation</w:t>
      </w:r>
      <w:r w:rsidR="006A286E">
        <w:rPr>
          <w:rFonts w:cs="Arial"/>
          <w:szCs w:val="20"/>
        </w:rPr>
        <w:t xml:space="preserve"> of</w:t>
      </w:r>
      <w:r w:rsidRPr="0031790A">
        <w:rPr>
          <w:rFonts w:cs="Arial"/>
          <w:szCs w:val="20"/>
        </w:rPr>
        <w:t xml:space="preserve"> Persons with </w:t>
      </w:r>
      <w:r w:rsidR="006A286E">
        <w:rPr>
          <w:rFonts w:cs="Arial"/>
          <w:szCs w:val="20"/>
        </w:rPr>
        <w:t>Disabilities</w:t>
      </w:r>
    </w:p>
    <w:p w14:paraId="08B79EBD" w14:textId="41E89F80" w:rsidR="00164620" w:rsidRPr="0031790A" w:rsidRDefault="00164620" w:rsidP="00164620">
      <w:pPr>
        <w:spacing w:line="264" w:lineRule="auto"/>
        <w:rPr>
          <w:rFonts w:cs="Arial"/>
          <w:szCs w:val="20"/>
        </w:rPr>
      </w:pPr>
      <w:r w:rsidRPr="0031790A">
        <w:rPr>
          <w:rFonts w:cs="Arial"/>
          <w:szCs w:val="20"/>
        </w:rPr>
        <w:t>PATIS Plus</w:t>
      </w:r>
      <w:r w:rsidRPr="0031790A">
        <w:rPr>
          <w:rFonts w:cs="Arial"/>
          <w:szCs w:val="20"/>
        </w:rPr>
        <w:tab/>
      </w:r>
      <w:r w:rsidRPr="0031790A">
        <w:rPr>
          <w:rFonts w:cs="Arial"/>
          <w:szCs w:val="20"/>
        </w:rPr>
        <w:tab/>
        <w:t>Patient Information System (Fiji’s electronic medical record system)</w:t>
      </w:r>
    </w:p>
    <w:p w14:paraId="143BBC0F" w14:textId="4BB5027F" w:rsidR="00164620" w:rsidRPr="0031790A" w:rsidRDefault="00164620" w:rsidP="00164620">
      <w:pPr>
        <w:spacing w:line="264" w:lineRule="auto"/>
        <w:rPr>
          <w:rFonts w:cs="Arial"/>
          <w:szCs w:val="20"/>
        </w:rPr>
      </w:pPr>
      <w:r w:rsidRPr="0031790A">
        <w:rPr>
          <w:rFonts w:cs="Arial"/>
          <w:szCs w:val="20"/>
        </w:rPr>
        <w:t>PSEAH</w:t>
      </w:r>
      <w:r w:rsidRPr="0031790A">
        <w:rPr>
          <w:rFonts w:cs="Arial"/>
          <w:szCs w:val="20"/>
        </w:rPr>
        <w:tab/>
      </w:r>
      <w:r w:rsidRPr="0031790A">
        <w:rPr>
          <w:rFonts w:cs="Arial"/>
          <w:szCs w:val="20"/>
        </w:rPr>
        <w:tab/>
      </w:r>
      <w:r w:rsidRPr="0031790A">
        <w:rPr>
          <w:rFonts w:cs="Arial"/>
          <w:szCs w:val="20"/>
        </w:rPr>
        <w:tab/>
        <w:t>Prevention of sexual exploitation, assault and harassment</w:t>
      </w:r>
    </w:p>
    <w:p w14:paraId="1F861F8E" w14:textId="5ADEFC72" w:rsidR="00164620" w:rsidRPr="0031790A" w:rsidRDefault="00164620" w:rsidP="00164620">
      <w:pPr>
        <w:spacing w:line="264" w:lineRule="auto"/>
        <w:rPr>
          <w:rFonts w:cs="Arial"/>
          <w:szCs w:val="20"/>
        </w:rPr>
      </w:pPr>
      <w:r w:rsidRPr="0031790A">
        <w:rPr>
          <w:rFonts w:cs="Arial"/>
          <w:szCs w:val="20"/>
        </w:rPr>
        <w:t>RIS/PACS</w:t>
      </w:r>
      <w:r w:rsidRPr="0031790A">
        <w:rPr>
          <w:rFonts w:cs="Arial"/>
          <w:szCs w:val="20"/>
        </w:rPr>
        <w:tab/>
      </w:r>
      <w:r w:rsidRPr="0031790A">
        <w:rPr>
          <w:rFonts w:cs="Arial"/>
          <w:szCs w:val="20"/>
        </w:rPr>
        <w:tab/>
        <w:t>Radiology Information System / Picture Archiving Communication System</w:t>
      </w:r>
    </w:p>
    <w:p w14:paraId="3BEA7FDE" w14:textId="77777777" w:rsidR="001B6978" w:rsidRPr="0031790A" w:rsidRDefault="001B6978" w:rsidP="00C64DBE">
      <w:pPr>
        <w:spacing w:line="264" w:lineRule="auto"/>
        <w:rPr>
          <w:rFonts w:cs="Arial"/>
          <w:szCs w:val="20"/>
        </w:rPr>
      </w:pPr>
      <w:r w:rsidRPr="0031790A">
        <w:rPr>
          <w:rFonts w:cs="Arial"/>
          <w:szCs w:val="20"/>
        </w:rPr>
        <w:t xml:space="preserve">The Facility </w:t>
      </w:r>
      <w:r w:rsidRPr="0031790A">
        <w:rPr>
          <w:rFonts w:cs="Arial"/>
          <w:szCs w:val="20"/>
        </w:rPr>
        <w:tab/>
      </w:r>
      <w:r w:rsidRPr="0031790A">
        <w:rPr>
          <w:rFonts w:cs="Arial"/>
          <w:szCs w:val="20"/>
        </w:rPr>
        <w:tab/>
        <w:t>Fiji Program Support Facility</w:t>
      </w:r>
    </w:p>
    <w:p w14:paraId="2E3847EF" w14:textId="1F27BB40" w:rsidR="001B6978" w:rsidRPr="0031790A" w:rsidRDefault="001B6978" w:rsidP="00C64DBE">
      <w:pPr>
        <w:spacing w:line="264" w:lineRule="auto"/>
        <w:rPr>
          <w:rFonts w:cs="Arial"/>
          <w:szCs w:val="20"/>
        </w:rPr>
      </w:pPr>
      <w:r w:rsidRPr="0031790A">
        <w:rPr>
          <w:rFonts w:cs="Arial"/>
          <w:szCs w:val="20"/>
        </w:rPr>
        <w:t xml:space="preserve">The Program </w:t>
      </w:r>
      <w:r w:rsidRPr="0031790A">
        <w:rPr>
          <w:rFonts w:cs="Arial"/>
          <w:szCs w:val="20"/>
        </w:rPr>
        <w:tab/>
      </w:r>
      <w:r w:rsidRPr="0031790A">
        <w:rPr>
          <w:rFonts w:cs="Arial"/>
          <w:szCs w:val="20"/>
        </w:rPr>
        <w:tab/>
        <w:t xml:space="preserve">Australia’s Support to Fiji’s Health Sector Program </w:t>
      </w:r>
    </w:p>
    <w:p w14:paraId="52474DF5" w14:textId="555C475A" w:rsidR="007E1628" w:rsidRPr="0031790A" w:rsidRDefault="007E1628" w:rsidP="00C64DBE">
      <w:pPr>
        <w:spacing w:line="264" w:lineRule="auto"/>
        <w:rPr>
          <w:rFonts w:cs="Arial"/>
          <w:szCs w:val="20"/>
        </w:rPr>
      </w:pPr>
      <w:r w:rsidRPr="0031790A">
        <w:rPr>
          <w:rFonts w:cs="Arial"/>
          <w:szCs w:val="20"/>
        </w:rPr>
        <w:t>WHO</w:t>
      </w:r>
      <w:r w:rsidRPr="0031790A">
        <w:rPr>
          <w:rFonts w:cs="Arial"/>
          <w:szCs w:val="20"/>
        </w:rPr>
        <w:tab/>
      </w:r>
      <w:r w:rsidRPr="0031790A">
        <w:rPr>
          <w:rFonts w:cs="Arial"/>
          <w:szCs w:val="20"/>
        </w:rPr>
        <w:tab/>
      </w:r>
      <w:r w:rsidRPr="0031790A">
        <w:rPr>
          <w:rFonts w:cs="Arial"/>
          <w:szCs w:val="20"/>
        </w:rPr>
        <w:tab/>
        <w:t>World Health Organization</w:t>
      </w:r>
    </w:p>
    <w:bookmarkEnd w:id="3"/>
    <w:p w14:paraId="51B36D9E" w14:textId="77777777" w:rsidR="00C65122" w:rsidRPr="0031790A" w:rsidRDefault="00C65122" w:rsidP="00C64DBE">
      <w:pPr>
        <w:spacing w:line="264" w:lineRule="auto"/>
        <w:rPr>
          <w:rFonts w:cs="Arial"/>
          <w:szCs w:val="20"/>
          <w:highlight w:val="yellow"/>
        </w:rPr>
      </w:pPr>
    </w:p>
    <w:p w14:paraId="071FA137" w14:textId="77777777" w:rsidR="00F94E38" w:rsidRPr="0031790A" w:rsidRDefault="00F94E38" w:rsidP="00C64DBE">
      <w:pPr>
        <w:spacing w:line="264" w:lineRule="auto"/>
        <w:rPr>
          <w:rFonts w:cs="Arial"/>
          <w:szCs w:val="20"/>
          <w:highlight w:val="yellow"/>
        </w:rPr>
      </w:pPr>
    </w:p>
    <w:p w14:paraId="558C5586" w14:textId="03B9E687" w:rsidR="00F50653" w:rsidRPr="0031790A" w:rsidRDefault="00F50653" w:rsidP="00C64DBE">
      <w:pPr>
        <w:spacing w:line="264" w:lineRule="auto"/>
        <w:rPr>
          <w:rFonts w:cs="Arial"/>
          <w:szCs w:val="20"/>
          <w:highlight w:val="yellow"/>
        </w:rPr>
      </w:pPr>
    </w:p>
    <w:p w14:paraId="0DCD6B4A" w14:textId="77777777" w:rsidR="00F50653" w:rsidRPr="0031790A" w:rsidRDefault="00F50653" w:rsidP="00C64DBE">
      <w:pPr>
        <w:spacing w:line="264" w:lineRule="auto"/>
        <w:rPr>
          <w:rFonts w:cs="Arial"/>
          <w:szCs w:val="20"/>
          <w:highlight w:val="yellow"/>
        </w:rPr>
      </w:pPr>
    </w:p>
    <w:p w14:paraId="4834F316" w14:textId="6820D72A" w:rsidR="00F17881" w:rsidRPr="0031790A" w:rsidRDefault="00F17881" w:rsidP="00C64DBE">
      <w:pPr>
        <w:spacing w:line="264" w:lineRule="auto"/>
        <w:rPr>
          <w:rFonts w:cs="Arial"/>
          <w:szCs w:val="20"/>
        </w:rPr>
      </w:pPr>
    </w:p>
    <w:p w14:paraId="3B7DB5B7" w14:textId="3725CFA6" w:rsidR="009111F9" w:rsidRPr="0031790A" w:rsidRDefault="009111F9" w:rsidP="00C64DBE">
      <w:pPr>
        <w:spacing w:line="264" w:lineRule="auto"/>
        <w:rPr>
          <w:rFonts w:cs="Arial"/>
          <w:szCs w:val="20"/>
        </w:rPr>
      </w:pPr>
    </w:p>
    <w:p w14:paraId="56C89B35" w14:textId="77777777" w:rsidR="00F53648" w:rsidRDefault="00F53648">
      <w:pPr>
        <w:rPr>
          <w:rFonts w:cs="Arial"/>
          <w:b/>
          <w:color w:val="0070C0"/>
          <w:sz w:val="36"/>
          <w:szCs w:val="36"/>
        </w:rPr>
      </w:pPr>
      <w:bookmarkStart w:id="5" w:name="_Toc114749006"/>
      <w:bookmarkEnd w:id="0"/>
      <w:bookmarkEnd w:id="1"/>
      <w:r>
        <w:rPr>
          <w:bCs/>
          <w:color w:val="0070C0"/>
          <w:sz w:val="36"/>
          <w:szCs w:val="36"/>
        </w:rPr>
        <w:br w:type="page"/>
      </w:r>
    </w:p>
    <w:p w14:paraId="116D3FEA" w14:textId="4A2A6099" w:rsidR="005946B2" w:rsidRPr="00322483" w:rsidRDefault="005946B2" w:rsidP="00C64DBE">
      <w:pPr>
        <w:pStyle w:val="Title"/>
        <w:spacing w:before="240" w:after="240" w:line="264" w:lineRule="auto"/>
        <w:rPr>
          <w:bCs w:val="0"/>
          <w:color w:val="0070C0"/>
          <w:spacing w:val="0"/>
          <w:kern w:val="0"/>
          <w:sz w:val="36"/>
          <w:szCs w:val="36"/>
        </w:rPr>
      </w:pPr>
      <w:r w:rsidRPr="00322483">
        <w:rPr>
          <w:bCs w:val="0"/>
          <w:color w:val="0070C0"/>
          <w:spacing w:val="0"/>
          <w:kern w:val="0"/>
          <w:sz w:val="36"/>
          <w:szCs w:val="36"/>
        </w:rPr>
        <w:lastRenderedPageBreak/>
        <w:t>Executive Summary</w:t>
      </w:r>
      <w:bookmarkEnd w:id="5"/>
      <w:r w:rsidR="00BF23D8" w:rsidRPr="00322483">
        <w:rPr>
          <w:bCs w:val="0"/>
          <w:color w:val="0070C0"/>
          <w:spacing w:val="0"/>
          <w:kern w:val="0"/>
          <w:sz w:val="36"/>
          <w:szCs w:val="36"/>
        </w:rPr>
        <w:t xml:space="preserve"> </w:t>
      </w:r>
    </w:p>
    <w:p w14:paraId="6E76BEFF" w14:textId="23F5B735" w:rsidR="00DA7085" w:rsidRPr="0031790A" w:rsidRDefault="001D712F" w:rsidP="00DA7085">
      <w:pPr>
        <w:spacing w:line="264" w:lineRule="auto"/>
        <w:rPr>
          <w:rFonts w:cs="Arial"/>
          <w:szCs w:val="20"/>
        </w:rPr>
      </w:pPr>
      <w:r w:rsidRPr="0031790A">
        <w:rPr>
          <w:rFonts w:cs="Arial"/>
          <w:szCs w:val="20"/>
        </w:rPr>
        <w:t>This program design update outlines the goals of Australia’s support to Fiji’s health sector from January 2022 to December 2024. It is the second phase of the Fiji Health Program</w:t>
      </w:r>
      <w:r w:rsidR="006B4F58" w:rsidRPr="0031790A">
        <w:rPr>
          <w:rFonts w:cs="Arial"/>
          <w:szCs w:val="20"/>
        </w:rPr>
        <w:t xml:space="preserve"> (FHP)</w:t>
      </w:r>
      <w:r w:rsidRPr="0031790A">
        <w:rPr>
          <w:rFonts w:cs="Arial"/>
          <w:szCs w:val="20"/>
        </w:rPr>
        <w:t xml:space="preserve"> and is part of the Fiji Program Support Facility</w:t>
      </w:r>
      <w:r w:rsidR="001C657F" w:rsidRPr="0031790A">
        <w:rPr>
          <w:rStyle w:val="FootnoteReference"/>
          <w:rFonts w:cs="Arial"/>
          <w:szCs w:val="20"/>
        </w:rPr>
        <w:footnoteReference w:id="2"/>
      </w:r>
      <w:r w:rsidRPr="0031790A">
        <w:rPr>
          <w:rFonts w:cs="Arial"/>
          <w:szCs w:val="20"/>
        </w:rPr>
        <w:t xml:space="preserve">. </w:t>
      </w:r>
      <w:r w:rsidR="00DA7085" w:rsidRPr="0031790A">
        <w:rPr>
          <w:rFonts w:cs="Arial"/>
          <w:szCs w:val="20"/>
        </w:rPr>
        <w:t xml:space="preserve">Australia’s bilateral aid program invests about AUD 5-6 million per year into strengthening health services in Fiji, accounting for about 30 per cent of the Facility’s total budget. </w:t>
      </w:r>
    </w:p>
    <w:p w14:paraId="694B64A6" w14:textId="24823469" w:rsidR="006B4F58" w:rsidRPr="0031790A" w:rsidRDefault="001D712F" w:rsidP="001D712F">
      <w:pPr>
        <w:spacing w:line="264" w:lineRule="auto"/>
      </w:pPr>
      <w:r w:rsidRPr="0031790A">
        <w:t xml:space="preserve">The outbreak and response to COVID-19 has dominated Fiji’s health sector over the past </w:t>
      </w:r>
      <w:r w:rsidR="006B4F58" w:rsidRPr="0031790A">
        <w:t>two years</w:t>
      </w:r>
      <w:r w:rsidRPr="0031790A">
        <w:t xml:space="preserve">, shifting priorities and resources. Despite this, many long-term challenges </w:t>
      </w:r>
      <w:r w:rsidR="006B4F58" w:rsidRPr="0031790A">
        <w:t>– such as weaknesses in health</w:t>
      </w:r>
      <w:r w:rsidR="00E83927" w:rsidRPr="0031790A">
        <w:t xml:space="preserve"> </w:t>
      </w:r>
      <w:r w:rsidR="006B4F58" w:rsidRPr="0031790A">
        <w:t xml:space="preserve">systems and the rise of non-communicable diseases and disability – continue. </w:t>
      </w:r>
    </w:p>
    <w:p w14:paraId="1CEE5579" w14:textId="322176EA" w:rsidR="0001267F" w:rsidRDefault="001B7A2B" w:rsidP="001B7A2B">
      <w:pPr>
        <w:spacing w:line="264" w:lineRule="auto"/>
        <w:rPr>
          <w:rFonts w:cs="Arial"/>
          <w:szCs w:val="20"/>
        </w:rPr>
      </w:pPr>
      <w:r w:rsidRPr="00B55A84">
        <w:rPr>
          <w:rFonts w:cs="Arial"/>
          <w:szCs w:val="20"/>
        </w:rPr>
        <w:t xml:space="preserve">The strategic case for Australian engagement in the Fiji </w:t>
      </w:r>
      <w:r w:rsidR="001F5C1F" w:rsidRPr="00B55A84">
        <w:rPr>
          <w:rFonts w:cs="Arial"/>
          <w:szCs w:val="20"/>
        </w:rPr>
        <w:t>h</w:t>
      </w:r>
      <w:r w:rsidRPr="00B55A84">
        <w:rPr>
          <w:rFonts w:cs="Arial"/>
          <w:szCs w:val="20"/>
        </w:rPr>
        <w:t xml:space="preserve">ealth sector continues to be strong. Phase 2 of FHP delivers against DFAT’s </w:t>
      </w:r>
      <w:r w:rsidRPr="00D75C55">
        <w:rPr>
          <w:rFonts w:cs="Arial"/>
          <w:i/>
          <w:iCs/>
          <w:szCs w:val="20"/>
        </w:rPr>
        <w:t>COVID-19 Development Response Plan for Fiji</w:t>
      </w:r>
      <w:r w:rsidRPr="00B55A84">
        <w:rPr>
          <w:rFonts w:cs="Arial"/>
          <w:szCs w:val="20"/>
        </w:rPr>
        <w:t xml:space="preserve"> which commits to increasing support for public health programs</w:t>
      </w:r>
      <w:r w:rsidRPr="00B55A84">
        <w:rPr>
          <w:rStyle w:val="FootnoteReference"/>
          <w:rFonts w:cs="Arial"/>
          <w:szCs w:val="20"/>
        </w:rPr>
        <w:footnoteReference w:id="3"/>
      </w:r>
      <w:r w:rsidRPr="00B55A84">
        <w:rPr>
          <w:rFonts w:cs="Arial"/>
          <w:szCs w:val="20"/>
        </w:rPr>
        <w:t xml:space="preserve">, particularly improvements in the quality of health service delivery, evidence-based policies and systems, preparedness for health emergencies at CWM Hospital and more efficient, reliable medical supply chains. FHP also aligns with Australia and Fiji’s broader </w:t>
      </w:r>
      <w:proofErr w:type="spellStart"/>
      <w:r w:rsidRPr="00B55A84">
        <w:rPr>
          <w:rFonts w:cs="Arial"/>
          <w:i/>
          <w:iCs/>
          <w:szCs w:val="20"/>
        </w:rPr>
        <w:t>Vuvale</w:t>
      </w:r>
      <w:proofErr w:type="spellEnd"/>
      <w:r w:rsidRPr="00B55A84">
        <w:rPr>
          <w:rFonts w:cs="Arial"/>
          <w:i/>
          <w:iCs/>
          <w:szCs w:val="20"/>
        </w:rPr>
        <w:t xml:space="preserve"> Partnership</w:t>
      </w:r>
      <w:r w:rsidRPr="00B55A84">
        <w:rPr>
          <w:rFonts w:cs="Arial"/>
          <w:szCs w:val="20"/>
        </w:rPr>
        <w:t xml:space="preserve">, which focuses attention on </w:t>
      </w:r>
      <w:r w:rsidRPr="00B55A84">
        <w:rPr>
          <w:rFonts w:cs="Arial"/>
          <w:shd w:val="clear" w:color="auto" w:fill="FFFFFF"/>
        </w:rPr>
        <w:t xml:space="preserve">improving health service delivery with a focus on vulnerable groups (including </w:t>
      </w:r>
      <w:r w:rsidR="001F5C1F" w:rsidRPr="00B55A84">
        <w:rPr>
          <w:rFonts w:cs="Arial"/>
          <w:shd w:val="clear" w:color="auto" w:fill="FFFFFF"/>
        </w:rPr>
        <w:t xml:space="preserve">persons </w:t>
      </w:r>
      <w:r w:rsidRPr="00B55A84">
        <w:rPr>
          <w:rFonts w:cs="Arial"/>
          <w:shd w:val="clear" w:color="auto" w:fill="FFFFFF"/>
        </w:rPr>
        <w:t xml:space="preserve">with </w:t>
      </w:r>
      <w:r w:rsidR="001F5C1F" w:rsidRPr="00B55A84">
        <w:rPr>
          <w:rFonts w:cs="Arial"/>
          <w:shd w:val="clear" w:color="auto" w:fill="FFFFFF"/>
        </w:rPr>
        <w:t>disabilities</w:t>
      </w:r>
      <w:r w:rsidRPr="00B55A84">
        <w:rPr>
          <w:rFonts w:cs="Arial"/>
          <w:shd w:val="clear" w:color="auto" w:fill="FFFFFF"/>
        </w:rPr>
        <w:t xml:space="preserve">). Building on the success of Australia and Fiji’s joint response to the COVID pandemic, FHP will continue supporting MHMS by delivering rapid support in emergencies and delivering long-term changes </w:t>
      </w:r>
      <w:r w:rsidR="0001267F" w:rsidRPr="00B55A84">
        <w:rPr>
          <w:rFonts w:cs="Arial"/>
          <w:shd w:val="clear" w:color="auto" w:fill="FFFFFF"/>
        </w:rPr>
        <w:t xml:space="preserve">to make the health system more </w:t>
      </w:r>
      <w:r w:rsidR="0001267F" w:rsidRPr="00B55A84">
        <w:rPr>
          <w:rFonts w:cs="Arial"/>
          <w:szCs w:val="20"/>
        </w:rPr>
        <w:t>effective, efficient and relevant to the ‘new normal’ way of living and working in Fiji.</w:t>
      </w:r>
    </w:p>
    <w:p w14:paraId="178EFB1F" w14:textId="2CC92899" w:rsidR="00E83927" w:rsidRDefault="009B5C59" w:rsidP="00E83927">
      <w:pPr>
        <w:spacing w:line="264" w:lineRule="auto"/>
        <w:rPr>
          <w:lang w:eastAsia="en-AU"/>
        </w:rPr>
      </w:pPr>
      <w:r w:rsidRPr="0031790A">
        <w:t xml:space="preserve">This design update provides a ‘refresh’ of the original design, adopting lessons from COVID, aligning with the </w:t>
      </w:r>
      <w:r w:rsidRPr="0031790A">
        <w:rPr>
          <w:i/>
          <w:iCs/>
        </w:rPr>
        <w:t>Ministry of Health and Medical Services (MHMS) Strategic Plan 2020-2025</w:t>
      </w:r>
      <w:r w:rsidRPr="0031790A">
        <w:t xml:space="preserve">, and incorporating recommendations from the </w:t>
      </w:r>
      <w:r w:rsidRPr="0031790A">
        <w:rPr>
          <w:i/>
          <w:iCs/>
        </w:rPr>
        <w:t>Strategic Review of the Fiji Health Program</w:t>
      </w:r>
      <w:r w:rsidRPr="0031790A">
        <w:t xml:space="preserve"> undertaken in early 2022.</w:t>
      </w:r>
      <w:r>
        <w:t xml:space="preserve"> </w:t>
      </w:r>
      <w:r w:rsidR="00834BB9" w:rsidRPr="00D71B8B">
        <w:rPr>
          <w:lang w:eastAsia="en-AU"/>
        </w:rPr>
        <w:t xml:space="preserve">Each project was developed in consultation with MHMS and partners and endorsed at the Program Coordination Committee in June 2022. </w:t>
      </w:r>
    </w:p>
    <w:p w14:paraId="164FC1BF" w14:textId="77777777" w:rsidR="00667DBD" w:rsidRPr="00A3037D" w:rsidRDefault="00667DBD" w:rsidP="00667DBD">
      <w:pPr>
        <w:pStyle w:val="BodyText"/>
        <w:pBdr>
          <w:top w:val="single" w:sz="4" w:space="1" w:color="auto"/>
          <w:left w:val="single" w:sz="4" w:space="4" w:color="auto"/>
          <w:bottom w:val="single" w:sz="4" w:space="1" w:color="auto"/>
          <w:right w:val="single" w:sz="4" w:space="4" w:color="auto"/>
        </w:pBdr>
        <w:shd w:val="clear" w:color="auto" w:fill="D9E2F3" w:themeFill="accent1" w:themeFillTint="33"/>
        <w:spacing w:line="264" w:lineRule="auto"/>
        <w:rPr>
          <w:rFonts w:cs="Arial"/>
          <w:b/>
          <w:bCs/>
          <w:color w:val="auto"/>
          <w:sz w:val="18"/>
          <w:szCs w:val="18"/>
          <w:lang w:val="en-AU"/>
        </w:rPr>
      </w:pPr>
      <w:r>
        <w:rPr>
          <w:rFonts w:cs="Arial"/>
          <w:b/>
          <w:bCs/>
          <w:color w:val="auto"/>
          <w:sz w:val="18"/>
          <w:szCs w:val="18"/>
          <w:lang w:val="en-AU"/>
        </w:rPr>
        <w:t>FHP’s</w:t>
      </w:r>
      <w:r w:rsidRPr="00A3037D">
        <w:rPr>
          <w:rFonts w:cs="Arial"/>
          <w:b/>
          <w:bCs/>
          <w:color w:val="auto"/>
          <w:sz w:val="18"/>
          <w:szCs w:val="18"/>
          <w:lang w:val="en-AU"/>
        </w:rPr>
        <w:t xml:space="preserve"> end-of-program outcomes are:</w:t>
      </w:r>
    </w:p>
    <w:p w14:paraId="0CC8843F" w14:textId="77777777" w:rsidR="00667DBD" w:rsidRPr="004A0913" w:rsidRDefault="00667DBD" w:rsidP="00667DBD">
      <w:pPr>
        <w:pStyle w:val="BodyText"/>
        <w:numPr>
          <w:ilvl w:val="0"/>
          <w:numId w:val="5"/>
        </w:numPr>
        <w:pBdr>
          <w:top w:val="single" w:sz="4" w:space="1" w:color="auto"/>
          <w:left w:val="single" w:sz="4" w:space="4" w:color="auto"/>
          <w:bottom w:val="single" w:sz="4" w:space="1" w:color="auto"/>
          <w:right w:val="single" w:sz="4" w:space="4" w:color="auto"/>
        </w:pBdr>
        <w:shd w:val="clear" w:color="auto" w:fill="D9E2F3" w:themeFill="accent1" w:themeFillTint="33"/>
        <w:spacing w:before="60" w:line="264" w:lineRule="auto"/>
        <w:rPr>
          <w:rFonts w:cs="Arial"/>
          <w:color w:val="000000" w:themeColor="text1"/>
          <w:sz w:val="18"/>
          <w:szCs w:val="18"/>
          <w:lang w:val="en-US"/>
        </w:rPr>
      </w:pPr>
      <w:r w:rsidRPr="00A3037D">
        <w:rPr>
          <w:rFonts w:cs="Arial"/>
          <w:color w:val="000000" w:themeColor="text1"/>
          <w:sz w:val="18"/>
          <w:szCs w:val="18"/>
        </w:rPr>
        <w:t>FHP supports MHMS supply chain reforms to improve access to essential drugs and medical supplies</w:t>
      </w:r>
    </w:p>
    <w:p w14:paraId="03861FC9" w14:textId="77777777" w:rsidR="00667DBD" w:rsidRPr="00A3037D" w:rsidRDefault="00667DBD" w:rsidP="00667DBD">
      <w:pPr>
        <w:pStyle w:val="BodyText"/>
        <w:numPr>
          <w:ilvl w:val="0"/>
          <w:numId w:val="5"/>
        </w:numPr>
        <w:pBdr>
          <w:top w:val="single" w:sz="4" w:space="1" w:color="auto"/>
          <w:left w:val="single" w:sz="4" w:space="4" w:color="auto"/>
          <w:bottom w:val="single" w:sz="4" w:space="1" w:color="auto"/>
          <w:right w:val="single" w:sz="4" w:space="4" w:color="auto"/>
        </w:pBdr>
        <w:shd w:val="clear" w:color="auto" w:fill="D9E2F3" w:themeFill="accent1" w:themeFillTint="33"/>
        <w:spacing w:before="60" w:line="264" w:lineRule="auto"/>
        <w:rPr>
          <w:rFonts w:cs="Arial"/>
          <w:color w:val="000000" w:themeColor="text1"/>
          <w:sz w:val="18"/>
          <w:szCs w:val="18"/>
          <w:lang w:val="en-US"/>
        </w:rPr>
      </w:pPr>
      <w:r w:rsidRPr="00A3037D">
        <w:rPr>
          <w:rFonts w:cs="Arial"/>
          <w:color w:val="000000" w:themeColor="text1"/>
          <w:sz w:val="18"/>
          <w:szCs w:val="18"/>
        </w:rPr>
        <w:t>FHP assistance enables MHMS to produce quality, usable data using strengthened digital and health information systems</w:t>
      </w:r>
    </w:p>
    <w:p w14:paraId="4B7E0CA7" w14:textId="77777777" w:rsidR="00667DBD" w:rsidRPr="00A3037D" w:rsidRDefault="00667DBD" w:rsidP="00667DBD">
      <w:pPr>
        <w:pStyle w:val="BodyText"/>
        <w:numPr>
          <w:ilvl w:val="0"/>
          <w:numId w:val="5"/>
        </w:numPr>
        <w:pBdr>
          <w:top w:val="single" w:sz="4" w:space="1" w:color="auto"/>
          <w:left w:val="single" w:sz="4" w:space="4" w:color="auto"/>
          <w:bottom w:val="single" w:sz="4" w:space="1" w:color="auto"/>
          <w:right w:val="single" w:sz="4" w:space="4" w:color="auto"/>
        </w:pBdr>
        <w:shd w:val="clear" w:color="auto" w:fill="D9E2F3" w:themeFill="accent1" w:themeFillTint="33"/>
        <w:spacing w:before="60" w:line="264" w:lineRule="auto"/>
        <w:rPr>
          <w:rFonts w:cs="Arial"/>
          <w:color w:val="000000" w:themeColor="text1"/>
          <w:sz w:val="18"/>
          <w:szCs w:val="18"/>
          <w:lang w:val="en-US"/>
        </w:rPr>
      </w:pPr>
      <w:r w:rsidRPr="002B39DE">
        <w:rPr>
          <w:rFonts w:cs="Arial"/>
          <w:color w:val="000000" w:themeColor="text1"/>
          <w:sz w:val="18"/>
          <w:szCs w:val="18"/>
        </w:rPr>
        <w:t>FHP support to targeted hospitals improves clinical governance, patient experience, and nursing</w:t>
      </w:r>
      <w:r w:rsidRPr="004B0BA7">
        <w:rPr>
          <w:rFonts w:cs="Arial"/>
          <w:color w:val="000000" w:themeColor="text1"/>
          <w:sz w:val="18"/>
          <w:szCs w:val="18"/>
        </w:rPr>
        <w:t xml:space="preserve"> services</w:t>
      </w:r>
    </w:p>
    <w:p w14:paraId="0F33701E" w14:textId="77777777" w:rsidR="00667DBD" w:rsidRPr="00667DBD" w:rsidRDefault="00667DBD" w:rsidP="00667DBD">
      <w:pPr>
        <w:pStyle w:val="BodyText"/>
        <w:numPr>
          <w:ilvl w:val="0"/>
          <w:numId w:val="5"/>
        </w:numPr>
        <w:pBdr>
          <w:top w:val="single" w:sz="4" w:space="1" w:color="auto"/>
          <w:left w:val="single" w:sz="4" w:space="4" w:color="auto"/>
          <w:bottom w:val="single" w:sz="4" w:space="1" w:color="auto"/>
          <w:right w:val="single" w:sz="4" w:space="4" w:color="auto"/>
        </w:pBdr>
        <w:shd w:val="clear" w:color="auto" w:fill="D9E2F3" w:themeFill="accent1" w:themeFillTint="33"/>
        <w:spacing w:before="60" w:line="264" w:lineRule="auto"/>
        <w:rPr>
          <w:lang w:eastAsia="en-AU"/>
        </w:rPr>
      </w:pPr>
      <w:r w:rsidRPr="00667DBD">
        <w:rPr>
          <w:rFonts w:cs="Arial"/>
          <w:color w:val="000000" w:themeColor="text1"/>
          <w:sz w:val="18"/>
          <w:szCs w:val="18"/>
          <w:lang w:val="en-US"/>
        </w:rPr>
        <w:t>FHP assistance improves targeted services in maternal and newborn care, child ear and eye health, and for NCD and rehabilitation services, in selected communities, clinics and hospitals</w:t>
      </w:r>
    </w:p>
    <w:p w14:paraId="3C2736EC" w14:textId="453B4E30" w:rsidR="00667DBD" w:rsidRDefault="00667DBD" w:rsidP="00667DBD">
      <w:pPr>
        <w:pStyle w:val="BodyText"/>
        <w:numPr>
          <w:ilvl w:val="0"/>
          <w:numId w:val="5"/>
        </w:numPr>
        <w:pBdr>
          <w:top w:val="single" w:sz="4" w:space="1" w:color="auto"/>
          <w:left w:val="single" w:sz="4" w:space="4" w:color="auto"/>
          <w:bottom w:val="single" w:sz="4" w:space="1" w:color="auto"/>
          <w:right w:val="single" w:sz="4" w:space="4" w:color="auto"/>
        </w:pBdr>
        <w:shd w:val="clear" w:color="auto" w:fill="D9E2F3" w:themeFill="accent1" w:themeFillTint="33"/>
        <w:spacing w:before="60" w:line="264" w:lineRule="auto"/>
        <w:rPr>
          <w:lang w:eastAsia="en-AU"/>
        </w:rPr>
      </w:pPr>
      <w:r w:rsidRPr="00667DBD">
        <w:rPr>
          <w:rFonts w:cs="Arial"/>
          <w:color w:val="000000" w:themeColor="text1"/>
          <w:sz w:val="18"/>
          <w:szCs w:val="18"/>
          <w:lang w:val="en-AU"/>
        </w:rPr>
        <w:t>FHP supports MHMS timely response to public health emergencies, COVID outbreaks and emerging priorities</w:t>
      </w:r>
    </w:p>
    <w:p w14:paraId="1274E9AC" w14:textId="1C296F26" w:rsidR="00DD4733" w:rsidRDefault="00DD4733" w:rsidP="00DD4733">
      <w:pPr>
        <w:spacing w:before="240" w:line="264" w:lineRule="auto"/>
        <w:rPr>
          <w:rFonts w:cs="Arial"/>
          <w:szCs w:val="20"/>
        </w:rPr>
      </w:pPr>
      <w:r w:rsidRPr="000F7D19">
        <w:rPr>
          <w:rFonts w:cs="Arial"/>
          <w:szCs w:val="20"/>
        </w:rPr>
        <w:t>T</w:t>
      </w:r>
      <w:r>
        <w:rPr>
          <w:rFonts w:cs="Arial"/>
          <w:szCs w:val="20"/>
        </w:rPr>
        <w:t>his design update outlines strong i</w:t>
      </w:r>
      <w:r w:rsidRPr="000F7D19">
        <w:rPr>
          <w:rFonts w:cs="Arial"/>
          <w:szCs w:val="20"/>
        </w:rPr>
        <w:t>nvestment in health system</w:t>
      </w:r>
      <w:r w:rsidR="00E85E0C">
        <w:rPr>
          <w:rFonts w:cs="Arial"/>
          <w:szCs w:val="20"/>
        </w:rPr>
        <w:t>s</w:t>
      </w:r>
      <w:r w:rsidRPr="000F7D19">
        <w:rPr>
          <w:rFonts w:cs="Arial"/>
          <w:szCs w:val="20"/>
        </w:rPr>
        <w:t xml:space="preserve"> strengthening, with major projects in supply chain management</w:t>
      </w:r>
      <w:r>
        <w:rPr>
          <w:rFonts w:cs="Arial"/>
          <w:szCs w:val="20"/>
        </w:rPr>
        <w:t xml:space="preserve"> and </w:t>
      </w:r>
      <w:r w:rsidRPr="000F7D19">
        <w:rPr>
          <w:rFonts w:cs="Arial"/>
          <w:szCs w:val="20"/>
        </w:rPr>
        <w:t>digital and health information.</w:t>
      </w:r>
      <w:r>
        <w:rPr>
          <w:rFonts w:cs="Arial"/>
          <w:szCs w:val="20"/>
        </w:rPr>
        <w:t xml:space="preserve"> </w:t>
      </w:r>
      <w:r w:rsidRPr="000F7D19">
        <w:rPr>
          <w:rFonts w:cs="Arial"/>
          <w:szCs w:val="20"/>
        </w:rPr>
        <w:t xml:space="preserve">Both of which faced major challenges over the past few years. </w:t>
      </w:r>
      <w:r w:rsidRPr="0031790A">
        <w:rPr>
          <w:rFonts w:cs="Arial"/>
          <w:szCs w:val="20"/>
        </w:rPr>
        <w:t xml:space="preserve">These investments are cross-cutting, benefiting </w:t>
      </w:r>
      <w:r>
        <w:rPr>
          <w:rFonts w:cs="Arial"/>
          <w:szCs w:val="20"/>
        </w:rPr>
        <w:t>all</w:t>
      </w:r>
      <w:r w:rsidRPr="0031790A">
        <w:rPr>
          <w:rFonts w:cs="Arial"/>
          <w:szCs w:val="20"/>
        </w:rPr>
        <w:t xml:space="preserve"> public health and clinical services.</w:t>
      </w:r>
    </w:p>
    <w:p w14:paraId="27D85362" w14:textId="1744F621" w:rsidR="0054351C" w:rsidRPr="00095786" w:rsidRDefault="00E85E0C" w:rsidP="00095786">
      <w:pPr>
        <w:spacing w:line="264" w:lineRule="auto"/>
      </w:pPr>
      <w:r w:rsidRPr="00095786">
        <w:t xml:space="preserve">The </w:t>
      </w:r>
      <w:r w:rsidRPr="00D35905">
        <w:rPr>
          <w:b/>
          <w:bCs/>
          <w:u w:val="single"/>
        </w:rPr>
        <w:t>Supply Chain Reform</w:t>
      </w:r>
      <w:r w:rsidRPr="00095786">
        <w:t xml:space="preserve"> Project has been implemented since 2020. The first stage of the project included an initial deployment of a new logistics management information system (</w:t>
      </w:r>
      <w:proofErr w:type="spellStart"/>
      <w:r w:rsidRPr="00095786">
        <w:t>mSupply</w:t>
      </w:r>
      <w:proofErr w:type="spellEnd"/>
      <w:r w:rsidRPr="00095786">
        <w:t xml:space="preserve">) </w:t>
      </w:r>
      <w:r w:rsidR="0054351C" w:rsidRPr="00095786">
        <w:t xml:space="preserve">at major warehouses, divisional hospitals and health centres in Central Division. The next stage of the </w:t>
      </w:r>
      <w:r w:rsidR="004A03B8" w:rsidRPr="00095786">
        <w:t>p</w:t>
      </w:r>
      <w:r w:rsidR="0054351C" w:rsidRPr="00095786">
        <w:t xml:space="preserve">roject will roll-out </w:t>
      </w:r>
      <w:proofErr w:type="spellStart"/>
      <w:r w:rsidR="0054351C" w:rsidRPr="00095786">
        <w:t>mSupply</w:t>
      </w:r>
      <w:proofErr w:type="spellEnd"/>
      <w:r w:rsidR="0054351C" w:rsidRPr="00095786">
        <w:t xml:space="preserve"> to all health facilities in Fiji to increase national medicines availability from 74% in 2021 to over 90% by 2024. It will also reform procurement and tendering processes, addressing major </w:t>
      </w:r>
      <w:r w:rsidR="0054351C" w:rsidRPr="00095786">
        <w:lastRenderedPageBreak/>
        <w:t xml:space="preserve">inefficiencies that </w:t>
      </w:r>
      <w:r w:rsidR="00734691">
        <w:t>contribute to</w:t>
      </w:r>
      <w:r w:rsidR="00734691" w:rsidRPr="00095786">
        <w:t xml:space="preserve"> </w:t>
      </w:r>
      <w:r w:rsidR="0054351C" w:rsidRPr="00095786">
        <w:t>Fiji paying an estimated 30-40% more on average than comparable Pacific Island Countries for medicines and consumables</w:t>
      </w:r>
      <w:r w:rsidR="00CF394D" w:rsidRPr="00095786">
        <w:rPr>
          <w:vertAlign w:val="superscript"/>
        </w:rPr>
        <w:footnoteReference w:id="4"/>
      </w:r>
      <w:r w:rsidR="00095786">
        <w:t>.</w:t>
      </w:r>
    </w:p>
    <w:p w14:paraId="1D5BE007" w14:textId="39C04E33" w:rsidR="00D7167E" w:rsidRDefault="00D55BC9" w:rsidP="00D55BC9">
      <w:pPr>
        <w:pStyle w:val="TableRow"/>
        <w:spacing w:after="120" w:line="264" w:lineRule="auto"/>
        <w:rPr>
          <w:lang w:val="en-US"/>
        </w:rPr>
      </w:pPr>
      <w:r w:rsidRPr="00D35905">
        <w:rPr>
          <w:b/>
          <w:bCs/>
          <w:u w:val="single"/>
          <w:lang w:val="en-US"/>
        </w:rPr>
        <w:t>Digital and health information</w:t>
      </w:r>
      <w:r>
        <w:rPr>
          <w:lang w:val="en-US"/>
        </w:rPr>
        <w:t xml:space="preserve"> has been identified as </w:t>
      </w:r>
      <w:r w:rsidRPr="00A3037D">
        <w:rPr>
          <w:rFonts w:cstheme="minorHAnsi"/>
          <w:lang w:eastAsia="fi-FI"/>
        </w:rPr>
        <w:t>a top priority because it is “the backbone” of the health system, generating data and evidence that drives priorities and resource allocations.</w:t>
      </w:r>
      <w:r>
        <w:rPr>
          <w:rFonts w:cstheme="minorHAnsi"/>
          <w:lang w:eastAsia="fi-FI"/>
        </w:rPr>
        <w:t xml:space="preserve"> </w:t>
      </w:r>
      <w:r>
        <w:rPr>
          <w:lang w:val="en-US"/>
        </w:rPr>
        <w:t>A 2019 review</w:t>
      </w:r>
      <w:r>
        <w:rPr>
          <w:rStyle w:val="FootnoteReference"/>
          <w:lang w:val="en-US"/>
        </w:rPr>
        <w:footnoteReference w:id="5"/>
      </w:r>
      <w:r>
        <w:rPr>
          <w:lang w:val="en-US"/>
        </w:rPr>
        <w:t xml:space="preserve"> of Fiji’s </w:t>
      </w:r>
      <w:r w:rsidR="00D7167E">
        <w:rPr>
          <w:lang w:val="en-US"/>
        </w:rPr>
        <w:t xml:space="preserve">previous </w:t>
      </w:r>
      <w:r>
        <w:rPr>
          <w:lang w:val="en-US"/>
        </w:rPr>
        <w:t xml:space="preserve">Digital Health Strategy identified </w:t>
      </w:r>
      <w:r w:rsidR="007A4C93">
        <w:rPr>
          <w:lang w:val="en-US"/>
        </w:rPr>
        <w:t>a</w:t>
      </w:r>
      <w:r w:rsidR="007A4C93" w:rsidRPr="00430F11">
        <w:rPr>
          <w:lang w:val="en-US"/>
        </w:rPr>
        <w:t xml:space="preserve"> </w:t>
      </w:r>
      <w:r w:rsidRPr="00430F11">
        <w:rPr>
          <w:lang w:val="en-US"/>
        </w:rPr>
        <w:t>lack of foundation</w:t>
      </w:r>
      <w:r w:rsidR="00D32AC2">
        <w:rPr>
          <w:lang w:val="en-US"/>
        </w:rPr>
        <w:t>s for digital health as a severe constraint to</w:t>
      </w:r>
      <w:r w:rsidRPr="00430F11">
        <w:rPr>
          <w:lang w:val="en-US"/>
        </w:rPr>
        <w:t xml:space="preserve"> architecting a future in digital health.</w:t>
      </w:r>
      <w:r>
        <w:rPr>
          <w:lang w:val="en-US"/>
        </w:rPr>
        <w:t xml:space="preserve"> </w:t>
      </w:r>
      <w:r w:rsidR="00734691">
        <w:rPr>
          <w:lang w:val="en-US"/>
        </w:rPr>
        <w:t>In response</w:t>
      </w:r>
      <w:r>
        <w:rPr>
          <w:lang w:val="en-US"/>
        </w:rPr>
        <w:t xml:space="preserve">, FHP will address both the immediate and longer-term needs of MHMS, by </w:t>
      </w:r>
      <w:r w:rsidR="00D7167E">
        <w:rPr>
          <w:lang w:val="en-US"/>
        </w:rPr>
        <w:t xml:space="preserve">strengthening national leadership (through development of a Digital Health Strategy), </w:t>
      </w:r>
      <w:proofErr w:type="gramStart"/>
      <w:r w:rsidR="00D7167E">
        <w:rPr>
          <w:lang w:val="en-US"/>
        </w:rPr>
        <w:t>upgrading</w:t>
      </w:r>
      <w:proofErr w:type="gramEnd"/>
      <w:r w:rsidR="00D7167E">
        <w:rPr>
          <w:lang w:val="en-US"/>
        </w:rPr>
        <w:t xml:space="preserve"> and repairing core health information systems (including infrastructure, software and processes) and setting up </w:t>
      </w:r>
      <w:r w:rsidR="00E8193C">
        <w:rPr>
          <w:lang w:val="en-US"/>
        </w:rPr>
        <w:t>timely and accurate</w:t>
      </w:r>
      <w:r w:rsidR="00D7167E">
        <w:rPr>
          <w:lang w:val="en-US"/>
        </w:rPr>
        <w:t xml:space="preserve"> reporting</w:t>
      </w:r>
      <w:r w:rsidR="00E8193C">
        <w:rPr>
          <w:lang w:val="en-US"/>
        </w:rPr>
        <w:t xml:space="preserve"> and</w:t>
      </w:r>
      <w:r w:rsidR="00D7167E">
        <w:rPr>
          <w:lang w:val="en-US"/>
        </w:rPr>
        <w:t xml:space="preserve"> </w:t>
      </w:r>
      <w:r w:rsidR="00E8193C">
        <w:rPr>
          <w:lang w:val="en-US"/>
        </w:rPr>
        <w:t xml:space="preserve">quality assurance </w:t>
      </w:r>
      <w:r w:rsidR="00D7167E">
        <w:rPr>
          <w:lang w:val="en-US"/>
        </w:rPr>
        <w:t>mechanisms</w:t>
      </w:r>
      <w:r w:rsidR="00E8193C">
        <w:rPr>
          <w:lang w:val="en-US"/>
        </w:rPr>
        <w:t xml:space="preserve"> (like dashboards, clinical coding and core indicators)</w:t>
      </w:r>
      <w:r w:rsidR="00D7167E">
        <w:rPr>
          <w:lang w:val="en-US"/>
        </w:rPr>
        <w:t>.</w:t>
      </w:r>
    </w:p>
    <w:p w14:paraId="7DA10753" w14:textId="7C7B22C3" w:rsidR="00F87B3A" w:rsidRDefault="00F87B3A" w:rsidP="00D55BC9">
      <w:pPr>
        <w:pStyle w:val="TableRow"/>
        <w:spacing w:after="120" w:line="264" w:lineRule="auto"/>
        <w:rPr>
          <w:lang w:val="en-US"/>
        </w:rPr>
      </w:pPr>
      <w:r>
        <w:rPr>
          <w:lang w:val="en-US"/>
        </w:rPr>
        <w:t xml:space="preserve">FHP will also continue to invest in strengthening </w:t>
      </w:r>
      <w:r w:rsidRPr="00D35905">
        <w:rPr>
          <w:b/>
          <w:bCs/>
          <w:u w:val="single"/>
          <w:lang w:val="en-US"/>
        </w:rPr>
        <w:t>clinical governance</w:t>
      </w:r>
      <w:r>
        <w:rPr>
          <w:lang w:val="en-US"/>
        </w:rPr>
        <w:t xml:space="preserve"> at major hospitals in Fiji. Outbreaks of COVID exacerbated existing weaknesses in patient safety and quality care</w:t>
      </w:r>
      <w:r w:rsidR="00B84E90">
        <w:rPr>
          <w:lang w:val="en-US"/>
        </w:rPr>
        <w:t xml:space="preserve">, leading to hospital and ward closures and preventable </w:t>
      </w:r>
      <w:r w:rsidR="00F82B0B">
        <w:rPr>
          <w:lang w:val="en-US"/>
        </w:rPr>
        <w:t>illnesses and deaths</w:t>
      </w:r>
      <w:r w:rsidR="00B84E90">
        <w:rPr>
          <w:lang w:val="en-US"/>
        </w:rPr>
        <w:t xml:space="preserve"> among patients and health workers. Investing in these initiatives will </w:t>
      </w:r>
      <w:r w:rsidR="00B84E90" w:rsidRPr="00F87B3A">
        <w:rPr>
          <w:lang w:val="en-US"/>
        </w:rPr>
        <w:t xml:space="preserve">improve the effectiveness and efficiency of the hospital system and reduce avoidable costs, such as treating complex hospital acquired infections or </w:t>
      </w:r>
      <w:r w:rsidR="00B438AF">
        <w:rPr>
          <w:lang w:val="en-US"/>
        </w:rPr>
        <w:t>longer than necessary hospital stays</w:t>
      </w:r>
      <w:r w:rsidR="00B84E90" w:rsidRPr="00F87B3A">
        <w:rPr>
          <w:lang w:val="en-US"/>
        </w:rPr>
        <w:t>.</w:t>
      </w:r>
      <w:r w:rsidR="00B84E90">
        <w:rPr>
          <w:lang w:val="en-US"/>
        </w:rPr>
        <w:t xml:space="preserve"> The focus on patient experience and customer care will enable targeted support for women, persons with disabilities and vulnerable groups.</w:t>
      </w:r>
    </w:p>
    <w:p w14:paraId="75DD65E7" w14:textId="5CCEC60A" w:rsidR="00B377C0" w:rsidRDefault="00D35905" w:rsidP="00CD4546">
      <w:pPr>
        <w:rPr>
          <w:rFonts w:cstheme="minorHAnsi"/>
          <w:szCs w:val="20"/>
          <w:lang w:eastAsia="fi-FI"/>
        </w:rPr>
      </w:pPr>
      <w:r>
        <w:rPr>
          <w:lang w:eastAsia="en-AU"/>
        </w:rPr>
        <w:t xml:space="preserve">As part of the design update, FHP has consolidated three areas that remain priorities but receive a smaller proportion of the overall funding. </w:t>
      </w:r>
      <w:r w:rsidR="00B377C0">
        <w:rPr>
          <w:lang w:eastAsia="en-AU"/>
        </w:rPr>
        <w:t xml:space="preserve">The focus on </w:t>
      </w:r>
      <w:r w:rsidR="00B377C0" w:rsidRPr="00B377C0">
        <w:rPr>
          <w:b/>
          <w:bCs/>
          <w:u w:val="single"/>
          <w:lang w:eastAsia="en-AU"/>
        </w:rPr>
        <w:t>maternal and newborn care</w:t>
      </w:r>
      <w:r w:rsidR="00B377C0">
        <w:rPr>
          <w:lang w:eastAsia="en-AU"/>
        </w:rPr>
        <w:t xml:space="preserve"> is in recognition that </w:t>
      </w:r>
      <w:r w:rsidR="00B377C0">
        <w:t>m</w:t>
      </w:r>
      <w:r w:rsidR="00B377C0" w:rsidRPr="006E31EA">
        <w:t>aternal services are the largest utiliser of any health service in Fiji, accounting for one quarter to one third of all hospital admissions</w:t>
      </w:r>
      <w:r w:rsidR="00B377C0" w:rsidRPr="006E31EA">
        <w:rPr>
          <w:vertAlign w:val="superscript"/>
        </w:rPr>
        <w:footnoteReference w:id="6"/>
      </w:r>
      <w:r w:rsidR="00B377C0" w:rsidRPr="006E31EA">
        <w:t>.</w:t>
      </w:r>
      <w:r w:rsidR="00B377C0">
        <w:t xml:space="preserve"> Likewise, </w:t>
      </w:r>
      <w:r w:rsidR="00B377C0" w:rsidRPr="00B377C0">
        <w:rPr>
          <w:b/>
          <w:bCs/>
          <w:u w:val="single"/>
        </w:rPr>
        <w:t>NCDs and rehabilitation services</w:t>
      </w:r>
      <w:r w:rsidR="00B377C0">
        <w:t xml:space="preserve"> are targeted as Fiji has the </w:t>
      </w:r>
      <w:r w:rsidR="00B377C0" w:rsidRPr="00790A88">
        <w:t xml:space="preserve">world’s highest recorded death rate from type 2 diabetes mellitus </w:t>
      </w:r>
      <w:r w:rsidR="00B377C0">
        <w:t xml:space="preserve">and </w:t>
      </w:r>
      <w:r w:rsidR="00B377C0" w:rsidRPr="00A3037D">
        <w:rPr>
          <w:rFonts w:cstheme="minorHAnsi"/>
          <w:szCs w:val="20"/>
          <w:lang w:eastAsia="fi-FI"/>
        </w:rPr>
        <w:t xml:space="preserve">an average of </w:t>
      </w:r>
      <w:r w:rsidR="00B377C0">
        <w:rPr>
          <w:rFonts w:cstheme="minorHAnsi"/>
          <w:szCs w:val="20"/>
          <w:lang w:eastAsia="fi-FI"/>
        </w:rPr>
        <w:t>three</w:t>
      </w:r>
      <w:r w:rsidR="00B377C0" w:rsidRPr="00A3037D">
        <w:rPr>
          <w:rFonts w:cstheme="minorHAnsi"/>
          <w:szCs w:val="20"/>
          <w:lang w:eastAsia="fi-FI"/>
        </w:rPr>
        <w:t xml:space="preserve"> diabetic-related amputations per day</w:t>
      </w:r>
      <w:r w:rsidR="007A300F" w:rsidRPr="001537E4">
        <w:rPr>
          <w:rStyle w:val="FootnoteReference"/>
          <w:rFonts w:cs="Arial"/>
          <w:szCs w:val="20"/>
        </w:rPr>
        <w:footnoteReference w:id="7"/>
      </w:r>
      <w:r w:rsidR="00B377C0">
        <w:rPr>
          <w:rFonts w:cstheme="minorHAnsi"/>
          <w:szCs w:val="20"/>
          <w:lang w:eastAsia="fi-FI"/>
        </w:rPr>
        <w:t xml:space="preserve">. School-based screening for </w:t>
      </w:r>
      <w:r w:rsidR="00B377C0" w:rsidRPr="007A300F">
        <w:rPr>
          <w:rFonts w:cstheme="minorHAnsi"/>
          <w:b/>
          <w:bCs/>
          <w:szCs w:val="20"/>
          <w:u w:val="single"/>
          <w:lang w:eastAsia="fi-FI"/>
        </w:rPr>
        <w:t>hearing and visual impairment</w:t>
      </w:r>
      <w:r w:rsidR="00B377C0">
        <w:rPr>
          <w:rFonts w:cstheme="minorHAnsi"/>
          <w:szCs w:val="20"/>
          <w:lang w:eastAsia="fi-FI"/>
        </w:rPr>
        <w:t xml:space="preserve"> was a priority of MHMS </w:t>
      </w:r>
      <w:r w:rsidR="00C72EE2">
        <w:rPr>
          <w:rFonts w:cstheme="minorHAnsi"/>
          <w:szCs w:val="20"/>
          <w:lang w:eastAsia="fi-FI"/>
        </w:rPr>
        <w:t>given</w:t>
      </w:r>
      <w:r w:rsidR="00B377C0">
        <w:rPr>
          <w:rFonts w:cstheme="minorHAnsi"/>
          <w:szCs w:val="20"/>
          <w:lang w:eastAsia="fi-FI"/>
        </w:rPr>
        <w:t xml:space="preserve"> </w:t>
      </w:r>
      <w:r w:rsidR="002F68B6">
        <w:rPr>
          <w:rFonts w:cstheme="minorHAnsi"/>
          <w:szCs w:val="20"/>
          <w:lang w:eastAsia="fi-FI"/>
        </w:rPr>
        <w:t xml:space="preserve">its link to lifelong </w:t>
      </w:r>
      <w:r w:rsidR="00B377C0">
        <w:rPr>
          <w:rFonts w:ascii="Helvetica" w:hAnsi="Helvetica" w:cs="Helvetica"/>
          <w:color w:val="202020"/>
          <w:shd w:val="clear" w:color="auto" w:fill="FFFFFF"/>
        </w:rPr>
        <w:t>development and learning potential</w:t>
      </w:r>
      <w:r w:rsidR="00B377C0">
        <w:rPr>
          <w:rStyle w:val="FootnoteReference"/>
          <w:rFonts w:ascii="Helvetica" w:hAnsi="Helvetica" w:cs="Helvetica"/>
          <w:color w:val="202020"/>
          <w:shd w:val="clear" w:color="auto" w:fill="FFFFFF"/>
        </w:rPr>
        <w:footnoteReference w:id="8"/>
      </w:r>
      <w:r w:rsidR="00B377C0">
        <w:rPr>
          <w:rFonts w:ascii="Helvetica" w:hAnsi="Helvetica" w:cs="Helvetica"/>
          <w:color w:val="202020"/>
          <w:shd w:val="clear" w:color="auto" w:fill="FFFFFF"/>
        </w:rPr>
        <w:t>.</w:t>
      </w:r>
    </w:p>
    <w:p w14:paraId="671382EF" w14:textId="3F1070D9" w:rsidR="00BB4AC6" w:rsidRPr="00BB4AC6" w:rsidRDefault="00BB4AC6" w:rsidP="00BB4AC6">
      <w:pPr>
        <w:spacing w:line="264" w:lineRule="auto"/>
        <w:rPr>
          <w:rFonts w:cs="Arial"/>
        </w:rPr>
      </w:pPr>
      <w:r w:rsidRPr="0031790A">
        <w:t xml:space="preserve">In recognition of the increasing risk of natural disasters, the effects of climate change and other </w:t>
      </w:r>
      <w:r w:rsidRPr="001A53F6">
        <w:rPr>
          <w:b/>
          <w:bCs/>
          <w:u w:val="single"/>
        </w:rPr>
        <w:t xml:space="preserve">public health emergencies </w:t>
      </w:r>
      <w:r w:rsidRPr="0031790A">
        <w:t xml:space="preserve">(such as disease outbreaks), FHP will maintain the ability to provide </w:t>
      </w:r>
      <w:r w:rsidRPr="0031790A">
        <w:rPr>
          <w:rFonts w:cs="Arial"/>
        </w:rPr>
        <w:t xml:space="preserve">flexible assistance based on needs and where </w:t>
      </w:r>
      <w:r w:rsidR="00B4134D">
        <w:rPr>
          <w:rFonts w:cs="Arial"/>
        </w:rPr>
        <w:t>it</w:t>
      </w:r>
      <w:r w:rsidRPr="0031790A">
        <w:rPr>
          <w:rFonts w:cs="Arial"/>
        </w:rPr>
        <w:t xml:space="preserve"> can have the greatest impact. </w:t>
      </w:r>
    </w:p>
    <w:p w14:paraId="431B0176" w14:textId="6E614051" w:rsidR="00FC4BD4" w:rsidRPr="001F1A9B" w:rsidRDefault="00FC4BD4" w:rsidP="001F1A9B">
      <w:pPr>
        <w:rPr>
          <w:lang w:eastAsia="en-AU"/>
        </w:rPr>
      </w:pPr>
      <w:r w:rsidRPr="001F1A9B">
        <w:rPr>
          <w:lang w:eastAsia="en-AU"/>
        </w:rPr>
        <w:t>While the</w:t>
      </w:r>
      <w:r w:rsidR="0016014A">
        <w:rPr>
          <w:lang w:eastAsia="en-AU"/>
        </w:rPr>
        <w:t xml:space="preserve"> </w:t>
      </w:r>
      <w:r w:rsidR="0016014A">
        <w:rPr>
          <w:rFonts w:cs="Arial"/>
          <w:color w:val="000000" w:themeColor="text1"/>
          <w:szCs w:val="20"/>
        </w:rPr>
        <w:t>end-of-program outcomes</w:t>
      </w:r>
      <w:r w:rsidRPr="001F1A9B">
        <w:rPr>
          <w:lang w:eastAsia="en-AU"/>
        </w:rPr>
        <w:t xml:space="preserve"> </w:t>
      </w:r>
      <w:r w:rsidR="0016014A">
        <w:rPr>
          <w:lang w:eastAsia="en-AU"/>
        </w:rPr>
        <w:t>(</w:t>
      </w:r>
      <w:r w:rsidRPr="001F1A9B">
        <w:rPr>
          <w:lang w:eastAsia="en-AU"/>
        </w:rPr>
        <w:t>EOPOs</w:t>
      </w:r>
      <w:r w:rsidR="0016014A">
        <w:rPr>
          <w:lang w:eastAsia="en-AU"/>
        </w:rPr>
        <w:t>)</w:t>
      </w:r>
      <w:r w:rsidRPr="001F1A9B">
        <w:rPr>
          <w:lang w:eastAsia="en-AU"/>
        </w:rPr>
        <w:t xml:space="preserve"> are presented separately, there is intersectionality between them in improving data, workforce development, good governance, inclusiveness and partnerships. Across all investments, FHP will support MHMS to improve gender equality, disability and social inclusion in health services. FHP will partner with Organisations of Persons with Disabilities (OPDs) and civil society organisations (CSOs) to improve reach and quality of services for these groups.</w:t>
      </w:r>
    </w:p>
    <w:p w14:paraId="47487EBB" w14:textId="24F0CB5E" w:rsidR="00FC4BD4" w:rsidRPr="006D7FFC" w:rsidRDefault="00FC4BD4" w:rsidP="006D7FFC">
      <w:pPr>
        <w:rPr>
          <w:lang w:eastAsia="en-AU"/>
        </w:rPr>
      </w:pPr>
      <w:r w:rsidRPr="00D71B8B">
        <w:rPr>
          <w:lang w:eastAsia="en-AU"/>
        </w:rPr>
        <w:t xml:space="preserve">FHP will have a strong focus on institutionalising the systems, policies and positions within each priority area so that the gains continue beyond the life of the investment period. If this is achieved, then Australia’s investment in Fiji’s health sector will be </w:t>
      </w:r>
      <w:r w:rsidR="00184DE2">
        <w:rPr>
          <w:lang w:eastAsia="en-AU"/>
        </w:rPr>
        <w:t>well positioned</w:t>
      </w:r>
      <w:r w:rsidRPr="00D71B8B">
        <w:rPr>
          <w:lang w:eastAsia="en-AU"/>
        </w:rPr>
        <w:t xml:space="preserve"> –with a strong evidence base – to demonstrate that it has contributed to significantly improving health outcomes for Fiji’s population, particularly for the most vulnerable groups. </w:t>
      </w:r>
    </w:p>
    <w:p w14:paraId="68019ADC" w14:textId="2425F5D0" w:rsidR="00FC4BD4" w:rsidRPr="006D7FFC" w:rsidRDefault="00FC4BD4" w:rsidP="00D35905">
      <w:pPr>
        <w:rPr>
          <w:rFonts w:cs="Arial"/>
          <w:b/>
          <w:color w:val="0070C0"/>
          <w:sz w:val="36"/>
          <w:szCs w:val="36"/>
        </w:rPr>
      </w:pPr>
      <w:r w:rsidRPr="0031790A">
        <w:rPr>
          <w:bCs/>
          <w:color w:val="0070C0"/>
          <w:sz w:val="36"/>
          <w:szCs w:val="36"/>
        </w:rPr>
        <w:br w:type="page"/>
      </w:r>
    </w:p>
    <w:p w14:paraId="6D60D03F" w14:textId="4D8F81DF" w:rsidR="00A55627" w:rsidRDefault="00A55627" w:rsidP="00321B56">
      <w:pPr>
        <w:pStyle w:val="Title"/>
        <w:numPr>
          <w:ilvl w:val="0"/>
          <w:numId w:val="2"/>
        </w:numPr>
        <w:spacing w:before="240" w:after="240" w:line="264" w:lineRule="auto"/>
        <w:ind w:hanging="720"/>
        <w:rPr>
          <w:bCs w:val="0"/>
          <w:color w:val="0070C0"/>
          <w:spacing w:val="0"/>
          <w:kern w:val="0"/>
          <w:sz w:val="36"/>
          <w:szCs w:val="36"/>
        </w:rPr>
      </w:pPr>
      <w:bookmarkStart w:id="6" w:name="_Toc114749007"/>
      <w:r>
        <w:rPr>
          <w:bCs w:val="0"/>
          <w:color w:val="0070C0"/>
          <w:spacing w:val="0"/>
          <w:kern w:val="0"/>
          <w:sz w:val="36"/>
          <w:szCs w:val="36"/>
        </w:rPr>
        <w:lastRenderedPageBreak/>
        <w:t>Introduction</w:t>
      </w:r>
      <w:bookmarkEnd w:id="6"/>
    </w:p>
    <w:p w14:paraId="74CF80F8" w14:textId="77777777" w:rsidR="00005DA1" w:rsidRPr="00322483" w:rsidRDefault="00005DA1" w:rsidP="00A3037D">
      <w:pPr>
        <w:pStyle w:val="BodyCopy"/>
      </w:pPr>
      <w:r w:rsidRPr="00322483">
        <w:t>Phase</w:t>
      </w:r>
      <w:r>
        <w:t xml:space="preserve"> 1</w:t>
      </w:r>
      <w:r w:rsidRPr="00322483">
        <w:t xml:space="preserve"> of the Fiji Health Program (FHP) finished in December 2021, with Phase </w:t>
      </w:r>
      <w:r>
        <w:t>2</w:t>
      </w:r>
      <w:r w:rsidRPr="00322483">
        <w:t xml:space="preserve"> extending to December 2024. This design update provides a ‘refresh’ of the original design, aligning it with the </w:t>
      </w:r>
      <w:r w:rsidRPr="00322483">
        <w:rPr>
          <w:i/>
          <w:iCs/>
        </w:rPr>
        <w:t>MHMS Strategic Plan 2020-2025</w:t>
      </w:r>
      <w:r w:rsidRPr="00322483">
        <w:t xml:space="preserve">, incorporating lessons from the first phase of implementation and the changed situation due to COVID, and adopting the recommendations and findings from the </w:t>
      </w:r>
      <w:r w:rsidRPr="00322483">
        <w:rPr>
          <w:i/>
          <w:iCs/>
        </w:rPr>
        <w:t>Strategic Review of FHP</w:t>
      </w:r>
      <w:r w:rsidRPr="00322483">
        <w:t xml:space="preserve"> that was completed in April 2022.</w:t>
      </w:r>
    </w:p>
    <w:p w14:paraId="69E7D063" w14:textId="7E166333" w:rsidR="00A55627" w:rsidRDefault="00A55627" w:rsidP="00A55627"/>
    <w:p w14:paraId="7B24AA12" w14:textId="137752D1" w:rsidR="00A55627" w:rsidRDefault="00A55627" w:rsidP="00A55627">
      <w:pPr>
        <w:pStyle w:val="Title"/>
        <w:numPr>
          <w:ilvl w:val="0"/>
          <w:numId w:val="2"/>
        </w:numPr>
        <w:spacing w:before="240" w:after="240" w:line="264" w:lineRule="auto"/>
        <w:ind w:hanging="720"/>
        <w:rPr>
          <w:bCs w:val="0"/>
          <w:color w:val="0070C0"/>
          <w:spacing w:val="0"/>
          <w:kern w:val="0"/>
          <w:sz w:val="36"/>
          <w:szCs w:val="36"/>
        </w:rPr>
      </w:pPr>
      <w:bookmarkStart w:id="7" w:name="_Toc114749008"/>
      <w:r>
        <w:rPr>
          <w:bCs w:val="0"/>
          <w:color w:val="0070C0"/>
          <w:spacing w:val="0"/>
          <w:kern w:val="0"/>
          <w:sz w:val="36"/>
          <w:szCs w:val="36"/>
        </w:rPr>
        <w:t>Development context</w:t>
      </w:r>
      <w:bookmarkEnd w:id="7"/>
    </w:p>
    <w:p w14:paraId="1DDFE293" w14:textId="130C6732" w:rsidR="005E667C" w:rsidRPr="00A3037D" w:rsidRDefault="005E667C" w:rsidP="00A3037D">
      <w:pPr>
        <w:rPr>
          <w:rFonts w:eastAsiaTheme="majorEastAsia" w:cstheme="majorBidi"/>
          <w:b/>
          <w:color w:val="2F5496" w:themeColor="accent1" w:themeShade="BF"/>
          <w:sz w:val="26"/>
          <w:szCs w:val="26"/>
          <w:lang w:eastAsia="en-AU"/>
        </w:rPr>
      </w:pPr>
      <w:r w:rsidRPr="00A3037D">
        <w:rPr>
          <w:rFonts w:eastAsiaTheme="majorEastAsia" w:cstheme="majorBidi"/>
          <w:b/>
          <w:color w:val="2F5496" w:themeColor="accent1" w:themeShade="BF"/>
          <w:sz w:val="26"/>
          <w:szCs w:val="26"/>
          <w:lang w:eastAsia="en-AU"/>
        </w:rPr>
        <w:t>Overview</w:t>
      </w:r>
    </w:p>
    <w:p w14:paraId="643E514D" w14:textId="5408C522" w:rsidR="00005DA1" w:rsidRPr="0031790A" w:rsidRDefault="00005DA1" w:rsidP="00A3037D">
      <w:pPr>
        <w:pStyle w:val="BodyCopy"/>
      </w:pPr>
      <w:r w:rsidRPr="0031790A">
        <w:t xml:space="preserve">The outbreak and response to COVID has dominated Fiji’s health sector over the past two years, shifting priorities and resources. Despite this, many of the longer-term challenges identified in the original design – such as weak systems and the rise of non-communicable diseases and disabilities – remain relevant. There have also been some promising developments, including the launch of the </w:t>
      </w:r>
      <w:r w:rsidRPr="00005DA1">
        <w:rPr>
          <w:i/>
          <w:iCs/>
        </w:rPr>
        <w:t>MHMS Strategic Plan 2020-2025</w:t>
      </w:r>
      <w:r w:rsidRPr="0031790A">
        <w:t>, which position</w:t>
      </w:r>
      <w:r w:rsidR="00BE458F">
        <w:t>s</w:t>
      </w:r>
      <w:r w:rsidRPr="0031790A">
        <w:t xml:space="preserve"> Fiji well for further improvements over the coming years</w:t>
      </w:r>
      <w:r>
        <w:t>,</w:t>
      </w:r>
      <w:r w:rsidRPr="0031790A">
        <w:t xml:space="preserve"> and has a strong focus on achieving universal healthcare, particularly for women and vulnerable groups.</w:t>
      </w:r>
    </w:p>
    <w:p w14:paraId="6E3B4079" w14:textId="5FCB0B5F" w:rsidR="001F419B" w:rsidRDefault="00005DA1">
      <w:pPr>
        <w:pStyle w:val="BodyCopy"/>
      </w:pPr>
      <w:r w:rsidRPr="0031790A">
        <w:t>For FHP, about 50</w:t>
      </w:r>
      <w:r>
        <w:t>%</w:t>
      </w:r>
      <w:r w:rsidRPr="0031790A">
        <w:t xml:space="preserve"> of its FY 2020/21 and FY 2021/22 budgets w</w:t>
      </w:r>
      <w:r>
        <w:t>ere</w:t>
      </w:r>
      <w:r w:rsidRPr="0031790A">
        <w:t xml:space="preserve"> redirected to the COVID response and vaccination roll-out, expanding the program size from a historical AUD 5 million per </w:t>
      </w:r>
      <w:r>
        <w:t>year</w:t>
      </w:r>
      <w:r w:rsidRPr="0031790A">
        <w:t xml:space="preserve"> to AUD 6-7 million per </w:t>
      </w:r>
      <w:r>
        <w:t>year</w:t>
      </w:r>
      <w:r w:rsidRPr="0031790A">
        <w:t>. The response also meant that some priorities outlined in the original design took on renewed importance, particularly clinical governance (which includes infection prevention and control)</w:t>
      </w:r>
      <w:r>
        <w:t>, while others reduced (at least temporarily) in priority, such as NCDs</w:t>
      </w:r>
      <w:r w:rsidRPr="0031790A">
        <w:t>.</w:t>
      </w:r>
      <w:r w:rsidR="001F419B">
        <w:t xml:space="preserve"> COVID also highlighted weaknesses in existing systems for digital health and supply chain management that will now form core pillars of FHP’s investments in Phase II.</w:t>
      </w:r>
    </w:p>
    <w:p w14:paraId="0B801834" w14:textId="77777777" w:rsidR="001F419B" w:rsidRDefault="001F419B">
      <w:pPr>
        <w:pStyle w:val="BodyCopy"/>
      </w:pPr>
    </w:p>
    <w:p w14:paraId="2DF4126B" w14:textId="77777777" w:rsidR="001F419B" w:rsidRDefault="001F419B" w:rsidP="001F419B">
      <w:pPr>
        <w:rPr>
          <w:rFonts w:eastAsia="Calibri" w:cs="Arial"/>
          <w:bCs/>
          <w:szCs w:val="20"/>
        </w:rPr>
      </w:pPr>
      <w:r>
        <w:rPr>
          <w:rFonts w:eastAsiaTheme="majorEastAsia" w:cstheme="majorBidi"/>
          <w:b/>
          <w:color w:val="2F5496" w:themeColor="accent1" w:themeShade="BF"/>
          <w:sz w:val="26"/>
          <w:szCs w:val="26"/>
          <w:lang w:eastAsia="en-AU"/>
        </w:rPr>
        <w:t>Situation analysis</w:t>
      </w:r>
    </w:p>
    <w:p w14:paraId="07735FC0" w14:textId="44B68B52" w:rsidR="001F419B" w:rsidRDefault="001F419B" w:rsidP="001F419B">
      <w:r w:rsidRPr="00F44197">
        <w:t xml:space="preserve">The </w:t>
      </w:r>
      <w:r w:rsidRPr="006E31EA">
        <w:rPr>
          <w:i/>
          <w:iCs/>
          <w:color w:val="000000" w:themeColor="text1"/>
        </w:rPr>
        <w:t>MHMS Strategic Plan 2020-2025</w:t>
      </w:r>
      <w:r w:rsidRPr="00F44197">
        <w:rPr>
          <w:color w:val="000000" w:themeColor="text1"/>
        </w:rPr>
        <w:t xml:space="preserve"> promotes universal health coverage and subsequent plans aim </w:t>
      </w:r>
      <w:r w:rsidR="00BE458F">
        <w:rPr>
          <w:color w:val="000000" w:themeColor="text1"/>
        </w:rPr>
        <w:t>to address</w:t>
      </w:r>
      <w:r w:rsidRPr="00F44197">
        <w:rPr>
          <w:color w:val="000000" w:themeColor="text1"/>
        </w:rPr>
        <w:t xml:space="preserve"> the social determinants of health which includes gender equality. </w:t>
      </w:r>
      <w:r w:rsidRPr="0027138D">
        <w:t xml:space="preserve">Fijians </w:t>
      </w:r>
      <w:r>
        <w:t>have</w:t>
      </w:r>
      <w:r w:rsidRPr="0027138D">
        <w:t xml:space="preserve"> access </w:t>
      </w:r>
      <w:r>
        <w:t xml:space="preserve">to </w:t>
      </w:r>
      <w:r w:rsidRPr="0027138D">
        <w:t>most health care services for free or at low costs</w:t>
      </w:r>
      <w:r w:rsidRPr="0027138D">
        <w:rPr>
          <w:rStyle w:val="FootnoteReference"/>
          <w:rFonts w:cs="Arial"/>
          <w:szCs w:val="20"/>
        </w:rPr>
        <w:footnoteReference w:id="9"/>
      </w:r>
      <w:r w:rsidRPr="0027138D">
        <w:t>.</w:t>
      </w:r>
      <w:r>
        <w:t xml:space="preserve"> </w:t>
      </w:r>
      <w:r w:rsidRPr="0027138D">
        <w:t>The Free Medicine Program enables lower-income Fijians to access a range of prescription medicines free of charge</w:t>
      </w:r>
      <w:r w:rsidRPr="0027138D">
        <w:rPr>
          <w:rStyle w:val="FootnoteReference"/>
          <w:rFonts w:cs="Arial"/>
          <w:szCs w:val="20"/>
        </w:rPr>
        <w:footnoteReference w:id="10"/>
      </w:r>
      <w:r w:rsidRPr="0027138D">
        <w:t xml:space="preserve">. </w:t>
      </w:r>
    </w:p>
    <w:p w14:paraId="702D0A29" w14:textId="2A0BAF25" w:rsidR="001F419B" w:rsidRDefault="001F419B" w:rsidP="001F419B">
      <w:r>
        <w:t>Primary health care – including maternal and child health care and family planning services – are available across over 200 nursing stations and health centres located in rural, peri-urban and urban areas. Secondary health care is provided at 17 sub-divisional hospitals and three divisional hospitals, with advanced maternal units. Health care for mental health and rehabilitation is delivered through two specialist hospitals in Suva.</w:t>
      </w:r>
    </w:p>
    <w:p w14:paraId="0AEBB6B1" w14:textId="7744081D" w:rsidR="001F419B" w:rsidRDefault="001F419B" w:rsidP="001F419B">
      <w:pPr>
        <w:rPr>
          <w:color w:val="000000" w:themeColor="text1"/>
        </w:rPr>
      </w:pPr>
      <w:r>
        <w:rPr>
          <w:color w:val="000000" w:themeColor="text1"/>
        </w:rPr>
        <w:t xml:space="preserve">Women are both the primary users of the health system and </w:t>
      </w:r>
      <w:r w:rsidR="008A1D7D">
        <w:rPr>
          <w:color w:val="000000" w:themeColor="text1"/>
        </w:rPr>
        <w:t xml:space="preserve">comprise a majority </w:t>
      </w:r>
      <w:r>
        <w:rPr>
          <w:color w:val="000000" w:themeColor="text1"/>
        </w:rPr>
        <w:t xml:space="preserve">of the workforce. Three out of every five health care workers in Fiji </w:t>
      </w:r>
      <w:r w:rsidR="0038482C">
        <w:rPr>
          <w:color w:val="000000" w:themeColor="text1"/>
        </w:rPr>
        <w:t>are</w:t>
      </w:r>
      <w:r>
        <w:rPr>
          <w:color w:val="000000" w:themeColor="text1"/>
        </w:rPr>
        <w:t xml:space="preserve"> female</w:t>
      </w:r>
      <w:r w:rsidR="00982979">
        <w:rPr>
          <w:color w:val="000000" w:themeColor="text1"/>
        </w:rPr>
        <w:t xml:space="preserve"> (63%)</w:t>
      </w:r>
      <w:r>
        <w:rPr>
          <w:color w:val="000000" w:themeColor="text1"/>
        </w:rPr>
        <w:t xml:space="preserve">. </w:t>
      </w:r>
      <w:r w:rsidR="00982979">
        <w:rPr>
          <w:color w:val="000000" w:themeColor="text1"/>
        </w:rPr>
        <w:t>Despite this, t</w:t>
      </w:r>
      <w:r w:rsidR="00982979" w:rsidRPr="00494F44">
        <w:rPr>
          <w:color w:val="000000" w:themeColor="text1"/>
        </w:rPr>
        <w:t>here is under-representation of women in managerial and decision-making positions with 41% of senior roles filled by women (Band J and above)</w:t>
      </w:r>
      <w:r w:rsidR="00982979">
        <w:rPr>
          <w:rStyle w:val="FootnoteReference"/>
          <w:color w:val="000000" w:themeColor="text1"/>
        </w:rPr>
        <w:footnoteReference w:id="11"/>
      </w:r>
      <w:r w:rsidR="00982979">
        <w:rPr>
          <w:color w:val="000000" w:themeColor="text1"/>
        </w:rPr>
        <w:t xml:space="preserve">. </w:t>
      </w:r>
      <w:r>
        <w:rPr>
          <w:color w:val="000000" w:themeColor="text1"/>
        </w:rPr>
        <w:t xml:space="preserve">According to 2020 data, Fiji has met its 2021 target of one doctor </w:t>
      </w:r>
      <w:r>
        <w:rPr>
          <w:color w:val="000000" w:themeColor="text1"/>
        </w:rPr>
        <w:lastRenderedPageBreak/>
        <w:t>per 1,000 population but the SDG 3.c.1 targets for nurses and midwives (5.5 and 1.6 per 1,000 population respectively) has not been met.</w:t>
      </w:r>
    </w:p>
    <w:p w14:paraId="0FCC5814" w14:textId="07F832A8" w:rsidR="001F419B" w:rsidRPr="0031790A" w:rsidRDefault="005E771A" w:rsidP="001F419B">
      <w:pPr>
        <w:pStyle w:val="BodyCopy"/>
      </w:pPr>
      <w:r w:rsidRPr="00864E50">
        <w:t xml:space="preserve">The COVID-19 pandemic has significantly impacted the health of Fijians </w:t>
      </w:r>
      <w:r>
        <w:t>and the</w:t>
      </w:r>
      <w:r w:rsidRPr="00864E50">
        <w:t xml:space="preserve"> health care system, particularly during surges of community transmission in 2021 and 2022</w:t>
      </w:r>
      <w:r>
        <w:t xml:space="preserve">. </w:t>
      </w:r>
      <w:r w:rsidR="001F419B" w:rsidRPr="0031790A">
        <w:t xml:space="preserve">The resulting outbreak led to national lockdowns, spikes in hospitalisations and deaths from COVID, and a major response effort focusing on improving access to essential and quality care, scaling up the vaccine program, and a </w:t>
      </w:r>
      <w:r w:rsidR="001F419B">
        <w:t xml:space="preserve">risk </w:t>
      </w:r>
      <w:r w:rsidR="001F419B" w:rsidRPr="0031790A">
        <w:t xml:space="preserve">communications campaign. Almost a year later – as of </w:t>
      </w:r>
      <w:r w:rsidR="001F419B">
        <w:t>June</w:t>
      </w:r>
      <w:r w:rsidR="001F419B" w:rsidRPr="0031790A">
        <w:t xml:space="preserve"> 2022 – 95% of adults (586,000) had received at least two doses of the COVID vaccination</w:t>
      </w:r>
      <w:r w:rsidR="001F419B" w:rsidRPr="0031790A">
        <w:rPr>
          <w:rStyle w:val="FootnoteReference"/>
        </w:rPr>
        <w:footnoteReference w:id="12"/>
      </w:r>
      <w:r>
        <w:t xml:space="preserve"> and </w:t>
      </w:r>
      <w:r w:rsidR="001F419B" w:rsidRPr="0031790A">
        <w:t>hospitalisations and deaths ha</w:t>
      </w:r>
      <w:r>
        <w:t>d</w:t>
      </w:r>
      <w:r w:rsidR="001F419B" w:rsidRPr="0031790A">
        <w:t xml:space="preserve"> declined </w:t>
      </w:r>
      <w:r>
        <w:t>significantly</w:t>
      </w:r>
      <w:r w:rsidR="001F419B" w:rsidRPr="0031790A">
        <w:t xml:space="preserve">. </w:t>
      </w:r>
    </w:p>
    <w:p w14:paraId="50D98FD0" w14:textId="5C56F8C1" w:rsidR="005E771A" w:rsidRDefault="004433A5" w:rsidP="005E771A">
      <w:pPr>
        <w:jc w:val="both"/>
      </w:pPr>
      <w:r w:rsidRPr="006E31EA">
        <w:t>Maternal services are the largest utiliser of any health service in Fiji, accounting for one quarter to one third of all hospital admissions</w:t>
      </w:r>
      <w:r w:rsidRPr="006E31EA">
        <w:rPr>
          <w:vertAlign w:val="superscript"/>
        </w:rPr>
        <w:footnoteReference w:id="13"/>
      </w:r>
      <w:r w:rsidRPr="006E31EA">
        <w:t>.</w:t>
      </w:r>
      <w:r w:rsidRPr="004433A5">
        <w:rPr>
          <w:rFonts w:cs="Arial"/>
        </w:rPr>
        <w:t xml:space="preserve"> </w:t>
      </w:r>
      <w:r>
        <w:rPr>
          <w:rFonts w:cs="Arial"/>
        </w:rPr>
        <w:t xml:space="preserve">Prior to COVID, </w:t>
      </w:r>
      <w:r w:rsidRPr="00AC1700">
        <w:rPr>
          <w:rFonts w:cs="Arial"/>
        </w:rPr>
        <w:t xml:space="preserve">Fiji </w:t>
      </w:r>
      <w:r>
        <w:rPr>
          <w:rFonts w:cs="Arial"/>
        </w:rPr>
        <w:t xml:space="preserve">was </w:t>
      </w:r>
      <w:r w:rsidRPr="00AC1700">
        <w:rPr>
          <w:rFonts w:cs="Arial"/>
        </w:rPr>
        <w:t>ma</w:t>
      </w:r>
      <w:r>
        <w:rPr>
          <w:rFonts w:cs="Arial"/>
        </w:rPr>
        <w:t>king</w:t>
      </w:r>
      <w:r w:rsidRPr="00AC1700">
        <w:rPr>
          <w:rFonts w:cs="Arial"/>
        </w:rPr>
        <w:t xml:space="preserve"> good </w:t>
      </w:r>
      <w:r>
        <w:rPr>
          <w:rFonts w:cs="Arial"/>
        </w:rPr>
        <w:t>progress</w:t>
      </w:r>
      <w:r w:rsidRPr="00AC1700">
        <w:rPr>
          <w:rFonts w:cs="Arial"/>
        </w:rPr>
        <w:t xml:space="preserve"> in</w:t>
      </w:r>
      <w:r>
        <w:rPr>
          <w:rFonts w:cs="Arial"/>
        </w:rPr>
        <w:t xml:space="preserve"> </w:t>
      </w:r>
      <w:r w:rsidRPr="00AC1700">
        <w:rPr>
          <w:rFonts w:cs="Arial"/>
        </w:rPr>
        <w:t>maternal health.</w:t>
      </w:r>
      <w:r>
        <w:rPr>
          <w:rFonts w:cs="Arial"/>
        </w:rPr>
        <w:t xml:space="preserve"> </w:t>
      </w:r>
      <w:r w:rsidR="005E771A">
        <w:rPr>
          <w:rFonts w:cs="Arial"/>
        </w:rPr>
        <w:t>It is unclear what impact COVID – and reduced access to sexual and reproductive health – has had.</w:t>
      </w:r>
      <w:r w:rsidR="005E771A" w:rsidRPr="00AC1700">
        <w:rPr>
          <w:rFonts w:cs="Arial"/>
        </w:rPr>
        <w:t xml:space="preserve"> At 35.6 deaths per 100,000 live births</w:t>
      </w:r>
      <w:r w:rsidR="005E771A" w:rsidRPr="00AC1700">
        <w:rPr>
          <w:rStyle w:val="FootnoteReference"/>
          <w:rFonts w:cs="Arial"/>
          <w:szCs w:val="20"/>
        </w:rPr>
        <w:footnoteReference w:id="14"/>
      </w:r>
      <w:r w:rsidR="005E771A" w:rsidRPr="00AC1700">
        <w:rPr>
          <w:rFonts w:cs="Arial"/>
        </w:rPr>
        <w:t>, Fiji’s maternal mortality rate (MMR) is half of the 2030 SDG 3.1.1 target of 70 deaths per 100,000 live births</w:t>
      </w:r>
      <w:r w:rsidR="005E771A" w:rsidRPr="00AC1700">
        <w:rPr>
          <w:rStyle w:val="FootnoteReference"/>
          <w:rFonts w:cs="Arial"/>
          <w:szCs w:val="20"/>
        </w:rPr>
        <w:footnoteReference w:id="15"/>
      </w:r>
      <w:r w:rsidR="005E771A" w:rsidRPr="00AC1700">
        <w:rPr>
          <w:rFonts w:cs="Arial"/>
        </w:rPr>
        <w:t>. Fiji has also achieved the SDG 3.1.2 target, namely 100% of births in Fiji are attended by skilled birth attendants.</w:t>
      </w:r>
      <w:r w:rsidR="005E771A" w:rsidRPr="00AC1700">
        <w:rPr>
          <w:rStyle w:val="FootnoteReference"/>
          <w:rFonts w:cs="Arial"/>
          <w:szCs w:val="20"/>
        </w:rPr>
        <w:footnoteReference w:id="16"/>
      </w:r>
      <w:r w:rsidR="005E771A" w:rsidRPr="00AC1700">
        <w:rPr>
          <w:rFonts w:cs="Arial"/>
        </w:rPr>
        <w:t xml:space="preserve"> </w:t>
      </w:r>
      <w:r w:rsidR="005E771A" w:rsidRPr="006E31EA">
        <w:rPr>
          <w:rFonts w:cs="Arial"/>
          <w:szCs w:val="20"/>
          <w:lang w:val="en-US"/>
        </w:rPr>
        <w:t>There are about 20,000 births in Fiji per year, with about 250-300 perinatal deaths</w:t>
      </w:r>
      <w:r w:rsidR="005E771A">
        <w:rPr>
          <w:rStyle w:val="FootnoteReference"/>
          <w:rFonts w:cs="Arial"/>
          <w:szCs w:val="20"/>
          <w:lang w:val="en-US"/>
        </w:rPr>
        <w:footnoteReference w:id="17"/>
      </w:r>
      <w:r w:rsidR="005E771A" w:rsidRPr="006E31EA">
        <w:rPr>
          <w:rFonts w:cs="Arial"/>
          <w:szCs w:val="20"/>
          <w:lang w:val="en-US"/>
        </w:rPr>
        <w:t xml:space="preserve">. </w:t>
      </w:r>
      <w:r w:rsidR="005E771A">
        <w:rPr>
          <w:rFonts w:cs="Arial"/>
          <w:szCs w:val="20"/>
          <w:lang w:val="en-US"/>
        </w:rPr>
        <w:t xml:space="preserve">The Fiji Perinatal Review (2020) </w:t>
      </w:r>
      <w:r w:rsidR="005E771A" w:rsidRPr="006E31EA">
        <w:rPr>
          <w:rFonts w:cs="Arial"/>
          <w:szCs w:val="20"/>
          <w:lang w:val="en-US"/>
        </w:rPr>
        <w:t>found the most common preventable contributing factors to perinatal deaths was lack of or infrequent attendance to antenatal care (31%)</w:t>
      </w:r>
      <w:r w:rsidR="005E771A">
        <w:rPr>
          <w:rFonts w:cs="Arial"/>
          <w:szCs w:val="20"/>
          <w:lang w:val="en-US"/>
        </w:rPr>
        <w:t xml:space="preserve"> and </w:t>
      </w:r>
      <w:r w:rsidR="005E771A" w:rsidRPr="006E31EA">
        <w:rPr>
          <w:rFonts w:cs="Arial"/>
          <w:szCs w:val="20"/>
          <w:lang w:val="en-US"/>
        </w:rPr>
        <w:t>caregivers not providing recommended best practice (15</w:t>
      </w:r>
      <w:r w:rsidR="005E771A">
        <w:rPr>
          <w:rFonts w:cs="Arial"/>
          <w:szCs w:val="20"/>
          <w:lang w:val="en-US"/>
        </w:rPr>
        <w:t>%</w:t>
      </w:r>
      <w:r w:rsidR="005E771A" w:rsidRPr="006E31EA">
        <w:rPr>
          <w:rFonts w:cs="Arial"/>
          <w:szCs w:val="20"/>
          <w:lang w:val="en-US"/>
        </w:rPr>
        <w:t>)</w:t>
      </w:r>
      <w:r w:rsidR="005E771A" w:rsidRPr="006E31EA">
        <w:rPr>
          <w:rStyle w:val="FootnoteReference"/>
          <w:rFonts w:cs="Arial"/>
          <w:szCs w:val="20"/>
          <w:lang w:val="en-US"/>
        </w:rPr>
        <w:footnoteReference w:id="18"/>
      </w:r>
      <w:r w:rsidR="005E771A" w:rsidRPr="006E31EA">
        <w:rPr>
          <w:rFonts w:cs="Arial"/>
          <w:szCs w:val="20"/>
          <w:lang w:val="en-US"/>
        </w:rPr>
        <w:t>.</w:t>
      </w:r>
      <w:r w:rsidR="005E771A" w:rsidRPr="00AC1700">
        <w:t xml:space="preserve"> </w:t>
      </w:r>
      <w:r w:rsidR="005E771A">
        <w:t>Clinical and mental health</w:t>
      </w:r>
      <w:r w:rsidR="005E771A" w:rsidRPr="00A445CE">
        <w:t xml:space="preserve"> care for women pre and post miscarriage</w:t>
      </w:r>
      <w:r w:rsidR="005E771A">
        <w:t xml:space="preserve"> – which occurs in about one in three pregnancies</w:t>
      </w:r>
      <w:r>
        <w:rPr>
          <w:rStyle w:val="FootnoteReference"/>
        </w:rPr>
        <w:footnoteReference w:id="19"/>
      </w:r>
      <w:r w:rsidR="005E771A">
        <w:t xml:space="preserve"> – </w:t>
      </w:r>
      <w:r w:rsidR="005E771A" w:rsidRPr="00A445CE">
        <w:t xml:space="preserve">is often </w:t>
      </w:r>
      <w:r w:rsidR="005E771A">
        <w:t>not available and limited data exists.</w:t>
      </w:r>
    </w:p>
    <w:p w14:paraId="5FDA67DC" w14:textId="3666B091" w:rsidR="001F419B" w:rsidRDefault="001F419B" w:rsidP="00A3037D">
      <w:pPr>
        <w:jc w:val="both"/>
      </w:pPr>
      <w:r w:rsidRPr="001A5F66">
        <w:t>In 2020, 83% of deaths in Fiji were due to NCDs (SDG 3.4.1)</w:t>
      </w:r>
      <w:r w:rsidRPr="001A5F66">
        <w:rPr>
          <w:rStyle w:val="FootnoteReference"/>
          <w:rFonts w:cs="Arial"/>
          <w:szCs w:val="20"/>
        </w:rPr>
        <w:footnoteReference w:id="20"/>
      </w:r>
      <w:r w:rsidRPr="001A5F66">
        <w:t xml:space="preserve"> and for more than a decade, NCDs have been responsible for more than 70% of premature deaths</w:t>
      </w:r>
      <w:r w:rsidRPr="001A5F66">
        <w:rPr>
          <w:rStyle w:val="FootnoteReference"/>
          <w:rFonts w:cs="Arial"/>
          <w:szCs w:val="20"/>
        </w:rPr>
        <w:footnoteReference w:id="21"/>
      </w:r>
      <w:r w:rsidRPr="001A5F66">
        <w:t xml:space="preserve">. </w:t>
      </w:r>
      <w:r>
        <w:t>B</w:t>
      </w:r>
      <w:r w:rsidRPr="001A5F66">
        <w:t>reast and cervical cancer</w:t>
      </w:r>
      <w:r>
        <w:t>s</w:t>
      </w:r>
      <w:r w:rsidRPr="001A5F66">
        <w:t xml:space="preserve"> are the leading NCD causes of death among Fijian women</w:t>
      </w:r>
      <w:r>
        <w:t xml:space="preserve">. </w:t>
      </w:r>
      <w:r w:rsidRPr="00707319">
        <w:t>Obesity has increased rapidly in Fiji, largely due to poor diets and low levels of physical activit</w:t>
      </w:r>
      <w:r>
        <w:t>y</w:t>
      </w:r>
      <w:r w:rsidRPr="00707319">
        <w:rPr>
          <w:rStyle w:val="FootnoteReference"/>
          <w:rFonts w:cs="Arial"/>
          <w:szCs w:val="20"/>
        </w:rPr>
        <w:footnoteReference w:id="22"/>
      </w:r>
      <w:r>
        <w:t>.</w:t>
      </w:r>
      <w:r w:rsidRPr="00707319">
        <w:t xml:space="preserve"> Fijian girls and women are significantly more overweight than boys and men</w:t>
      </w:r>
      <w:r w:rsidRPr="00707319">
        <w:rPr>
          <w:rStyle w:val="FootnoteReference"/>
          <w:rFonts w:cs="Arial"/>
          <w:szCs w:val="20"/>
        </w:rPr>
        <w:footnoteReference w:id="23"/>
      </w:r>
      <w:r>
        <w:t>.</w:t>
      </w:r>
      <w:r w:rsidRPr="00707319">
        <w:t xml:space="preserve"> </w:t>
      </w:r>
      <w:r>
        <w:t>I</w:t>
      </w:r>
      <w:r w:rsidRPr="00707319">
        <w:t>n 2020, 70% of Fijian women of reproductive age (15-49 years) were overweight or obese</w:t>
      </w:r>
      <w:r w:rsidRPr="00707319">
        <w:rPr>
          <w:rStyle w:val="FootnoteReference"/>
          <w:rFonts w:cs="Arial"/>
          <w:szCs w:val="20"/>
        </w:rPr>
        <w:footnoteReference w:id="24"/>
      </w:r>
      <w:r>
        <w:t>.</w:t>
      </w:r>
    </w:p>
    <w:p w14:paraId="58CF4B4C" w14:textId="575B5AD4" w:rsidR="001F419B" w:rsidRDefault="001F419B" w:rsidP="001F419B">
      <w:r>
        <w:t xml:space="preserve">This has contributed to </w:t>
      </w:r>
      <w:r w:rsidRPr="00790A88">
        <w:t>Fiji ha</w:t>
      </w:r>
      <w:r>
        <w:t xml:space="preserve">ving </w:t>
      </w:r>
      <w:r w:rsidRPr="00790A88">
        <w:t>the world’s highest recorded death rate from type 2 diabetes mellitus (T2DM) with 188 deaths per 100,000 population</w:t>
      </w:r>
      <w:r w:rsidRPr="00790A88">
        <w:rPr>
          <w:rStyle w:val="FootnoteReference"/>
          <w:rFonts w:cs="Arial"/>
          <w:szCs w:val="20"/>
        </w:rPr>
        <w:footnoteReference w:id="25"/>
      </w:r>
      <w:r>
        <w:t>.</w:t>
      </w:r>
      <w:r w:rsidRPr="00790A88">
        <w:t xml:space="preserve"> Obesity is the strongest risk factor for T2DM, with women at greater risk than men for the same level of obesity</w:t>
      </w:r>
      <w:r w:rsidRPr="00790A88">
        <w:rPr>
          <w:rStyle w:val="FootnoteReference"/>
          <w:rFonts w:cs="Arial"/>
          <w:szCs w:val="20"/>
        </w:rPr>
        <w:footnoteReference w:id="26"/>
      </w:r>
      <w:r>
        <w:t>.</w:t>
      </w:r>
      <w:r w:rsidRPr="00790A88">
        <w:t xml:space="preserve"> </w:t>
      </w:r>
      <w:r>
        <w:t xml:space="preserve">The </w:t>
      </w:r>
      <w:r w:rsidRPr="00790A88">
        <w:t>MHMS website states that 30% of Fijians have been diagnosed with diabetes</w:t>
      </w:r>
      <w:r w:rsidRPr="00790A88">
        <w:rPr>
          <w:rStyle w:val="FootnoteReference"/>
          <w:rFonts w:cs="Arial"/>
          <w:szCs w:val="20"/>
        </w:rPr>
        <w:footnoteReference w:id="27"/>
      </w:r>
      <w:r>
        <w:t>.</w:t>
      </w:r>
      <w:r w:rsidRPr="00790A88">
        <w:t xml:space="preserve"> It is unlikely that Fiji will meet the WHO 2030 target for a prevalence rate of 8</w:t>
      </w:r>
      <w:r w:rsidRPr="001537E4">
        <w:t>%.</w:t>
      </w:r>
      <w:r w:rsidRPr="001537E4">
        <w:rPr>
          <w:rStyle w:val="FootnoteReference"/>
          <w:rFonts w:cs="Arial"/>
          <w:szCs w:val="20"/>
        </w:rPr>
        <w:footnoteReference w:id="28"/>
      </w:r>
      <w:r w:rsidRPr="001537E4">
        <w:t xml:space="preserve"> In Fiji, it is the most common cause of nontraumatic lower </w:t>
      </w:r>
      <w:r w:rsidRPr="001537E4">
        <w:lastRenderedPageBreak/>
        <w:t xml:space="preserve">extremity amputations that </w:t>
      </w:r>
      <w:r w:rsidR="00F02B6B">
        <w:t>account</w:t>
      </w:r>
      <w:r w:rsidRPr="001537E4">
        <w:t xml:space="preserve"> for </w:t>
      </w:r>
      <w:r w:rsidR="00A140EF">
        <w:t xml:space="preserve">about </w:t>
      </w:r>
      <w:r w:rsidRPr="001537E4">
        <w:t>40% of all hospital operations</w:t>
      </w:r>
      <w:r w:rsidRPr="001537E4">
        <w:rPr>
          <w:rStyle w:val="FootnoteReference"/>
          <w:rFonts w:cs="Arial"/>
          <w:szCs w:val="20"/>
        </w:rPr>
        <w:footnoteReference w:id="29"/>
      </w:r>
      <w:r w:rsidRPr="001537E4">
        <w:t xml:space="preserve">. </w:t>
      </w:r>
      <w:r w:rsidRPr="00790A88">
        <w:t xml:space="preserve">Maternal mortality among Fijian women is </w:t>
      </w:r>
      <w:r>
        <w:t xml:space="preserve">also </w:t>
      </w:r>
      <w:r w:rsidRPr="00790A88">
        <w:t>largely linked to the incidence of diabetes</w:t>
      </w:r>
      <w:r w:rsidRPr="00790A88">
        <w:rPr>
          <w:rStyle w:val="FootnoteReference"/>
          <w:rFonts w:cs="Arial"/>
          <w:szCs w:val="20"/>
        </w:rPr>
        <w:footnoteReference w:id="30"/>
      </w:r>
      <w:r w:rsidRPr="00790A88">
        <w:t>.</w:t>
      </w:r>
    </w:p>
    <w:p w14:paraId="464077C5" w14:textId="4B051092" w:rsidR="001F419B" w:rsidRDefault="001F419B" w:rsidP="001F419B">
      <w:pPr>
        <w:jc w:val="both"/>
      </w:pPr>
      <w:r w:rsidRPr="00314038">
        <w:t xml:space="preserve">The </w:t>
      </w:r>
      <w:r>
        <w:t>last census (2017)</w:t>
      </w:r>
      <w:r w:rsidRPr="00314038">
        <w:t xml:space="preserve"> reported that 13.7 percent of the population aged three and above noted at least one functioning challenge (disability)</w:t>
      </w:r>
      <w:r>
        <w:rPr>
          <w:rStyle w:val="FootnoteReference"/>
        </w:rPr>
        <w:footnoteReference w:id="31"/>
      </w:r>
      <w:r w:rsidRPr="00314038">
        <w:t xml:space="preserve">. This figure is not disaggregated by sex or gender. Due to discriminatory and unequal gender norms, women with disabilities experience impairment differently than men and boys. </w:t>
      </w:r>
      <w:r w:rsidRPr="00B25310">
        <w:t xml:space="preserve">In 2020, only 28% of health care facilities in Fiji were physically accessible to </w:t>
      </w:r>
      <w:r>
        <w:t>persons</w:t>
      </w:r>
      <w:r w:rsidRPr="00B25310">
        <w:t xml:space="preserve"> with disabilities, despite </w:t>
      </w:r>
      <w:r w:rsidR="00C154DA">
        <w:t>this being mandated by</w:t>
      </w:r>
      <w:r w:rsidRPr="00B25310">
        <w:t xml:space="preserve"> the Fiji Building Code; 9% had </w:t>
      </w:r>
      <w:r w:rsidR="00F02B6B" w:rsidRPr="00494F44">
        <w:t>information, education and Communication (</w:t>
      </w:r>
      <w:r w:rsidRPr="00B25310">
        <w:t>IEC</w:t>
      </w:r>
      <w:r w:rsidR="00F02B6B">
        <w:t>)</w:t>
      </w:r>
      <w:r w:rsidRPr="00B25310">
        <w:t xml:space="preserve"> materials available in braille or contrasting colours; and, of 36 facilities with delivery beds, only 61% were adjustable</w:t>
      </w:r>
      <w:r w:rsidRPr="00B25310">
        <w:rPr>
          <w:rStyle w:val="FootnoteReference"/>
          <w:rFonts w:cs="Arial"/>
          <w:szCs w:val="20"/>
        </w:rPr>
        <w:footnoteReference w:id="32"/>
      </w:r>
      <w:r w:rsidRPr="00B25310">
        <w:t xml:space="preserve">. </w:t>
      </w:r>
    </w:p>
    <w:p w14:paraId="7947B8BE" w14:textId="2EEB56E1" w:rsidR="0038482C" w:rsidRDefault="000C124C" w:rsidP="000C124C">
      <w:pPr>
        <w:pStyle w:val="TableRow"/>
        <w:spacing w:after="120" w:line="264" w:lineRule="auto"/>
        <w:rPr>
          <w:rFonts w:ascii="Helvetica" w:hAnsi="Helvetica" w:cs="Helvetica"/>
          <w:color w:val="202020"/>
          <w:shd w:val="clear" w:color="auto" w:fill="FFFFFF"/>
        </w:rPr>
      </w:pPr>
      <w:r>
        <w:rPr>
          <w:rFonts w:ascii="Helvetica" w:hAnsi="Helvetica" w:cs="Helvetica"/>
          <w:color w:val="202020"/>
          <w:shd w:val="clear" w:color="auto" w:fill="FFFFFF"/>
        </w:rPr>
        <w:t xml:space="preserve">MHMS has identified a need to improve hearing and </w:t>
      </w:r>
      <w:r w:rsidR="00CE5171">
        <w:rPr>
          <w:rFonts w:ascii="Helvetica" w:hAnsi="Helvetica" w:cs="Helvetica"/>
          <w:color w:val="202020"/>
          <w:shd w:val="clear" w:color="auto" w:fill="FFFFFF"/>
        </w:rPr>
        <w:t>visual impairment</w:t>
      </w:r>
      <w:r>
        <w:rPr>
          <w:rFonts w:ascii="Helvetica" w:hAnsi="Helvetica" w:cs="Helvetica"/>
          <w:color w:val="202020"/>
          <w:shd w:val="clear" w:color="auto" w:fill="FFFFFF"/>
        </w:rPr>
        <w:t xml:space="preserve"> screening and services for children. </w:t>
      </w:r>
      <w:r w:rsidR="0038482C">
        <w:rPr>
          <w:rFonts w:ascii="Helvetica" w:hAnsi="Helvetica" w:cs="Helvetica"/>
          <w:color w:val="202020"/>
          <w:shd w:val="clear" w:color="auto" w:fill="FFFFFF"/>
        </w:rPr>
        <w:t>These impairments, if not addressed, will inhibit a child’s development and learning potential</w:t>
      </w:r>
      <w:r w:rsidR="00EE0006">
        <w:rPr>
          <w:rStyle w:val="FootnoteReference"/>
          <w:rFonts w:ascii="Helvetica" w:hAnsi="Helvetica" w:cs="Helvetica"/>
          <w:color w:val="202020"/>
          <w:shd w:val="clear" w:color="auto" w:fill="FFFFFF"/>
        </w:rPr>
        <w:footnoteReference w:id="33"/>
      </w:r>
      <w:r w:rsidR="0038482C">
        <w:rPr>
          <w:rFonts w:ascii="Helvetica" w:hAnsi="Helvetica" w:cs="Helvetica"/>
          <w:color w:val="202020"/>
          <w:shd w:val="clear" w:color="auto" w:fill="FFFFFF"/>
        </w:rPr>
        <w:t xml:space="preserve">. </w:t>
      </w:r>
      <w:r>
        <w:rPr>
          <w:rFonts w:ascii="Helvetica" w:hAnsi="Helvetica" w:cs="Helvetica"/>
          <w:color w:val="202020"/>
          <w:shd w:val="clear" w:color="auto" w:fill="FFFFFF"/>
        </w:rPr>
        <w:t xml:space="preserve">While accurate data on hearing impairment in Fiji is not available, preliminary studies have </w:t>
      </w:r>
      <w:r w:rsidR="002A08D0">
        <w:rPr>
          <w:rFonts w:ascii="Helvetica" w:hAnsi="Helvetica" w:cs="Helvetica"/>
          <w:color w:val="202020"/>
          <w:shd w:val="clear" w:color="auto" w:fill="FFFFFF"/>
        </w:rPr>
        <w:t xml:space="preserve">estimated around 10% of Fijians have hearing impairment and </w:t>
      </w:r>
      <w:r>
        <w:rPr>
          <w:rFonts w:ascii="Helvetica" w:hAnsi="Helvetica" w:cs="Helvetica"/>
          <w:color w:val="202020"/>
          <w:shd w:val="clear" w:color="auto" w:fill="FFFFFF"/>
        </w:rPr>
        <w:t xml:space="preserve">rates in Fiji </w:t>
      </w:r>
      <w:r w:rsidR="002A08D0">
        <w:rPr>
          <w:rFonts w:ascii="Helvetica" w:hAnsi="Helvetica" w:cs="Helvetica"/>
          <w:color w:val="202020"/>
          <w:shd w:val="clear" w:color="auto" w:fill="FFFFFF"/>
        </w:rPr>
        <w:t xml:space="preserve">are </w:t>
      </w:r>
      <w:r w:rsidRPr="005F2DCF">
        <w:rPr>
          <w:rFonts w:ascii="Helvetica" w:hAnsi="Helvetica" w:cs="Helvetica" w:hint="eastAsia"/>
          <w:color w:val="202020"/>
          <w:shd w:val="clear" w:color="auto" w:fill="FFFFFF"/>
        </w:rPr>
        <w:t>3–5 times greater than other Australasian countries</w:t>
      </w:r>
      <w:r w:rsidR="00CE5171">
        <w:rPr>
          <w:rStyle w:val="FootnoteReference"/>
          <w:rFonts w:ascii="Helvetica" w:hAnsi="Helvetica" w:cs="Helvetica"/>
          <w:color w:val="202020"/>
          <w:shd w:val="clear" w:color="auto" w:fill="FFFFFF"/>
        </w:rPr>
        <w:footnoteReference w:id="34"/>
      </w:r>
      <w:r>
        <w:rPr>
          <w:rFonts w:ascii="Helvetica" w:hAnsi="Helvetica" w:cs="Helvetica"/>
          <w:color w:val="202020"/>
          <w:shd w:val="clear" w:color="auto" w:fill="FFFFFF"/>
        </w:rPr>
        <w:t xml:space="preserve">. </w:t>
      </w:r>
      <w:r w:rsidR="0038482C">
        <w:rPr>
          <w:rFonts w:ascii="Helvetica" w:hAnsi="Helvetica" w:cs="Helvetica"/>
          <w:color w:val="202020"/>
          <w:shd w:val="clear" w:color="auto" w:fill="FFFFFF"/>
        </w:rPr>
        <w:t xml:space="preserve">There are also elevated rates of blindness caused by trachoma, refractive error and diabetes retinopathy but the Pacific Eye Institute at CWM Hospital is providing comprehensive national eye care services and trainings. </w:t>
      </w:r>
    </w:p>
    <w:p w14:paraId="323F8ABF" w14:textId="07975FF7" w:rsidR="001F419B" w:rsidRDefault="00D64715" w:rsidP="000C124C">
      <w:pPr>
        <w:jc w:val="both"/>
      </w:pPr>
      <w:r w:rsidRPr="009E76BF">
        <w:t xml:space="preserve">There </w:t>
      </w:r>
      <w:r>
        <w:t>is minimal</w:t>
      </w:r>
      <w:r w:rsidRPr="009E76BF">
        <w:t xml:space="preserve"> data on the prevalence of mental disorders in Fiji</w:t>
      </w:r>
      <w:r>
        <w:t xml:space="preserve"> and it remains</w:t>
      </w:r>
      <w:r w:rsidRPr="009E76BF">
        <w:t xml:space="preserve"> heavily stigmatised. </w:t>
      </w:r>
      <w:r w:rsidR="001F419B" w:rsidRPr="009E76BF">
        <w:t>St Giles Hospital in Suva is the only MHMS facility specialised in psychiatric care. Stress Management Wards in division and sub-division hospitals expand the availability of short-term care for mild mood disorders</w:t>
      </w:r>
      <w:r w:rsidR="001F419B" w:rsidRPr="00A3037D">
        <w:rPr>
          <w:vertAlign w:val="superscript"/>
        </w:rPr>
        <w:footnoteReference w:id="35"/>
      </w:r>
      <w:r w:rsidR="001F419B" w:rsidRPr="009E76BF">
        <w:t>, albeit only in urban centres.</w:t>
      </w:r>
    </w:p>
    <w:p w14:paraId="59F29020" w14:textId="49E86F9D" w:rsidR="005E667C" w:rsidRPr="00322483" w:rsidRDefault="005E667C" w:rsidP="00A3037D">
      <w:pPr>
        <w:pStyle w:val="BodyCopy"/>
      </w:pPr>
    </w:p>
    <w:p w14:paraId="226216EF" w14:textId="50E660BC" w:rsidR="005E667C" w:rsidRDefault="005E667C" w:rsidP="00A55627">
      <w:pPr>
        <w:rPr>
          <w:rFonts w:eastAsia="Calibri" w:cs="Arial"/>
          <w:bCs/>
          <w:szCs w:val="20"/>
        </w:rPr>
      </w:pPr>
      <w:r w:rsidRPr="00A3037D">
        <w:rPr>
          <w:rFonts w:eastAsiaTheme="majorEastAsia" w:cstheme="majorBidi"/>
          <w:b/>
          <w:color w:val="2F5496" w:themeColor="accent1" w:themeShade="BF"/>
          <w:sz w:val="26"/>
          <w:szCs w:val="26"/>
          <w:lang w:eastAsia="en-AU"/>
        </w:rPr>
        <w:t>Strategic alignment</w:t>
      </w:r>
    </w:p>
    <w:p w14:paraId="27D2DBF9" w14:textId="1606AC93" w:rsidR="005E667C" w:rsidRDefault="005E667C">
      <w:pPr>
        <w:pStyle w:val="BodyCopy"/>
      </w:pPr>
      <w:r w:rsidRPr="00EE1164">
        <w:t>The strategic case for Australian engagement in the Fiji Health sector continues to be strong. Australia has been supporting Fiji’s health sector for decades, with Phase 1 and 2 of FHP building on investments since 2011 by the Fiji Health Systems Support Program (FHSSP)</w:t>
      </w:r>
      <w:r w:rsidRPr="00322483">
        <w:rPr>
          <w:rStyle w:val="FootnoteReference"/>
        </w:rPr>
        <w:footnoteReference w:id="36"/>
      </w:r>
      <w:r w:rsidRPr="00EE1164">
        <w:t xml:space="preserve">. </w:t>
      </w:r>
    </w:p>
    <w:p w14:paraId="6BD7DC65" w14:textId="77777777" w:rsidR="0080705F" w:rsidRDefault="0080705F" w:rsidP="0080705F">
      <w:pPr>
        <w:pStyle w:val="BodyCopy"/>
      </w:pPr>
      <w:r w:rsidRPr="00322483">
        <w:t xml:space="preserve">As the focus shifts from COVID, MHMS has signalled that it wants to continue investments in longer-term reforms outlined in the </w:t>
      </w:r>
      <w:r w:rsidRPr="00322483">
        <w:rPr>
          <w:i/>
          <w:iCs/>
        </w:rPr>
        <w:t>MHMS Strategic Plan 2020-2025</w:t>
      </w:r>
      <w:r w:rsidRPr="00322483">
        <w:t xml:space="preserve"> and the </w:t>
      </w:r>
      <w:r w:rsidRPr="00322483">
        <w:rPr>
          <w:i/>
          <w:iCs/>
        </w:rPr>
        <w:t>Remodelling of Health Service Provision 2020</w:t>
      </w:r>
      <w:r w:rsidRPr="00322483">
        <w:t>/21. These policy documents provide the framework for FHP’s investments and realignment of end-of-program outcomes around the three pillars of public health, clinical services and health system strengthening. The remodelling plan was developed in response to COVID as an “opportunity for the Ministry to remodel its service provision, to ensure that the delivery of health services by the Ministry is effective, efficient and relevant to the ‘new normal’ way of living and working in Fiji.”</w:t>
      </w:r>
      <w:r w:rsidRPr="00322483">
        <w:rPr>
          <w:rStyle w:val="FootnoteReference"/>
        </w:rPr>
        <w:footnoteReference w:id="37"/>
      </w:r>
    </w:p>
    <w:p w14:paraId="5F4DB1CD" w14:textId="77777777" w:rsidR="005E667C" w:rsidRPr="00EE1164" w:rsidRDefault="005E667C" w:rsidP="00A3037D">
      <w:pPr>
        <w:pStyle w:val="BodyCopy"/>
      </w:pPr>
      <w:r w:rsidRPr="00EE1164">
        <w:t xml:space="preserve">Phase 2 of FHP continues to support Australian priorities. It delivers against DFAT’s </w:t>
      </w:r>
      <w:r w:rsidRPr="00EE1164">
        <w:rPr>
          <w:i/>
          <w:iCs/>
        </w:rPr>
        <w:t xml:space="preserve">COVID-19 Development Response Plan for Fiji. </w:t>
      </w:r>
      <w:r w:rsidRPr="00EE1164">
        <w:t>This commits to increasing support for public health programs</w:t>
      </w:r>
      <w:r w:rsidRPr="00322483">
        <w:rPr>
          <w:rStyle w:val="FootnoteReference"/>
        </w:rPr>
        <w:footnoteReference w:id="38"/>
      </w:r>
      <w:r w:rsidRPr="00EE1164">
        <w:t xml:space="preserve">, particularly improvements in the quality of health service delivery, evidence-based </w:t>
      </w:r>
      <w:r w:rsidRPr="00EE1164">
        <w:lastRenderedPageBreak/>
        <w:t>policies and systems, preparedness for health emergencies at CWM Hospital and more efficient, reliable medical supply chains.</w:t>
      </w:r>
    </w:p>
    <w:p w14:paraId="42AAF737" w14:textId="2697E562" w:rsidR="005E667C" w:rsidRPr="00EE1164" w:rsidRDefault="005E667C" w:rsidP="00A3037D">
      <w:pPr>
        <w:pStyle w:val="BodyCopy"/>
        <w:rPr>
          <w:shd w:val="clear" w:color="auto" w:fill="FFFFFF"/>
        </w:rPr>
      </w:pPr>
      <w:r w:rsidRPr="00EE1164">
        <w:t xml:space="preserve">FHP also aligns with Australia and Fiji’s broader </w:t>
      </w:r>
      <w:proofErr w:type="spellStart"/>
      <w:r w:rsidRPr="00EE1164">
        <w:rPr>
          <w:i/>
          <w:iCs/>
        </w:rPr>
        <w:t>Vuvale</w:t>
      </w:r>
      <w:proofErr w:type="spellEnd"/>
      <w:r w:rsidRPr="00EE1164">
        <w:rPr>
          <w:i/>
          <w:iCs/>
        </w:rPr>
        <w:t xml:space="preserve"> Partnership</w:t>
      </w:r>
      <w:r w:rsidRPr="00EE1164">
        <w:t xml:space="preserve">, which focuses attention on </w:t>
      </w:r>
      <w:r w:rsidRPr="00EE1164">
        <w:rPr>
          <w:shd w:val="clear" w:color="auto" w:fill="FFFFFF"/>
        </w:rPr>
        <w:t xml:space="preserve">improving health service delivery with </w:t>
      </w:r>
      <w:r w:rsidR="00E60783">
        <w:rPr>
          <w:shd w:val="clear" w:color="auto" w:fill="FFFFFF"/>
        </w:rPr>
        <w:t>emphasis</w:t>
      </w:r>
      <w:r w:rsidR="00B52753">
        <w:rPr>
          <w:shd w:val="clear" w:color="auto" w:fill="FFFFFF"/>
        </w:rPr>
        <w:t xml:space="preserve"> </w:t>
      </w:r>
      <w:r w:rsidRPr="00EE1164">
        <w:rPr>
          <w:shd w:val="clear" w:color="auto" w:fill="FFFFFF"/>
        </w:rPr>
        <w:t xml:space="preserve">on vulnerable groups (including the elderly and </w:t>
      </w:r>
      <w:r w:rsidR="00B52753">
        <w:rPr>
          <w:shd w:val="clear" w:color="auto" w:fill="FFFFFF"/>
        </w:rPr>
        <w:t>persons</w:t>
      </w:r>
      <w:r w:rsidR="00B52753" w:rsidRPr="00EE1164">
        <w:rPr>
          <w:shd w:val="clear" w:color="auto" w:fill="FFFFFF"/>
        </w:rPr>
        <w:t xml:space="preserve"> </w:t>
      </w:r>
      <w:r w:rsidRPr="00EE1164">
        <w:rPr>
          <w:shd w:val="clear" w:color="auto" w:fill="FFFFFF"/>
        </w:rPr>
        <w:t xml:space="preserve">with </w:t>
      </w:r>
      <w:r w:rsidR="00E60783">
        <w:rPr>
          <w:shd w:val="clear" w:color="auto" w:fill="FFFFFF"/>
        </w:rPr>
        <w:t>disabilities</w:t>
      </w:r>
      <w:r w:rsidRPr="00EE1164">
        <w:rPr>
          <w:shd w:val="clear" w:color="auto" w:fill="FFFFFF"/>
        </w:rPr>
        <w:t>): ‘We will work together to strengthen health policy, financing, planning, information systems and data, procurement and supply processes, leadership, management and workforce development in both countries through sharing best practices and strengthening capacity building opportunities.’ Building on the success of Australia and Fiji’s joint response to the COVID pandemic, FHP will also continue to complement MHMS procurement and recruitment systems by delivering rapid support in response to acute emergencies. </w:t>
      </w:r>
    </w:p>
    <w:p w14:paraId="33DAC87B" w14:textId="3006752A" w:rsidR="005E667C" w:rsidRPr="00EE1164" w:rsidRDefault="005E667C" w:rsidP="00A3037D">
      <w:pPr>
        <w:pStyle w:val="BodyCopy"/>
      </w:pPr>
      <w:r w:rsidRPr="00EE1164">
        <w:t xml:space="preserve">The </w:t>
      </w:r>
      <w:r w:rsidRPr="00EE1164">
        <w:rPr>
          <w:i/>
          <w:iCs/>
        </w:rPr>
        <w:t>MHMS Strategic Plan 2020-2025</w:t>
      </w:r>
      <w:r w:rsidRPr="00EE1164">
        <w:t xml:space="preserve"> contributes to and references Fiji’s </w:t>
      </w:r>
      <w:r w:rsidRPr="00EE1164">
        <w:rPr>
          <w:i/>
          <w:iCs/>
        </w:rPr>
        <w:t>National Development Plan (NDP)</w:t>
      </w:r>
      <w:r w:rsidRPr="00EE1164">
        <w:t xml:space="preserve"> which emphasises inclusive socio-economic development to improve the social wellbeing of all Fijians, with no one being left behind “regardless of geographical location, gender, ethnicity, physical and intellectual capability and social and economic status”. The NDP is complemented by Fiji’s </w:t>
      </w:r>
      <w:r w:rsidRPr="00EE1164">
        <w:rPr>
          <w:i/>
          <w:iCs/>
        </w:rPr>
        <w:t>National Gender Policy and Rights of Persons with Disabilities Act 2018</w:t>
      </w:r>
      <w:r w:rsidRPr="00EE1164">
        <w:t xml:space="preserve">. This states that people with disabilities have the right to the enjoyment of the highest attainable standard of health without discrimination on the basis of disability. FHP also contributes to DFAT’s </w:t>
      </w:r>
      <w:r w:rsidRPr="00A3037D">
        <w:rPr>
          <w:i/>
          <w:iCs/>
        </w:rPr>
        <w:t>Gender Equality and Women’s Empowerment Strategy</w:t>
      </w:r>
      <w:r w:rsidRPr="00EE1164">
        <w:t xml:space="preserve">, adopting the twin-track approach (GEDSI specific and mainstreaming initiatives) and aiming to enhance women’s voice in decision-making and leadership. </w:t>
      </w:r>
    </w:p>
    <w:p w14:paraId="0D0208D9" w14:textId="77777777" w:rsidR="005E667C" w:rsidRPr="00EE1164" w:rsidRDefault="005E667C" w:rsidP="00A3037D">
      <w:pPr>
        <w:pStyle w:val="BodyCopy"/>
      </w:pPr>
      <w:r w:rsidRPr="00EE1164">
        <w:t>Underpinning Australia’s and Fiji’s goals is to achieve universal health coverage (UHC). UHC is the foundation to achieving Sustainable Development Goal (SDG) 3, to ‘ensure healthy lives and promote wellbeing for all at all ages’</w:t>
      </w:r>
      <w:r w:rsidRPr="0031790A">
        <w:rPr>
          <w:rStyle w:val="FootnoteReference"/>
        </w:rPr>
        <w:footnoteReference w:id="39"/>
      </w:r>
      <w:r w:rsidRPr="00EE1164">
        <w:t xml:space="preserve">, and Fiji has made a strong commitment to achieving UHC and SDG 3 in the </w:t>
      </w:r>
      <w:r w:rsidRPr="00EE1164">
        <w:rPr>
          <w:i/>
          <w:iCs/>
        </w:rPr>
        <w:t xml:space="preserve">MHMS Strategic Plan 2020-2025. </w:t>
      </w:r>
      <w:r w:rsidRPr="00EE1164">
        <w:t>UHC means that all people have access to the health services they need, when and where they need them, without financial hardship.</w:t>
      </w:r>
      <w:r w:rsidRPr="0031790A">
        <w:rPr>
          <w:rStyle w:val="FootnoteReference"/>
        </w:rPr>
        <w:footnoteReference w:id="40"/>
      </w:r>
      <w:r w:rsidRPr="00EE1164">
        <w:t xml:space="preserve"> Advancing progress towards UHC is a key element of this design update. </w:t>
      </w:r>
    </w:p>
    <w:p w14:paraId="6C893CF0" w14:textId="61D01AF1" w:rsidR="005E667C" w:rsidRDefault="005E667C" w:rsidP="00A55627">
      <w:pPr>
        <w:rPr>
          <w:rFonts w:eastAsia="Calibri" w:cs="Arial"/>
          <w:bCs/>
          <w:szCs w:val="20"/>
        </w:rPr>
      </w:pPr>
    </w:p>
    <w:p w14:paraId="148274F8" w14:textId="407C6310" w:rsidR="00C32A9D" w:rsidRDefault="00C32A9D">
      <w:pPr>
        <w:rPr>
          <w:rFonts w:cs="Arial"/>
          <w:b/>
          <w:bCs/>
          <w:color w:val="0071C1"/>
          <w:spacing w:val="-10"/>
          <w:kern w:val="28"/>
          <w:sz w:val="28"/>
          <w:szCs w:val="52"/>
        </w:rPr>
      </w:pPr>
    </w:p>
    <w:p w14:paraId="3279FAE7" w14:textId="77338A6C" w:rsidR="00A55627" w:rsidRDefault="00A55627" w:rsidP="00A55627">
      <w:bookmarkStart w:id="8" w:name="_Toc112185175"/>
      <w:bookmarkStart w:id="9" w:name="_Toc112185425"/>
      <w:bookmarkStart w:id="10" w:name="_Toc112185578"/>
      <w:bookmarkStart w:id="11" w:name="_Toc112185649"/>
      <w:bookmarkStart w:id="12" w:name="_Toc112244932"/>
      <w:bookmarkStart w:id="13" w:name="_Toc112247463"/>
      <w:bookmarkStart w:id="14" w:name="_Toc112247524"/>
      <w:bookmarkStart w:id="15" w:name="_Toc112247585"/>
      <w:bookmarkStart w:id="16" w:name="_Toc114585635"/>
      <w:bookmarkStart w:id="17" w:name="_Toc112185176"/>
      <w:bookmarkStart w:id="18" w:name="_Toc112185426"/>
      <w:bookmarkStart w:id="19" w:name="_Toc112185579"/>
      <w:bookmarkStart w:id="20" w:name="_Toc112185650"/>
      <w:bookmarkStart w:id="21" w:name="_Toc112244933"/>
      <w:bookmarkStart w:id="22" w:name="_Toc112247464"/>
      <w:bookmarkStart w:id="23" w:name="_Toc112247525"/>
      <w:bookmarkStart w:id="24" w:name="_Toc112247586"/>
      <w:bookmarkStart w:id="25" w:name="_Toc114585636"/>
      <w:bookmarkStart w:id="26" w:name="_Toc112185177"/>
      <w:bookmarkStart w:id="27" w:name="_Toc112185427"/>
      <w:bookmarkStart w:id="28" w:name="_Toc112185580"/>
      <w:bookmarkStart w:id="29" w:name="_Toc112185651"/>
      <w:bookmarkStart w:id="30" w:name="_Toc112244934"/>
      <w:bookmarkStart w:id="31" w:name="_Toc112247465"/>
      <w:bookmarkStart w:id="32" w:name="_Toc112247526"/>
      <w:bookmarkStart w:id="33" w:name="_Toc112247587"/>
      <w:bookmarkStart w:id="34" w:name="_Toc114585637"/>
      <w:bookmarkStart w:id="35" w:name="_Toc112185178"/>
      <w:bookmarkStart w:id="36" w:name="_Toc112185428"/>
      <w:bookmarkStart w:id="37" w:name="_Toc112185581"/>
      <w:bookmarkStart w:id="38" w:name="_Toc112185652"/>
      <w:bookmarkStart w:id="39" w:name="_Toc112244935"/>
      <w:bookmarkStart w:id="40" w:name="_Toc112247466"/>
      <w:bookmarkStart w:id="41" w:name="_Toc112247527"/>
      <w:bookmarkStart w:id="42" w:name="_Toc112247588"/>
      <w:bookmarkStart w:id="43" w:name="_Toc114585638"/>
      <w:bookmarkStart w:id="44" w:name="_Toc112185179"/>
      <w:bookmarkStart w:id="45" w:name="_Toc112185429"/>
      <w:bookmarkStart w:id="46" w:name="_Toc112185582"/>
      <w:bookmarkStart w:id="47" w:name="_Toc112185653"/>
      <w:bookmarkStart w:id="48" w:name="_Toc112244936"/>
      <w:bookmarkStart w:id="49" w:name="_Toc112247467"/>
      <w:bookmarkStart w:id="50" w:name="_Toc112247528"/>
      <w:bookmarkStart w:id="51" w:name="_Toc112247589"/>
      <w:bookmarkStart w:id="52" w:name="_Toc114585639"/>
      <w:bookmarkStart w:id="53" w:name="_Toc112185180"/>
      <w:bookmarkStart w:id="54" w:name="_Toc112185430"/>
      <w:bookmarkStart w:id="55" w:name="_Toc112185583"/>
      <w:bookmarkStart w:id="56" w:name="_Toc112185654"/>
      <w:bookmarkStart w:id="57" w:name="_Toc112244937"/>
      <w:bookmarkStart w:id="58" w:name="_Toc112247468"/>
      <w:bookmarkStart w:id="59" w:name="_Toc112247529"/>
      <w:bookmarkStart w:id="60" w:name="_Toc112247590"/>
      <w:bookmarkStart w:id="61" w:name="_Toc114585640"/>
      <w:bookmarkStart w:id="62" w:name="_Toc112185181"/>
      <w:bookmarkStart w:id="63" w:name="_Toc112185431"/>
      <w:bookmarkStart w:id="64" w:name="_Toc112185584"/>
      <w:bookmarkStart w:id="65" w:name="_Toc112185655"/>
      <w:bookmarkStart w:id="66" w:name="_Toc112244938"/>
      <w:bookmarkStart w:id="67" w:name="_Toc112247469"/>
      <w:bookmarkStart w:id="68" w:name="_Toc112247530"/>
      <w:bookmarkStart w:id="69" w:name="_Toc112247591"/>
      <w:bookmarkStart w:id="70" w:name="_Toc114585641"/>
      <w:bookmarkStart w:id="71" w:name="_Toc112185182"/>
      <w:bookmarkStart w:id="72" w:name="_Toc112185432"/>
      <w:bookmarkStart w:id="73" w:name="_Toc112185585"/>
      <w:bookmarkStart w:id="74" w:name="_Toc112185656"/>
      <w:bookmarkStart w:id="75" w:name="_Toc112244939"/>
      <w:bookmarkStart w:id="76" w:name="_Toc112247470"/>
      <w:bookmarkStart w:id="77" w:name="_Toc112247531"/>
      <w:bookmarkStart w:id="78" w:name="_Toc112247592"/>
      <w:bookmarkStart w:id="79" w:name="_Toc114585642"/>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5078DA8F" w14:textId="77777777" w:rsidR="00FB251A" w:rsidRDefault="00FB251A">
      <w:pPr>
        <w:rPr>
          <w:rFonts w:cs="Arial"/>
          <w:b/>
          <w:color w:val="0070C0"/>
          <w:sz w:val="36"/>
          <w:szCs w:val="36"/>
        </w:rPr>
      </w:pPr>
      <w:r>
        <w:rPr>
          <w:bCs/>
          <w:color w:val="0070C0"/>
          <w:sz w:val="36"/>
          <w:szCs w:val="36"/>
        </w:rPr>
        <w:br w:type="page"/>
      </w:r>
    </w:p>
    <w:p w14:paraId="37075FA1" w14:textId="728AC372" w:rsidR="00A55627" w:rsidRPr="00322483" w:rsidRDefault="00A55627" w:rsidP="00A55627">
      <w:pPr>
        <w:pStyle w:val="Title"/>
        <w:numPr>
          <w:ilvl w:val="0"/>
          <w:numId w:val="2"/>
        </w:numPr>
        <w:spacing w:before="240" w:after="240" w:line="264" w:lineRule="auto"/>
        <w:ind w:hanging="720"/>
        <w:rPr>
          <w:bCs w:val="0"/>
          <w:color w:val="0070C0"/>
          <w:spacing w:val="0"/>
          <w:kern w:val="0"/>
          <w:sz w:val="36"/>
          <w:szCs w:val="36"/>
        </w:rPr>
      </w:pPr>
      <w:bookmarkStart w:id="80" w:name="_Toc114749009"/>
      <w:r w:rsidRPr="00322483">
        <w:rPr>
          <w:bCs w:val="0"/>
          <w:color w:val="0070C0"/>
          <w:spacing w:val="0"/>
          <w:kern w:val="0"/>
          <w:sz w:val="36"/>
          <w:szCs w:val="36"/>
        </w:rPr>
        <w:lastRenderedPageBreak/>
        <w:t xml:space="preserve">Key </w:t>
      </w:r>
      <w:r>
        <w:rPr>
          <w:bCs w:val="0"/>
          <w:color w:val="0070C0"/>
          <w:spacing w:val="0"/>
          <w:kern w:val="0"/>
          <w:sz w:val="36"/>
          <w:szCs w:val="36"/>
        </w:rPr>
        <w:t>c</w:t>
      </w:r>
      <w:r w:rsidRPr="00322483">
        <w:rPr>
          <w:bCs w:val="0"/>
          <w:color w:val="0070C0"/>
          <w:spacing w:val="0"/>
          <w:kern w:val="0"/>
          <w:sz w:val="36"/>
          <w:szCs w:val="36"/>
        </w:rPr>
        <w:t xml:space="preserve">hanges from </w:t>
      </w:r>
      <w:r>
        <w:rPr>
          <w:bCs w:val="0"/>
          <w:color w:val="0070C0"/>
          <w:spacing w:val="0"/>
          <w:kern w:val="0"/>
          <w:sz w:val="36"/>
          <w:szCs w:val="36"/>
        </w:rPr>
        <w:t>o</w:t>
      </w:r>
      <w:r w:rsidRPr="00322483">
        <w:rPr>
          <w:bCs w:val="0"/>
          <w:color w:val="0070C0"/>
          <w:spacing w:val="0"/>
          <w:kern w:val="0"/>
          <w:sz w:val="36"/>
          <w:szCs w:val="36"/>
        </w:rPr>
        <w:t xml:space="preserve">riginal </w:t>
      </w:r>
      <w:r>
        <w:rPr>
          <w:bCs w:val="0"/>
          <w:color w:val="0070C0"/>
          <w:spacing w:val="0"/>
          <w:kern w:val="0"/>
          <w:sz w:val="36"/>
          <w:szCs w:val="36"/>
        </w:rPr>
        <w:t>d</w:t>
      </w:r>
      <w:r w:rsidRPr="00322483">
        <w:rPr>
          <w:bCs w:val="0"/>
          <w:color w:val="0070C0"/>
          <w:spacing w:val="0"/>
          <w:kern w:val="0"/>
          <w:sz w:val="36"/>
          <w:szCs w:val="36"/>
        </w:rPr>
        <w:t>esign</w:t>
      </w:r>
      <w:r>
        <w:rPr>
          <w:bCs w:val="0"/>
          <w:color w:val="0070C0"/>
          <w:spacing w:val="0"/>
          <w:kern w:val="0"/>
          <w:sz w:val="36"/>
          <w:szCs w:val="36"/>
        </w:rPr>
        <w:t xml:space="preserve"> and </w:t>
      </w:r>
      <w:r w:rsidR="00CB23B6">
        <w:rPr>
          <w:bCs w:val="0"/>
          <w:color w:val="0070C0"/>
          <w:spacing w:val="0"/>
          <w:kern w:val="0"/>
          <w:sz w:val="36"/>
          <w:szCs w:val="36"/>
        </w:rPr>
        <w:t>justification for areas of investment</w:t>
      </w:r>
      <w:bookmarkEnd w:id="80"/>
    </w:p>
    <w:p w14:paraId="38E513B4" w14:textId="1925E42C" w:rsidR="00E96378" w:rsidRPr="00907CFD" w:rsidRDefault="00E96378" w:rsidP="00A3037D">
      <w:pPr>
        <w:pStyle w:val="BodyCopy"/>
        <w:rPr>
          <w:sz w:val="21"/>
          <w:szCs w:val="21"/>
        </w:rPr>
      </w:pPr>
      <w:r w:rsidRPr="00907CFD">
        <w:t xml:space="preserve">DFAT’s original design included a five-year (2017-21) program of support to the health sector within a budget envelope of </w:t>
      </w:r>
      <w:r w:rsidR="00C623A4">
        <w:t>about</w:t>
      </w:r>
      <w:r w:rsidRPr="00907CFD">
        <w:t xml:space="preserve"> AUD 5 million per year. The vision for the program was aligned to the </w:t>
      </w:r>
      <w:r w:rsidRPr="00907CFD">
        <w:rPr>
          <w:i/>
          <w:iCs/>
        </w:rPr>
        <w:t>National Strategic Plan 2016-2020</w:t>
      </w:r>
      <w:r w:rsidRPr="00907CFD">
        <w:t xml:space="preserve"> to achieve “a population that is healthy and lives in partnership with a caring, sustainable healthcare system.” This is largely consistent with the goal and funding envelope of Phase </w:t>
      </w:r>
      <w:r>
        <w:t>2</w:t>
      </w:r>
      <w:r w:rsidRPr="00907CFD">
        <w:t xml:space="preserve"> of FHP. Furthermore, the </w:t>
      </w:r>
      <w:r w:rsidR="003A66EC">
        <w:t xml:space="preserve">original </w:t>
      </w:r>
      <w:r w:rsidRPr="00907CFD">
        <w:t>design notes that “</w:t>
      </w:r>
      <w:r>
        <w:t>a</w:t>
      </w:r>
      <w:r w:rsidRPr="00907CFD">
        <w:t>ny future DFAT support in health should focus on strengthening the systems that promote efficiency, quality of care and capacity to ensure that Fiji is able to effectively manage its disease burden sustainably.” This remains relevant today.</w:t>
      </w:r>
      <w:r w:rsidRPr="00907CFD">
        <w:rPr>
          <w:sz w:val="21"/>
          <w:szCs w:val="21"/>
        </w:rPr>
        <w:t xml:space="preserve"> </w:t>
      </w:r>
    </w:p>
    <w:p w14:paraId="3F987B2F" w14:textId="6EB2AD8E" w:rsidR="00E96378" w:rsidRDefault="00E96378" w:rsidP="00E96378">
      <w:pPr>
        <w:pStyle w:val="BodyText"/>
        <w:spacing w:before="240" w:after="240" w:line="264" w:lineRule="auto"/>
        <w:rPr>
          <w:rFonts w:cs="Arial"/>
          <w:color w:val="auto"/>
          <w:szCs w:val="20"/>
          <w:lang w:val="en-AU"/>
        </w:rPr>
      </w:pPr>
      <w:r w:rsidRPr="00322483">
        <w:rPr>
          <w:rFonts w:cs="Arial"/>
          <w:color w:val="auto"/>
          <w:szCs w:val="20"/>
          <w:lang w:val="en-AU"/>
        </w:rPr>
        <w:t>The original FHP design focused on five strategic objectives, with 17 corresponding sub-objectives. The strategic objectives were broad to enable flexible support and covered a wide range of health systems and services. There were no individual project plans or detailed break-down of what each of these components included. In the first few years of FHP, there was a heavy reliance on individual international technical advisers, compared to the project team and institutional partnership approach reflected in this design update.</w:t>
      </w:r>
      <w:r>
        <w:rPr>
          <w:rFonts w:cs="Arial"/>
          <w:color w:val="auto"/>
          <w:szCs w:val="20"/>
          <w:lang w:val="en-AU"/>
        </w:rPr>
        <w:t xml:space="preserve"> </w:t>
      </w:r>
    </w:p>
    <w:p w14:paraId="719694DF" w14:textId="77777777" w:rsidR="00C13912" w:rsidRPr="00A3037D" w:rsidRDefault="00C13912" w:rsidP="00C13912">
      <w:pPr>
        <w:pStyle w:val="BodyText"/>
        <w:pBdr>
          <w:top w:val="single" w:sz="4" w:space="1" w:color="auto"/>
          <w:left w:val="single" w:sz="4" w:space="4" w:color="auto"/>
          <w:bottom w:val="single" w:sz="4" w:space="1" w:color="auto"/>
          <w:right w:val="single" w:sz="4" w:space="4" w:color="auto"/>
        </w:pBdr>
        <w:shd w:val="clear" w:color="auto" w:fill="D9E2F3" w:themeFill="accent1" w:themeFillTint="33"/>
        <w:spacing w:line="264" w:lineRule="auto"/>
        <w:rPr>
          <w:rFonts w:cs="Arial"/>
          <w:b/>
          <w:bCs/>
          <w:color w:val="auto"/>
          <w:sz w:val="18"/>
          <w:szCs w:val="18"/>
          <w:lang w:val="en-AU"/>
        </w:rPr>
      </w:pPr>
      <w:r w:rsidRPr="00A3037D">
        <w:rPr>
          <w:rFonts w:cs="Arial"/>
          <w:b/>
          <w:bCs/>
          <w:color w:val="auto"/>
          <w:sz w:val="18"/>
          <w:szCs w:val="18"/>
          <w:lang w:val="en-AU"/>
        </w:rPr>
        <w:t>FHP’s original strategic objectives, based on the initial design:</w:t>
      </w:r>
    </w:p>
    <w:p w14:paraId="4DEFEF90" w14:textId="77777777" w:rsidR="00C13912" w:rsidRDefault="00C13912" w:rsidP="00717AC1">
      <w:pPr>
        <w:pStyle w:val="BodyText"/>
        <w:numPr>
          <w:ilvl w:val="0"/>
          <w:numId w:val="3"/>
        </w:numPr>
        <w:pBdr>
          <w:top w:val="single" w:sz="4" w:space="1" w:color="auto"/>
          <w:left w:val="single" w:sz="4" w:space="4" w:color="auto"/>
          <w:bottom w:val="single" w:sz="4" w:space="1" w:color="auto"/>
          <w:right w:val="single" w:sz="4" w:space="4" w:color="auto"/>
        </w:pBdr>
        <w:shd w:val="clear" w:color="auto" w:fill="D9E2F3" w:themeFill="accent1" w:themeFillTint="33"/>
        <w:spacing w:before="60" w:line="264" w:lineRule="auto"/>
        <w:rPr>
          <w:rFonts w:cs="Arial"/>
          <w:color w:val="000000" w:themeColor="text1"/>
          <w:sz w:val="18"/>
          <w:szCs w:val="18"/>
          <w:lang w:val="en-AU"/>
        </w:rPr>
      </w:pPr>
      <w:r w:rsidRPr="00C13912">
        <w:rPr>
          <w:rFonts w:cs="Arial"/>
          <w:color w:val="000000" w:themeColor="text1"/>
          <w:sz w:val="18"/>
          <w:szCs w:val="18"/>
          <w:lang w:val="en-AU"/>
        </w:rPr>
        <w:t>Improve health service delivery</w:t>
      </w:r>
    </w:p>
    <w:p w14:paraId="748A8EB5" w14:textId="77777777" w:rsidR="00C13912" w:rsidRPr="00C13912" w:rsidRDefault="00C13912" w:rsidP="006D7D60">
      <w:pPr>
        <w:pStyle w:val="BodyText"/>
        <w:numPr>
          <w:ilvl w:val="0"/>
          <w:numId w:val="3"/>
        </w:numPr>
        <w:pBdr>
          <w:top w:val="single" w:sz="4" w:space="1" w:color="auto"/>
          <w:left w:val="single" w:sz="4" w:space="4" w:color="auto"/>
          <w:bottom w:val="single" w:sz="4" w:space="1" w:color="auto"/>
          <w:right w:val="single" w:sz="4" w:space="4" w:color="auto"/>
        </w:pBdr>
        <w:shd w:val="clear" w:color="auto" w:fill="D9E2F3" w:themeFill="accent1" w:themeFillTint="33"/>
        <w:spacing w:before="240" w:after="240" w:line="264" w:lineRule="auto"/>
        <w:rPr>
          <w:rFonts w:cs="Arial"/>
          <w:color w:val="auto"/>
          <w:szCs w:val="20"/>
          <w:lang w:val="en-AU"/>
        </w:rPr>
      </w:pPr>
      <w:r w:rsidRPr="00C13912">
        <w:rPr>
          <w:rFonts w:cs="Arial"/>
          <w:color w:val="000000" w:themeColor="text1"/>
          <w:sz w:val="18"/>
          <w:szCs w:val="18"/>
          <w:lang w:val="en-AU"/>
        </w:rPr>
        <w:t>Strengthen public health services</w:t>
      </w:r>
    </w:p>
    <w:p w14:paraId="04A2326A" w14:textId="0A6234A7" w:rsidR="00C13912" w:rsidRPr="00C13912" w:rsidRDefault="00C13912" w:rsidP="006D7D60">
      <w:pPr>
        <w:pStyle w:val="BodyText"/>
        <w:numPr>
          <w:ilvl w:val="0"/>
          <w:numId w:val="3"/>
        </w:numPr>
        <w:pBdr>
          <w:top w:val="single" w:sz="4" w:space="1" w:color="auto"/>
          <w:left w:val="single" w:sz="4" w:space="4" w:color="auto"/>
          <w:bottom w:val="single" w:sz="4" w:space="1" w:color="auto"/>
          <w:right w:val="single" w:sz="4" w:space="4" w:color="auto"/>
        </w:pBdr>
        <w:shd w:val="clear" w:color="auto" w:fill="D9E2F3" w:themeFill="accent1" w:themeFillTint="33"/>
        <w:spacing w:before="240" w:after="240" w:line="264" w:lineRule="auto"/>
        <w:rPr>
          <w:rFonts w:cs="Arial"/>
          <w:color w:val="auto"/>
          <w:szCs w:val="20"/>
          <w:lang w:val="en-AU"/>
        </w:rPr>
      </w:pPr>
      <w:r w:rsidRPr="00C13912">
        <w:rPr>
          <w:rFonts w:cs="Arial"/>
          <w:color w:val="000000" w:themeColor="text1"/>
          <w:sz w:val="18"/>
          <w:szCs w:val="18"/>
          <w:lang w:val="en-AU"/>
        </w:rPr>
        <w:t>Strengthen health policy, financing and planning</w:t>
      </w:r>
    </w:p>
    <w:p w14:paraId="1A070765" w14:textId="3E37FAED" w:rsidR="00C13912" w:rsidRPr="00C13912" w:rsidRDefault="00C13912" w:rsidP="006D4E39">
      <w:pPr>
        <w:pStyle w:val="BodyText"/>
        <w:numPr>
          <w:ilvl w:val="0"/>
          <w:numId w:val="3"/>
        </w:numPr>
        <w:pBdr>
          <w:top w:val="single" w:sz="4" w:space="1" w:color="auto"/>
          <w:left w:val="single" w:sz="4" w:space="4" w:color="auto"/>
          <w:bottom w:val="single" w:sz="4" w:space="1" w:color="auto"/>
          <w:right w:val="single" w:sz="4" w:space="4" w:color="auto"/>
        </w:pBdr>
        <w:shd w:val="clear" w:color="auto" w:fill="D9E2F3" w:themeFill="accent1" w:themeFillTint="33"/>
        <w:spacing w:before="240" w:after="240" w:line="264" w:lineRule="auto"/>
        <w:rPr>
          <w:rFonts w:cs="Arial"/>
          <w:color w:val="auto"/>
          <w:szCs w:val="20"/>
          <w:lang w:val="en-AU"/>
        </w:rPr>
      </w:pPr>
      <w:r w:rsidRPr="00C13912">
        <w:rPr>
          <w:rFonts w:cs="Arial"/>
          <w:color w:val="000000" w:themeColor="text1"/>
          <w:sz w:val="18"/>
          <w:szCs w:val="18"/>
          <w:lang w:val="en-AU"/>
        </w:rPr>
        <w:t>Strengthen leadership, manage</w:t>
      </w:r>
      <w:r w:rsidRPr="00C13912">
        <w:rPr>
          <w:rFonts w:cs="Arial"/>
          <w:color w:val="000000" w:themeColor="text1"/>
          <w:sz w:val="18"/>
          <w:szCs w:val="18"/>
          <w:lang w:val="en-AU"/>
        </w:rPr>
        <w:softHyphen/>
        <w:t>ment and work planning</w:t>
      </w:r>
    </w:p>
    <w:p w14:paraId="57B90F8E" w14:textId="10369BE3" w:rsidR="00C13912" w:rsidRPr="00C13912" w:rsidRDefault="00C13912" w:rsidP="00774937">
      <w:pPr>
        <w:pStyle w:val="BodyText"/>
        <w:numPr>
          <w:ilvl w:val="0"/>
          <w:numId w:val="3"/>
        </w:numPr>
        <w:pBdr>
          <w:top w:val="single" w:sz="4" w:space="1" w:color="auto"/>
          <w:left w:val="single" w:sz="4" w:space="4" w:color="auto"/>
          <w:bottom w:val="single" w:sz="4" w:space="1" w:color="auto"/>
          <w:right w:val="single" w:sz="4" w:space="4" w:color="auto"/>
        </w:pBdr>
        <w:shd w:val="clear" w:color="auto" w:fill="D9E2F3" w:themeFill="accent1" w:themeFillTint="33"/>
        <w:spacing w:before="240" w:after="240" w:line="264" w:lineRule="auto"/>
        <w:rPr>
          <w:rFonts w:cs="Arial"/>
          <w:color w:val="auto"/>
          <w:szCs w:val="20"/>
          <w:lang w:val="en-AU"/>
        </w:rPr>
      </w:pPr>
      <w:r w:rsidRPr="00C13912">
        <w:rPr>
          <w:rFonts w:cs="Arial"/>
          <w:color w:val="000000" w:themeColor="text1"/>
          <w:sz w:val="18"/>
          <w:szCs w:val="18"/>
          <w:lang w:val="en-AU"/>
        </w:rPr>
        <w:t>Strengthen health information for decision making.</w:t>
      </w:r>
    </w:p>
    <w:p w14:paraId="2795076B" w14:textId="71B7F9DE" w:rsidR="00E96378" w:rsidRPr="00322483" w:rsidRDefault="00E96378" w:rsidP="00E96378">
      <w:pPr>
        <w:pStyle w:val="BodyText"/>
        <w:spacing w:before="240" w:after="240" w:line="264" w:lineRule="auto"/>
        <w:rPr>
          <w:rFonts w:cs="Arial"/>
          <w:color w:val="auto"/>
          <w:szCs w:val="20"/>
          <w:lang w:val="en-AU"/>
        </w:rPr>
      </w:pPr>
      <w:r w:rsidRPr="00322483">
        <w:rPr>
          <w:rFonts w:cs="Arial"/>
          <w:color w:val="auto"/>
          <w:szCs w:val="20"/>
          <w:lang w:val="en-AU"/>
        </w:rPr>
        <w:t xml:space="preserve">In 2019, FHP supported MHMS to develop the </w:t>
      </w:r>
      <w:r w:rsidRPr="00322483">
        <w:rPr>
          <w:rFonts w:cs="Arial"/>
          <w:i/>
          <w:iCs/>
          <w:color w:val="auto"/>
          <w:szCs w:val="20"/>
          <w:lang w:val="en-AU"/>
        </w:rPr>
        <w:t>MHMS Strategic Plan 2020-2025</w:t>
      </w:r>
      <w:r>
        <w:rPr>
          <w:rFonts w:cs="Arial"/>
          <w:color w:val="auto"/>
          <w:szCs w:val="20"/>
          <w:lang w:val="en-AU"/>
        </w:rPr>
        <w:t xml:space="preserve"> </w:t>
      </w:r>
      <w:r w:rsidRPr="00322483">
        <w:rPr>
          <w:rFonts w:cs="Arial"/>
          <w:color w:val="auto"/>
          <w:szCs w:val="20"/>
          <w:lang w:val="en-AU"/>
        </w:rPr>
        <w:t xml:space="preserve">and has </w:t>
      </w:r>
      <w:r>
        <w:rPr>
          <w:rFonts w:cs="Arial"/>
          <w:color w:val="auto"/>
          <w:szCs w:val="20"/>
          <w:lang w:val="en-AU"/>
        </w:rPr>
        <w:t xml:space="preserve">since </w:t>
      </w:r>
      <w:r w:rsidRPr="00322483">
        <w:rPr>
          <w:rFonts w:cs="Arial"/>
          <w:color w:val="auto"/>
          <w:szCs w:val="20"/>
          <w:lang w:val="en-AU"/>
        </w:rPr>
        <w:t xml:space="preserve">been realigning investments to support its implementation. In 2021, MHMS released the </w:t>
      </w:r>
      <w:r w:rsidRPr="00322483">
        <w:rPr>
          <w:rFonts w:cs="Arial"/>
          <w:i/>
          <w:iCs/>
          <w:color w:val="auto"/>
          <w:szCs w:val="20"/>
          <w:lang w:val="en-AU"/>
        </w:rPr>
        <w:t>Remodelling of Health Service Provision Plan 2020/21</w:t>
      </w:r>
      <w:r w:rsidRPr="00322483">
        <w:rPr>
          <w:rFonts w:cs="Arial"/>
          <w:color w:val="auto"/>
          <w:szCs w:val="20"/>
          <w:lang w:val="en-AU"/>
        </w:rPr>
        <w:t xml:space="preserve"> which further outlined priorities in the context of COVID. The realignment </w:t>
      </w:r>
      <w:r w:rsidR="001055D8">
        <w:rPr>
          <w:rFonts w:cs="Arial"/>
          <w:color w:val="auto"/>
          <w:szCs w:val="20"/>
          <w:lang w:val="en-AU"/>
        </w:rPr>
        <w:t>involved</w:t>
      </w:r>
      <w:r w:rsidR="001055D8" w:rsidRPr="00322483">
        <w:rPr>
          <w:rFonts w:cs="Arial"/>
          <w:color w:val="auto"/>
          <w:szCs w:val="20"/>
          <w:lang w:val="en-AU"/>
        </w:rPr>
        <w:t xml:space="preserve"> </w:t>
      </w:r>
      <w:r w:rsidRPr="00322483">
        <w:rPr>
          <w:rFonts w:cs="Arial"/>
          <w:color w:val="auto"/>
          <w:szCs w:val="20"/>
          <w:lang w:val="en-AU"/>
        </w:rPr>
        <w:t>FHP more clearly defining areas of investment and restructuring its budget and resourcing to support the delivery of these projects</w:t>
      </w:r>
      <w:r>
        <w:rPr>
          <w:rFonts w:cs="Arial"/>
          <w:color w:val="auto"/>
          <w:szCs w:val="20"/>
          <w:lang w:val="en-AU"/>
        </w:rPr>
        <w:t xml:space="preserve">. For example, </w:t>
      </w:r>
      <w:r w:rsidRPr="00322483">
        <w:rPr>
          <w:rFonts w:cs="Arial"/>
          <w:color w:val="auto"/>
          <w:szCs w:val="20"/>
          <w:lang w:val="en-AU"/>
        </w:rPr>
        <w:t>scaled up support for supply chain reforms</w:t>
      </w:r>
      <w:r>
        <w:rPr>
          <w:rFonts w:cs="Arial"/>
          <w:color w:val="auto"/>
          <w:szCs w:val="20"/>
          <w:lang w:val="en-AU"/>
        </w:rPr>
        <w:t>,</w:t>
      </w:r>
      <w:r w:rsidRPr="00322483">
        <w:rPr>
          <w:rFonts w:cs="Arial"/>
          <w:color w:val="auto"/>
          <w:szCs w:val="20"/>
          <w:lang w:val="en-AU"/>
        </w:rPr>
        <w:t xml:space="preserve"> which was not in the original design. In Phase 1 of the investment, FHP supported and implemented a broad range of activities under the five strategic objectives outlined in the original design document. Informal feedback from DFAT during this period was that FHP was spread too thin and was not able to adequately demonstrate results.</w:t>
      </w:r>
    </w:p>
    <w:p w14:paraId="5F758033" w14:textId="76E5A4DF" w:rsidR="00475D9D" w:rsidRDefault="00E96378" w:rsidP="00A3037D">
      <w:pPr>
        <w:pStyle w:val="BodyText"/>
        <w:spacing w:before="240" w:after="120" w:line="264" w:lineRule="auto"/>
        <w:rPr>
          <w:rFonts w:cstheme="minorHAnsi"/>
          <w:color w:val="auto"/>
          <w:szCs w:val="20"/>
          <w:lang w:val="en-AU" w:eastAsia="fi-FI"/>
        </w:rPr>
      </w:pPr>
      <w:r w:rsidRPr="00322483">
        <w:rPr>
          <w:rFonts w:cs="Arial"/>
          <w:color w:val="auto"/>
          <w:szCs w:val="20"/>
          <w:lang w:val="en-AU"/>
        </w:rPr>
        <w:t xml:space="preserve">To inform the design update, the Facility funded an independent </w:t>
      </w:r>
      <w:r>
        <w:rPr>
          <w:rFonts w:cs="Arial"/>
          <w:color w:val="auto"/>
          <w:szCs w:val="20"/>
          <w:lang w:val="en-AU"/>
        </w:rPr>
        <w:t>s</w:t>
      </w:r>
      <w:r w:rsidRPr="00322483">
        <w:rPr>
          <w:rFonts w:cs="Arial"/>
          <w:color w:val="auto"/>
          <w:szCs w:val="20"/>
          <w:lang w:val="en-AU"/>
        </w:rPr>
        <w:t xml:space="preserve">trategic </w:t>
      </w:r>
      <w:r>
        <w:rPr>
          <w:rFonts w:cs="Arial"/>
          <w:color w:val="auto"/>
          <w:szCs w:val="20"/>
          <w:lang w:val="en-AU"/>
        </w:rPr>
        <w:t>r</w:t>
      </w:r>
      <w:r w:rsidRPr="00322483">
        <w:rPr>
          <w:rFonts w:cs="Arial"/>
          <w:color w:val="auto"/>
          <w:szCs w:val="20"/>
          <w:lang w:val="en-AU"/>
        </w:rPr>
        <w:t xml:space="preserve">eview of FHP in April 2022. The </w:t>
      </w:r>
      <w:r>
        <w:rPr>
          <w:rFonts w:cs="Arial"/>
          <w:color w:val="auto"/>
          <w:szCs w:val="20"/>
          <w:lang w:val="en-AU"/>
        </w:rPr>
        <w:t>s</w:t>
      </w:r>
      <w:r w:rsidRPr="00322483">
        <w:rPr>
          <w:rFonts w:cs="Arial"/>
          <w:color w:val="auto"/>
          <w:szCs w:val="20"/>
          <w:lang w:val="en-AU"/>
        </w:rPr>
        <w:t xml:space="preserve">trategic </w:t>
      </w:r>
      <w:r>
        <w:rPr>
          <w:rFonts w:cs="Arial"/>
          <w:color w:val="auto"/>
          <w:szCs w:val="20"/>
          <w:lang w:val="en-AU"/>
        </w:rPr>
        <w:t>r</w:t>
      </w:r>
      <w:r w:rsidRPr="00322483">
        <w:rPr>
          <w:rFonts w:cs="Arial"/>
          <w:color w:val="auto"/>
          <w:szCs w:val="20"/>
          <w:lang w:val="en-AU"/>
        </w:rPr>
        <w:t xml:space="preserve">eview was undertaken at an opportune moment that helped to inform this program design update. It provided a way for the Facility and FHP management team to reflect on what was working well and areas that could be improved. </w:t>
      </w:r>
      <w:r w:rsidR="00475D9D">
        <w:rPr>
          <w:rFonts w:cstheme="minorHAnsi"/>
          <w:color w:val="auto"/>
          <w:szCs w:val="20"/>
          <w:lang w:val="en-AU" w:eastAsia="fi-FI"/>
        </w:rPr>
        <w:t xml:space="preserve">The review </w:t>
      </w:r>
      <w:r w:rsidR="00082D25">
        <w:rPr>
          <w:rFonts w:cstheme="minorHAnsi"/>
          <w:color w:val="auto"/>
          <w:szCs w:val="20"/>
          <w:lang w:val="en-AU" w:eastAsia="fi-FI"/>
        </w:rPr>
        <w:t>recommended that FHP retain</w:t>
      </w:r>
      <w:r w:rsidR="005B0A23">
        <w:rPr>
          <w:rFonts w:cstheme="minorHAnsi"/>
          <w:color w:val="auto"/>
          <w:szCs w:val="20"/>
          <w:lang w:val="en-AU" w:eastAsia="fi-FI"/>
        </w:rPr>
        <w:t xml:space="preserve"> and </w:t>
      </w:r>
      <w:r w:rsidR="00082D25">
        <w:rPr>
          <w:rFonts w:cstheme="minorHAnsi"/>
          <w:color w:val="auto"/>
          <w:szCs w:val="20"/>
          <w:lang w:val="en-AU" w:eastAsia="fi-FI"/>
        </w:rPr>
        <w:t>strengthen the following areas:</w:t>
      </w:r>
    </w:p>
    <w:p w14:paraId="73F5A88E" w14:textId="53271F36" w:rsidR="00082D25" w:rsidRPr="00A3037D" w:rsidRDefault="00082D25" w:rsidP="00A3037D">
      <w:pPr>
        <w:pStyle w:val="BodyText"/>
        <w:numPr>
          <w:ilvl w:val="0"/>
          <w:numId w:val="27"/>
        </w:numPr>
        <w:spacing w:after="120" w:line="264" w:lineRule="auto"/>
        <w:rPr>
          <w:rFonts w:cstheme="minorHAnsi"/>
          <w:color w:val="auto"/>
          <w:szCs w:val="20"/>
          <w:lang w:val="en-AU" w:eastAsia="fi-FI"/>
        </w:rPr>
      </w:pPr>
      <w:r w:rsidRPr="00A3037D">
        <w:rPr>
          <w:rFonts w:cstheme="minorHAnsi"/>
          <w:b/>
          <w:bCs/>
          <w:color w:val="auto"/>
          <w:szCs w:val="20"/>
          <w:lang w:val="en-AU" w:eastAsia="fi-FI"/>
        </w:rPr>
        <w:t>Digital and health information.</w:t>
      </w:r>
      <w:r w:rsidRPr="00A3037D">
        <w:rPr>
          <w:rFonts w:cstheme="minorHAnsi"/>
          <w:color w:val="auto"/>
          <w:szCs w:val="20"/>
          <w:lang w:val="en-AU" w:eastAsia="fi-FI"/>
        </w:rPr>
        <w:t xml:space="preserve"> The Permanent Secretary for MHMS explained this is a top priority because it is “the backbone” of the whole of the health system, generating data and evidence that then drives priorities and resource allocations. </w:t>
      </w:r>
    </w:p>
    <w:p w14:paraId="1B8E656D" w14:textId="5D611E14" w:rsidR="00082D25" w:rsidRPr="00A3037D" w:rsidRDefault="00082D25" w:rsidP="00A3037D">
      <w:pPr>
        <w:pStyle w:val="BodyText"/>
        <w:numPr>
          <w:ilvl w:val="0"/>
          <w:numId w:val="27"/>
        </w:numPr>
        <w:spacing w:after="120" w:line="264" w:lineRule="auto"/>
        <w:rPr>
          <w:rFonts w:cstheme="minorHAnsi"/>
          <w:color w:val="auto"/>
          <w:szCs w:val="20"/>
          <w:lang w:val="en-AU" w:eastAsia="fi-FI"/>
        </w:rPr>
      </w:pPr>
      <w:r w:rsidRPr="00A3037D">
        <w:rPr>
          <w:rFonts w:cstheme="minorHAnsi"/>
          <w:b/>
          <w:bCs/>
          <w:color w:val="auto"/>
          <w:szCs w:val="20"/>
          <w:lang w:val="en-AU" w:eastAsia="fi-FI"/>
        </w:rPr>
        <w:t>Supply chain reforms</w:t>
      </w:r>
      <w:r w:rsidRPr="00A3037D">
        <w:rPr>
          <w:rFonts w:cstheme="minorHAnsi"/>
          <w:color w:val="auto"/>
          <w:szCs w:val="20"/>
          <w:lang w:val="en-AU" w:eastAsia="fi-FI"/>
        </w:rPr>
        <w:t xml:space="preserve"> is another particularly strong area of FHP engagement to date</w:t>
      </w:r>
      <w:r w:rsidR="00B921CF">
        <w:rPr>
          <w:rFonts w:cstheme="minorHAnsi"/>
          <w:color w:val="auto"/>
          <w:szCs w:val="20"/>
          <w:lang w:val="en-AU" w:eastAsia="fi-FI"/>
        </w:rPr>
        <w:t>, according to the review</w:t>
      </w:r>
      <w:r w:rsidRPr="00A3037D">
        <w:rPr>
          <w:rFonts w:cstheme="minorHAnsi"/>
          <w:color w:val="auto"/>
          <w:szCs w:val="20"/>
          <w:lang w:val="en-AU" w:eastAsia="fi-FI"/>
        </w:rPr>
        <w:t xml:space="preserve">. This directly and visibly improves overall health services because drugs and equipment can be released on time and with minimum delay, reducing the risk of stock outs. Supply chain reform is linked to digital and health information. </w:t>
      </w:r>
      <w:r w:rsidR="001055D8">
        <w:rPr>
          <w:rFonts w:cstheme="minorHAnsi"/>
          <w:color w:val="auto"/>
          <w:szCs w:val="20"/>
          <w:lang w:val="en-AU" w:eastAsia="fi-FI"/>
        </w:rPr>
        <w:t>A</w:t>
      </w:r>
      <w:r w:rsidRPr="00A3037D">
        <w:rPr>
          <w:rFonts w:cstheme="minorHAnsi"/>
          <w:color w:val="auto"/>
          <w:szCs w:val="20"/>
          <w:lang w:val="en-AU" w:eastAsia="fi-FI"/>
        </w:rPr>
        <w:t xml:space="preserve">s with digital and health information, supply chain reform can directly and substantively improve the overall </w:t>
      </w:r>
      <w:r w:rsidRPr="00A3037D">
        <w:rPr>
          <w:rFonts w:cstheme="minorHAnsi"/>
          <w:color w:val="auto"/>
          <w:szCs w:val="20"/>
          <w:lang w:val="en-AU" w:eastAsia="fi-FI"/>
        </w:rPr>
        <w:lastRenderedPageBreak/>
        <w:t>effectiveness, efficiency, equity, and sustainability of the health system. It can also directly contribute to patient safety (</w:t>
      </w:r>
      <w:r w:rsidR="00B921CF">
        <w:rPr>
          <w:rFonts w:cstheme="minorHAnsi"/>
          <w:color w:val="auto"/>
          <w:szCs w:val="20"/>
          <w:lang w:val="en-AU" w:eastAsia="fi-FI"/>
        </w:rPr>
        <w:t>such as</w:t>
      </w:r>
      <w:r w:rsidRPr="00A3037D">
        <w:rPr>
          <w:rFonts w:cstheme="minorHAnsi"/>
          <w:color w:val="auto"/>
          <w:szCs w:val="20"/>
          <w:lang w:val="en-AU" w:eastAsia="fi-FI"/>
        </w:rPr>
        <w:t xml:space="preserve"> minimising risk of </w:t>
      </w:r>
      <w:r w:rsidR="001055D8">
        <w:rPr>
          <w:rFonts w:cstheme="minorHAnsi"/>
          <w:color w:val="auto"/>
          <w:szCs w:val="20"/>
          <w:lang w:val="en-AU" w:eastAsia="fi-FI"/>
        </w:rPr>
        <w:t>expired</w:t>
      </w:r>
      <w:r w:rsidRPr="00A3037D">
        <w:rPr>
          <w:rFonts w:cstheme="minorHAnsi"/>
          <w:color w:val="auto"/>
          <w:szCs w:val="20"/>
          <w:lang w:val="en-AU" w:eastAsia="fi-FI"/>
        </w:rPr>
        <w:t xml:space="preserve"> drugs) and can be a sound investment in disaster preparedness (</w:t>
      </w:r>
      <w:r w:rsidR="00B921CF">
        <w:rPr>
          <w:rFonts w:cstheme="minorHAnsi"/>
          <w:color w:val="auto"/>
          <w:szCs w:val="20"/>
          <w:lang w:val="en-AU" w:eastAsia="fi-FI"/>
        </w:rPr>
        <w:t>through</w:t>
      </w:r>
      <w:r w:rsidRPr="00A3037D">
        <w:rPr>
          <w:rFonts w:cstheme="minorHAnsi"/>
          <w:color w:val="auto"/>
          <w:szCs w:val="20"/>
          <w:lang w:val="en-AU" w:eastAsia="fi-FI"/>
        </w:rPr>
        <w:t xml:space="preserve"> rational pre-positioning of essential drugs and equipment)</w:t>
      </w:r>
      <w:r w:rsidR="00B921CF">
        <w:rPr>
          <w:rFonts w:cstheme="minorHAnsi"/>
          <w:color w:val="auto"/>
          <w:szCs w:val="20"/>
          <w:lang w:val="en-AU" w:eastAsia="fi-FI"/>
        </w:rPr>
        <w:t>.</w:t>
      </w:r>
    </w:p>
    <w:p w14:paraId="224C5DCD" w14:textId="30B43D61" w:rsidR="008B5BE5" w:rsidRDefault="00082D25" w:rsidP="00A3037D">
      <w:pPr>
        <w:pStyle w:val="BodyText"/>
        <w:numPr>
          <w:ilvl w:val="0"/>
          <w:numId w:val="27"/>
        </w:numPr>
        <w:spacing w:after="120" w:line="264" w:lineRule="auto"/>
        <w:rPr>
          <w:rFonts w:cstheme="minorHAnsi"/>
          <w:color w:val="auto"/>
          <w:szCs w:val="20"/>
          <w:lang w:val="en-AU" w:eastAsia="fi-FI"/>
        </w:rPr>
      </w:pPr>
      <w:r w:rsidRPr="00A3037D">
        <w:rPr>
          <w:rFonts w:cstheme="minorHAnsi"/>
          <w:b/>
          <w:bCs/>
          <w:color w:val="auto"/>
          <w:szCs w:val="20"/>
          <w:lang w:val="en-AU" w:eastAsia="fi-FI"/>
        </w:rPr>
        <w:t>Clinical governance</w:t>
      </w:r>
      <w:r w:rsidRPr="00A3037D">
        <w:rPr>
          <w:rFonts w:cstheme="minorHAnsi"/>
          <w:color w:val="auto"/>
          <w:szCs w:val="20"/>
          <w:lang w:val="en-AU" w:eastAsia="fi-FI"/>
        </w:rPr>
        <w:t xml:space="preserve"> at the hospital level is a</w:t>
      </w:r>
      <w:r w:rsidR="00AB375D">
        <w:rPr>
          <w:rFonts w:cstheme="minorHAnsi"/>
          <w:color w:val="auto"/>
          <w:szCs w:val="20"/>
          <w:lang w:val="en-AU" w:eastAsia="fi-FI"/>
        </w:rPr>
        <w:t>n</w:t>
      </w:r>
      <w:r w:rsidRPr="00A3037D">
        <w:rPr>
          <w:rFonts w:cstheme="minorHAnsi"/>
          <w:color w:val="auto"/>
          <w:szCs w:val="20"/>
          <w:lang w:val="en-AU" w:eastAsia="fi-FI"/>
        </w:rPr>
        <w:t xml:space="preserve"> important area because of its direct effects on improving patient safety. </w:t>
      </w:r>
      <w:r w:rsidR="008B5BE5">
        <w:rPr>
          <w:rFonts w:cstheme="minorHAnsi"/>
          <w:color w:val="auto"/>
          <w:szCs w:val="20"/>
          <w:lang w:val="en-AU" w:eastAsia="fi-FI"/>
        </w:rPr>
        <w:t>B</w:t>
      </w:r>
      <w:r w:rsidRPr="00A3037D">
        <w:rPr>
          <w:rFonts w:cstheme="minorHAnsi"/>
          <w:color w:val="auto"/>
          <w:szCs w:val="20"/>
          <w:lang w:val="en-AU" w:eastAsia="fi-FI"/>
        </w:rPr>
        <w:t>y tracking, and averting, otherwise preventable mistakes</w:t>
      </w:r>
      <w:r w:rsidR="008B5BE5">
        <w:rPr>
          <w:rFonts w:cstheme="minorHAnsi"/>
          <w:color w:val="auto"/>
          <w:szCs w:val="20"/>
          <w:lang w:val="en-AU" w:eastAsia="fi-FI"/>
        </w:rPr>
        <w:t>, clinical governance</w:t>
      </w:r>
      <w:r w:rsidRPr="00A3037D">
        <w:rPr>
          <w:rFonts w:cstheme="minorHAnsi"/>
          <w:color w:val="auto"/>
          <w:szCs w:val="20"/>
          <w:lang w:val="en-AU" w:eastAsia="fi-FI"/>
        </w:rPr>
        <w:t xml:space="preserve"> directly improves the effectiveness and efficiency of the hospital system and reduces otherwise avoidable costs</w:t>
      </w:r>
      <w:r w:rsidR="00B921CF">
        <w:rPr>
          <w:rFonts w:cstheme="minorHAnsi"/>
          <w:color w:val="auto"/>
          <w:szCs w:val="20"/>
          <w:lang w:val="en-AU" w:eastAsia="fi-FI"/>
        </w:rPr>
        <w:t>,</w:t>
      </w:r>
      <w:r w:rsidRPr="00A3037D">
        <w:rPr>
          <w:rFonts w:cstheme="minorHAnsi"/>
          <w:color w:val="auto"/>
          <w:szCs w:val="20"/>
          <w:lang w:val="en-AU" w:eastAsia="fi-FI"/>
        </w:rPr>
        <w:t xml:space="preserve"> such as </w:t>
      </w:r>
      <w:r w:rsidR="008B5BE5">
        <w:rPr>
          <w:rFonts w:cstheme="minorHAnsi"/>
          <w:color w:val="auto"/>
          <w:szCs w:val="20"/>
          <w:lang w:val="en-AU" w:eastAsia="fi-FI"/>
        </w:rPr>
        <w:t>longer hospital stays and more complex and expensive treatments.</w:t>
      </w:r>
    </w:p>
    <w:p w14:paraId="3B743398" w14:textId="66DC9B29" w:rsidR="00082D25" w:rsidRPr="00082D25" w:rsidRDefault="00082D25" w:rsidP="00A3037D">
      <w:pPr>
        <w:pStyle w:val="BodyText"/>
        <w:numPr>
          <w:ilvl w:val="0"/>
          <w:numId w:val="27"/>
        </w:numPr>
        <w:spacing w:after="120" w:line="264" w:lineRule="auto"/>
        <w:rPr>
          <w:rFonts w:cs="Arial"/>
          <w:color w:val="000000"/>
          <w:szCs w:val="20"/>
          <w:lang w:val="en-US"/>
        </w:rPr>
      </w:pPr>
      <w:r w:rsidRPr="00A3037D">
        <w:rPr>
          <w:rFonts w:cstheme="minorHAnsi"/>
          <w:b/>
          <w:bCs/>
          <w:color w:val="auto"/>
          <w:szCs w:val="20"/>
          <w:lang w:val="en-AU" w:eastAsia="fi-FI"/>
        </w:rPr>
        <w:t>Disability and rehabilitation</w:t>
      </w:r>
      <w:r w:rsidRPr="00A3037D">
        <w:rPr>
          <w:rFonts w:cstheme="minorHAnsi"/>
          <w:color w:val="auto"/>
          <w:szCs w:val="20"/>
          <w:lang w:val="en-AU" w:eastAsia="fi-FI"/>
        </w:rPr>
        <w:t xml:space="preserve"> </w:t>
      </w:r>
      <w:r w:rsidR="00B921CF">
        <w:rPr>
          <w:rFonts w:cstheme="minorHAnsi"/>
          <w:color w:val="auto"/>
          <w:szCs w:val="20"/>
          <w:lang w:val="en-AU" w:eastAsia="fi-FI"/>
        </w:rPr>
        <w:t>wa</w:t>
      </w:r>
      <w:r w:rsidRPr="00A3037D">
        <w:rPr>
          <w:rFonts w:cstheme="minorHAnsi"/>
          <w:color w:val="auto"/>
          <w:szCs w:val="20"/>
          <w:lang w:val="en-AU" w:eastAsia="fi-FI"/>
        </w:rPr>
        <w:t xml:space="preserve">s recommended because it is an area of particular priority and comparative advantage for DFAT. Among other things, this is also a growing area in Fiji: Fiji now has an average of </w:t>
      </w:r>
      <w:r w:rsidR="00136263">
        <w:rPr>
          <w:rFonts w:cstheme="minorHAnsi"/>
          <w:color w:val="auto"/>
          <w:szCs w:val="20"/>
          <w:lang w:val="en-AU" w:eastAsia="fi-FI"/>
        </w:rPr>
        <w:t>three</w:t>
      </w:r>
      <w:r w:rsidRPr="00A3037D">
        <w:rPr>
          <w:rFonts w:cstheme="minorHAnsi"/>
          <w:color w:val="auto"/>
          <w:szCs w:val="20"/>
          <w:lang w:val="en-AU" w:eastAsia="fi-FI"/>
        </w:rPr>
        <w:t xml:space="preserve"> diabetic-related amputations per day </w:t>
      </w:r>
      <w:r w:rsidR="00431807" w:rsidRPr="00A3037D">
        <w:rPr>
          <w:rFonts w:cstheme="minorHAnsi"/>
          <w:color w:val="auto"/>
          <w:szCs w:val="20"/>
          <w:lang w:val="en-AU" w:eastAsia="fi-FI"/>
        </w:rPr>
        <w:t>because of</w:t>
      </w:r>
      <w:r w:rsidRPr="00A3037D">
        <w:rPr>
          <w:rFonts w:cstheme="minorHAnsi"/>
          <w:color w:val="auto"/>
          <w:szCs w:val="20"/>
          <w:lang w:val="en-AU" w:eastAsia="fi-FI"/>
        </w:rPr>
        <w:t xml:space="preserve"> the rise of NCDs, one of the highest rates per capita in the world. This, in turn, generates an otherwise preventable source of people living with a disability. </w:t>
      </w:r>
    </w:p>
    <w:p w14:paraId="62847210" w14:textId="3A626D33" w:rsidR="005B0A23" w:rsidRPr="00A3037D" w:rsidRDefault="00082D25" w:rsidP="00A3037D">
      <w:pPr>
        <w:pStyle w:val="BodyText"/>
        <w:spacing w:before="240" w:after="120" w:line="264" w:lineRule="auto"/>
        <w:rPr>
          <w:rFonts w:cs="Arial"/>
          <w:color w:val="auto"/>
          <w:szCs w:val="20"/>
          <w:lang w:val="en-AU"/>
        </w:rPr>
      </w:pPr>
      <w:r w:rsidRPr="00A3037D">
        <w:rPr>
          <w:rFonts w:cs="Arial"/>
          <w:color w:val="auto"/>
          <w:szCs w:val="20"/>
          <w:lang w:val="en-AU"/>
        </w:rPr>
        <w:t xml:space="preserve">The review team </w:t>
      </w:r>
      <w:r w:rsidR="005B0A23" w:rsidRPr="00A3037D">
        <w:rPr>
          <w:rFonts w:cs="Arial"/>
          <w:color w:val="auto"/>
          <w:szCs w:val="20"/>
          <w:lang w:val="en-AU"/>
        </w:rPr>
        <w:t xml:space="preserve">also recommended expanding digital health for NCD prevention and control and the Expanded Program on Immunisations (EPI). Following internal reflections and discussions with MHMS, it was assessed that digital health for NCDs would be better addressed through the </w:t>
      </w:r>
      <w:r w:rsidR="00672F40" w:rsidRPr="00A3037D">
        <w:rPr>
          <w:rFonts w:cs="Arial"/>
          <w:color w:val="auto"/>
          <w:szCs w:val="20"/>
          <w:lang w:val="en-AU"/>
        </w:rPr>
        <w:t>digital health</w:t>
      </w:r>
      <w:r w:rsidR="005B0A23" w:rsidRPr="00A3037D">
        <w:rPr>
          <w:rFonts w:cs="Arial"/>
          <w:color w:val="auto"/>
          <w:szCs w:val="20"/>
          <w:lang w:val="en-AU"/>
        </w:rPr>
        <w:t xml:space="preserve"> project</w:t>
      </w:r>
      <w:r w:rsidR="00E55951">
        <w:rPr>
          <w:rStyle w:val="FootnoteReference"/>
          <w:rFonts w:cs="Arial"/>
          <w:color w:val="auto"/>
          <w:szCs w:val="20"/>
          <w:lang w:val="en-AU"/>
        </w:rPr>
        <w:footnoteReference w:id="41"/>
      </w:r>
      <w:r w:rsidR="00E55951">
        <w:rPr>
          <w:rFonts w:cs="Arial"/>
          <w:color w:val="auto"/>
          <w:szCs w:val="20"/>
          <w:lang w:val="en-AU"/>
        </w:rPr>
        <w:t>.</w:t>
      </w:r>
      <w:r w:rsidR="005B0A23" w:rsidRPr="00A3037D">
        <w:rPr>
          <w:rFonts w:cs="Arial"/>
          <w:color w:val="auto"/>
          <w:szCs w:val="20"/>
          <w:lang w:val="en-AU"/>
        </w:rPr>
        <w:t xml:space="preserve"> </w:t>
      </w:r>
      <w:r w:rsidR="00672F40" w:rsidRPr="00A3037D">
        <w:rPr>
          <w:rFonts w:cs="Arial"/>
          <w:color w:val="auto"/>
          <w:szCs w:val="20"/>
          <w:lang w:val="en-AU"/>
        </w:rPr>
        <w:t xml:space="preserve">For EPI, FHP will remain flexible for opportunities, but it was assessed </w:t>
      </w:r>
      <w:r w:rsidR="008E6EE9">
        <w:rPr>
          <w:rFonts w:cs="Arial"/>
          <w:color w:val="auto"/>
          <w:szCs w:val="20"/>
          <w:lang w:val="en-AU"/>
        </w:rPr>
        <w:t xml:space="preserve">that </w:t>
      </w:r>
      <w:r w:rsidR="00672F40" w:rsidRPr="00A3037D">
        <w:rPr>
          <w:rFonts w:cs="Arial"/>
          <w:color w:val="auto"/>
          <w:szCs w:val="20"/>
          <w:lang w:val="en-AU"/>
        </w:rPr>
        <w:t>other partners – such as UNICEF – were in a stronger position to lead this area of support.</w:t>
      </w:r>
    </w:p>
    <w:p w14:paraId="1A8B942F" w14:textId="36BCF555" w:rsidR="00672F40" w:rsidRPr="001920A1" w:rsidRDefault="00672F40" w:rsidP="00A3037D">
      <w:pPr>
        <w:pStyle w:val="BodyText"/>
        <w:spacing w:before="240" w:after="120" w:line="264" w:lineRule="auto"/>
        <w:rPr>
          <w:rFonts w:cstheme="minorHAnsi"/>
          <w:color w:val="auto"/>
          <w:szCs w:val="20"/>
          <w:highlight w:val="yellow"/>
          <w:lang w:val="en-AU" w:eastAsia="fi-FI"/>
        </w:rPr>
      </w:pPr>
      <w:r w:rsidRPr="00A3037D">
        <w:rPr>
          <w:rFonts w:cs="Arial"/>
          <w:color w:val="auto"/>
          <w:szCs w:val="20"/>
          <w:lang w:val="en-AU"/>
        </w:rPr>
        <w:t xml:space="preserve">The other two </w:t>
      </w:r>
      <w:r w:rsidR="007254EF">
        <w:rPr>
          <w:rFonts w:cs="Arial"/>
          <w:color w:val="auto"/>
          <w:szCs w:val="20"/>
          <w:lang w:val="en-AU"/>
        </w:rPr>
        <w:t>areas of support</w:t>
      </w:r>
      <w:r w:rsidRPr="00A3037D">
        <w:rPr>
          <w:rFonts w:cs="Arial"/>
          <w:color w:val="auto"/>
          <w:szCs w:val="20"/>
          <w:lang w:val="en-AU"/>
        </w:rPr>
        <w:t xml:space="preserve"> – for maternal and newborn care </w:t>
      </w:r>
      <w:r w:rsidR="00B921CF">
        <w:rPr>
          <w:rFonts w:cs="Arial"/>
          <w:color w:val="auto"/>
          <w:szCs w:val="20"/>
          <w:lang w:val="en-AU"/>
        </w:rPr>
        <w:t xml:space="preserve">(MNC) </w:t>
      </w:r>
      <w:r w:rsidRPr="00A3037D">
        <w:rPr>
          <w:rFonts w:cs="Arial"/>
          <w:color w:val="auto"/>
          <w:szCs w:val="20"/>
          <w:lang w:val="en-AU"/>
        </w:rPr>
        <w:t xml:space="preserve">and child ear and eye care </w:t>
      </w:r>
      <w:r w:rsidR="00962E80">
        <w:rPr>
          <w:rFonts w:cs="Arial"/>
          <w:color w:val="auto"/>
          <w:szCs w:val="20"/>
          <w:lang w:val="en-AU"/>
        </w:rPr>
        <w:t xml:space="preserve">(school screening) </w:t>
      </w:r>
      <w:r w:rsidRPr="00A3037D">
        <w:rPr>
          <w:rFonts w:cs="Arial"/>
          <w:color w:val="auto"/>
          <w:szCs w:val="20"/>
          <w:lang w:val="en-AU"/>
        </w:rPr>
        <w:t xml:space="preserve">– </w:t>
      </w:r>
      <w:r w:rsidR="00B921CF">
        <w:rPr>
          <w:rFonts w:cs="Arial"/>
          <w:color w:val="auto"/>
          <w:szCs w:val="20"/>
          <w:lang w:val="en-AU"/>
        </w:rPr>
        <w:t xml:space="preserve">are ongoing commitments where FHP assessed it has a strong comparative advantage and are MHMS priorities. </w:t>
      </w:r>
      <w:r w:rsidR="00896A70">
        <w:rPr>
          <w:rFonts w:cs="Arial"/>
          <w:color w:val="auto"/>
          <w:szCs w:val="20"/>
          <w:lang w:val="en-AU"/>
        </w:rPr>
        <w:t xml:space="preserve">FHP’s support to MNC aims to implement key recommendations from the FHP-funded </w:t>
      </w:r>
      <w:r w:rsidR="00896A70">
        <w:rPr>
          <w:color w:val="auto"/>
        </w:rPr>
        <w:t>2021 Perinatal Review</w:t>
      </w:r>
      <w:r w:rsidR="00896A70" w:rsidRPr="006E31EA">
        <w:rPr>
          <w:color w:val="auto"/>
          <w:vertAlign w:val="superscript"/>
        </w:rPr>
        <w:footnoteReference w:id="42"/>
      </w:r>
      <w:r w:rsidR="00962E80">
        <w:rPr>
          <w:color w:val="auto"/>
        </w:rPr>
        <w:t xml:space="preserve"> </w:t>
      </w:r>
      <w:r w:rsidR="00896A70">
        <w:rPr>
          <w:color w:val="auto"/>
        </w:rPr>
        <w:t xml:space="preserve">which aligns with the investments in safe motherhood training for </w:t>
      </w:r>
      <w:r w:rsidR="00B42DB8">
        <w:rPr>
          <w:color w:val="auto"/>
        </w:rPr>
        <w:t>community health worker</w:t>
      </w:r>
      <w:r w:rsidR="00896A70">
        <w:rPr>
          <w:color w:val="auto"/>
        </w:rPr>
        <w:t xml:space="preserve">s, training of midwives, and targeted support for </w:t>
      </w:r>
      <w:r w:rsidR="00B42DB8">
        <w:rPr>
          <w:color w:val="auto"/>
        </w:rPr>
        <w:t xml:space="preserve">divisional and sub-divisional </w:t>
      </w:r>
      <w:r w:rsidR="00001B3E">
        <w:rPr>
          <w:color w:val="auto"/>
        </w:rPr>
        <w:t>hospital-based services.</w:t>
      </w:r>
      <w:r w:rsidR="00701548">
        <w:rPr>
          <w:color w:val="auto"/>
        </w:rPr>
        <w:t xml:space="preserve"> </w:t>
      </w:r>
      <w:r w:rsidR="00896A70">
        <w:rPr>
          <w:color w:val="auto"/>
        </w:rPr>
        <w:t xml:space="preserve">In addition, </w:t>
      </w:r>
      <w:r w:rsidR="00701548" w:rsidRPr="00A3037D">
        <w:rPr>
          <w:color w:val="auto"/>
        </w:rPr>
        <w:t>MHMS requested assistance on hearing and ear disease services, particularly for children.</w:t>
      </w:r>
      <w:r w:rsidR="00701548">
        <w:rPr>
          <w:color w:val="auto"/>
        </w:rPr>
        <w:t xml:space="preserve"> FHP </w:t>
      </w:r>
      <w:r w:rsidR="00896A70">
        <w:rPr>
          <w:color w:val="auto"/>
        </w:rPr>
        <w:t xml:space="preserve">assessed this was </w:t>
      </w:r>
      <w:r w:rsidR="00701548">
        <w:rPr>
          <w:color w:val="auto"/>
        </w:rPr>
        <w:t xml:space="preserve">a gap </w:t>
      </w:r>
      <w:r w:rsidR="00896A70">
        <w:rPr>
          <w:color w:val="auto"/>
        </w:rPr>
        <w:t xml:space="preserve">that could </w:t>
      </w:r>
      <w:r w:rsidR="00701548">
        <w:rPr>
          <w:color w:val="auto"/>
        </w:rPr>
        <w:t xml:space="preserve">serve as a conduit for improving </w:t>
      </w:r>
      <w:r w:rsidR="008F4CC7">
        <w:rPr>
          <w:color w:val="auto"/>
        </w:rPr>
        <w:t xml:space="preserve">ear and eye health </w:t>
      </w:r>
      <w:r w:rsidR="00896A70">
        <w:rPr>
          <w:color w:val="auto"/>
        </w:rPr>
        <w:t xml:space="preserve">services and </w:t>
      </w:r>
      <w:r w:rsidR="00701548">
        <w:rPr>
          <w:color w:val="auto"/>
        </w:rPr>
        <w:t xml:space="preserve">cooperation between ministries and partners (as it involves collaboration between MHMS, the Ministry of Education, Heritage and the Arts, civil society organisations, organisations for persons with disabilities, and the Fiji Education Program). </w:t>
      </w:r>
    </w:p>
    <w:p w14:paraId="300305DB" w14:textId="77777777" w:rsidR="001F01CC" w:rsidRDefault="001F01CC">
      <w:pPr>
        <w:rPr>
          <w:rFonts w:cs="Arial"/>
          <w:b/>
          <w:color w:val="0070C0"/>
          <w:sz w:val="36"/>
          <w:szCs w:val="36"/>
        </w:rPr>
      </w:pPr>
      <w:r>
        <w:rPr>
          <w:bCs/>
          <w:color w:val="0070C0"/>
          <w:sz w:val="36"/>
          <w:szCs w:val="36"/>
        </w:rPr>
        <w:br w:type="page"/>
      </w:r>
    </w:p>
    <w:p w14:paraId="217A05A4" w14:textId="76262269" w:rsidR="00A55627" w:rsidRDefault="00A55627" w:rsidP="00A55627">
      <w:pPr>
        <w:pStyle w:val="Title"/>
        <w:numPr>
          <w:ilvl w:val="0"/>
          <w:numId w:val="2"/>
        </w:numPr>
        <w:spacing w:before="240" w:after="240" w:line="264" w:lineRule="auto"/>
        <w:ind w:hanging="720"/>
        <w:rPr>
          <w:bCs w:val="0"/>
          <w:color w:val="0070C0"/>
          <w:spacing w:val="0"/>
          <w:kern w:val="0"/>
          <w:sz w:val="36"/>
          <w:szCs w:val="36"/>
        </w:rPr>
      </w:pPr>
      <w:bookmarkStart w:id="81" w:name="_Toc114749010"/>
      <w:r>
        <w:rPr>
          <w:bCs w:val="0"/>
          <w:color w:val="0070C0"/>
          <w:spacing w:val="0"/>
          <w:kern w:val="0"/>
          <w:sz w:val="36"/>
          <w:szCs w:val="36"/>
        </w:rPr>
        <w:lastRenderedPageBreak/>
        <w:t>Program logic</w:t>
      </w:r>
      <w:bookmarkEnd w:id="81"/>
    </w:p>
    <w:p w14:paraId="2786E454" w14:textId="619531F6" w:rsidR="007C7B25" w:rsidRPr="00322483" w:rsidRDefault="007C7B25" w:rsidP="007C7B25">
      <w:pPr>
        <w:pStyle w:val="BodyText"/>
        <w:spacing w:after="120" w:line="264" w:lineRule="auto"/>
        <w:rPr>
          <w:rFonts w:cs="Arial"/>
          <w:color w:val="000000" w:themeColor="text1"/>
          <w:szCs w:val="20"/>
          <w:lang w:val="en-AU"/>
        </w:rPr>
      </w:pPr>
      <w:bookmarkStart w:id="82" w:name="_Toc111815507"/>
      <w:bookmarkEnd w:id="82"/>
      <w:r w:rsidRPr="00322483">
        <w:rPr>
          <w:rFonts w:cs="Arial"/>
          <w:color w:val="000000" w:themeColor="text1"/>
          <w:szCs w:val="20"/>
          <w:lang w:val="en-AU"/>
        </w:rPr>
        <w:t>FHP will support MHMS to achieve the mission of the</w:t>
      </w:r>
      <w:r w:rsidRPr="00322483">
        <w:rPr>
          <w:rFonts w:cs="Arial"/>
          <w:i/>
          <w:iCs/>
          <w:color w:val="000000" w:themeColor="text1"/>
          <w:szCs w:val="20"/>
          <w:lang w:val="en-AU"/>
        </w:rPr>
        <w:t xml:space="preserve"> MHMS Strategic Plan 2020-2025 </w:t>
      </w:r>
      <w:r w:rsidRPr="00322483">
        <w:rPr>
          <w:rFonts w:cs="Arial"/>
          <w:color w:val="000000" w:themeColor="text1"/>
          <w:szCs w:val="20"/>
          <w:lang w:val="en-AU"/>
        </w:rPr>
        <w:t xml:space="preserve">of “Empowering Fijians to achieve optimal health and wellbeing through the delivery of cost-effective, quality and inclusive health services.” The program </w:t>
      </w:r>
      <w:r>
        <w:rPr>
          <w:rFonts w:cs="Arial"/>
          <w:color w:val="000000" w:themeColor="text1"/>
          <w:szCs w:val="20"/>
          <w:lang w:val="en-AU"/>
        </w:rPr>
        <w:t>contributes to the MHMS</w:t>
      </w:r>
      <w:r w:rsidRPr="00322483">
        <w:rPr>
          <w:rFonts w:cs="Arial"/>
          <w:color w:val="000000" w:themeColor="text1"/>
          <w:szCs w:val="20"/>
          <w:lang w:val="en-AU"/>
        </w:rPr>
        <w:t xml:space="preserve"> strategic priorities:</w:t>
      </w:r>
    </w:p>
    <w:p w14:paraId="7CF22601" w14:textId="77777777" w:rsidR="007C7B25" w:rsidRPr="00322483" w:rsidRDefault="007C7B25" w:rsidP="007C7B25">
      <w:pPr>
        <w:pStyle w:val="BodyText"/>
        <w:numPr>
          <w:ilvl w:val="0"/>
          <w:numId w:val="20"/>
        </w:numPr>
        <w:spacing w:after="120" w:line="264" w:lineRule="auto"/>
        <w:rPr>
          <w:rFonts w:cs="Arial"/>
          <w:color w:val="000000" w:themeColor="text1"/>
          <w:szCs w:val="20"/>
          <w:lang w:val="en-AU"/>
        </w:rPr>
      </w:pPr>
      <w:r w:rsidRPr="00322483">
        <w:rPr>
          <w:rFonts w:cs="Arial"/>
          <w:color w:val="000000" w:themeColor="text1"/>
          <w:szCs w:val="20"/>
          <w:lang w:val="en-AU"/>
        </w:rPr>
        <w:t>Reform public health services to provide a population-based approach for diseases and the climate crisis (PUBLIC HEALTH)</w:t>
      </w:r>
    </w:p>
    <w:p w14:paraId="70A8FD1B" w14:textId="77777777" w:rsidR="007C7B25" w:rsidRPr="00322483" w:rsidRDefault="007C7B25" w:rsidP="007C7B25">
      <w:pPr>
        <w:pStyle w:val="BodyText"/>
        <w:numPr>
          <w:ilvl w:val="0"/>
          <w:numId w:val="20"/>
        </w:numPr>
        <w:spacing w:after="120" w:line="264" w:lineRule="auto"/>
        <w:rPr>
          <w:rFonts w:cs="Arial"/>
          <w:color w:val="000000" w:themeColor="text1"/>
          <w:szCs w:val="20"/>
          <w:lang w:val="en-AU"/>
        </w:rPr>
      </w:pPr>
      <w:r>
        <w:rPr>
          <w:rFonts w:cs="Arial"/>
          <w:color w:val="000000" w:themeColor="text1"/>
          <w:szCs w:val="20"/>
          <w:lang w:val="en-AU"/>
        </w:rPr>
        <w:t>I</w:t>
      </w:r>
      <w:r w:rsidRPr="00322483">
        <w:rPr>
          <w:rFonts w:cs="Arial"/>
          <w:color w:val="000000" w:themeColor="text1"/>
          <w:szCs w:val="20"/>
          <w:lang w:val="en-AU"/>
        </w:rPr>
        <w:t>ncrease access to quality, safe and patient-focused clinical services (CLINICAL SERVICES)</w:t>
      </w:r>
    </w:p>
    <w:p w14:paraId="39D979A8" w14:textId="77777777" w:rsidR="007C7B25" w:rsidRPr="00322483" w:rsidRDefault="007C7B25" w:rsidP="007C7B25">
      <w:pPr>
        <w:pStyle w:val="BodyText"/>
        <w:numPr>
          <w:ilvl w:val="0"/>
          <w:numId w:val="20"/>
        </w:numPr>
        <w:spacing w:after="120" w:line="264" w:lineRule="auto"/>
        <w:rPr>
          <w:rFonts w:cs="Arial"/>
          <w:color w:val="000000" w:themeColor="text1"/>
          <w:szCs w:val="20"/>
          <w:lang w:val="en-AU"/>
        </w:rPr>
      </w:pPr>
      <w:r>
        <w:rPr>
          <w:rFonts w:cs="Arial"/>
          <w:color w:val="000000" w:themeColor="text1"/>
          <w:szCs w:val="20"/>
          <w:lang w:val="en-AU"/>
        </w:rPr>
        <w:t>D</w:t>
      </w:r>
      <w:r w:rsidRPr="00322483">
        <w:rPr>
          <w:rFonts w:cs="Arial"/>
          <w:color w:val="000000" w:themeColor="text1"/>
          <w:szCs w:val="20"/>
          <w:lang w:val="en-AU"/>
        </w:rPr>
        <w:t>rive efficient and effective management of the health system (HEALTH SYSTEM STRENGTHENING)</w:t>
      </w:r>
      <w:r>
        <w:rPr>
          <w:rFonts w:cs="Arial"/>
          <w:color w:val="000000" w:themeColor="text1"/>
          <w:szCs w:val="20"/>
          <w:lang w:val="en-AU"/>
        </w:rPr>
        <w:t>.</w:t>
      </w:r>
    </w:p>
    <w:p w14:paraId="213ED2B0" w14:textId="48E02466" w:rsidR="00A170FF" w:rsidRDefault="007C7B25" w:rsidP="00A170FF">
      <w:pPr>
        <w:pStyle w:val="BodyText"/>
        <w:spacing w:after="120" w:line="264" w:lineRule="auto"/>
      </w:pPr>
      <w:r w:rsidRPr="00322483">
        <w:rPr>
          <w:rFonts w:cs="Arial"/>
          <w:color w:val="000000" w:themeColor="text1"/>
          <w:szCs w:val="20"/>
          <w:lang w:val="en-AU"/>
        </w:rPr>
        <w:t xml:space="preserve">The </w:t>
      </w:r>
      <w:r>
        <w:rPr>
          <w:rFonts w:cs="Arial"/>
          <w:color w:val="000000" w:themeColor="text1"/>
          <w:szCs w:val="20"/>
          <w:lang w:val="en-AU"/>
        </w:rPr>
        <w:t>end-of-program outcomes</w:t>
      </w:r>
      <w:r w:rsidRPr="00322483">
        <w:rPr>
          <w:rFonts w:cs="Arial"/>
          <w:color w:val="000000" w:themeColor="text1"/>
          <w:szCs w:val="20"/>
          <w:lang w:val="en-AU"/>
        </w:rPr>
        <w:t xml:space="preserve"> </w:t>
      </w:r>
      <w:r>
        <w:rPr>
          <w:rFonts w:cs="Arial"/>
          <w:color w:val="000000" w:themeColor="text1"/>
          <w:szCs w:val="20"/>
          <w:lang w:val="en-AU"/>
        </w:rPr>
        <w:t xml:space="preserve">(EOPOs) </w:t>
      </w:r>
      <w:r w:rsidRPr="00322483">
        <w:rPr>
          <w:rFonts w:cs="Arial"/>
          <w:color w:val="000000" w:themeColor="text1"/>
          <w:szCs w:val="20"/>
          <w:lang w:val="en-AU"/>
        </w:rPr>
        <w:t>have been selected based on health sector and Ministry needs and gaps (including those identified during the COVID pandemic)</w:t>
      </w:r>
      <w:r>
        <w:rPr>
          <w:rFonts w:cs="Arial"/>
          <w:color w:val="000000" w:themeColor="text1"/>
          <w:szCs w:val="20"/>
          <w:lang w:val="en-AU"/>
        </w:rPr>
        <w:t>,</w:t>
      </w:r>
      <w:r w:rsidRPr="00322483">
        <w:rPr>
          <w:rFonts w:cs="Arial"/>
          <w:color w:val="000000" w:themeColor="text1"/>
          <w:szCs w:val="20"/>
          <w:lang w:val="en-AU"/>
        </w:rPr>
        <w:t xml:space="preserve"> </w:t>
      </w:r>
      <w:proofErr w:type="gramStart"/>
      <w:r w:rsidRPr="00322483">
        <w:rPr>
          <w:rFonts w:cs="Arial"/>
          <w:color w:val="000000" w:themeColor="text1"/>
          <w:szCs w:val="20"/>
          <w:lang w:val="en-AU"/>
        </w:rPr>
        <w:t>FHP’s</w:t>
      </w:r>
      <w:proofErr w:type="gramEnd"/>
      <w:r w:rsidRPr="00322483">
        <w:rPr>
          <w:rFonts w:cs="Arial"/>
          <w:color w:val="000000" w:themeColor="text1"/>
          <w:szCs w:val="20"/>
          <w:lang w:val="en-AU"/>
        </w:rPr>
        <w:t xml:space="preserve"> demonstrated and comparative strengths</w:t>
      </w:r>
      <w:r>
        <w:rPr>
          <w:rFonts w:cs="Arial"/>
          <w:color w:val="000000" w:themeColor="text1"/>
          <w:szCs w:val="20"/>
          <w:lang w:val="en-AU"/>
        </w:rPr>
        <w:t>,</w:t>
      </w:r>
      <w:r w:rsidRPr="00322483">
        <w:rPr>
          <w:rFonts w:cs="Arial"/>
          <w:color w:val="000000" w:themeColor="text1"/>
          <w:szCs w:val="20"/>
          <w:lang w:val="en-AU"/>
        </w:rPr>
        <w:t xml:space="preserve"> and available resources. </w:t>
      </w:r>
    </w:p>
    <w:p w14:paraId="7EC4A7FD" w14:textId="04BB51D4" w:rsidR="00696CD2" w:rsidRDefault="00696CD2" w:rsidP="00A3037D">
      <w:pPr>
        <w:pStyle w:val="BodyText"/>
        <w:spacing w:after="120" w:line="264" w:lineRule="auto"/>
        <w:rPr>
          <w:rFonts w:cs="Arial"/>
          <w:color w:val="000000" w:themeColor="text1"/>
          <w:szCs w:val="20"/>
          <w:lang w:val="en-AU"/>
        </w:rPr>
      </w:pPr>
      <w:r w:rsidRPr="00A3037D">
        <w:rPr>
          <w:rFonts w:cs="Arial"/>
          <w:color w:val="000000" w:themeColor="text1"/>
          <w:szCs w:val="20"/>
          <w:lang w:val="en-AU"/>
        </w:rPr>
        <w:t>By December 2024, FHP will be able to demonstrate progress in these areas:</w:t>
      </w:r>
    </w:p>
    <w:p w14:paraId="70ECD613" w14:textId="48DD8951" w:rsidR="001B1D7B" w:rsidRPr="00A3037D" w:rsidRDefault="001B1D7B" w:rsidP="00A3037D">
      <w:pPr>
        <w:pStyle w:val="BodyText"/>
        <w:spacing w:after="120" w:line="264" w:lineRule="auto"/>
        <w:rPr>
          <w:rFonts w:cs="Arial"/>
          <w:color w:val="000000" w:themeColor="text1"/>
          <w:szCs w:val="20"/>
          <w:lang w:val="en-AU"/>
        </w:rPr>
      </w:pPr>
      <w:r w:rsidRPr="006E31EA">
        <w:rPr>
          <w:b/>
          <w:bCs/>
          <w:sz w:val="18"/>
          <w:szCs w:val="20"/>
        </w:rPr>
        <w:t>Primary investment areas</w:t>
      </w:r>
    </w:p>
    <w:tbl>
      <w:tblPr>
        <w:tblStyle w:val="TableGrid"/>
        <w:tblW w:w="5000" w:type="pct"/>
        <w:tblInd w:w="0" w:type="dxa"/>
        <w:tblLook w:val="04A0" w:firstRow="1" w:lastRow="0" w:firstColumn="1" w:lastColumn="0" w:noHBand="0" w:noVBand="1"/>
      </w:tblPr>
      <w:tblGrid>
        <w:gridCol w:w="4854"/>
        <w:gridCol w:w="2072"/>
        <w:gridCol w:w="2090"/>
      </w:tblGrid>
      <w:tr w:rsidR="00696CD2" w14:paraId="254E5729" w14:textId="77777777" w:rsidTr="006E31EA">
        <w:tc>
          <w:tcPr>
            <w:tcW w:w="2692" w:type="pct"/>
            <w:shd w:val="clear" w:color="auto" w:fill="BDD6EE" w:themeFill="accent5" w:themeFillTint="66"/>
            <w:vAlign w:val="center"/>
          </w:tcPr>
          <w:p w14:paraId="596D7FC2" w14:textId="77777777" w:rsidR="00696CD2" w:rsidRPr="006E31EA" w:rsidRDefault="00696CD2" w:rsidP="006E31EA">
            <w:pPr>
              <w:spacing w:before="60" w:after="60"/>
              <w:jc w:val="center"/>
              <w:rPr>
                <w:b/>
                <w:bCs/>
                <w:sz w:val="18"/>
                <w:szCs w:val="20"/>
              </w:rPr>
            </w:pPr>
            <w:r w:rsidRPr="006E31EA">
              <w:rPr>
                <w:b/>
                <w:bCs/>
                <w:sz w:val="18"/>
                <w:szCs w:val="20"/>
              </w:rPr>
              <w:t>End-of-program outcome</w:t>
            </w:r>
          </w:p>
        </w:tc>
        <w:tc>
          <w:tcPr>
            <w:tcW w:w="1149" w:type="pct"/>
            <w:shd w:val="clear" w:color="auto" w:fill="BDD6EE" w:themeFill="accent5" w:themeFillTint="66"/>
            <w:vAlign w:val="center"/>
          </w:tcPr>
          <w:p w14:paraId="58CB1037" w14:textId="5E01B823" w:rsidR="00696CD2" w:rsidRPr="006E31EA" w:rsidRDefault="00696CD2" w:rsidP="006E31EA">
            <w:pPr>
              <w:spacing w:before="60" w:after="60"/>
              <w:jc w:val="center"/>
              <w:rPr>
                <w:b/>
                <w:bCs/>
                <w:sz w:val="18"/>
                <w:szCs w:val="20"/>
              </w:rPr>
            </w:pPr>
            <w:r w:rsidRPr="006E31EA">
              <w:rPr>
                <w:b/>
                <w:bCs/>
                <w:sz w:val="18"/>
                <w:szCs w:val="20"/>
              </w:rPr>
              <w:t xml:space="preserve">Estimated </w:t>
            </w:r>
            <w:proofErr w:type="gramStart"/>
            <w:r w:rsidRPr="006E31EA">
              <w:rPr>
                <w:b/>
                <w:bCs/>
                <w:sz w:val="18"/>
                <w:szCs w:val="20"/>
              </w:rPr>
              <w:t>2.5 year</w:t>
            </w:r>
            <w:proofErr w:type="gramEnd"/>
            <w:r w:rsidRPr="006E31EA">
              <w:rPr>
                <w:b/>
                <w:bCs/>
                <w:sz w:val="18"/>
                <w:szCs w:val="20"/>
              </w:rPr>
              <w:t xml:space="preserve"> investment</w:t>
            </w:r>
            <w:r w:rsidR="00073240">
              <w:rPr>
                <w:b/>
                <w:bCs/>
                <w:sz w:val="18"/>
                <w:szCs w:val="20"/>
              </w:rPr>
              <w:t xml:space="preserve"> (AUD)</w:t>
            </w:r>
          </w:p>
        </w:tc>
        <w:tc>
          <w:tcPr>
            <w:tcW w:w="1159" w:type="pct"/>
            <w:shd w:val="clear" w:color="auto" w:fill="BDD6EE" w:themeFill="accent5" w:themeFillTint="66"/>
            <w:vAlign w:val="center"/>
          </w:tcPr>
          <w:p w14:paraId="0139E68D" w14:textId="77777777" w:rsidR="00696CD2" w:rsidRPr="00E617A4" w:rsidRDefault="00696CD2" w:rsidP="006E31EA">
            <w:pPr>
              <w:spacing w:before="60" w:after="60"/>
              <w:jc w:val="center"/>
              <w:rPr>
                <w:b/>
                <w:bCs/>
                <w:sz w:val="18"/>
                <w:szCs w:val="20"/>
              </w:rPr>
            </w:pPr>
            <w:r>
              <w:rPr>
                <w:b/>
                <w:bCs/>
                <w:sz w:val="18"/>
                <w:szCs w:val="20"/>
              </w:rPr>
              <w:t>Locations</w:t>
            </w:r>
          </w:p>
        </w:tc>
      </w:tr>
      <w:tr w:rsidR="00696CD2" w14:paraId="4E1AFB4B" w14:textId="77777777" w:rsidTr="006E31EA">
        <w:tc>
          <w:tcPr>
            <w:tcW w:w="2692" w:type="pct"/>
            <w:vAlign w:val="center"/>
          </w:tcPr>
          <w:p w14:paraId="112AFE0F" w14:textId="4A4C50B6" w:rsidR="00696CD2" w:rsidRPr="006E31EA" w:rsidRDefault="00696CD2" w:rsidP="006E31EA">
            <w:pPr>
              <w:pStyle w:val="BodyText"/>
              <w:spacing w:before="60" w:line="264" w:lineRule="auto"/>
              <w:rPr>
                <w:rFonts w:cs="Arial"/>
                <w:b/>
                <w:bCs/>
                <w:color w:val="000000" w:themeColor="text1"/>
                <w:sz w:val="18"/>
                <w:szCs w:val="20"/>
                <w:lang w:val="en-AU"/>
              </w:rPr>
            </w:pPr>
            <w:r>
              <w:rPr>
                <w:rFonts w:cs="Arial"/>
                <w:b/>
                <w:bCs/>
                <w:color w:val="000000" w:themeColor="text1"/>
                <w:sz w:val="18"/>
                <w:szCs w:val="20"/>
                <w:lang w:val="en-AU"/>
              </w:rPr>
              <w:t>EOPO</w:t>
            </w:r>
            <w:r w:rsidR="008B5BE5">
              <w:rPr>
                <w:rFonts w:cs="Arial"/>
                <w:b/>
                <w:bCs/>
                <w:color w:val="000000" w:themeColor="text1"/>
                <w:sz w:val="18"/>
                <w:szCs w:val="20"/>
                <w:lang w:val="en-AU"/>
              </w:rPr>
              <w:t xml:space="preserve"> </w:t>
            </w:r>
            <w:r>
              <w:rPr>
                <w:rFonts w:cs="Arial"/>
                <w:b/>
                <w:bCs/>
                <w:color w:val="000000" w:themeColor="text1"/>
                <w:sz w:val="18"/>
                <w:szCs w:val="20"/>
                <w:lang w:val="en-AU"/>
              </w:rPr>
              <w:t xml:space="preserve">1: </w:t>
            </w:r>
            <w:r w:rsidRPr="006E31EA">
              <w:rPr>
                <w:rFonts w:cs="Arial"/>
                <w:b/>
                <w:bCs/>
                <w:color w:val="000000" w:themeColor="text1"/>
                <w:sz w:val="18"/>
                <w:szCs w:val="20"/>
                <w:lang w:val="en-AU"/>
              </w:rPr>
              <w:t>Supply Chain Reforms</w:t>
            </w:r>
          </w:p>
          <w:p w14:paraId="39614729" w14:textId="77777777" w:rsidR="00696CD2" w:rsidRPr="006E31EA" w:rsidRDefault="00696CD2" w:rsidP="006E31EA">
            <w:pPr>
              <w:pStyle w:val="BodyText"/>
              <w:spacing w:before="60" w:line="264" w:lineRule="auto"/>
              <w:rPr>
                <w:rFonts w:cs="Arial"/>
                <w:color w:val="000000" w:themeColor="text1"/>
                <w:sz w:val="18"/>
                <w:szCs w:val="20"/>
                <w:lang w:val="en-US"/>
              </w:rPr>
            </w:pPr>
            <w:r w:rsidRPr="006E31EA">
              <w:rPr>
                <w:rFonts w:cs="Arial"/>
                <w:color w:val="000000" w:themeColor="text1"/>
                <w:sz w:val="18"/>
                <w:szCs w:val="20"/>
              </w:rPr>
              <w:t>FHP supports MHMS supply chain reforms to improve access to essential drugs and medical supplies</w:t>
            </w:r>
          </w:p>
        </w:tc>
        <w:tc>
          <w:tcPr>
            <w:tcW w:w="1149" w:type="pct"/>
            <w:vAlign w:val="center"/>
          </w:tcPr>
          <w:p w14:paraId="63F3D532" w14:textId="645A0F4C" w:rsidR="00696CD2" w:rsidRPr="006E31EA" w:rsidRDefault="00696CD2" w:rsidP="006E31EA">
            <w:pPr>
              <w:jc w:val="center"/>
              <w:rPr>
                <w:sz w:val="18"/>
                <w:szCs w:val="20"/>
              </w:rPr>
            </w:pPr>
            <w:r w:rsidRPr="006E31EA">
              <w:rPr>
                <w:sz w:val="18"/>
                <w:szCs w:val="20"/>
              </w:rPr>
              <w:t>$2.</w:t>
            </w:r>
            <w:r w:rsidR="00A86726">
              <w:rPr>
                <w:sz w:val="18"/>
                <w:szCs w:val="20"/>
              </w:rPr>
              <w:t>5</w:t>
            </w:r>
            <w:r w:rsidRPr="006E31EA">
              <w:rPr>
                <w:sz w:val="18"/>
                <w:szCs w:val="20"/>
              </w:rPr>
              <w:t>m</w:t>
            </w:r>
          </w:p>
          <w:p w14:paraId="1C46CF2F" w14:textId="51342AF0" w:rsidR="00696CD2" w:rsidRPr="006E31EA" w:rsidRDefault="00696CD2" w:rsidP="006E31EA">
            <w:pPr>
              <w:jc w:val="center"/>
              <w:rPr>
                <w:sz w:val="18"/>
                <w:szCs w:val="20"/>
              </w:rPr>
            </w:pPr>
            <w:r w:rsidRPr="006E31EA">
              <w:rPr>
                <w:sz w:val="18"/>
                <w:szCs w:val="20"/>
              </w:rPr>
              <w:t>($</w:t>
            </w:r>
            <w:r w:rsidR="00A86726">
              <w:rPr>
                <w:sz w:val="18"/>
                <w:szCs w:val="20"/>
              </w:rPr>
              <w:t>1.0</w:t>
            </w:r>
            <w:r w:rsidRPr="006E31EA">
              <w:rPr>
                <w:sz w:val="18"/>
                <w:szCs w:val="20"/>
              </w:rPr>
              <w:t>m/</w:t>
            </w:r>
            <w:proofErr w:type="spellStart"/>
            <w:r w:rsidRPr="006E31EA">
              <w:rPr>
                <w:sz w:val="18"/>
                <w:szCs w:val="20"/>
              </w:rPr>
              <w:t>yr</w:t>
            </w:r>
            <w:proofErr w:type="spellEnd"/>
            <w:r w:rsidRPr="006E31EA">
              <w:rPr>
                <w:sz w:val="18"/>
                <w:szCs w:val="20"/>
              </w:rPr>
              <w:t>)</w:t>
            </w:r>
          </w:p>
        </w:tc>
        <w:tc>
          <w:tcPr>
            <w:tcW w:w="1159" w:type="pct"/>
            <w:vAlign w:val="center"/>
          </w:tcPr>
          <w:p w14:paraId="638706C1" w14:textId="77777777" w:rsidR="00696CD2" w:rsidRPr="00E617A4" w:rsidRDefault="00696CD2" w:rsidP="006E31EA">
            <w:pPr>
              <w:jc w:val="center"/>
              <w:rPr>
                <w:sz w:val="18"/>
                <w:szCs w:val="20"/>
              </w:rPr>
            </w:pPr>
            <w:r>
              <w:rPr>
                <w:sz w:val="18"/>
                <w:szCs w:val="20"/>
              </w:rPr>
              <w:t>Nationally</w:t>
            </w:r>
          </w:p>
        </w:tc>
      </w:tr>
      <w:tr w:rsidR="00696CD2" w14:paraId="01ACFA6B" w14:textId="77777777" w:rsidTr="006E31EA">
        <w:tc>
          <w:tcPr>
            <w:tcW w:w="2692" w:type="pct"/>
            <w:vAlign w:val="center"/>
          </w:tcPr>
          <w:p w14:paraId="7C275CA3" w14:textId="77777777" w:rsidR="00696CD2" w:rsidRPr="006E31EA" w:rsidRDefault="00696CD2" w:rsidP="006E31EA">
            <w:pPr>
              <w:pStyle w:val="BodyText"/>
              <w:spacing w:before="60" w:line="264" w:lineRule="auto"/>
              <w:rPr>
                <w:rFonts w:cs="Arial"/>
                <w:b/>
                <w:bCs/>
                <w:color w:val="000000" w:themeColor="text1"/>
                <w:sz w:val="18"/>
                <w:szCs w:val="20"/>
                <w:lang w:val="en-AU"/>
              </w:rPr>
            </w:pPr>
            <w:r>
              <w:rPr>
                <w:rFonts w:cs="Arial"/>
                <w:b/>
                <w:bCs/>
                <w:color w:val="000000" w:themeColor="text1"/>
                <w:sz w:val="18"/>
                <w:szCs w:val="20"/>
                <w:lang w:val="en-AU"/>
              </w:rPr>
              <w:t xml:space="preserve">EOPO 2: </w:t>
            </w:r>
            <w:r w:rsidRPr="006E31EA">
              <w:rPr>
                <w:rFonts w:cs="Arial"/>
                <w:b/>
                <w:bCs/>
                <w:color w:val="000000" w:themeColor="text1"/>
                <w:sz w:val="18"/>
                <w:szCs w:val="20"/>
                <w:lang w:val="en-AU"/>
              </w:rPr>
              <w:t>Digital and Health Information</w:t>
            </w:r>
          </w:p>
          <w:p w14:paraId="0D19C4BE" w14:textId="77777777" w:rsidR="00696CD2" w:rsidRPr="006E31EA" w:rsidRDefault="00696CD2" w:rsidP="006E31EA">
            <w:pPr>
              <w:pStyle w:val="BodyText"/>
              <w:spacing w:before="60" w:line="264" w:lineRule="auto"/>
              <w:rPr>
                <w:rFonts w:cs="Arial"/>
                <w:color w:val="000000" w:themeColor="text1"/>
                <w:sz w:val="18"/>
                <w:szCs w:val="20"/>
                <w:lang w:val="en-US"/>
              </w:rPr>
            </w:pPr>
            <w:r w:rsidRPr="006E31EA">
              <w:rPr>
                <w:rFonts w:cs="Arial"/>
                <w:color w:val="000000" w:themeColor="text1"/>
                <w:sz w:val="18"/>
                <w:szCs w:val="20"/>
              </w:rPr>
              <w:t>FHP assistance enables MHMS to produce quality, usable data using strengthened digital and health information systems</w:t>
            </w:r>
          </w:p>
        </w:tc>
        <w:tc>
          <w:tcPr>
            <w:tcW w:w="1149" w:type="pct"/>
            <w:vAlign w:val="center"/>
          </w:tcPr>
          <w:p w14:paraId="309D5350" w14:textId="65216B85" w:rsidR="00696CD2" w:rsidRPr="006E31EA" w:rsidRDefault="00696CD2" w:rsidP="006E31EA">
            <w:pPr>
              <w:jc w:val="center"/>
              <w:rPr>
                <w:sz w:val="18"/>
                <w:szCs w:val="20"/>
              </w:rPr>
            </w:pPr>
            <w:r w:rsidRPr="006E31EA">
              <w:rPr>
                <w:sz w:val="18"/>
                <w:szCs w:val="20"/>
              </w:rPr>
              <w:t>$</w:t>
            </w:r>
            <w:r w:rsidR="00A86726">
              <w:rPr>
                <w:sz w:val="18"/>
                <w:szCs w:val="20"/>
              </w:rPr>
              <w:t>2.5</w:t>
            </w:r>
            <w:r w:rsidRPr="006E31EA">
              <w:rPr>
                <w:sz w:val="18"/>
                <w:szCs w:val="20"/>
              </w:rPr>
              <w:t>m</w:t>
            </w:r>
          </w:p>
          <w:p w14:paraId="1E91F6F0" w14:textId="0B333ABB" w:rsidR="00696CD2" w:rsidRPr="006E31EA" w:rsidRDefault="00696CD2" w:rsidP="006E31EA">
            <w:pPr>
              <w:jc w:val="center"/>
              <w:rPr>
                <w:sz w:val="18"/>
                <w:szCs w:val="20"/>
              </w:rPr>
            </w:pPr>
            <w:r w:rsidRPr="006E31EA">
              <w:rPr>
                <w:sz w:val="18"/>
                <w:szCs w:val="20"/>
              </w:rPr>
              <w:t>($</w:t>
            </w:r>
            <w:r w:rsidR="00A86726">
              <w:rPr>
                <w:sz w:val="18"/>
                <w:szCs w:val="20"/>
              </w:rPr>
              <w:t>1.0</w:t>
            </w:r>
            <w:r w:rsidRPr="006E31EA">
              <w:rPr>
                <w:sz w:val="18"/>
                <w:szCs w:val="20"/>
              </w:rPr>
              <w:t>m/</w:t>
            </w:r>
            <w:proofErr w:type="spellStart"/>
            <w:r w:rsidRPr="006E31EA">
              <w:rPr>
                <w:sz w:val="18"/>
                <w:szCs w:val="20"/>
              </w:rPr>
              <w:t>yr</w:t>
            </w:r>
            <w:proofErr w:type="spellEnd"/>
            <w:r w:rsidRPr="006E31EA">
              <w:rPr>
                <w:sz w:val="18"/>
                <w:szCs w:val="20"/>
              </w:rPr>
              <w:t>)</w:t>
            </w:r>
          </w:p>
        </w:tc>
        <w:tc>
          <w:tcPr>
            <w:tcW w:w="1159" w:type="pct"/>
            <w:vAlign w:val="center"/>
          </w:tcPr>
          <w:p w14:paraId="60BB049E" w14:textId="77777777" w:rsidR="00696CD2" w:rsidRPr="00E617A4" w:rsidRDefault="00696CD2" w:rsidP="006E31EA">
            <w:pPr>
              <w:jc w:val="center"/>
              <w:rPr>
                <w:sz w:val="18"/>
                <w:szCs w:val="20"/>
              </w:rPr>
            </w:pPr>
            <w:r>
              <w:rPr>
                <w:sz w:val="18"/>
                <w:szCs w:val="20"/>
              </w:rPr>
              <w:t>Nationally</w:t>
            </w:r>
          </w:p>
        </w:tc>
      </w:tr>
      <w:tr w:rsidR="00696CD2" w14:paraId="7B5E7489" w14:textId="77777777" w:rsidTr="006E31EA">
        <w:tc>
          <w:tcPr>
            <w:tcW w:w="2692" w:type="pct"/>
            <w:vAlign w:val="center"/>
          </w:tcPr>
          <w:p w14:paraId="640F8641" w14:textId="77777777" w:rsidR="00696CD2" w:rsidRPr="006E31EA" w:rsidRDefault="00696CD2" w:rsidP="006E31EA">
            <w:pPr>
              <w:pStyle w:val="BodyText"/>
              <w:spacing w:before="60" w:line="264" w:lineRule="auto"/>
              <w:rPr>
                <w:rFonts w:cs="Arial"/>
                <w:b/>
                <w:bCs/>
                <w:color w:val="000000" w:themeColor="text1"/>
                <w:sz w:val="18"/>
                <w:szCs w:val="20"/>
                <w:lang w:val="en-AU"/>
              </w:rPr>
            </w:pPr>
            <w:r>
              <w:rPr>
                <w:rFonts w:cs="Arial"/>
                <w:b/>
                <w:bCs/>
                <w:color w:val="000000" w:themeColor="text1"/>
                <w:sz w:val="18"/>
                <w:szCs w:val="20"/>
                <w:lang w:val="en-AU"/>
              </w:rPr>
              <w:t xml:space="preserve">EOPO 3: </w:t>
            </w:r>
            <w:r w:rsidRPr="006E31EA">
              <w:rPr>
                <w:rFonts w:cs="Arial"/>
                <w:b/>
                <w:bCs/>
                <w:color w:val="000000" w:themeColor="text1"/>
                <w:sz w:val="18"/>
                <w:szCs w:val="20"/>
                <w:lang w:val="en-AU"/>
              </w:rPr>
              <w:t>Patient Safety and Quality Care</w:t>
            </w:r>
          </w:p>
          <w:p w14:paraId="429E4BF9" w14:textId="77777777" w:rsidR="00696CD2" w:rsidRPr="006E31EA" w:rsidRDefault="00696CD2" w:rsidP="006E31EA">
            <w:pPr>
              <w:pStyle w:val="BodyText"/>
              <w:spacing w:before="60" w:line="264" w:lineRule="auto"/>
              <w:rPr>
                <w:rFonts w:cs="Arial"/>
                <w:color w:val="000000" w:themeColor="text1"/>
                <w:sz w:val="18"/>
                <w:szCs w:val="20"/>
                <w:lang w:val="en-US"/>
              </w:rPr>
            </w:pPr>
            <w:r w:rsidRPr="006E31EA">
              <w:rPr>
                <w:rFonts w:cs="Arial"/>
                <w:color w:val="000000" w:themeColor="text1"/>
                <w:sz w:val="18"/>
                <w:szCs w:val="20"/>
              </w:rPr>
              <w:t>FHP support to targeted hospitals improves clinical governance, patient experience, and nursing services</w:t>
            </w:r>
          </w:p>
        </w:tc>
        <w:tc>
          <w:tcPr>
            <w:tcW w:w="1149" w:type="pct"/>
            <w:vAlign w:val="center"/>
          </w:tcPr>
          <w:p w14:paraId="4DD57090" w14:textId="284DB56A" w:rsidR="00696CD2" w:rsidRPr="006E31EA" w:rsidRDefault="00696CD2" w:rsidP="006E31EA">
            <w:pPr>
              <w:jc w:val="center"/>
              <w:rPr>
                <w:sz w:val="18"/>
                <w:szCs w:val="20"/>
              </w:rPr>
            </w:pPr>
            <w:r w:rsidRPr="006E31EA">
              <w:rPr>
                <w:sz w:val="18"/>
                <w:szCs w:val="20"/>
              </w:rPr>
              <w:t>$1.</w:t>
            </w:r>
            <w:r w:rsidR="007C56FE">
              <w:rPr>
                <w:sz w:val="18"/>
                <w:szCs w:val="20"/>
              </w:rPr>
              <w:t>7</w:t>
            </w:r>
            <w:r w:rsidRPr="006E31EA">
              <w:rPr>
                <w:sz w:val="18"/>
                <w:szCs w:val="20"/>
              </w:rPr>
              <w:t xml:space="preserve">m </w:t>
            </w:r>
          </w:p>
          <w:p w14:paraId="104C2DBD" w14:textId="0451A66B" w:rsidR="00696CD2" w:rsidRPr="006E31EA" w:rsidRDefault="00696CD2" w:rsidP="006E31EA">
            <w:pPr>
              <w:jc w:val="center"/>
              <w:rPr>
                <w:sz w:val="18"/>
                <w:szCs w:val="20"/>
              </w:rPr>
            </w:pPr>
            <w:r w:rsidRPr="006E31EA">
              <w:rPr>
                <w:sz w:val="18"/>
                <w:szCs w:val="20"/>
              </w:rPr>
              <w:t>($0.</w:t>
            </w:r>
            <w:r w:rsidR="007C56FE">
              <w:rPr>
                <w:sz w:val="18"/>
                <w:szCs w:val="20"/>
              </w:rPr>
              <w:t>7</w:t>
            </w:r>
            <w:r w:rsidRPr="006E31EA">
              <w:rPr>
                <w:sz w:val="18"/>
                <w:szCs w:val="20"/>
              </w:rPr>
              <w:t>m/</w:t>
            </w:r>
            <w:proofErr w:type="spellStart"/>
            <w:r w:rsidRPr="006E31EA">
              <w:rPr>
                <w:sz w:val="18"/>
                <w:szCs w:val="20"/>
              </w:rPr>
              <w:t>yr</w:t>
            </w:r>
            <w:proofErr w:type="spellEnd"/>
            <w:r w:rsidRPr="006E31EA">
              <w:rPr>
                <w:sz w:val="18"/>
                <w:szCs w:val="20"/>
              </w:rPr>
              <w:t>)</w:t>
            </w:r>
          </w:p>
        </w:tc>
        <w:tc>
          <w:tcPr>
            <w:tcW w:w="1159" w:type="pct"/>
            <w:vAlign w:val="center"/>
          </w:tcPr>
          <w:p w14:paraId="558374F0" w14:textId="77777777" w:rsidR="00696CD2" w:rsidRDefault="00696CD2" w:rsidP="006E31EA">
            <w:pPr>
              <w:jc w:val="center"/>
              <w:rPr>
                <w:sz w:val="18"/>
                <w:szCs w:val="20"/>
              </w:rPr>
            </w:pPr>
            <w:r>
              <w:rPr>
                <w:sz w:val="18"/>
                <w:szCs w:val="20"/>
              </w:rPr>
              <w:t xml:space="preserve">4 hospitals </w:t>
            </w:r>
          </w:p>
          <w:p w14:paraId="2F2A0DC1" w14:textId="77777777" w:rsidR="00696CD2" w:rsidRPr="00E617A4" w:rsidRDefault="00696CD2" w:rsidP="006E31EA">
            <w:pPr>
              <w:jc w:val="center"/>
              <w:rPr>
                <w:sz w:val="18"/>
                <w:szCs w:val="20"/>
              </w:rPr>
            </w:pPr>
            <w:r>
              <w:rPr>
                <w:sz w:val="18"/>
                <w:szCs w:val="20"/>
              </w:rPr>
              <w:t>(3x Suva, 1x Labasa)</w:t>
            </w:r>
          </w:p>
        </w:tc>
      </w:tr>
    </w:tbl>
    <w:p w14:paraId="3454AC75" w14:textId="795BA53E" w:rsidR="005C05F9" w:rsidRDefault="005C05F9">
      <w:r w:rsidRPr="006E31EA">
        <w:rPr>
          <w:b/>
          <w:bCs/>
          <w:sz w:val="18"/>
          <w:szCs w:val="20"/>
        </w:rPr>
        <w:t>Secondary investment areas</w:t>
      </w:r>
    </w:p>
    <w:tbl>
      <w:tblPr>
        <w:tblStyle w:val="TableGrid"/>
        <w:tblW w:w="5000" w:type="pct"/>
        <w:tblInd w:w="0" w:type="dxa"/>
        <w:tblLook w:val="04A0" w:firstRow="1" w:lastRow="0" w:firstColumn="1" w:lastColumn="0" w:noHBand="0" w:noVBand="1"/>
      </w:tblPr>
      <w:tblGrid>
        <w:gridCol w:w="4854"/>
        <w:gridCol w:w="2072"/>
        <w:gridCol w:w="2090"/>
      </w:tblGrid>
      <w:tr w:rsidR="005C05F9" w14:paraId="68113A26" w14:textId="77777777" w:rsidTr="005C05F9">
        <w:tc>
          <w:tcPr>
            <w:tcW w:w="2692" w:type="pct"/>
            <w:tcBorders>
              <w:bottom w:val="nil"/>
            </w:tcBorders>
            <w:shd w:val="clear" w:color="auto" w:fill="BDD6EE" w:themeFill="accent5" w:themeFillTint="66"/>
            <w:vAlign w:val="center"/>
          </w:tcPr>
          <w:p w14:paraId="2B5E523D" w14:textId="543B4572" w:rsidR="005C05F9" w:rsidRDefault="005C05F9" w:rsidP="005C05F9">
            <w:pPr>
              <w:pStyle w:val="BodyText"/>
              <w:spacing w:before="60" w:line="264" w:lineRule="auto"/>
              <w:rPr>
                <w:rFonts w:cs="Arial"/>
                <w:b/>
                <w:bCs/>
                <w:color w:val="000000" w:themeColor="text1"/>
                <w:sz w:val="18"/>
                <w:szCs w:val="20"/>
                <w:lang w:val="en-AU"/>
              </w:rPr>
            </w:pPr>
            <w:r w:rsidRPr="006E31EA">
              <w:rPr>
                <w:b/>
                <w:bCs/>
                <w:sz w:val="18"/>
                <w:szCs w:val="20"/>
              </w:rPr>
              <w:t>End-of-program outcome</w:t>
            </w:r>
          </w:p>
        </w:tc>
        <w:tc>
          <w:tcPr>
            <w:tcW w:w="1149" w:type="pct"/>
            <w:tcBorders>
              <w:bottom w:val="nil"/>
            </w:tcBorders>
            <w:shd w:val="clear" w:color="auto" w:fill="BDD6EE" w:themeFill="accent5" w:themeFillTint="66"/>
            <w:vAlign w:val="center"/>
          </w:tcPr>
          <w:p w14:paraId="5C85BC29" w14:textId="00E40893" w:rsidR="005C05F9" w:rsidRDefault="005C05F9" w:rsidP="005C05F9">
            <w:pPr>
              <w:jc w:val="center"/>
              <w:rPr>
                <w:sz w:val="18"/>
                <w:szCs w:val="20"/>
              </w:rPr>
            </w:pPr>
            <w:r w:rsidRPr="006E31EA">
              <w:rPr>
                <w:b/>
                <w:bCs/>
                <w:sz w:val="18"/>
                <w:szCs w:val="20"/>
              </w:rPr>
              <w:t xml:space="preserve">Estimated </w:t>
            </w:r>
            <w:proofErr w:type="gramStart"/>
            <w:r w:rsidRPr="006E31EA">
              <w:rPr>
                <w:b/>
                <w:bCs/>
                <w:sz w:val="18"/>
                <w:szCs w:val="20"/>
              </w:rPr>
              <w:t>2.5 year</w:t>
            </w:r>
            <w:proofErr w:type="gramEnd"/>
            <w:r w:rsidRPr="006E31EA">
              <w:rPr>
                <w:b/>
                <w:bCs/>
                <w:sz w:val="18"/>
                <w:szCs w:val="20"/>
              </w:rPr>
              <w:t xml:space="preserve"> investment</w:t>
            </w:r>
            <w:r>
              <w:rPr>
                <w:b/>
                <w:bCs/>
                <w:sz w:val="18"/>
                <w:szCs w:val="20"/>
              </w:rPr>
              <w:t xml:space="preserve"> (AUD)</w:t>
            </w:r>
          </w:p>
        </w:tc>
        <w:tc>
          <w:tcPr>
            <w:tcW w:w="1159" w:type="pct"/>
            <w:tcBorders>
              <w:bottom w:val="nil"/>
            </w:tcBorders>
            <w:shd w:val="clear" w:color="auto" w:fill="BDD6EE" w:themeFill="accent5" w:themeFillTint="66"/>
            <w:vAlign w:val="center"/>
          </w:tcPr>
          <w:p w14:paraId="11904E1C" w14:textId="4729A0EE" w:rsidR="005C05F9" w:rsidRDefault="005C05F9" w:rsidP="005C05F9">
            <w:pPr>
              <w:jc w:val="center"/>
              <w:rPr>
                <w:sz w:val="18"/>
                <w:szCs w:val="20"/>
              </w:rPr>
            </w:pPr>
            <w:r>
              <w:rPr>
                <w:b/>
                <w:bCs/>
                <w:sz w:val="18"/>
                <w:szCs w:val="20"/>
              </w:rPr>
              <w:t>Locations</w:t>
            </w:r>
          </w:p>
        </w:tc>
      </w:tr>
      <w:tr w:rsidR="005C05F9" w14:paraId="65BB22EE" w14:textId="77777777" w:rsidTr="006E31EA">
        <w:tc>
          <w:tcPr>
            <w:tcW w:w="2692" w:type="pct"/>
            <w:tcBorders>
              <w:bottom w:val="nil"/>
            </w:tcBorders>
            <w:vAlign w:val="center"/>
          </w:tcPr>
          <w:p w14:paraId="5AE3AA20" w14:textId="77777777" w:rsidR="005C05F9" w:rsidRPr="006E31EA" w:rsidRDefault="005C05F9" w:rsidP="005C05F9">
            <w:pPr>
              <w:pStyle w:val="BodyText"/>
              <w:spacing w:before="60" w:line="264" w:lineRule="auto"/>
              <w:rPr>
                <w:rFonts w:cs="Arial"/>
                <w:b/>
                <w:bCs/>
                <w:color w:val="000000" w:themeColor="text1"/>
                <w:sz w:val="18"/>
                <w:szCs w:val="20"/>
                <w:lang w:val="en-AU"/>
              </w:rPr>
            </w:pPr>
            <w:r>
              <w:rPr>
                <w:rFonts w:cs="Arial"/>
                <w:b/>
                <w:bCs/>
                <w:color w:val="000000" w:themeColor="text1"/>
                <w:sz w:val="18"/>
                <w:szCs w:val="20"/>
                <w:lang w:val="en-AU"/>
              </w:rPr>
              <w:t>EOPO 4: Targeted assistance</w:t>
            </w:r>
          </w:p>
          <w:p w14:paraId="6B02795F" w14:textId="77777777" w:rsidR="005C05F9" w:rsidRPr="006E31EA" w:rsidRDefault="005C05F9" w:rsidP="005C05F9">
            <w:pPr>
              <w:pStyle w:val="BodyText"/>
              <w:spacing w:before="60" w:line="264" w:lineRule="auto"/>
              <w:rPr>
                <w:rFonts w:cs="Arial"/>
                <w:color w:val="000000" w:themeColor="text1"/>
                <w:sz w:val="18"/>
                <w:szCs w:val="20"/>
              </w:rPr>
            </w:pPr>
            <w:r w:rsidRPr="00E00D27">
              <w:rPr>
                <w:rFonts w:cs="Arial"/>
                <w:color w:val="000000" w:themeColor="text1"/>
                <w:sz w:val="18"/>
                <w:szCs w:val="20"/>
                <w:lang w:val="en-AU"/>
              </w:rPr>
              <w:t>FHP assistance improves targeted services in maternal and newborn care, child ear and eye health, and for NCD and rehabilitation services, in selected communities, clinics and hospitals</w:t>
            </w:r>
          </w:p>
        </w:tc>
        <w:tc>
          <w:tcPr>
            <w:tcW w:w="1149" w:type="pct"/>
            <w:tcBorders>
              <w:bottom w:val="nil"/>
            </w:tcBorders>
            <w:vAlign w:val="center"/>
          </w:tcPr>
          <w:p w14:paraId="58F712FE" w14:textId="35607EFC" w:rsidR="005C05F9" w:rsidRDefault="005C05F9" w:rsidP="005C05F9">
            <w:pPr>
              <w:jc w:val="center"/>
              <w:rPr>
                <w:sz w:val="18"/>
                <w:szCs w:val="20"/>
              </w:rPr>
            </w:pPr>
            <w:r>
              <w:rPr>
                <w:sz w:val="18"/>
                <w:szCs w:val="20"/>
              </w:rPr>
              <w:t>$2.7m</w:t>
            </w:r>
          </w:p>
          <w:p w14:paraId="19A08041" w14:textId="36503B4D" w:rsidR="005C05F9" w:rsidRPr="006E31EA" w:rsidRDefault="005C05F9" w:rsidP="005C05F9">
            <w:pPr>
              <w:jc w:val="center"/>
              <w:rPr>
                <w:sz w:val="18"/>
                <w:szCs w:val="20"/>
              </w:rPr>
            </w:pPr>
            <w:r>
              <w:rPr>
                <w:sz w:val="18"/>
                <w:szCs w:val="20"/>
              </w:rPr>
              <w:t>($1.1m/</w:t>
            </w:r>
            <w:proofErr w:type="spellStart"/>
            <w:r>
              <w:rPr>
                <w:sz w:val="18"/>
                <w:szCs w:val="20"/>
              </w:rPr>
              <w:t>yr</w:t>
            </w:r>
            <w:proofErr w:type="spellEnd"/>
            <w:r>
              <w:rPr>
                <w:sz w:val="18"/>
                <w:szCs w:val="20"/>
              </w:rPr>
              <w:t>)</w:t>
            </w:r>
          </w:p>
        </w:tc>
        <w:tc>
          <w:tcPr>
            <w:tcW w:w="1159" w:type="pct"/>
            <w:tcBorders>
              <w:bottom w:val="nil"/>
            </w:tcBorders>
            <w:vAlign w:val="center"/>
          </w:tcPr>
          <w:p w14:paraId="3D64F942" w14:textId="77777777" w:rsidR="005C05F9" w:rsidRPr="00E617A4" w:rsidRDefault="005C05F9" w:rsidP="005C05F9">
            <w:pPr>
              <w:jc w:val="center"/>
              <w:rPr>
                <w:sz w:val="18"/>
                <w:szCs w:val="20"/>
              </w:rPr>
            </w:pPr>
            <w:r>
              <w:rPr>
                <w:sz w:val="18"/>
                <w:szCs w:val="20"/>
              </w:rPr>
              <w:t>Nationally</w:t>
            </w:r>
          </w:p>
        </w:tc>
      </w:tr>
      <w:tr w:rsidR="005C05F9" w14:paraId="3C46B169" w14:textId="77777777" w:rsidTr="006E31EA">
        <w:tc>
          <w:tcPr>
            <w:tcW w:w="2692" w:type="pct"/>
            <w:tcBorders>
              <w:top w:val="nil"/>
              <w:left w:val="single" w:sz="4" w:space="0" w:color="auto"/>
              <w:bottom w:val="nil"/>
              <w:right w:val="single" w:sz="4" w:space="0" w:color="auto"/>
            </w:tcBorders>
            <w:vAlign w:val="center"/>
          </w:tcPr>
          <w:p w14:paraId="36E22EBD" w14:textId="77777777" w:rsidR="005C05F9" w:rsidRPr="00C278B5" w:rsidRDefault="005C05F9" w:rsidP="005C05F9">
            <w:pPr>
              <w:pStyle w:val="BodyText"/>
              <w:numPr>
                <w:ilvl w:val="0"/>
                <w:numId w:val="62"/>
              </w:numPr>
              <w:spacing w:before="60" w:line="264" w:lineRule="auto"/>
              <w:rPr>
                <w:rFonts w:cs="Arial"/>
                <w:color w:val="000000" w:themeColor="text1"/>
                <w:sz w:val="18"/>
                <w:szCs w:val="20"/>
                <w:lang w:val="en-AU"/>
              </w:rPr>
            </w:pPr>
          </w:p>
        </w:tc>
        <w:tc>
          <w:tcPr>
            <w:tcW w:w="1149" w:type="pct"/>
            <w:tcBorders>
              <w:top w:val="nil"/>
              <w:left w:val="single" w:sz="4" w:space="0" w:color="auto"/>
              <w:bottom w:val="nil"/>
              <w:right w:val="single" w:sz="4" w:space="0" w:color="auto"/>
            </w:tcBorders>
            <w:vAlign w:val="center"/>
          </w:tcPr>
          <w:p w14:paraId="1E27CC8C" w14:textId="77777777" w:rsidR="005C05F9" w:rsidRDefault="005C05F9" w:rsidP="005C05F9">
            <w:pPr>
              <w:jc w:val="center"/>
              <w:rPr>
                <w:sz w:val="18"/>
                <w:szCs w:val="20"/>
              </w:rPr>
            </w:pPr>
          </w:p>
        </w:tc>
        <w:tc>
          <w:tcPr>
            <w:tcW w:w="1159" w:type="pct"/>
            <w:tcBorders>
              <w:top w:val="nil"/>
              <w:left w:val="single" w:sz="4" w:space="0" w:color="auto"/>
              <w:bottom w:val="nil"/>
              <w:right w:val="single" w:sz="4" w:space="0" w:color="auto"/>
            </w:tcBorders>
            <w:vAlign w:val="center"/>
          </w:tcPr>
          <w:p w14:paraId="77DEE010" w14:textId="77777777" w:rsidR="005C05F9" w:rsidRDefault="005C05F9" w:rsidP="005C05F9">
            <w:pPr>
              <w:jc w:val="center"/>
              <w:rPr>
                <w:sz w:val="18"/>
                <w:szCs w:val="20"/>
              </w:rPr>
            </w:pPr>
          </w:p>
        </w:tc>
      </w:tr>
      <w:tr w:rsidR="005C05F9" w14:paraId="5D088819" w14:textId="77777777" w:rsidTr="006E31EA">
        <w:tc>
          <w:tcPr>
            <w:tcW w:w="2692" w:type="pct"/>
            <w:tcBorders>
              <w:top w:val="nil"/>
              <w:left w:val="single" w:sz="4" w:space="0" w:color="auto"/>
              <w:bottom w:val="nil"/>
              <w:right w:val="single" w:sz="4" w:space="0" w:color="auto"/>
            </w:tcBorders>
            <w:vAlign w:val="center"/>
          </w:tcPr>
          <w:p w14:paraId="5737E903" w14:textId="77777777" w:rsidR="005C05F9" w:rsidRPr="00C278B5" w:rsidRDefault="005C05F9" w:rsidP="005C05F9">
            <w:pPr>
              <w:pStyle w:val="BodyText"/>
              <w:numPr>
                <w:ilvl w:val="0"/>
                <w:numId w:val="62"/>
              </w:numPr>
              <w:spacing w:before="60" w:line="264" w:lineRule="auto"/>
              <w:rPr>
                <w:rFonts w:cs="Arial"/>
                <w:color w:val="000000" w:themeColor="text1"/>
                <w:sz w:val="18"/>
                <w:szCs w:val="20"/>
                <w:lang w:val="en-AU"/>
              </w:rPr>
            </w:pPr>
            <w:r w:rsidRPr="00C278B5">
              <w:rPr>
                <w:rFonts w:cs="Arial"/>
                <w:color w:val="000000" w:themeColor="text1"/>
                <w:sz w:val="18"/>
                <w:szCs w:val="20"/>
                <w:lang w:val="en-AU"/>
              </w:rPr>
              <w:t>Maternal and Newborn Care</w:t>
            </w:r>
          </w:p>
        </w:tc>
        <w:tc>
          <w:tcPr>
            <w:tcW w:w="1149" w:type="pct"/>
            <w:tcBorders>
              <w:top w:val="nil"/>
              <w:left w:val="single" w:sz="4" w:space="0" w:color="auto"/>
              <w:bottom w:val="nil"/>
              <w:right w:val="single" w:sz="4" w:space="0" w:color="auto"/>
            </w:tcBorders>
            <w:vAlign w:val="center"/>
          </w:tcPr>
          <w:p w14:paraId="16F30F27" w14:textId="7D2A15C5" w:rsidR="005C05F9" w:rsidRPr="00C05222" w:rsidRDefault="005C05F9" w:rsidP="005C05F9">
            <w:pPr>
              <w:jc w:val="center"/>
              <w:rPr>
                <w:sz w:val="18"/>
                <w:szCs w:val="20"/>
              </w:rPr>
            </w:pPr>
            <w:r>
              <w:rPr>
                <w:sz w:val="18"/>
                <w:szCs w:val="20"/>
              </w:rPr>
              <w:t>~</w:t>
            </w:r>
            <w:r w:rsidRPr="00862AE3">
              <w:rPr>
                <w:sz w:val="18"/>
                <w:szCs w:val="20"/>
              </w:rPr>
              <w:t>$0.</w:t>
            </w:r>
            <w:r>
              <w:rPr>
                <w:sz w:val="18"/>
                <w:szCs w:val="20"/>
              </w:rPr>
              <w:t>4</w:t>
            </w:r>
            <w:r w:rsidRPr="00862AE3">
              <w:rPr>
                <w:sz w:val="18"/>
                <w:szCs w:val="20"/>
              </w:rPr>
              <w:t>m/</w:t>
            </w:r>
            <w:proofErr w:type="spellStart"/>
            <w:r w:rsidRPr="00862AE3">
              <w:rPr>
                <w:sz w:val="18"/>
                <w:szCs w:val="20"/>
              </w:rPr>
              <w:t>yr</w:t>
            </w:r>
            <w:proofErr w:type="spellEnd"/>
          </w:p>
        </w:tc>
        <w:tc>
          <w:tcPr>
            <w:tcW w:w="1159" w:type="pct"/>
            <w:tcBorders>
              <w:top w:val="nil"/>
              <w:left w:val="single" w:sz="4" w:space="0" w:color="auto"/>
              <w:bottom w:val="nil"/>
              <w:right w:val="single" w:sz="4" w:space="0" w:color="auto"/>
            </w:tcBorders>
            <w:vAlign w:val="center"/>
          </w:tcPr>
          <w:p w14:paraId="059916B3" w14:textId="77777777" w:rsidR="005C05F9" w:rsidRDefault="005C05F9" w:rsidP="005C05F9">
            <w:pPr>
              <w:jc w:val="center"/>
              <w:rPr>
                <w:sz w:val="18"/>
                <w:szCs w:val="20"/>
              </w:rPr>
            </w:pPr>
            <w:r>
              <w:rPr>
                <w:sz w:val="18"/>
                <w:szCs w:val="20"/>
              </w:rPr>
              <w:t>Hospitals and high-birth rate areas</w:t>
            </w:r>
          </w:p>
        </w:tc>
      </w:tr>
      <w:tr w:rsidR="005C05F9" w14:paraId="2860C4BA" w14:textId="77777777" w:rsidTr="006E31EA">
        <w:tc>
          <w:tcPr>
            <w:tcW w:w="2692" w:type="pct"/>
            <w:tcBorders>
              <w:top w:val="nil"/>
              <w:left w:val="single" w:sz="4" w:space="0" w:color="auto"/>
              <w:bottom w:val="nil"/>
              <w:right w:val="single" w:sz="4" w:space="0" w:color="auto"/>
            </w:tcBorders>
            <w:vAlign w:val="center"/>
          </w:tcPr>
          <w:p w14:paraId="2B5A1454" w14:textId="77777777" w:rsidR="005C05F9" w:rsidRPr="006E31EA" w:rsidRDefault="005C05F9" w:rsidP="005C05F9">
            <w:pPr>
              <w:pStyle w:val="BodyText"/>
              <w:numPr>
                <w:ilvl w:val="0"/>
                <w:numId w:val="62"/>
              </w:numPr>
              <w:spacing w:before="60" w:line="264" w:lineRule="auto"/>
              <w:rPr>
                <w:rFonts w:cs="Arial"/>
                <w:color w:val="000000" w:themeColor="text1"/>
                <w:sz w:val="18"/>
                <w:szCs w:val="20"/>
              </w:rPr>
            </w:pPr>
            <w:r w:rsidRPr="006E31EA">
              <w:rPr>
                <w:rFonts w:cs="Arial"/>
                <w:color w:val="000000" w:themeColor="text1"/>
                <w:sz w:val="18"/>
                <w:szCs w:val="20"/>
                <w:lang w:val="en-AU"/>
              </w:rPr>
              <w:t>Child Ear and Eye Care</w:t>
            </w:r>
          </w:p>
        </w:tc>
        <w:tc>
          <w:tcPr>
            <w:tcW w:w="1149" w:type="pct"/>
            <w:tcBorders>
              <w:top w:val="nil"/>
              <w:left w:val="single" w:sz="4" w:space="0" w:color="auto"/>
              <w:bottom w:val="nil"/>
              <w:right w:val="single" w:sz="4" w:space="0" w:color="auto"/>
            </w:tcBorders>
            <w:vAlign w:val="center"/>
          </w:tcPr>
          <w:p w14:paraId="39CAADE9" w14:textId="77777777" w:rsidR="005C05F9" w:rsidRPr="006E31EA" w:rsidRDefault="005C05F9" w:rsidP="005C05F9">
            <w:pPr>
              <w:jc w:val="center"/>
              <w:rPr>
                <w:sz w:val="18"/>
                <w:szCs w:val="20"/>
              </w:rPr>
            </w:pPr>
            <w:r>
              <w:rPr>
                <w:sz w:val="18"/>
                <w:szCs w:val="20"/>
              </w:rPr>
              <w:t>~</w:t>
            </w:r>
            <w:r w:rsidRPr="006E31EA">
              <w:rPr>
                <w:sz w:val="18"/>
                <w:szCs w:val="20"/>
              </w:rPr>
              <w:t>$0.4m/</w:t>
            </w:r>
            <w:proofErr w:type="spellStart"/>
            <w:r w:rsidRPr="006E31EA">
              <w:rPr>
                <w:sz w:val="18"/>
                <w:szCs w:val="20"/>
              </w:rPr>
              <w:t>yr</w:t>
            </w:r>
            <w:proofErr w:type="spellEnd"/>
          </w:p>
        </w:tc>
        <w:tc>
          <w:tcPr>
            <w:tcW w:w="1159" w:type="pct"/>
            <w:tcBorders>
              <w:top w:val="nil"/>
              <w:left w:val="single" w:sz="4" w:space="0" w:color="auto"/>
              <w:bottom w:val="nil"/>
              <w:right w:val="single" w:sz="4" w:space="0" w:color="auto"/>
            </w:tcBorders>
            <w:vAlign w:val="center"/>
          </w:tcPr>
          <w:p w14:paraId="2F7EA3DB" w14:textId="77777777" w:rsidR="005C05F9" w:rsidRPr="00E617A4" w:rsidRDefault="005C05F9" w:rsidP="005C05F9">
            <w:pPr>
              <w:jc w:val="center"/>
              <w:rPr>
                <w:sz w:val="18"/>
                <w:szCs w:val="20"/>
              </w:rPr>
            </w:pPr>
            <w:r>
              <w:rPr>
                <w:sz w:val="18"/>
                <w:szCs w:val="20"/>
              </w:rPr>
              <w:t>90 priority schools</w:t>
            </w:r>
          </w:p>
        </w:tc>
      </w:tr>
      <w:tr w:rsidR="005C05F9" w14:paraId="617707D9" w14:textId="77777777" w:rsidTr="006E31EA">
        <w:tc>
          <w:tcPr>
            <w:tcW w:w="2692" w:type="pct"/>
            <w:tcBorders>
              <w:top w:val="nil"/>
              <w:left w:val="single" w:sz="4" w:space="0" w:color="auto"/>
              <w:bottom w:val="single" w:sz="4" w:space="0" w:color="auto"/>
              <w:right w:val="single" w:sz="4" w:space="0" w:color="auto"/>
            </w:tcBorders>
            <w:vAlign w:val="center"/>
          </w:tcPr>
          <w:p w14:paraId="2367E7F1" w14:textId="77777777" w:rsidR="005C05F9" w:rsidRPr="006E31EA" w:rsidRDefault="005C05F9" w:rsidP="005C05F9">
            <w:pPr>
              <w:pStyle w:val="BodyText"/>
              <w:numPr>
                <w:ilvl w:val="0"/>
                <w:numId w:val="62"/>
              </w:numPr>
              <w:spacing w:before="60" w:line="264" w:lineRule="auto"/>
              <w:rPr>
                <w:rFonts w:cs="Arial"/>
                <w:color w:val="000000" w:themeColor="text1"/>
                <w:sz w:val="18"/>
                <w:szCs w:val="20"/>
                <w:lang w:val="en-AU"/>
              </w:rPr>
            </w:pPr>
            <w:r w:rsidRPr="006E31EA">
              <w:rPr>
                <w:rFonts w:cs="Arial"/>
                <w:color w:val="000000" w:themeColor="text1"/>
                <w:sz w:val="18"/>
                <w:szCs w:val="20"/>
                <w:lang w:val="en-AU"/>
              </w:rPr>
              <w:t xml:space="preserve">Rehabilitation and Disability Services </w:t>
            </w:r>
          </w:p>
        </w:tc>
        <w:tc>
          <w:tcPr>
            <w:tcW w:w="1149" w:type="pct"/>
            <w:tcBorders>
              <w:top w:val="nil"/>
              <w:left w:val="single" w:sz="4" w:space="0" w:color="auto"/>
              <w:bottom w:val="single" w:sz="4" w:space="0" w:color="auto"/>
              <w:right w:val="single" w:sz="4" w:space="0" w:color="auto"/>
            </w:tcBorders>
            <w:vAlign w:val="center"/>
          </w:tcPr>
          <w:p w14:paraId="6439D041" w14:textId="77B51BE0" w:rsidR="005C05F9" w:rsidRPr="006E31EA" w:rsidRDefault="005C05F9" w:rsidP="005C05F9">
            <w:pPr>
              <w:jc w:val="center"/>
              <w:rPr>
                <w:sz w:val="18"/>
                <w:szCs w:val="20"/>
              </w:rPr>
            </w:pPr>
            <w:r>
              <w:rPr>
                <w:sz w:val="18"/>
                <w:szCs w:val="20"/>
              </w:rPr>
              <w:t>~</w:t>
            </w:r>
            <w:r w:rsidRPr="006E31EA">
              <w:rPr>
                <w:sz w:val="18"/>
                <w:szCs w:val="20"/>
              </w:rPr>
              <w:t>$0.</w:t>
            </w:r>
            <w:r>
              <w:rPr>
                <w:sz w:val="18"/>
                <w:szCs w:val="20"/>
              </w:rPr>
              <w:t>3</w:t>
            </w:r>
            <w:r w:rsidRPr="006E31EA">
              <w:rPr>
                <w:sz w:val="18"/>
                <w:szCs w:val="20"/>
              </w:rPr>
              <w:t>m</w:t>
            </w:r>
            <w:r>
              <w:rPr>
                <w:sz w:val="18"/>
                <w:szCs w:val="20"/>
              </w:rPr>
              <w:t>/</w:t>
            </w:r>
            <w:proofErr w:type="spellStart"/>
            <w:r>
              <w:rPr>
                <w:sz w:val="18"/>
                <w:szCs w:val="20"/>
              </w:rPr>
              <w:t>yr</w:t>
            </w:r>
            <w:proofErr w:type="spellEnd"/>
          </w:p>
        </w:tc>
        <w:tc>
          <w:tcPr>
            <w:tcW w:w="1159" w:type="pct"/>
            <w:tcBorders>
              <w:top w:val="nil"/>
              <w:left w:val="single" w:sz="4" w:space="0" w:color="auto"/>
              <w:bottom w:val="single" w:sz="4" w:space="0" w:color="auto"/>
              <w:right w:val="single" w:sz="4" w:space="0" w:color="auto"/>
            </w:tcBorders>
            <w:vAlign w:val="center"/>
          </w:tcPr>
          <w:p w14:paraId="18F7474D" w14:textId="77777777" w:rsidR="005C05F9" w:rsidRPr="00E617A4" w:rsidRDefault="005C05F9" w:rsidP="005C05F9">
            <w:pPr>
              <w:jc w:val="center"/>
              <w:rPr>
                <w:sz w:val="18"/>
                <w:szCs w:val="20"/>
              </w:rPr>
            </w:pPr>
            <w:proofErr w:type="spellStart"/>
            <w:r>
              <w:rPr>
                <w:sz w:val="18"/>
                <w:szCs w:val="20"/>
              </w:rPr>
              <w:t>Tamavua</w:t>
            </w:r>
            <w:proofErr w:type="spellEnd"/>
            <w:r>
              <w:rPr>
                <w:sz w:val="18"/>
                <w:szCs w:val="20"/>
              </w:rPr>
              <w:t>-Twomey Hospital and nationally</w:t>
            </w:r>
          </w:p>
        </w:tc>
      </w:tr>
    </w:tbl>
    <w:p w14:paraId="2F68CC36" w14:textId="18F258CA" w:rsidR="005C05F9" w:rsidRDefault="005C05F9">
      <w:r w:rsidRPr="006E31EA">
        <w:rPr>
          <w:b/>
          <w:bCs/>
          <w:sz w:val="18"/>
          <w:szCs w:val="20"/>
        </w:rPr>
        <w:t>Flexible and responsive support</w:t>
      </w:r>
    </w:p>
    <w:tbl>
      <w:tblPr>
        <w:tblStyle w:val="TableGrid"/>
        <w:tblW w:w="5000" w:type="pct"/>
        <w:tblInd w:w="0" w:type="dxa"/>
        <w:tblLook w:val="04A0" w:firstRow="1" w:lastRow="0" w:firstColumn="1" w:lastColumn="0" w:noHBand="0" w:noVBand="1"/>
      </w:tblPr>
      <w:tblGrid>
        <w:gridCol w:w="4854"/>
        <w:gridCol w:w="2072"/>
        <w:gridCol w:w="2090"/>
      </w:tblGrid>
      <w:tr w:rsidR="005C05F9" w14:paraId="3444949F" w14:textId="77777777" w:rsidTr="005C05F9">
        <w:tc>
          <w:tcPr>
            <w:tcW w:w="2692" w:type="pct"/>
            <w:shd w:val="clear" w:color="auto" w:fill="BDD6EE" w:themeFill="accent5" w:themeFillTint="66"/>
            <w:vAlign w:val="center"/>
          </w:tcPr>
          <w:p w14:paraId="5385F93B" w14:textId="027E55C1" w:rsidR="005C05F9" w:rsidRDefault="005C05F9" w:rsidP="005C05F9">
            <w:pPr>
              <w:pStyle w:val="BodyText"/>
              <w:spacing w:before="60" w:line="264" w:lineRule="auto"/>
              <w:rPr>
                <w:rFonts w:cs="Arial"/>
                <w:b/>
                <w:bCs/>
                <w:color w:val="000000" w:themeColor="text1"/>
                <w:sz w:val="18"/>
                <w:szCs w:val="20"/>
                <w:lang w:val="en-AU"/>
              </w:rPr>
            </w:pPr>
            <w:r w:rsidRPr="006E31EA">
              <w:rPr>
                <w:b/>
                <w:bCs/>
                <w:sz w:val="18"/>
                <w:szCs w:val="20"/>
              </w:rPr>
              <w:t>End-of-program outcome</w:t>
            </w:r>
          </w:p>
        </w:tc>
        <w:tc>
          <w:tcPr>
            <w:tcW w:w="1149" w:type="pct"/>
            <w:shd w:val="clear" w:color="auto" w:fill="BDD6EE" w:themeFill="accent5" w:themeFillTint="66"/>
            <w:vAlign w:val="center"/>
          </w:tcPr>
          <w:p w14:paraId="55B72B38" w14:textId="43AC8815" w:rsidR="005C05F9" w:rsidRPr="006E31EA" w:rsidRDefault="005C05F9" w:rsidP="005C05F9">
            <w:pPr>
              <w:jc w:val="center"/>
              <w:rPr>
                <w:sz w:val="18"/>
                <w:szCs w:val="20"/>
              </w:rPr>
            </w:pPr>
            <w:r w:rsidRPr="006E31EA">
              <w:rPr>
                <w:b/>
                <w:bCs/>
                <w:sz w:val="18"/>
                <w:szCs w:val="20"/>
              </w:rPr>
              <w:t xml:space="preserve">Estimated </w:t>
            </w:r>
            <w:proofErr w:type="gramStart"/>
            <w:r w:rsidRPr="006E31EA">
              <w:rPr>
                <w:b/>
                <w:bCs/>
                <w:sz w:val="18"/>
                <w:szCs w:val="20"/>
              </w:rPr>
              <w:t>2.5 year</w:t>
            </w:r>
            <w:proofErr w:type="gramEnd"/>
            <w:r w:rsidRPr="006E31EA">
              <w:rPr>
                <w:b/>
                <w:bCs/>
                <w:sz w:val="18"/>
                <w:szCs w:val="20"/>
              </w:rPr>
              <w:t xml:space="preserve"> investment</w:t>
            </w:r>
            <w:r>
              <w:rPr>
                <w:b/>
                <w:bCs/>
                <w:sz w:val="18"/>
                <w:szCs w:val="20"/>
              </w:rPr>
              <w:t xml:space="preserve"> (AUD)</w:t>
            </w:r>
          </w:p>
        </w:tc>
        <w:tc>
          <w:tcPr>
            <w:tcW w:w="1159" w:type="pct"/>
            <w:shd w:val="clear" w:color="auto" w:fill="BDD6EE" w:themeFill="accent5" w:themeFillTint="66"/>
            <w:vAlign w:val="center"/>
          </w:tcPr>
          <w:p w14:paraId="6F01D490" w14:textId="4CED6599" w:rsidR="005C05F9" w:rsidRDefault="005C05F9" w:rsidP="005C05F9">
            <w:pPr>
              <w:jc w:val="center"/>
              <w:rPr>
                <w:sz w:val="18"/>
                <w:szCs w:val="20"/>
              </w:rPr>
            </w:pPr>
            <w:r>
              <w:rPr>
                <w:b/>
                <w:bCs/>
                <w:sz w:val="18"/>
                <w:szCs w:val="20"/>
              </w:rPr>
              <w:t>Locations</w:t>
            </w:r>
          </w:p>
        </w:tc>
      </w:tr>
      <w:tr w:rsidR="005C05F9" w14:paraId="34AEA876" w14:textId="77777777" w:rsidTr="006E31EA">
        <w:tc>
          <w:tcPr>
            <w:tcW w:w="2692" w:type="pct"/>
            <w:vAlign w:val="center"/>
          </w:tcPr>
          <w:p w14:paraId="7C80BC39" w14:textId="77777777" w:rsidR="005C05F9" w:rsidRPr="006E31EA" w:rsidRDefault="005C05F9" w:rsidP="005C05F9">
            <w:pPr>
              <w:pStyle w:val="BodyText"/>
              <w:spacing w:before="60" w:line="264" w:lineRule="auto"/>
              <w:rPr>
                <w:rFonts w:cs="Arial"/>
                <w:b/>
                <w:bCs/>
                <w:color w:val="000000" w:themeColor="text1"/>
                <w:sz w:val="18"/>
                <w:szCs w:val="20"/>
                <w:lang w:val="en-AU"/>
              </w:rPr>
            </w:pPr>
            <w:r>
              <w:rPr>
                <w:rFonts w:cs="Arial"/>
                <w:b/>
                <w:bCs/>
                <w:color w:val="000000" w:themeColor="text1"/>
                <w:sz w:val="18"/>
                <w:szCs w:val="20"/>
                <w:lang w:val="en-AU"/>
              </w:rPr>
              <w:t>EOPO 5: Responsive assistance</w:t>
            </w:r>
          </w:p>
          <w:p w14:paraId="71C1BEA1" w14:textId="77777777" w:rsidR="005C05F9" w:rsidRPr="006E31EA" w:rsidRDefault="005C05F9" w:rsidP="005C05F9">
            <w:pPr>
              <w:pStyle w:val="BodyText"/>
              <w:spacing w:before="60" w:line="264" w:lineRule="auto"/>
              <w:rPr>
                <w:rFonts w:cs="Arial"/>
                <w:color w:val="auto"/>
                <w:sz w:val="18"/>
                <w:szCs w:val="20"/>
                <w:lang w:val="en-AU"/>
              </w:rPr>
            </w:pPr>
            <w:r w:rsidRPr="006E31EA">
              <w:rPr>
                <w:rFonts w:cs="Arial"/>
                <w:color w:val="000000" w:themeColor="text1"/>
                <w:sz w:val="18"/>
                <w:szCs w:val="20"/>
                <w:lang w:val="en-AU"/>
              </w:rPr>
              <w:t>FHP supports MHMS timely response to public health emergencies, COVID outbreaks and emerging priorities</w:t>
            </w:r>
          </w:p>
        </w:tc>
        <w:tc>
          <w:tcPr>
            <w:tcW w:w="1149" w:type="pct"/>
            <w:vAlign w:val="center"/>
          </w:tcPr>
          <w:p w14:paraId="30BB244B" w14:textId="64691665" w:rsidR="005C05F9" w:rsidRPr="006E31EA" w:rsidRDefault="005C05F9" w:rsidP="005C05F9">
            <w:pPr>
              <w:jc w:val="center"/>
              <w:rPr>
                <w:sz w:val="18"/>
                <w:szCs w:val="20"/>
              </w:rPr>
            </w:pPr>
            <w:r w:rsidRPr="006E31EA">
              <w:rPr>
                <w:sz w:val="18"/>
                <w:szCs w:val="20"/>
              </w:rPr>
              <w:t>$</w:t>
            </w:r>
            <w:r>
              <w:rPr>
                <w:sz w:val="18"/>
                <w:szCs w:val="20"/>
              </w:rPr>
              <w:t>1.0m</w:t>
            </w:r>
          </w:p>
          <w:p w14:paraId="166C2A30" w14:textId="157F92FB" w:rsidR="005C05F9" w:rsidRPr="006E31EA" w:rsidRDefault="005C05F9" w:rsidP="005C05F9">
            <w:pPr>
              <w:jc w:val="center"/>
              <w:rPr>
                <w:sz w:val="18"/>
                <w:szCs w:val="20"/>
              </w:rPr>
            </w:pPr>
            <w:r w:rsidRPr="006E31EA">
              <w:rPr>
                <w:sz w:val="18"/>
                <w:szCs w:val="20"/>
              </w:rPr>
              <w:t>($0.</w:t>
            </w:r>
            <w:r>
              <w:rPr>
                <w:sz w:val="18"/>
                <w:szCs w:val="20"/>
              </w:rPr>
              <w:t>4</w:t>
            </w:r>
            <w:r w:rsidRPr="006E31EA">
              <w:rPr>
                <w:sz w:val="18"/>
                <w:szCs w:val="20"/>
              </w:rPr>
              <w:t>m/</w:t>
            </w:r>
            <w:proofErr w:type="spellStart"/>
            <w:r w:rsidRPr="006E31EA">
              <w:rPr>
                <w:sz w:val="18"/>
                <w:szCs w:val="20"/>
              </w:rPr>
              <w:t>yr</w:t>
            </w:r>
            <w:proofErr w:type="spellEnd"/>
            <w:r w:rsidRPr="006E31EA">
              <w:rPr>
                <w:sz w:val="18"/>
                <w:szCs w:val="20"/>
              </w:rPr>
              <w:t>)</w:t>
            </w:r>
          </w:p>
        </w:tc>
        <w:tc>
          <w:tcPr>
            <w:tcW w:w="1159" w:type="pct"/>
            <w:vAlign w:val="center"/>
          </w:tcPr>
          <w:p w14:paraId="4E9B3E37" w14:textId="77777777" w:rsidR="005C05F9" w:rsidRPr="00E617A4" w:rsidRDefault="005C05F9" w:rsidP="005C05F9">
            <w:pPr>
              <w:jc w:val="center"/>
              <w:rPr>
                <w:sz w:val="18"/>
                <w:szCs w:val="20"/>
              </w:rPr>
            </w:pPr>
            <w:r>
              <w:rPr>
                <w:sz w:val="18"/>
                <w:szCs w:val="20"/>
              </w:rPr>
              <w:t>Nationally and as needed</w:t>
            </w:r>
          </w:p>
        </w:tc>
      </w:tr>
    </w:tbl>
    <w:p w14:paraId="4BD888F6" w14:textId="77777777" w:rsidR="00696CD2" w:rsidRDefault="00696CD2">
      <w:pPr>
        <w:rPr>
          <w:rFonts w:cs="Arial"/>
          <w:szCs w:val="20"/>
        </w:rPr>
      </w:pPr>
    </w:p>
    <w:p w14:paraId="13AA75E7" w14:textId="6A458FD5" w:rsidR="00385D15" w:rsidRPr="00735BC7" w:rsidRDefault="007C7B25" w:rsidP="00A3037D">
      <w:pPr>
        <w:rPr>
          <w:lang w:eastAsia="en-AU"/>
        </w:rPr>
      </w:pPr>
      <w:r w:rsidRPr="00A3037D">
        <w:rPr>
          <w:rFonts w:eastAsiaTheme="majorEastAsia" w:cstheme="majorBidi"/>
          <w:b/>
          <w:color w:val="2F5496" w:themeColor="accent1" w:themeShade="BF"/>
          <w:sz w:val="26"/>
          <w:szCs w:val="26"/>
          <w:lang w:eastAsia="en-AU"/>
        </w:rPr>
        <w:lastRenderedPageBreak/>
        <w:t>Intersectionality between EOPOs</w:t>
      </w:r>
      <w:bookmarkStart w:id="83" w:name="_Toc106361513"/>
      <w:bookmarkEnd w:id="83"/>
    </w:p>
    <w:p w14:paraId="1A7B0ADB" w14:textId="5335F2E5" w:rsidR="00CE728F" w:rsidRPr="00A3037D" w:rsidRDefault="00A170FF" w:rsidP="00A3037D">
      <w:pPr>
        <w:pStyle w:val="BodyText"/>
        <w:spacing w:after="120" w:line="264" w:lineRule="auto"/>
        <w:rPr>
          <w:rFonts w:cs="Arial"/>
          <w:color w:val="000000" w:themeColor="text1"/>
          <w:szCs w:val="20"/>
          <w:lang w:val="en-AU"/>
        </w:rPr>
      </w:pPr>
      <w:r w:rsidRPr="006E31EA">
        <w:rPr>
          <w:rFonts w:cs="Arial"/>
          <w:color w:val="000000" w:themeColor="text1"/>
          <w:szCs w:val="20"/>
          <w:lang w:val="en-AU"/>
        </w:rPr>
        <w:t xml:space="preserve">While the EOPO’s are presented separately, there is intersectionality between them in improving data, workforce development, good governance, inclusiveness and partnerships. </w:t>
      </w:r>
      <w:r w:rsidR="006D771E" w:rsidRPr="00A3037D">
        <w:rPr>
          <w:rFonts w:cs="Arial"/>
          <w:color w:val="000000" w:themeColor="text1"/>
          <w:szCs w:val="20"/>
          <w:lang w:val="en-AU"/>
        </w:rPr>
        <w:t>These themes continue to be raised by MHMS stakeholders as priorities for investment</w:t>
      </w:r>
      <w:r w:rsidR="00060946" w:rsidRPr="00A3037D">
        <w:rPr>
          <w:rFonts w:cs="Arial"/>
          <w:color w:val="000000" w:themeColor="text1"/>
          <w:szCs w:val="20"/>
          <w:lang w:val="en-AU"/>
        </w:rPr>
        <w:t xml:space="preserve"> and are assessed as areas FHP has a comparative strength</w:t>
      </w:r>
      <w:r w:rsidR="006D771E" w:rsidRPr="00A3037D">
        <w:rPr>
          <w:rFonts w:cs="Arial"/>
          <w:color w:val="000000" w:themeColor="text1"/>
          <w:szCs w:val="20"/>
          <w:lang w:val="en-AU"/>
        </w:rPr>
        <w:t xml:space="preserve">. </w:t>
      </w:r>
      <w:r w:rsidR="00BE31C1" w:rsidRPr="00A3037D">
        <w:rPr>
          <w:rFonts w:cs="Arial"/>
          <w:color w:val="000000" w:themeColor="text1"/>
          <w:szCs w:val="20"/>
          <w:lang w:val="en-AU"/>
        </w:rPr>
        <w:t xml:space="preserve">These areas </w:t>
      </w:r>
      <w:r w:rsidR="006D771E" w:rsidRPr="00A3037D">
        <w:rPr>
          <w:rFonts w:cs="Arial"/>
          <w:color w:val="000000" w:themeColor="text1"/>
          <w:szCs w:val="20"/>
          <w:lang w:val="en-AU"/>
        </w:rPr>
        <w:t>include:</w:t>
      </w:r>
      <w:r w:rsidR="00CE728F" w:rsidRPr="0031790A">
        <w:rPr>
          <w:lang w:eastAsia="en-AU"/>
        </w:rPr>
        <w:t xml:space="preserv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889"/>
      </w:tblGrid>
      <w:tr w:rsidR="00667DBD" w:rsidRPr="0031790A" w14:paraId="7CAF864E" w14:textId="77777777" w:rsidTr="00C13912">
        <w:tc>
          <w:tcPr>
            <w:tcW w:w="2127" w:type="dxa"/>
            <w:shd w:val="clear" w:color="auto" w:fill="D9E2F3" w:themeFill="accent1" w:themeFillTint="33"/>
          </w:tcPr>
          <w:p w14:paraId="2970EEA4" w14:textId="68071C02" w:rsidR="00667DBD" w:rsidRPr="00C13912" w:rsidRDefault="00C13912" w:rsidP="00277D56">
            <w:pPr>
              <w:keepNext/>
              <w:tabs>
                <w:tab w:val="left" w:pos="450"/>
              </w:tabs>
              <w:spacing w:before="120" w:after="120" w:line="264" w:lineRule="auto"/>
              <w:rPr>
                <w:b/>
                <w:bCs/>
                <w:lang w:eastAsia="en-AU"/>
              </w:rPr>
            </w:pPr>
            <w:r w:rsidRPr="00C13912">
              <w:rPr>
                <w:b/>
                <w:bCs/>
                <w:lang w:eastAsia="en-AU"/>
              </w:rPr>
              <w:t>Theme</w:t>
            </w:r>
          </w:p>
        </w:tc>
        <w:tc>
          <w:tcPr>
            <w:tcW w:w="6889" w:type="dxa"/>
            <w:shd w:val="clear" w:color="auto" w:fill="D9E2F3" w:themeFill="accent1" w:themeFillTint="33"/>
          </w:tcPr>
          <w:p w14:paraId="6C7FC4D8" w14:textId="16DD2E1C" w:rsidR="00667DBD" w:rsidRPr="00C13912" w:rsidRDefault="00C13912" w:rsidP="00277D56">
            <w:pPr>
              <w:keepNext/>
              <w:tabs>
                <w:tab w:val="left" w:pos="450"/>
              </w:tabs>
              <w:spacing w:before="120" w:after="120" w:line="264" w:lineRule="auto"/>
              <w:rPr>
                <w:rFonts w:eastAsia="Times New Roman" w:cs="Arial"/>
                <w:b/>
                <w:bCs/>
                <w:szCs w:val="20"/>
              </w:rPr>
            </w:pPr>
            <w:r w:rsidRPr="00C13912">
              <w:rPr>
                <w:rFonts w:eastAsia="Times New Roman" w:cs="Arial"/>
                <w:b/>
                <w:bCs/>
                <w:szCs w:val="20"/>
              </w:rPr>
              <w:t>Details</w:t>
            </w:r>
          </w:p>
        </w:tc>
      </w:tr>
      <w:tr w:rsidR="003B3479" w:rsidRPr="0031790A" w14:paraId="1BAC1592" w14:textId="77777777" w:rsidTr="00277D56">
        <w:tc>
          <w:tcPr>
            <w:tcW w:w="2127" w:type="dxa"/>
          </w:tcPr>
          <w:p w14:paraId="5C2BB103" w14:textId="77777777" w:rsidR="003B3479" w:rsidRPr="0031790A" w:rsidRDefault="003B3479" w:rsidP="00277D56">
            <w:pPr>
              <w:keepNext/>
              <w:tabs>
                <w:tab w:val="left" w:pos="450"/>
              </w:tabs>
              <w:spacing w:before="120" w:after="120" w:line="264" w:lineRule="auto"/>
              <w:rPr>
                <w:rFonts w:cs="Arial"/>
                <w:b/>
                <w:bCs/>
                <w:szCs w:val="20"/>
                <w:lang w:eastAsia="en-AU"/>
              </w:rPr>
            </w:pPr>
            <w:r w:rsidRPr="0031790A">
              <w:rPr>
                <w:b/>
                <w:bCs/>
                <w:lang w:eastAsia="en-AU"/>
              </w:rPr>
              <w:t>Data availability, quality and use</w:t>
            </w:r>
          </w:p>
        </w:tc>
        <w:tc>
          <w:tcPr>
            <w:tcW w:w="6889" w:type="dxa"/>
          </w:tcPr>
          <w:p w14:paraId="1332B73B" w14:textId="77777777" w:rsidR="003B3479" w:rsidRPr="0031790A" w:rsidRDefault="003B3479" w:rsidP="00277D56">
            <w:pPr>
              <w:keepNext/>
              <w:tabs>
                <w:tab w:val="left" w:pos="450"/>
              </w:tabs>
              <w:spacing w:before="120" w:after="120" w:line="264" w:lineRule="auto"/>
              <w:rPr>
                <w:rFonts w:eastAsia="Times New Roman" w:cs="Arial"/>
                <w:szCs w:val="20"/>
              </w:rPr>
            </w:pPr>
            <w:r w:rsidRPr="0031790A">
              <w:rPr>
                <w:rFonts w:eastAsia="Times New Roman" w:cs="Arial"/>
                <w:szCs w:val="20"/>
              </w:rPr>
              <w:t>FHP will support evidence-based decision-making, resulting in high quality, timely, relevant and accessible information at each level of the health system. This has been an ongoing challenge for MHMS and will be a focus for FHP’s NCD, vision and hearing screening, rehabilitation, supply chain, digital information, quality care and patient experience activities.</w:t>
            </w:r>
          </w:p>
        </w:tc>
      </w:tr>
      <w:tr w:rsidR="003B3479" w:rsidRPr="0031790A" w14:paraId="417FDB88" w14:textId="77777777" w:rsidTr="00277D56">
        <w:tc>
          <w:tcPr>
            <w:tcW w:w="2127" w:type="dxa"/>
          </w:tcPr>
          <w:p w14:paraId="33C4524A" w14:textId="77777777" w:rsidR="003B3479" w:rsidRPr="0031790A" w:rsidRDefault="003B3479" w:rsidP="00277D56">
            <w:pPr>
              <w:keepNext/>
              <w:tabs>
                <w:tab w:val="left" w:pos="450"/>
              </w:tabs>
              <w:spacing w:before="120" w:after="120" w:line="264" w:lineRule="auto"/>
              <w:rPr>
                <w:rFonts w:cs="Arial"/>
                <w:b/>
                <w:bCs/>
                <w:szCs w:val="20"/>
                <w:lang w:eastAsia="en-AU"/>
              </w:rPr>
            </w:pPr>
            <w:r w:rsidRPr="0031790A">
              <w:rPr>
                <w:b/>
                <w:bCs/>
                <w:lang w:eastAsia="en-AU"/>
              </w:rPr>
              <w:t>Workforce development</w:t>
            </w:r>
          </w:p>
        </w:tc>
        <w:tc>
          <w:tcPr>
            <w:tcW w:w="6889" w:type="dxa"/>
          </w:tcPr>
          <w:p w14:paraId="0D95A8F8" w14:textId="77777777" w:rsidR="003B3479" w:rsidRPr="0031790A" w:rsidRDefault="003B3479" w:rsidP="00277D56">
            <w:pPr>
              <w:keepNext/>
              <w:tabs>
                <w:tab w:val="left" w:pos="450"/>
              </w:tabs>
              <w:spacing w:before="120" w:after="120" w:line="264" w:lineRule="auto"/>
              <w:rPr>
                <w:rFonts w:eastAsia="Times New Roman" w:cs="Arial"/>
                <w:szCs w:val="20"/>
              </w:rPr>
            </w:pPr>
            <w:r w:rsidRPr="0031790A">
              <w:rPr>
                <w:rFonts w:eastAsia="Times New Roman" w:cs="Arial"/>
                <w:szCs w:val="20"/>
              </w:rPr>
              <w:t xml:space="preserve">A well-trained, distributed and supported workforce is essential for the delivery of high-quality care. FHP will continue to use a diverse approach to capacity development, drawing on training, coaching, mentoring, online study, salary support, inline technical advisers and capacity supplementation. Key investments are staffing for clinical governance hubs, management of supply chains, digital health reforms and training for midwives. </w:t>
            </w:r>
          </w:p>
        </w:tc>
      </w:tr>
      <w:tr w:rsidR="006750D6" w:rsidRPr="0031790A" w14:paraId="35D7ED5F" w14:textId="77777777" w:rsidTr="008E2950">
        <w:tc>
          <w:tcPr>
            <w:tcW w:w="2127" w:type="dxa"/>
          </w:tcPr>
          <w:p w14:paraId="667D09F2" w14:textId="77777777" w:rsidR="006750D6" w:rsidRPr="0031790A" w:rsidRDefault="006750D6" w:rsidP="008E2950">
            <w:pPr>
              <w:keepNext/>
              <w:tabs>
                <w:tab w:val="left" w:pos="450"/>
              </w:tabs>
              <w:spacing w:before="120" w:after="120" w:line="264" w:lineRule="auto"/>
              <w:rPr>
                <w:rFonts w:cs="Arial"/>
                <w:b/>
                <w:bCs/>
                <w:szCs w:val="20"/>
              </w:rPr>
            </w:pPr>
            <w:r w:rsidRPr="0031790A">
              <w:rPr>
                <w:rFonts w:cs="Arial"/>
                <w:b/>
                <w:bCs/>
                <w:szCs w:val="20"/>
              </w:rPr>
              <w:t>Inclusion</w:t>
            </w:r>
          </w:p>
        </w:tc>
        <w:tc>
          <w:tcPr>
            <w:tcW w:w="6889" w:type="dxa"/>
          </w:tcPr>
          <w:p w14:paraId="65F37303" w14:textId="77777777" w:rsidR="006750D6" w:rsidRPr="0031790A" w:rsidRDefault="006750D6" w:rsidP="008E2950">
            <w:pPr>
              <w:shd w:val="clear" w:color="auto" w:fill="FFFFFF"/>
              <w:spacing w:line="0" w:lineRule="auto"/>
              <w:rPr>
                <w:rFonts w:ascii="ff5" w:eastAsia="Times New Roman" w:hAnsi="ff5"/>
                <w:color w:val="231F20"/>
                <w:sz w:val="54"/>
                <w:szCs w:val="54"/>
              </w:rPr>
            </w:pPr>
            <w:r w:rsidRPr="0031790A">
              <w:rPr>
                <w:rFonts w:ascii="ff5" w:eastAsia="Times New Roman" w:hAnsi="ff5"/>
                <w:color w:val="231F20"/>
                <w:sz w:val="54"/>
                <w:szCs w:val="54"/>
              </w:rPr>
              <w:t xml:space="preserve">prevent and redress health and social inequities </w:t>
            </w:r>
          </w:p>
          <w:p w14:paraId="47901BB9" w14:textId="77777777" w:rsidR="006750D6" w:rsidRPr="0031790A" w:rsidRDefault="006750D6" w:rsidP="008E2950">
            <w:pPr>
              <w:shd w:val="clear" w:color="auto" w:fill="FFFFFF"/>
              <w:spacing w:line="0" w:lineRule="auto"/>
              <w:rPr>
                <w:rFonts w:ascii="ff5" w:eastAsia="Times New Roman" w:hAnsi="ff5"/>
                <w:color w:val="231F20"/>
                <w:sz w:val="54"/>
                <w:szCs w:val="54"/>
              </w:rPr>
            </w:pPr>
            <w:r w:rsidRPr="0031790A">
              <w:rPr>
                <w:rFonts w:ascii="ff5" w:eastAsia="Times New Roman" w:hAnsi="ff5"/>
                <w:color w:val="231F20"/>
                <w:sz w:val="54"/>
                <w:szCs w:val="54"/>
              </w:rPr>
              <w:t xml:space="preserve">among the most vulnerable and excluded </w:t>
            </w:r>
            <w:proofErr w:type="spellStart"/>
            <w:r w:rsidRPr="0031790A">
              <w:rPr>
                <w:rFonts w:ascii="ff5" w:eastAsia="Times New Roman" w:hAnsi="ff5"/>
                <w:color w:val="231F20"/>
                <w:sz w:val="54"/>
                <w:szCs w:val="54"/>
              </w:rPr>
              <w:t>popul</w:t>
            </w:r>
            <w:proofErr w:type="spellEnd"/>
          </w:p>
          <w:p w14:paraId="7E8455AE" w14:textId="77777777" w:rsidR="006750D6" w:rsidRPr="0031790A" w:rsidRDefault="006750D6" w:rsidP="008E2950">
            <w:pPr>
              <w:keepNext/>
              <w:tabs>
                <w:tab w:val="left" w:pos="450"/>
              </w:tabs>
              <w:spacing w:before="120" w:after="120" w:line="264" w:lineRule="auto"/>
              <w:rPr>
                <w:rFonts w:eastAsia="Times New Roman" w:cs="Arial"/>
                <w:szCs w:val="20"/>
              </w:rPr>
            </w:pPr>
            <w:r w:rsidRPr="0031790A">
              <w:rPr>
                <w:rFonts w:eastAsia="Times New Roman" w:cs="Arial"/>
                <w:szCs w:val="20"/>
              </w:rPr>
              <w:t xml:space="preserve">Inclusive healthcare aims to prevent and redress health and social inequities for vulnerable groups. FHP will target services and entry points to support inclusion and UHC. It has expanded its investment in patient experience to </w:t>
            </w:r>
            <w:r>
              <w:rPr>
                <w:rFonts w:eastAsia="Times New Roman" w:cs="Arial"/>
                <w:szCs w:val="20"/>
              </w:rPr>
              <w:t>reach</w:t>
            </w:r>
            <w:r w:rsidRPr="0031790A">
              <w:rPr>
                <w:rFonts w:eastAsia="Times New Roman" w:cs="Arial"/>
                <w:szCs w:val="20"/>
              </w:rPr>
              <w:t xml:space="preserve"> the most vulnerable users of hospital services, such as persons with disabilities and mental illnesses. FHP is also investing in community-based outreach services – particularly for maternal and newborn care, school vision and hearing screening and rehabilitation services – to improve access among hard-to-reach groups. </w:t>
            </w:r>
          </w:p>
        </w:tc>
      </w:tr>
      <w:tr w:rsidR="006750D6" w:rsidRPr="0031790A" w14:paraId="3DF6C880" w14:textId="77777777" w:rsidTr="008E2950">
        <w:tc>
          <w:tcPr>
            <w:tcW w:w="2127" w:type="dxa"/>
          </w:tcPr>
          <w:p w14:paraId="37BA2469" w14:textId="77777777" w:rsidR="006750D6" w:rsidRPr="0031790A" w:rsidRDefault="006750D6" w:rsidP="008E2950">
            <w:pPr>
              <w:keepNext/>
              <w:tabs>
                <w:tab w:val="left" w:pos="450"/>
              </w:tabs>
              <w:spacing w:before="120" w:after="120" w:line="264" w:lineRule="auto"/>
              <w:rPr>
                <w:rFonts w:cs="Arial"/>
                <w:b/>
                <w:bCs/>
                <w:szCs w:val="20"/>
              </w:rPr>
            </w:pPr>
            <w:r w:rsidRPr="0031790A">
              <w:rPr>
                <w:rFonts w:cs="Arial"/>
                <w:b/>
                <w:bCs/>
                <w:szCs w:val="20"/>
              </w:rPr>
              <w:t>Governance</w:t>
            </w:r>
          </w:p>
        </w:tc>
        <w:tc>
          <w:tcPr>
            <w:tcW w:w="6889" w:type="dxa"/>
          </w:tcPr>
          <w:p w14:paraId="7B13B43F" w14:textId="77777777" w:rsidR="006750D6" w:rsidRPr="0031790A" w:rsidRDefault="006750D6" w:rsidP="008E2950">
            <w:pPr>
              <w:keepNext/>
              <w:tabs>
                <w:tab w:val="left" w:pos="450"/>
              </w:tabs>
              <w:spacing w:before="120" w:after="120" w:line="264" w:lineRule="auto"/>
              <w:rPr>
                <w:rFonts w:eastAsia="Times New Roman" w:cs="Arial"/>
                <w:szCs w:val="20"/>
              </w:rPr>
            </w:pPr>
            <w:r w:rsidRPr="0031790A">
              <w:rPr>
                <w:rFonts w:eastAsia="Times New Roman" w:cs="Arial"/>
                <w:szCs w:val="20"/>
              </w:rPr>
              <w:t>Good governance in the health sector will improve responsiveness, accountability and the quality of health service delivery. FHP is supporting existing governance and coordination mechanisms where they exist (such as Clinical Service Networks) and working with MHMS to establish mechanisms where they do not exist (such as in digital health and development partner coordination).</w:t>
            </w:r>
          </w:p>
        </w:tc>
      </w:tr>
      <w:tr w:rsidR="000C6D16" w:rsidRPr="0031790A" w14:paraId="73402E29" w14:textId="77777777" w:rsidTr="00322483">
        <w:tc>
          <w:tcPr>
            <w:tcW w:w="2127" w:type="dxa"/>
          </w:tcPr>
          <w:p w14:paraId="773ED3CF" w14:textId="35ED04F5" w:rsidR="000C6D16" w:rsidRPr="0031790A" w:rsidRDefault="000C6D16" w:rsidP="00DE4582">
            <w:pPr>
              <w:keepNext/>
              <w:tabs>
                <w:tab w:val="left" w:pos="450"/>
              </w:tabs>
              <w:spacing w:before="120" w:after="120" w:line="264" w:lineRule="auto"/>
              <w:rPr>
                <w:rFonts w:cs="Arial"/>
                <w:b/>
                <w:bCs/>
                <w:szCs w:val="20"/>
              </w:rPr>
            </w:pPr>
            <w:r w:rsidRPr="0031790A">
              <w:rPr>
                <w:rFonts w:cs="Arial"/>
                <w:b/>
                <w:bCs/>
                <w:szCs w:val="20"/>
              </w:rPr>
              <w:t>Partnerships</w:t>
            </w:r>
          </w:p>
        </w:tc>
        <w:tc>
          <w:tcPr>
            <w:tcW w:w="6889" w:type="dxa"/>
          </w:tcPr>
          <w:p w14:paraId="28FA7FE2" w14:textId="77777777" w:rsidR="00096D6E" w:rsidRDefault="000C6D16" w:rsidP="00DE4582">
            <w:pPr>
              <w:keepNext/>
              <w:tabs>
                <w:tab w:val="left" w:pos="450"/>
              </w:tabs>
              <w:spacing w:before="120" w:after="120" w:line="264" w:lineRule="auto"/>
              <w:rPr>
                <w:rFonts w:eastAsia="Times New Roman" w:cs="Arial"/>
                <w:szCs w:val="20"/>
              </w:rPr>
            </w:pPr>
            <w:r w:rsidRPr="0031790A">
              <w:rPr>
                <w:rFonts w:eastAsia="Times New Roman" w:cs="Arial"/>
                <w:szCs w:val="20"/>
              </w:rPr>
              <w:t xml:space="preserve">FHP pairs international best practice with local expertise. </w:t>
            </w:r>
            <w:r w:rsidR="002525EA" w:rsidRPr="0031790A">
              <w:rPr>
                <w:rFonts w:eastAsia="Times New Roman" w:cs="Arial"/>
                <w:szCs w:val="20"/>
              </w:rPr>
              <w:t>FHP is harnessing leading international technical agencies in infection prevention and control, supply chains, digital health, and disability services. These are then matched with local expertise and delivery capacity through MHMS,</w:t>
            </w:r>
            <w:r w:rsidR="00330082" w:rsidRPr="0031790A">
              <w:rPr>
                <w:rFonts w:eastAsia="Times New Roman" w:cs="Arial"/>
                <w:szCs w:val="20"/>
              </w:rPr>
              <w:t xml:space="preserve"> </w:t>
            </w:r>
            <w:r w:rsidR="00D808B1" w:rsidRPr="0031790A">
              <w:rPr>
                <w:rFonts w:eastAsia="Times New Roman" w:cs="Arial"/>
                <w:szCs w:val="20"/>
              </w:rPr>
              <w:t>private sector providers</w:t>
            </w:r>
            <w:r w:rsidR="002525EA" w:rsidRPr="0031790A">
              <w:rPr>
                <w:rFonts w:eastAsia="Times New Roman" w:cs="Arial"/>
                <w:szCs w:val="20"/>
              </w:rPr>
              <w:t>, CSOs and OPDs</w:t>
            </w:r>
            <w:r w:rsidR="00E764DE" w:rsidRPr="0031790A">
              <w:rPr>
                <w:rFonts w:eastAsia="Times New Roman" w:cs="Arial"/>
                <w:szCs w:val="20"/>
              </w:rPr>
              <w:t>, and locally</w:t>
            </w:r>
            <w:r w:rsidR="002F6E68" w:rsidRPr="0031790A">
              <w:rPr>
                <w:rFonts w:eastAsia="Times New Roman" w:cs="Arial"/>
                <w:szCs w:val="20"/>
              </w:rPr>
              <w:t xml:space="preserve"> </w:t>
            </w:r>
            <w:r w:rsidR="00E764DE" w:rsidRPr="0031790A">
              <w:rPr>
                <w:rFonts w:eastAsia="Times New Roman" w:cs="Arial"/>
                <w:szCs w:val="20"/>
              </w:rPr>
              <w:t>engaged teams</w:t>
            </w:r>
            <w:r w:rsidR="002525EA" w:rsidRPr="0031790A">
              <w:rPr>
                <w:rFonts w:eastAsia="Times New Roman" w:cs="Arial"/>
                <w:szCs w:val="20"/>
              </w:rPr>
              <w:t xml:space="preserve">. </w:t>
            </w:r>
          </w:p>
          <w:p w14:paraId="4050B518" w14:textId="6D040322" w:rsidR="00096D6E" w:rsidRPr="0031790A" w:rsidRDefault="00096D6E" w:rsidP="00DE4582">
            <w:pPr>
              <w:keepNext/>
              <w:tabs>
                <w:tab w:val="left" w:pos="450"/>
              </w:tabs>
              <w:spacing w:before="120" w:after="120" w:line="264" w:lineRule="auto"/>
              <w:rPr>
                <w:rFonts w:eastAsia="Times New Roman" w:cs="Arial"/>
                <w:szCs w:val="20"/>
              </w:rPr>
            </w:pPr>
            <w:r>
              <w:rPr>
                <w:rFonts w:eastAsia="Times New Roman" w:cs="Arial"/>
                <w:szCs w:val="20"/>
              </w:rPr>
              <w:t xml:space="preserve">FHP will </w:t>
            </w:r>
            <w:r w:rsidR="00EE79EA">
              <w:rPr>
                <w:rFonts w:eastAsia="Times New Roman" w:cs="Arial"/>
                <w:szCs w:val="20"/>
              </w:rPr>
              <w:t>continue</w:t>
            </w:r>
            <w:r>
              <w:rPr>
                <w:rFonts w:eastAsia="Times New Roman" w:cs="Arial"/>
                <w:szCs w:val="20"/>
              </w:rPr>
              <w:t xml:space="preserve"> to leverage partnerships with Australia’s regional organisations and programs. This includes the Royal Australian College of Surgeons for clinical service strengthening</w:t>
            </w:r>
            <w:r w:rsidR="00EE79EA">
              <w:rPr>
                <w:rFonts w:eastAsia="Times New Roman" w:cs="Arial"/>
                <w:szCs w:val="20"/>
              </w:rPr>
              <w:t xml:space="preserve"> (particularly </w:t>
            </w:r>
            <w:r w:rsidR="00AE5522">
              <w:rPr>
                <w:rFonts w:eastAsia="Times New Roman" w:cs="Arial"/>
                <w:szCs w:val="20"/>
              </w:rPr>
              <w:t>infection prevention and control</w:t>
            </w:r>
            <w:r w:rsidR="00EE79EA">
              <w:rPr>
                <w:rFonts w:eastAsia="Times New Roman" w:cs="Arial"/>
                <w:szCs w:val="20"/>
              </w:rPr>
              <w:t xml:space="preserve"> and clinical governance)</w:t>
            </w:r>
            <w:r>
              <w:rPr>
                <w:rFonts w:eastAsia="Times New Roman" w:cs="Arial"/>
                <w:szCs w:val="20"/>
              </w:rPr>
              <w:t>; the Pacific Community (SPC) for public health and clinical services, the Vaccine Access and Health Security Initiative for EPI and COVID vaccine roll-out, and the Indo-Pacific Centre for Health Security for digital health and supply chain reforms.</w:t>
            </w:r>
          </w:p>
        </w:tc>
      </w:tr>
    </w:tbl>
    <w:p w14:paraId="533AFA77" w14:textId="3644ECD0" w:rsidR="00CE728F" w:rsidRPr="0031790A" w:rsidRDefault="00CE728F" w:rsidP="00CE728F">
      <w:pPr>
        <w:spacing w:line="264" w:lineRule="auto"/>
        <w:rPr>
          <w:lang w:eastAsia="en-AU"/>
        </w:rPr>
      </w:pPr>
    </w:p>
    <w:p w14:paraId="3CB3888E" w14:textId="5A53FA64" w:rsidR="00460B6A" w:rsidRPr="0031790A" w:rsidRDefault="00460B6A" w:rsidP="00C64DBE">
      <w:pPr>
        <w:spacing w:line="264" w:lineRule="auto"/>
        <w:rPr>
          <w:rFonts w:cstheme="minorHAnsi"/>
        </w:rPr>
        <w:sectPr w:rsidR="00460B6A" w:rsidRPr="0031790A" w:rsidSect="00030C70">
          <w:footerReference w:type="default" r:id="rId14"/>
          <w:pgSz w:w="11906" w:h="16838"/>
          <w:pgMar w:top="1440" w:right="1440" w:bottom="1440" w:left="1440" w:header="706" w:footer="562" w:gutter="0"/>
          <w:cols w:space="720"/>
          <w:docGrid w:linePitch="360"/>
        </w:sectPr>
      </w:pPr>
    </w:p>
    <w:p w14:paraId="3381D949" w14:textId="15F29810" w:rsidR="00FF5CEB" w:rsidRPr="0031790A" w:rsidRDefault="00061D00" w:rsidP="005C05F9">
      <w:pPr>
        <w:spacing w:line="264" w:lineRule="auto"/>
        <w:ind w:left="-709"/>
        <w:rPr>
          <w:lang w:eastAsia="en-AU"/>
        </w:rPr>
      </w:pPr>
      <w:r>
        <w:rPr>
          <w:noProof/>
        </w:rPr>
        <w:lastRenderedPageBreak/>
        <w:drawing>
          <wp:inline distT="0" distB="0" distL="0" distR="0" wp14:anchorId="6037849B" wp14:editId="1D553A4B">
            <wp:extent cx="9563100" cy="6806389"/>
            <wp:effectExtent l="0" t="0" r="0" b="0"/>
            <wp:docPr id="13" name="Picture 13" descr="This image is: The Fiji Program Support Facility’s Fiji Health Program. Summarised alternate text is found in Annex G at end of this repo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image is: The Fiji Program Support Facility’s Fiji Health Program. Summarised alternate text is found in Annex G at end of this report.">
                      <a:extLst>
                        <a:ext uri="{C183D7F6-B498-43B3-948B-1728B52AA6E4}">
                          <adec:decorative xmlns:adec="http://schemas.microsoft.com/office/drawing/2017/decorative" val="0"/>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9563100" cy="6806389"/>
                    </a:xfrm>
                    <a:prstGeom prst="rect">
                      <a:avLst/>
                    </a:prstGeom>
                  </pic:spPr>
                </pic:pic>
              </a:graphicData>
            </a:graphic>
          </wp:inline>
        </w:drawing>
      </w:r>
    </w:p>
    <w:p w14:paraId="17799911" w14:textId="4CA3832E" w:rsidR="00FF5CEB" w:rsidRPr="0031790A" w:rsidRDefault="00FF5CEB" w:rsidP="00C64DBE">
      <w:pPr>
        <w:spacing w:line="264" w:lineRule="auto"/>
        <w:rPr>
          <w:lang w:eastAsia="en-AU"/>
        </w:rPr>
        <w:sectPr w:rsidR="00FF5CEB" w:rsidRPr="0031790A" w:rsidSect="005C05F9">
          <w:pgSz w:w="16838" w:h="11906" w:orient="landscape"/>
          <w:pgMar w:top="851" w:right="1440" w:bottom="1440" w:left="1440" w:header="709" w:footer="561" w:gutter="0"/>
          <w:cols w:space="720"/>
          <w:docGrid w:linePitch="360"/>
        </w:sectPr>
      </w:pPr>
    </w:p>
    <w:p w14:paraId="36A41402" w14:textId="0CBD07A3" w:rsidR="001B25B9" w:rsidRDefault="001B25B9" w:rsidP="005626FB">
      <w:pPr>
        <w:pStyle w:val="Heading2"/>
        <w:pBdr>
          <w:bottom w:val="single" w:sz="4" w:space="1" w:color="2E74B5" w:themeColor="accent5" w:themeShade="BF"/>
        </w:pBdr>
        <w:spacing w:line="264" w:lineRule="auto"/>
        <w:rPr>
          <w:lang w:eastAsia="en-AU"/>
        </w:rPr>
      </w:pPr>
      <w:bookmarkStart w:id="84" w:name="_Toc114749011"/>
      <w:r>
        <w:rPr>
          <w:lang w:eastAsia="en-AU"/>
        </w:rPr>
        <w:lastRenderedPageBreak/>
        <w:t>PRIMARY AREAS OF INVESTMENT</w:t>
      </w:r>
      <w:bookmarkEnd w:id="84"/>
    </w:p>
    <w:p w14:paraId="341C3559" w14:textId="77777777" w:rsidR="001B25B9" w:rsidRPr="0031790A" w:rsidRDefault="001B25B9" w:rsidP="001B25B9">
      <w:pPr>
        <w:pStyle w:val="Heading3"/>
        <w:spacing w:before="120" w:after="120" w:line="264" w:lineRule="auto"/>
      </w:pPr>
      <w:bookmarkStart w:id="85" w:name="_Toc114749012"/>
      <w:r w:rsidRPr="0031790A">
        <w:t>Supply Chain Reform Project</w:t>
      </w:r>
      <w:bookmarkEnd w:id="85"/>
    </w:p>
    <w:p w14:paraId="39377944" w14:textId="77777777" w:rsidR="001B25B9" w:rsidRPr="0031790A" w:rsidRDefault="001B25B9" w:rsidP="001B25B9">
      <w:pPr>
        <w:spacing w:line="264" w:lineRule="auto"/>
      </w:pPr>
      <w:r w:rsidRPr="0031790A">
        <w:rPr>
          <w:noProof/>
        </w:rPr>
        <w:drawing>
          <wp:inline distT="0" distB="0" distL="0" distR="0" wp14:anchorId="3F41210B" wp14:editId="67A71C2E">
            <wp:extent cx="5821981" cy="5778452"/>
            <wp:effectExtent l="0" t="0" r="7620" b="0"/>
            <wp:docPr id="16" name="Picture 16" descr="This image is Supply Chain Reform Project. Summarised alternate text is found in Annex H at end of th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image is Supply Chain Reform Project. Summarised alternate text is found in Annex H at end of this report."/>
                    <pic:cNvPicPr/>
                  </pic:nvPicPr>
                  <pic:blipFill>
                    <a:blip r:embed="rId16">
                      <a:extLst>
                        <a:ext uri="{28A0092B-C50C-407E-A947-70E740481C1C}">
                          <a14:useLocalDpi xmlns:a14="http://schemas.microsoft.com/office/drawing/2010/main" val="0"/>
                        </a:ext>
                      </a:extLst>
                    </a:blip>
                    <a:stretch>
                      <a:fillRect/>
                    </a:stretch>
                  </pic:blipFill>
                  <pic:spPr>
                    <a:xfrm>
                      <a:off x="0" y="0"/>
                      <a:ext cx="5821981" cy="5778452"/>
                    </a:xfrm>
                    <a:prstGeom prst="rect">
                      <a:avLst/>
                    </a:prstGeom>
                  </pic:spPr>
                </pic:pic>
              </a:graphicData>
            </a:graphic>
          </wp:inline>
        </w:drawing>
      </w:r>
    </w:p>
    <w:p w14:paraId="0272909E" w14:textId="4DF925BD" w:rsidR="001B25B9" w:rsidRDefault="001B25B9" w:rsidP="00A3037D">
      <w:pPr>
        <w:pStyle w:val="CommentText"/>
        <w:spacing w:line="264" w:lineRule="auto"/>
      </w:pPr>
      <w:r w:rsidRPr="0031790A">
        <w:rPr>
          <w:rFonts w:cs="Arial"/>
        </w:rPr>
        <w:t xml:space="preserve">In partnership with Beyond Essential Systems (BES), FHP will continue </w:t>
      </w:r>
      <w:r w:rsidR="00111B54">
        <w:rPr>
          <w:rFonts w:cs="Arial"/>
        </w:rPr>
        <w:t>supporting</w:t>
      </w:r>
      <w:r w:rsidRPr="0031790A">
        <w:rPr>
          <w:rFonts w:cs="Arial"/>
        </w:rPr>
        <w:t xml:space="preserve"> MHMS </w:t>
      </w:r>
      <w:r w:rsidR="00111B54">
        <w:rPr>
          <w:rFonts w:cs="Arial"/>
        </w:rPr>
        <w:t xml:space="preserve">to </w:t>
      </w:r>
      <w:r w:rsidRPr="0031790A">
        <w:rPr>
          <w:rFonts w:cs="Arial"/>
        </w:rPr>
        <w:t xml:space="preserve">undertake supply chain reforms to improve access to essential drugs and medical supplies for those who need them. </w:t>
      </w:r>
      <w:r w:rsidRPr="0031790A">
        <w:t>The project aims to:</w:t>
      </w:r>
    </w:p>
    <w:p w14:paraId="0022A75D" w14:textId="44524938" w:rsidR="001B25B9" w:rsidRPr="00880F3A" w:rsidRDefault="001B25B9" w:rsidP="001B25B9">
      <w:pPr>
        <w:pStyle w:val="BodyText"/>
        <w:numPr>
          <w:ilvl w:val="0"/>
          <w:numId w:val="27"/>
        </w:numPr>
        <w:spacing w:after="120"/>
        <w:rPr>
          <w:rFonts w:cstheme="minorHAnsi"/>
          <w:color w:val="auto"/>
          <w:szCs w:val="20"/>
          <w:lang w:val="en-AU" w:eastAsia="fi-FI"/>
        </w:rPr>
      </w:pPr>
      <w:r w:rsidRPr="00880F3A">
        <w:rPr>
          <w:rFonts w:cstheme="minorHAnsi"/>
          <w:color w:val="auto"/>
          <w:szCs w:val="20"/>
          <w:lang w:val="en-AU" w:eastAsia="fi-FI"/>
        </w:rPr>
        <w:t>Strengthen warehousing and distribution at FPBS and major warehouses</w:t>
      </w:r>
      <w:r w:rsidR="00965F94">
        <w:rPr>
          <w:rFonts w:cstheme="minorHAnsi"/>
          <w:color w:val="auto"/>
          <w:szCs w:val="20"/>
          <w:lang w:val="en-AU" w:eastAsia="fi-FI"/>
        </w:rPr>
        <w:t>;</w:t>
      </w:r>
    </w:p>
    <w:p w14:paraId="4C7B4379" w14:textId="7DABCC97" w:rsidR="001B25B9" w:rsidRPr="00880F3A" w:rsidRDefault="001B25B9" w:rsidP="001B25B9">
      <w:pPr>
        <w:pStyle w:val="BodyText"/>
        <w:numPr>
          <w:ilvl w:val="0"/>
          <w:numId w:val="27"/>
        </w:numPr>
        <w:spacing w:after="120"/>
        <w:rPr>
          <w:rFonts w:cstheme="minorHAnsi"/>
          <w:color w:val="auto"/>
          <w:szCs w:val="20"/>
          <w:lang w:val="en-AU" w:eastAsia="fi-FI"/>
        </w:rPr>
      </w:pPr>
      <w:r w:rsidRPr="00880F3A">
        <w:rPr>
          <w:rFonts w:cstheme="minorHAnsi"/>
          <w:color w:val="auto"/>
          <w:szCs w:val="20"/>
          <w:lang w:val="en-AU" w:eastAsia="fi-FI"/>
        </w:rPr>
        <w:t>Improve availability of drugs and medical supplies at hospitals and health facilities</w:t>
      </w:r>
      <w:r w:rsidR="00965F94">
        <w:rPr>
          <w:rFonts w:cstheme="minorHAnsi"/>
          <w:color w:val="auto"/>
          <w:szCs w:val="20"/>
          <w:lang w:val="en-AU" w:eastAsia="fi-FI"/>
        </w:rPr>
        <w:t>; and</w:t>
      </w:r>
    </w:p>
    <w:p w14:paraId="2FD85BA2" w14:textId="77777777" w:rsidR="001B25B9" w:rsidRPr="00880F3A" w:rsidRDefault="001B25B9" w:rsidP="001B25B9">
      <w:pPr>
        <w:pStyle w:val="BodyText"/>
        <w:numPr>
          <w:ilvl w:val="0"/>
          <w:numId w:val="27"/>
        </w:numPr>
        <w:spacing w:after="120"/>
        <w:rPr>
          <w:rFonts w:cstheme="minorHAnsi"/>
          <w:color w:val="auto"/>
          <w:szCs w:val="20"/>
          <w:lang w:val="en-AU" w:eastAsia="fi-FI"/>
        </w:rPr>
      </w:pPr>
      <w:r w:rsidRPr="00880F3A">
        <w:rPr>
          <w:rFonts w:cstheme="minorHAnsi"/>
          <w:color w:val="auto"/>
          <w:szCs w:val="20"/>
          <w:lang w:val="en-AU" w:eastAsia="fi-FI"/>
        </w:rPr>
        <w:t>Streamline national procurement, forecasting and ordering processes for drugs and medical supplies.</w:t>
      </w:r>
    </w:p>
    <w:p w14:paraId="4ED20716" w14:textId="2AA3371F" w:rsidR="00596EBB" w:rsidRDefault="00596EBB" w:rsidP="001B25B9">
      <w:pPr>
        <w:spacing w:line="264" w:lineRule="auto"/>
        <w:rPr>
          <w:rFonts w:cs="Arial"/>
          <w:szCs w:val="20"/>
        </w:rPr>
      </w:pPr>
      <w:r>
        <w:rPr>
          <w:b/>
          <w:bCs/>
        </w:rPr>
        <w:t>Warehousing and distribution</w:t>
      </w:r>
    </w:p>
    <w:p w14:paraId="2A47786D" w14:textId="528675E7" w:rsidR="001B25B9" w:rsidRPr="00A1069F" w:rsidRDefault="001B25B9" w:rsidP="001B25B9">
      <w:pPr>
        <w:spacing w:line="264" w:lineRule="auto"/>
        <w:rPr>
          <w:rFonts w:cs="Arial"/>
          <w:szCs w:val="20"/>
        </w:rPr>
      </w:pPr>
      <w:r w:rsidRPr="00A1069F">
        <w:rPr>
          <w:rFonts w:cs="Arial"/>
          <w:szCs w:val="20"/>
        </w:rPr>
        <w:t xml:space="preserve">FHP will support FPBS to </w:t>
      </w:r>
      <w:r w:rsidRPr="00A3037D">
        <w:rPr>
          <w:rFonts w:cs="Arial"/>
          <w:szCs w:val="20"/>
        </w:rPr>
        <w:t xml:space="preserve">strengthen </w:t>
      </w:r>
      <w:r w:rsidR="00424BC9">
        <w:rPr>
          <w:rFonts w:cs="Arial"/>
          <w:szCs w:val="20"/>
        </w:rPr>
        <w:t>warehousing</w:t>
      </w:r>
      <w:r w:rsidRPr="00A3037D">
        <w:rPr>
          <w:rFonts w:cs="Arial"/>
          <w:szCs w:val="20"/>
        </w:rPr>
        <w:t xml:space="preserve"> and distribution</w:t>
      </w:r>
      <w:r w:rsidRPr="00A1069F">
        <w:rPr>
          <w:rFonts w:cs="Arial"/>
          <w:szCs w:val="20"/>
        </w:rPr>
        <w:t xml:space="preserve"> through improvements in three areas. </w:t>
      </w:r>
    </w:p>
    <w:p w14:paraId="12E3A738" w14:textId="77777777" w:rsidR="001B25B9" w:rsidRPr="00A1069F" w:rsidRDefault="001B25B9" w:rsidP="001B25B9">
      <w:pPr>
        <w:pStyle w:val="CommentText"/>
        <w:spacing w:line="264" w:lineRule="auto"/>
        <w:rPr>
          <w:rFonts w:cs="Arial"/>
        </w:rPr>
      </w:pPr>
      <w:r w:rsidRPr="00A1069F">
        <w:rPr>
          <w:rFonts w:cs="Arial"/>
        </w:rPr>
        <w:lastRenderedPageBreak/>
        <w:t xml:space="preserve">First, FHP will support FPBS to </w:t>
      </w:r>
      <w:r w:rsidRPr="00A3037D">
        <w:rPr>
          <w:rFonts w:cs="Arial"/>
        </w:rPr>
        <w:t xml:space="preserve">optimise the use of </w:t>
      </w:r>
      <w:proofErr w:type="spellStart"/>
      <w:r w:rsidRPr="00A3037D">
        <w:rPr>
          <w:rFonts w:cs="Arial"/>
        </w:rPr>
        <w:t>mSupply</w:t>
      </w:r>
      <w:proofErr w:type="spellEnd"/>
      <w:r w:rsidRPr="00A3037D">
        <w:rPr>
          <w:rFonts w:cs="Arial"/>
        </w:rPr>
        <w:t xml:space="preserve"> to order and distribute drugs</w:t>
      </w:r>
      <w:r w:rsidRPr="00A1069F">
        <w:rPr>
          <w:rFonts w:cs="Arial"/>
        </w:rPr>
        <w:t xml:space="preserve">. With two BES project officers working alongside FPBS staff, FHP will use on-the-job training, audits and process monitoring to further streamline ordering and stock management processes. </w:t>
      </w:r>
    </w:p>
    <w:p w14:paraId="4292DCF8" w14:textId="16D0A8C0" w:rsidR="001B25B9" w:rsidRPr="0031790A" w:rsidRDefault="001B25B9" w:rsidP="001B25B9">
      <w:pPr>
        <w:pStyle w:val="CommentText"/>
        <w:spacing w:line="264" w:lineRule="auto"/>
        <w:rPr>
          <w:rFonts w:cs="Arial"/>
        </w:rPr>
      </w:pPr>
      <w:r w:rsidRPr="0031790A">
        <w:rPr>
          <w:rFonts w:cs="Arial"/>
        </w:rPr>
        <w:t xml:space="preserve">Second, FHP and BES will </w:t>
      </w:r>
      <w:r w:rsidR="006D3A76">
        <w:rPr>
          <w:rFonts w:cs="Arial"/>
        </w:rPr>
        <w:t>support</w:t>
      </w:r>
      <w:r w:rsidRPr="0031790A">
        <w:rPr>
          <w:rFonts w:cs="Arial"/>
        </w:rPr>
        <w:t xml:space="preserve"> MHMS and FPBS to </w:t>
      </w:r>
      <w:r w:rsidRPr="00277D56">
        <w:rPr>
          <w:rFonts w:cs="Arial"/>
        </w:rPr>
        <w:t xml:space="preserve">institutionalise </w:t>
      </w:r>
      <w:proofErr w:type="spellStart"/>
      <w:r w:rsidRPr="00277D56">
        <w:rPr>
          <w:rFonts w:cs="Arial"/>
        </w:rPr>
        <w:t>mSupply</w:t>
      </w:r>
      <w:proofErr w:type="spellEnd"/>
      <w:r w:rsidRPr="0031790A">
        <w:rPr>
          <w:rFonts w:cs="Arial"/>
        </w:rPr>
        <w:t xml:space="preserve"> and the new stock management processes. </w:t>
      </w:r>
      <w:r w:rsidR="006D3A76">
        <w:rPr>
          <w:rFonts w:cs="Arial"/>
        </w:rPr>
        <w:t xml:space="preserve">This will include operationalising </w:t>
      </w:r>
      <w:r w:rsidRPr="0031790A">
        <w:rPr>
          <w:rFonts w:cs="Arial"/>
        </w:rPr>
        <w:t>stock management SOPs (already drafted and agreed)</w:t>
      </w:r>
      <w:r>
        <w:rPr>
          <w:rFonts w:cs="Arial"/>
        </w:rPr>
        <w:t>,</w:t>
      </w:r>
      <w:r w:rsidRPr="0031790A">
        <w:rPr>
          <w:rFonts w:cs="Arial"/>
        </w:rPr>
        <w:t xml:space="preserve"> and </w:t>
      </w:r>
      <w:r w:rsidR="006D3A76">
        <w:rPr>
          <w:rFonts w:cs="Arial"/>
        </w:rPr>
        <w:t xml:space="preserve">allocation of FPBS officers with specific </w:t>
      </w:r>
      <w:proofErr w:type="spellStart"/>
      <w:r w:rsidR="006D3A76">
        <w:rPr>
          <w:rFonts w:cs="Arial"/>
        </w:rPr>
        <w:t>mSupply</w:t>
      </w:r>
      <w:proofErr w:type="spellEnd"/>
      <w:r w:rsidR="006D3A76">
        <w:rPr>
          <w:rFonts w:cs="Arial"/>
        </w:rPr>
        <w:t xml:space="preserve"> functions to enable Fiji to independently manage </w:t>
      </w:r>
      <w:proofErr w:type="spellStart"/>
      <w:r w:rsidR="006D3A76">
        <w:rPr>
          <w:rFonts w:cs="Arial"/>
        </w:rPr>
        <w:t>mSupply</w:t>
      </w:r>
      <w:proofErr w:type="spellEnd"/>
      <w:r w:rsidRPr="0031790A">
        <w:rPr>
          <w:rFonts w:cs="Arial"/>
        </w:rPr>
        <w:t xml:space="preserve">. </w:t>
      </w:r>
    </w:p>
    <w:p w14:paraId="1733F6D4" w14:textId="018EC0E0" w:rsidR="001B25B9" w:rsidRPr="0031790A" w:rsidRDefault="001B25B9" w:rsidP="001B25B9">
      <w:pPr>
        <w:pStyle w:val="CommentText"/>
        <w:spacing w:line="264" w:lineRule="auto"/>
        <w:rPr>
          <w:rFonts w:cs="Arial"/>
        </w:rPr>
      </w:pPr>
      <w:r w:rsidRPr="0031790A">
        <w:rPr>
          <w:rFonts w:cs="Arial"/>
        </w:rPr>
        <w:t>Based on these two outcomes</w:t>
      </w:r>
      <w:r w:rsidR="00111B54">
        <w:rPr>
          <w:rFonts w:cs="Arial"/>
        </w:rPr>
        <w:t>,</w:t>
      </w:r>
      <w:r w:rsidRPr="0031790A">
        <w:rPr>
          <w:rFonts w:cs="Arial"/>
        </w:rPr>
        <w:t xml:space="preserve"> Fiji’s major warehouses – at FPBS, the COVID Incident Management Team (IMT) warehouse, and the Fiji Emergency Medical Assistance Team (FEMAT) warehouse – will receive and respond to orders through </w:t>
      </w:r>
      <w:proofErr w:type="spellStart"/>
      <w:r w:rsidRPr="0031790A">
        <w:rPr>
          <w:rFonts w:cs="Arial"/>
        </w:rPr>
        <w:t>mSupply</w:t>
      </w:r>
      <w:proofErr w:type="spellEnd"/>
      <w:r w:rsidRPr="0031790A">
        <w:rPr>
          <w:rFonts w:cs="Arial"/>
        </w:rPr>
        <w:t xml:space="preserve"> and access real-time data on stock availability and other </w:t>
      </w:r>
      <w:r w:rsidR="002C1B7D">
        <w:rPr>
          <w:rFonts w:cs="Arial"/>
        </w:rPr>
        <w:t>key performance indicators</w:t>
      </w:r>
      <w:r w:rsidRPr="0031790A">
        <w:rPr>
          <w:rFonts w:cs="Arial"/>
        </w:rPr>
        <w:t xml:space="preserve">. This will help FPBS to improve accuracy and average order processing time at warehouses from several weeks to less than the </w:t>
      </w:r>
      <w:r>
        <w:rPr>
          <w:rFonts w:cs="Arial"/>
        </w:rPr>
        <w:t>five</w:t>
      </w:r>
      <w:r w:rsidRPr="0031790A">
        <w:rPr>
          <w:rFonts w:cs="Arial"/>
        </w:rPr>
        <w:t xml:space="preserve"> days target for regular orders.</w:t>
      </w:r>
    </w:p>
    <w:p w14:paraId="3F90E999" w14:textId="4A9C1EB4" w:rsidR="001B25B9" w:rsidRDefault="001B25B9" w:rsidP="001B25B9">
      <w:pPr>
        <w:spacing w:line="264" w:lineRule="auto"/>
        <w:rPr>
          <w:rFonts w:cs="Arial"/>
        </w:rPr>
      </w:pPr>
      <w:r w:rsidRPr="0031790A">
        <w:rPr>
          <w:rFonts w:cs="Arial"/>
        </w:rPr>
        <w:t xml:space="preserve">The third activity in this outcome area will support FPBS to </w:t>
      </w:r>
      <w:r w:rsidRPr="00277D56">
        <w:rPr>
          <w:rFonts w:cs="Arial"/>
        </w:rPr>
        <w:t>establish second-level medical stores</w:t>
      </w:r>
      <w:r w:rsidRPr="0031790A">
        <w:rPr>
          <w:rFonts w:cs="Arial"/>
        </w:rPr>
        <w:t xml:space="preserve"> (SLMS) in Northern and Western Divisions. Implementation of SLMS was identified as a high priority in BES’s initial Health Supply Chain Assessment in 2019</w:t>
      </w:r>
      <w:r w:rsidRPr="0031790A">
        <w:rPr>
          <w:rStyle w:val="FootnoteReference"/>
          <w:rFonts w:cs="Arial"/>
        </w:rPr>
        <w:footnoteReference w:id="43"/>
      </w:r>
      <w:r w:rsidRPr="0031790A">
        <w:rPr>
          <w:rFonts w:cs="Arial"/>
        </w:rPr>
        <w:t xml:space="preserve">. While the construction of these warehouses is beyond FHP’s scope, </w:t>
      </w:r>
      <w:r w:rsidR="00E607D4">
        <w:rPr>
          <w:rFonts w:cs="Arial"/>
        </w:rPr>
        <w:t xml:space="preserve">FHP will help with operationalising these facilities through setting up </w:t>
      </w:r>
      <w:proofErr w:type="spellStart"/>
      <w:r w:rsidR="00E607D4">
        <w:rPr>
          <w:rFonts w:cs="Arial"/>
        </w:rPr>
        <w:t>mSupply</w:t>
      </w:r>
      <w:proofErr w:type="spellEnd"/>
      <w:r w:rsidR="00E607D4">
        <w:rPr>
          <w:rFonts w:cs="Arial"/>
        </w:rPr>
        <w:t>, introducing SOPs,</w:t>
      </w:r>
      <w:r w:rsidRPr="0031790A">
        <w:rPr>
          <w:rFonts w:cs="Arial"/>
        </w:rPr>
        <w:t xml:space="preserve"> </w:t>
      </w:r>
      <w:r w:rsidR="00E607D4">
        <w:rPr>
          <w:rFonts w:cs="Arial"/>
        </w:rPr>
        <w:t xml:space="preserve">and </w:t>
      </w:r>
      <w:r w:rsidRPr="0031790A">
        <w:rPr>
          <w:rFonts w:cs="Arial"/>
        </w:rPr>
        <w:t xml:space="preserve">training new staff. By 2024, at least one SLMS </w:t>
      </w:r>
      <w:r w:rsidR="002E11D4">
        <w:rPr>
          <w:rFonts w:cs="Arial"/>
        </w:rPr>
        <w:t>should</w:t>
      </w:r>
      <w:r w:rsidRPr="0031790A">
        <w:rPr>
          <w:rFonts w:cs="Arial"/>
        </w:rPr>
        <w:t xml:space="preserve"> be established and operational</w:t>
      </w:r>
      <w:r w:rsidR="002E11D4">
        <w:rPr>
          <w:rFonts w:cs="Arial"/>
        </w:rPr>
        <w:t xml:space="preserve"> (noting this is dependent on construction of the SLMS)</w:t>
      </w:r>
      <w:r w:rsidRPr="0031790A">
        <w:rPr>
          <w:rFonts w:cs="Arial"/>
        </w:rPr>
        <w:t>. The SLMS will lower the risk of catastrophic stock loss in the event of a disaster (currently a national security risk with all bulk stock located centrally), reduce storage pressure on FPBS, and improve distribution network efficiencies.</w:t>
      </w:r>
    </w:p>
    <w:p w14:paraId="74F04E1E" w14:textId="42E60DFA" w:rsidR="00596EBB" w:rsidRPr="00A3037D" w:rsidRDefault="00596EBB" w:rsidP="001B25B9">
      <w:pPr>
        <w:spacing w:line="264" w:lineRule="auto"/>
        <w:rPr>
          <w:rFonts w:cs="Arial"/>
          <w:b/>
          <w:bCs/>
        </w:rPr>
      </w:pPr>
      <w:r w:rsidRPr="00A3037D">
        <w:rPr>
          <w:rFonts w:cs="Arial"/>
          <w:b/>
          <w:bCs/>
        </w:rPr>
        <w:t>Health facility stock management</w:t>
      </w:r>
    </w:p>
    <w:p w14:paraId="355E7078" w14:textId="77777777" w:rsidR="001B25B9" w:rsidRPr="00A1069F" w:rsidRDefault="001B25B9" w:rsidP="001B25B9">
      <w:pPr>
        <w:spacing w:line="264" w:lineRule="auto"/>
        <w:rPr>
          <w:rFonts w:cs="Arial"/>
          <w:szCs w:val="20"/>
        </w:rPr>
      </w:pPr>
      <w:r w:rsidRPr="00A1069F">
        <w:rPr>
          <w:rFonts w:cs="Arial"/>
          <w:szCs w:val="20"/>
        </w:rPr>
        <w:t xml:space="preserve">The project’s second major outcome area focuses beyond warehousing and aims to </w:t>
      </w:r>
      <w:r w:rsidRPr="00A3037D">
        <w:rPr>
          <w:rFonts w:cs="Arial"/>
          <w:szCs w:val="20"/>
        </w:rPr>
        <w:t>improve availability of drugs and medical supplies at all hospitals and health facilities</w:t>
      </w:r>
      <w:r w:rsidRPr="00A1069F">
        <w:rPr>
          <w:rFonts w:cs="Arial"/>
          <w:szCs w:val="20"/>
        </w:rPr>
        <w:t xml:space="preserve">. This outcome will be delivered through two main activities – expansion of m-Supply to all health facilities and improvements to high-need health facilities – with a third provisional activity focused on tracking biomedical equipment through </w:t>
      </w:r>
      <w:proofErr w:type="spellStart"/>
      <w:r w:rsidRPr="00A1069F">
        <w:rPr>
          <w:rFonts w:cs="Arial"/>
          <w:szCs w:val="20"/>
        </w:rPr>
        <w:t>mSupply</w:t>
      </w:r>
      <w:proofErr w:type="spellEnd"/>
      <w:r w:rsidRPr="00A1069F">
        <w:rPr>
          <w:rFonts w:cs="Arial"/>
          <w:szCs w:val="20"/>
        </w:rPr>
        <w:t>.</w:t>
      </w:r>
    </w:p>
    <w:p w14:paraId="030D75ED" w14:textId="77777777" w:rsidR="001B25B9" w:rsidRPr="00A3037D" w:rsidRDefault="001B25B9" w:rsidP="001B25B9">
      <w:pPr>
        <w:spacing w:line="264" w:lineRule="auto"/>
        <w:rPr>
          <w:rFonts w:cs="Arial"/>
          <w:i/>
          <w:iCs/>
          <w:color w:val="0070C0"/>
        </w:rPr>
      </w:pPr>
      <w:r w:rsidRPr="00A1069F">
        <w:rPr>
          <w:rFonts w:cs="Arial"/>
        </w:rPr>
        <w:t xml:space="preserve">FHP will </w:t>
      </w:r>
      <w:r w:rsidRPr="00A3037D">
        <w:rPr>
          <w:rFonts w:cs="Arial"/>
        </w:rPr>
        <w:t xml:space="preserve">roll </w:t>
      </w:r>
      <w:proofErr w:type="spellStart"/>
      <w:r w:rsidRPr="00A3037D">
        <w:rPr>
          <w:rFonts w:cs="Arial"/>
        </w:rPr>
        <w:t>mSupply</w:t>
      </w:r>
      <w:proofErr w:type="spellEnd"/>
      <w:r w:rsidRPr="00A3037D">
        <w:rPr>
          <w:rFonts w:cs="Arial"/>
        </w:rPr>
        <w:t xml:space="preserve"> out at all health facilities</w:t>
      </w:r>
      <w:r w:rsidRPr="00A1069F">
        <w:rPr>
          <w:rFonts w:cs="Arial"/>
        </w:rPr>
        <w:t xml:space="preserve"> with reasonable internet connections. FHP will provide training, IT equipment (tablets and/or desktops) and regular support – all in partnership with FPBS – to ensure these health facilities fully adopt </w:t>
      </w:r>
      <w:proofErr w:type="spellStart"/>
      <w:r w:rsidRPr="00A1069F">
        <w:rPr>
          <w:rFonts w:cs="Arial"/>
        </w:rPr>
        <w:t>mSupply</w:t>
      </w:r>
      <w:proofErr w:type="spellEnd"/>
      <w:r w:rsidRPr="00A1069F">
        <w:rPr>
          <w:rFonts w:cs="Arial"/>
        </w:rPr>
        <w:t xml:space="preserve"> for their stock management and ordering. The aim is to increase availability of essential health supplies from 74% in 2021 to over 90% by 2024, using a tracer list (or ‘basket of goods’) – assessed using </w:t>
      </w:r>
      <w:proofErr w:type="spellStart"/>
      <w:r w:rsidRPr="00A1069F">
        <w:rPr>
          <w:rFonts w:cs="Arial"/>
        </w:rPr>
        <w:t>mSupply</w:t>
      </w:r>
      <w:proofErr w:type="spellEnd"/>
      <w:r w:rsidRPr="00A1069F">
        <w:rPr>
          <w:rFonts w:cs="Arial"/>
        </w:rPr>
        <w:t xml:space="preserve"> and periodic physical audits.</w:t>
      </w:r>
    </w:p>
    <w:p w14:paraId="3671BFC4" w14:textId="2872B787" w:rsidR="001B25B9" w:rsidRPr="00A1069F" w:rsidRDefault="001B25B9" w:rsidP="001B25B9">
      <w:pPr>
        <w:pStyle w:val="CommentText"/>
        <w:spacing w:line="264" w:lineRule="auto"/>
        <w:rPr>
          <w:rFonts w:cs="Arial"/>
        </w:rPr>
      </w:pPr>
      <w:r w:rsidRPr="00A1069F">
        <w:rPr>
          <w:rFonts w:cs="Arial"/>
        </w:rPr>
        <w:t xml:space="preserve">A 2021 review of </w:t>
      </w:r>
      <w:r w:rsidR="00AE5522">
        <w:rPr>
          <w:rFonts w:cs="Arial"/>
        </w:rPr>
        <w:t>infection, prevention and control (</w:t>
      </w:r>
      <w:r w:rsidRPr="00A1069F">
        <w:rPr>
          <w:rFonts w:cs="Arial"/>
        </w:rPr>
        <w:t>IPC</w:t>
      </w:r>
      <w:r w:rsidR="00AE5522">
        <w:rPr>
          <w:rFonts w:cs="Arial"/>
        </w:rPr>
        <w:t>)</w:t>
      </w:r>
      <w:r w:rsidRPr="00A1069F">
        <w:rPr>
          <w:rFonts w:cs="Arial"/>
        </w:rPr>
        <w:t xml:space="preserve"> identified logistic weaknesses within CWM as the main driver of poor IPC practice. FHP will address </w:t>
      </w:r>
      <w:r w:rsidR="00AE5522">
        <w:rPr>
          <w:rFonts w:cs="Arial"/>
        </w:rPr>
        <w:t xml:space="preserve">this </w:t>
      </w:r>
      <w:r w:rsidRPr="00A1069F">
        <w:rPr>
          <w:rFonts w:cs="Arial"/>
        </w:rPr>
        <w:t>by recruiting a hospital s</w:t>
      </w:r>
      <w:r w:rsidRPr="00A1069F">
        <w:t xml:space="preserve">upply chain specialist to lead </w:t>
      </w:r>
      <w:r w:rsidRPr="00A1069F">
        <w:rPr>
          <w:rFonts w:cs="Arial"/>
        </w:rPr>
        <w:t xml:space="preserve">targeted intra-hospital logistics and storage reforms (‘the last 500m’) and physical audits of essential IPC and </w:t>
      </w:r>
      <w:r w:rsidR="00AE5522">
        <w:rPr>
          <w:rFonts w:cs="Arial"/>
        </w:rPr>
        <w:t>personal protective equipment (</w:t>
      </w:r>
      <w:r w:rsidRPr="00A1069F">
        <w:rPr>
          <w:rFonts w:cs="Arial"/>
        </w:rPr>
        <w:t>PPE</w:t>
      </w:r>
      <w:r w:rsidR="00AE5522">
        <w:rPr>
          <w:rFonts w:cs="Arial"/>
        </w:rPr>
        <w:t>)</w:t>
      </w:r>
      <w:r w:rsidRPr="00A1069F">
        <w:rPr>
          <w:rFonts w:cs="Arial"/>
        </w:rPr>
        <w:t xml:space="preserve"> on wards and service delivery points.</w:t>
      </w:r>
    </w:p>
    <w:p w14:paraId="7977CBCC" w14:textId="2F580E4A" w:rsidR="001B25B9" w:rsidRPr="00A1069F" w:rsidRDefault="001B25B9" w:rsidP="001B25B9">
      <w:pPr>
        <w:pStyle w:val="CommentText"/>
        <w:spacing w:line="264" w:lineRule="auto"/>
        <w:rPr>
          <w:rFonts w:cs="Arial"/>
        </w:rPr>
      </w:pPr>
      <w:r w:rsidRPr="00A1069F">
        <w:rPr>
          <w:rFonts w:cs="Arial"/>
        </w:rPr>
        <w:t xml:space="preserve">Alongside </w:t>
      </w:r>
      <w:proofErr w:type="spellStart"/>
      <w:r w:rsidRPr="00A1069F">
        <w:rPr>
          <w:rFonts w:cs="Arial"/>
        </w:rPr>
        <w:t>mSupply’s</w:t>
      </w:r>
      <w:proofErr w:type="spellEnd"/>
      <w:r w:rsidRPr="00A1069F">
        <w:rPr>
          <w:rFonts w:cs="Arial"/>
        </w:rPr>
        <w:t xml:space="preserve"> roll-out, FHP will also help </w:t>
      </w:r>
      <w:r w:rsidRPr="00A3037D">
        <w:rPr>
          <w:rFonts w:cs="Arial"/>
        </w:rPr>
        <w:t>improve the accessibility and condition of high-need health facilities</w:t>
      </w:r>
      <w:r w:rsidRPr="00A1069F">
        <w:rPr>
          <w:rFonts w:cs="Arial"/>
        </w:rPr>
        <w:t xml:space="preserve">. BES will conduct a national health facility survey in 2024, covering over 90% of health facilities and </w:t>
      </w:r>
      <w:r w:rsidR="00A50F12">
        <w:rPr>
          <w:rFonts w:cs="Arial"/>
        </w:rPr>
        <w:t>focusing</w:t>
      </w:r>
      <w:r w:rsidR="00A50F12" w:rsidRPr="00A1069F">
        <w:rPr>
          <w:rFonts w:cs="Arial"/>
        </w:rPr>
        <w:t xml:space="preserve"> </w:t>
      </w:r>
      <w:r w:rsidRPr="00A1069F">
        <w:rPr>
          <w:rFonts w:cs="Arial"/>
        </w:rPr>
        <w:t>on collecting data on drug availability, infrastructure and equipment (to compare to the 2020 baseline health facility survey). A lesson learned from the baseline survey was the need to have a response mechanism to address any major deficiencies identified by the survey. FHP will support MHMS to make improvements at the 20 facilities (five per division) with the most immediate needs. This will include a joint maintenance and support team visiting the facilities to address and resolve basic supply, training and maintenance issues. By 2024, FHP will have supported MHMS to improve storage equipment and basic infrastructure at 40 health facilities.</w:t>
      </w:r>
    </w:p>
    <w:p w14:paraId="03D23A3D" w14:textId="24E3AB34" w:rsidR="001B25B9" w:rsidRPr="00A1069F" w:rsidRDefault="001B25B9" w:rsidP="001B25B9">
      <w:pPr>
        <w:pStyle w:val="CommentText"/>
        <w:spacing w:line="264" w:lineRule="auto"/>
        <w:rPr>
          <w:rFonts w:cs="Arial"/>
        </w:rPr>
      </w:pPr>
      <w:r w:rsidRPr="00A1069F">
        <w:rPr>
          <w:rFonts w:cs="Arial"/>
        </w:rPr>
        <w:lastRenderedPageBreak/>
        <w:t xml:space="preserve">A third provisional activity under this outcome area will be focused on </w:t>
      </w:r>
      <w:r w:rsidRPr="00A3037D">
        <w:rPr>
          <w:rFonts w:cs="Arial"/>
        </w:rPr>
        <w:t>tracking and maintaining biomedical equipment</w:t>
      </w:r>
      <w:r w:rsidRPr="00A1069F">
        <w:rPr>
          <w:rFonts w:cs="Arial"/>
        </w:rPr>
        <w:t xml:space="preserve"> (identified as a key issue in an internal CWM review of unusual occurrence report</w:t>
      </w:r>
      <w:r w:rsidR="005B51DA">
        <w:rPr>
          <w:rFonts w:cs="Arial"/>
        </w:rPr>
        <w:t>s</w:t>
      </w:r>
      <w:r w:rsidRPr="00A1069F">
        <w:rPr>
          <w:rFonts w:cs="Arial"/>
        </w:rPr>
        <w:t xml:space="preserve"> that showed that 21% of incidents were attributed to essential equipment not being available due to maintenance issues). The project will explore the use of </w:t>
      </w:r>
      <w:proofErr w:type="spellStart"/>
      <w:r w:rsidRPr="00A1069F">
        <w:rPr>
          <w:rFonts w:cs="Arial"/>
        </w:rPr>
        <w:t>mSupply</w:t>
      </w:r>
      <w:proofErr w:type="spellEnd"/>
      <w:r w:rsidRPr="00A1069F">
        <w:rPr>
          <w:rFonts w:cs="Arial"/>
        </w:rPr>
        <w:t xml:space="preserve"> as a tool for tracking biomedical equipment and this will be combined with a broader set of activities to improve the skills and resources of the biomedical teams. Should it proceed, the activity will result in major hospitals using </w:t>
      </w:r>
      <w:proofErr w:type="spellStart"/>
      <w:r w:rsidRPr="00A1069F">
        <w:rPr>
          <w:rFonts w:cs="Arial"/>
        </w:rPr>
        <w:t>mSupply</w:t>
      </w:r>
      <w:proofErr w:type="spellEnd"/>
      <w:r w:rsidRPr="00A1069F">
        <w:rPr>
          <w:rFonts w:cs="Arial"/>
        </w:rPr>
        <w:t xml:space="preserve"> to track biomedical equipment and undertake timely maintenance.</w:t>
      </w:r>
    </w:p>
    <w:p w14:paraId="0DE578E5" w14:textId="30923026" w:rsidR="00596EBB" w:rsidRPr="00A3037D" w:rsidRDefault="00596EBB" w:rsidP="001B25B9">
      <w:pPr>
        <w:pStyle w:val="CommentText"/>
        <w:spacing w:line="264" w:lineRule="auto"/>
        <w:rPr>
          <w:rFonts w:cs="Arial"/>
          <w:b/>
          <w:bCs/>
        </w:rPr>
      </w:pPr>
      <w:r w:rsidRPr="00A3037D">
        <w:rPr>
          <w:rFonts w:cs="Arial"/>
          <w:b/>
          <w:bCs/>
        </w:rPr>
        <w:t>Procurement and forecasting</w:t>
      </w:r>
    </w:p>
    <w:p w14:paraId="3310E3A5" w14:textId="0A5A0480" w:rsidR="001B25B9" w:rsidRPr="00A1069F" w:rsidRDefault="001B25B9" w:rsidP="001B25B9">
      <w:pPr>
        <w:pStyle w:val="CommentText"/>
        <w:spacing w:line="264" w:lineRule="auto"/>
        <w:rPr>
          <w:rFonts w:cs="Arial"/>
          <w:i/>
          <w:iCs/>
          <w:color w:val="0070C0"/>
        </w:rPr>
      </w:pPr>
      <w:r w:rsidRPr="00A1069F">
        <w:rPr>
          <w:rFonts w:cs="Arial"/>
        </w:rPr>
        <w:t>The final outcome focuse</w:t>
      </w:r>
      <w:r w:rsidR="00B73E39">
        <w:rPr>
          <w:rFonts w:cs="Arial"/>
        </w:rPr>
        <w:t>s</w:t>
      </w:r>
      <w:r w:rsidRPr="00A1069F">
        <w:rPr>
          <w:rFonts w:cs="Arial"/>
        </w:rPr>
        <w:t xml:space="preserve"> on helping to </w:t>
      </w:r>
      <w:r w:rsidRPr="00A3037D">
        <w:rPr>
          <w:rFonts w:cs="Arial"/>
        </w:rPr>
        <w:t>reduce drug and supply costs</w:t>
      </w:r>
      <w:r w:rsidRPr="00A1069F">
        <w:rPr>
          <w:rFonts w:cs="Arial"/>
        </w:rPr>
        <w:t xml:space="preserve"> through streamlined national procurement, forecasting and ordering processes.</w:t>
      </w:r>
    </w:p>
    <w:p w14:paraId="29F9EE3C" w14:textId="20F3B8E2" w:rsidR="001B25B9" w:rsidRPr="00A1069F" w:rsidRDefault="001B25B9" w:rsidP="001B25B9">
      <w:pPr>
        <w:pStyle w:val="CommentText"/>
        <w:spacing w:line="264" w:lineRule="auto"/>
        <w:rPr>
          <w:rFonts w:cs="Arial"/>
        </w:rPr>
      </w:pPr>
      <w:r w:rsidRPr="00A1069F">
        <w:rPr>
          <w:rFonts w:cs="Arial"/>
        </w:rPr>
        <w:t xml:space="preserve">FHP will recruit a senior supply chain specialist to help FPBS undertake </w:t>
      </w:r>
      <w:r w:rsidRPr="00A3037D">
        <w:rPr>
          <w:rFonts w:cs="Arial"/>
        </w:rPr>
        <w:t>national procurement reforms</w:t>
      </w:r>
      <w:r w:rsidRPr="00A1069F">
        <w:rPr>
          <w:rFonts w:cs="Arial"/>
        </w:rPr>
        <w:t xml:space="preserve"> including moving to annual tenders and digitising tender evaluations using </w:t>
      </w:r>
      <w:proofErr w:type="spellStart"/>
      <w:r w:rsidRPr="00A1069F">
        <w:rPr>
          <w:rFonts w:cs="Arial"/>
        </w:rPr>
        <w:t>mSupply’s</w:t>
      </w:r>
      <w:proofErr w:type="spellEnd"/>
      <w:r w:rsidRPr="00A1069F">
        <w:rPr>
          <w:rFonts w:cs="Arial"/>
        </w:rPr>
        <w:t xml:space="preserve"> tender module. The specialist will support development of guidelines, training and any other necessary reforms. By 2024, FPBS will conduct annual tenders and use </w:t>
      </w:r>
      <w:proofErr w:type="spellStart"/>
      <w:r w:rsidRPr="00A1069F">
        <w:rPr>
          <w:rFonts w:cs="Arial"/>
        </w:rPr>
        <w:t>mSupply’s</w:t>
      </w:r>
      <w:proofErr w:type="spellEnd"/>
      <w:r w:rsidRPr="00A1069F">
        <w:rPr>
          <w:rFonts w:cs="Arial"/>
        </w:rPr>
        <w:t xml:space="preserve"> tender module to evaluat</w:t>
      </w:r>
      <w:r w:rsidR="00A50F12">
        <w:rPr>
          <w:rFonts w:cs="Arial"/>
        </w:rPr>
        <w:t>e</w:t>
      </w:r>
      <w:r w:rsidRPr="00A1069F">
        <w:rPr>
          <w:rFonts w:cs="Arial"/>
        </w:rPr>
        <w:t xml:space="preserve"> and manag</w:t>
      </w:r>
      <w:r w:rsidR="00A50F12">
        <w:rPr>
          <w:rFonts w:cs="Arial"/>
        </w:rPr>
        <w:t>e</w:t>
      </w:r>
      <w:r w:rsidRPr="00A1069F">
        <w:rPr>
          <w:rFonts w:cs="Arial"/>
        </w:rPr>
        <w:t xml:space="preserve"> procurements.</w:t>
      </w:r>
    </w:p>
    <w:p w14:paraId="74353D99" w14:textId="3A6B6496" w:rsidR="001B25B9" w:rsidRPr="00A1069F" w:rsidRDefault="001B25B9" w:rsidP="001B25B9">
      <w:pPr>
        <w:pStyle w:val="CommentText"/>
        <w:spacing w:line="264" w:lineRule="auto"/>
        <w:rPr>
          <w:rFonts w:cs="Arial"/>
        </w:rPr>
      </w:pPr>
      <w:r w:rsidRPr="00A1069F">
        <w:rPr>
          <w:rFonts w:cs="Arial"/>
        </w:rPr>
        <w:t xml:space="preserve">At the same time, the project will help FPBS to </w:t>
      </w:r>
      <w:r w:rsidRPr="00A3037D">
        <w:rPr>
          <w:rFonts w:cs="Arial"/>
        </w:rPr>
        <w:t>digitise orders</w:t>
      </w:r>
      <w:r w:rsidRPr="00A1069F">
        <w:rPr>
          <w:rFonts w:cs="Arial"/>
        </w:rPr>
        <w:t xml:space="preserve">. FHP and BES will pilot digitisation of the Free Medicines Program (FMP) and present a report on the outcomes and future proposal for complete digitisation. In addition, FHP and BES will support FPBS to phase out its Bulk Purchase Scheme (BPS), which was previously assessed as inefficient and in need of replacement. Vertical programs – such as UNFPA’s management of family planning – will also be integrated into the ordering and stock management processes in </w:t>
      </w:r>
      <w:proofErr w:type="spellStart"/>
      <w:r w:rsidRPr="00A1069F">
        <w:rPr>
          <w:rFonts w:cs="Arial"/>
        </w:rPr>
        <w:t>mSupply</w:t>
      </w:r>
      <w:proofErr w:type="spellEnd"/>
      <w:r w:rsidRPr="00A1069F">
        <w:rPr>
          <w:rFonts w:cs="Arial"/>
        </w:rPr>
        <w:t>. Finally, FHP and BES will help FPBS update its Essential Medical Supplies List (EMSL) stipulating which consumables, lab, dental and x-ray items FPBS will procure, distribute and monitor routinely.</w:t>
      </w:r>
    </w:p>
    <w:p w14:paraId="39891390" w14:textId="62BBD919" w:rsidR="001B25B9" w:rsidRPr="00A1069F" w:rsidRDefault="001B25B9" w:rsidP="001B25B9">
      <w:pPr>
        <w:pStyle w:val="CommentText"/>
        <w:spacing w:line="264" w:lineRule="auto"/>
        <w:rPr>
          <w:rFonts w:cs="Arial"/>
        </w:rPr>
      </w:pPr>
      <w:r w:rsidRPr="00A1069F">
        <w:rPr>
          <w:rFonts w:cs="Arial"/>
        </w:rPr>
        <w:t xml:space="preserve">By 2024, these improvements to FPBS ordering systems will result in consolidated lists of drugs and supplies across FPBS, health facility and partner order lists, as well as more accurate annual quantification of needs using average monthly consumption data from </w:t>
      </w:r>
      <w:proofErr w:type="spellStart"/>
      <w:r w:rsidRPr="00A1069F">
        <w:rPr>
          <w:rFonts w:cs="Arial"/>
        </w:rPr>
        <w:t>mSupply</w:t>
      </w:r>
      <w:proofErr w:type="spellEnd"/>
      <w:r w:rsidRPr="00A1069F">
        <w:rPr>
          <w:rFonts w:cs="Arial"/>
        </w:rPr>
        <w:t>.</w:t>
      </w:r>
    </w:p>
    <w:p w14:paraId="5B849076" w14:textId="4B0E244E" w:rsidR="00596EBB" w:rsidRPr="00A3037D" w:rsidRDefault="00596EBB" w:rsidP="001B25B9">
      <w:pPr>
        <w:pStyle w:val="CommentText"/>
        <w:spacing w:line="264" w:lineRule="auto"/>
        <w:rPr>
          <w:rFonts w:cs="Arial"/>
          <w:b/>
          <w:bCs/>
        </w:rPr>
      </w:pPr>
      <w:r>
        <w:rPr>
          <w:rFonts w:cs="Arial"/>
          <w:b/>
          <w:bCs/>
        </w:rPr>
        <w:t>Conclusion</w:t>
      </w:r>
    </w:p>
    <w:p w14:paraId="583E6BFF" w14:textId="3751180C" w:rsidR="00B73E39" w:rsidRDefault="001B25B9" w:rsidP="001B25B9">
      <w:pPr>
        <w:pStyle w:val="CommentText"/>
        <w:spacing w:line="264" w:lineRule="auto"/>
        <w:rPr>
          <w:rFonts w:cs="Arial"/>
        </w:rPr>
      </w:pPr>
      <w:r w:rsidRPr="0031790A">
        <w:rPr>
          <w:rFonts w:cs="Arial"/>
        </w:rPr>
        <w:t xml:space="preserve">By the end of the project, these three outcome areas (stronger stock management, increased drug availability at facilities and reduced procurement costs) will together help MHMS and FPBS ensure </w:t>
      </w:r>
      <w:r w:rsidR="00B73E39">
        <w:rPr>
          <w:rFonts w:cs="Arial"/>
        </w:rPr>
        <w:t>health workers have the drugs and medical supplies they need to provide high quality health services in both major hospitals and remote clinics.</w:t>
      </w:r>
    </w:p>
    <w:p w14:paraId="1F6D0C65" w14:textId="77777777" w:rsidR="001B25B9" w:rsidRPr="0031790A" w:rsidRDefault="001B25B9" w:rsidP="001B25B9">
      <w:pPr>
        <w:pStyle w:val="Heading3"/>
        <w:spacing w:before="120" w:after="120" w:line="264" w:lineRule="auto"/>
      </w:pPr>
      <w:bookmarkStart w:id="86" w:name="_Toc114749013"/>
      <w:r w:rsidRPr="0031790A">
        <w:lastRenderedPageBreak/>
        <w:t>Digital and Health Information Project</w:t>
      </w:r>
      <w:bookmarkEnd w:id="86"/>
    </w:p>
    <w:p w14:paraId="35813CCF" w14:textId="79BD48D7" w:rsidR="001B25B9" w:rsidRPr="0031790A" w:rsidRDefault="00A201BF" w:rsidP="001B25B9">
      <w:pPr>
        <w:spacing w:line="264" w:lineRule="auto"/>
      </w:pPr>
      <w:r>
        <w:rPr>
          <w:noProof/>
        </w:rPr>
        <w:drawing>
          <wp:inline distT="0" distB="0" distL="0" distR="0" wp14:anchorId="6EEFC794" wp14:editId="66939033">
            <wp:extent cx="5588813" cy="6394964"/>
            <wp:effectExtent l="0" t="0" r="0" b="6350"/>
            <wp:docPr id="34" name="Picture 34" descr="This image is Digital and Health Information Project. Summarised alternate text is found in Annex I at end of th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image is Digital and Health Information Project. Summarised alternate text is found in Annex I at end of this repor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599416" cy="6407097"/>
                    </a:xfrm>
                    <a:prstGeom prst="rect">
                      <a:avLst/>
                    </a:prstGeom>
                    <a:noFill/>
                    <a:ln>
                      <a:noFill/>
                    </a:ln>
                    <a:extLst>
                      <a:ext uri="{53640926-AAD7-44D8-BBD7-CCE9431645EC}">
                        <a14:shadowObscured xmlns:a14="http://schemas.microsoft.com/office/drawing/2010/main"/>
                      </a:ext>
                    </a:extLst>
                  </pic:spPr>
                </pic:pic>
              </a:graphicData>
            </a:graphic>
          </wp:inline>
        </w:drawing>
      </w:r>
    </w:p>
    <w:p w14:paraId="3A069AEE" w14:textId="1BC79DD0" w:rsidR="001B25B9" w:rsidRPr="0031790A" w:rsidRDefault="001B25B9" w:rsidP="001B25B9">
      <w:pPr>
        <w:pStyle w:val="CommentText"/>
        <w:spacing w:line="264" w:lineRule="auto"/>
        <w:rPr>
          <w:rFonts w:cs="Arial"/>
        </w:rPr>
      </w:pPr>
      <w:r w:rsidRPr="0031790A">
        <w:rPr>
          <w:rFonts w:cs="Arial"/>
        </w:rPr>
        <w:t>This project</w:t>
      </w:r>
      <w:r w:rsidR="00A201BF">
        <w:rPr>
          <w:rFonts w:cs="Arial"/>
        </w:rPr>
        <w:t xml:space="preserve"> focuses on the building blocks of digital health. It involves a partnership with a leading digital health agency in the Pacific (Health Informatics) complemented with the setting up of </w:t>
      </w:r>
      <w:r w:rsidR="00DE6B80">
        <w:rPr>
          <w:rFonts w:cs="Arial"/>
        </w:rPr>
        <w:t>a</w:t>
      </w:r>
      <w:r w:rsidR="00A201BF">
        <w:rPr>
          <w:rFonts w:cs="Arial"/>
        </w:rPr>
        <w:t xml:space="preserve"> Project Management Unit (PMU) within MHMS</w:t>
      </w:r>
      <w:r w:rsidR="00A50F12">
        <w:rPr>
          <w:rFonts w:cs="Arial"/>
        </w:rPr>
        <w:t>,</w:t>
      </w:r>
      <w:r w:rsidR="00A201BF">
        <w:rPr>
          <w:rFonts w:cs="Arial"/>
        </w:rPr>
        <w:t xml:space="preserve"> staffed with local experts on information technology, clinical coding and health analytics. There are three main goals:</w:t>
      </w:r>
    </w:p>
    <w:p w14:paraId="02AA4B3D" w14:textId="2823358B" w:rsidR="001B25B9" w:rsidRPr="00A3037D" w:rsidRDefault="00A201BF" w:rsidP="00A3037D">
      <w:pPr>
        <w:pStyle w:val="BodyText"/>
        <w:numPr>
          <w:ilvl w:val="0"/>
          <w:numId w:val="27"/>
        </w:numPr>
        <w:spacing w:after="120"/>
        <w:rPr>
          <w:rFonts w:cstheme="minorHAnsi"/>
          <w:lang w:eastAsia="fi-FI"/>
        </w:rPr>
      </w:pPr>
      <w:r w:rsidRPr="00A3037D">
        <w:rPr>
          <w:rFonts w:cstheme="minorHAnsi"/>
          <w:szCs w:val="20"/>
          <w:lang w:eastAsia="fi-FI"/>
        </w:rPr>
        <w:t xml:space="preserve">Strengthening </w:t>
      </w:r>
      <w:r w:rsidRPr="00A3037D">
        <w:rPr>
          <w:rFonts w:cstheme="minorHAnsi"/>
          <w:color w:val="auto"/>
          <w:szCs w:val="20"/>
          <w:lang w:val="en-AU" w:eastAsia="fi-FI"/>
        </w:rPr>
        <w:t>n</w:t>
      </w:r>
      <w:r w:rsidR="001B25B9" w:rsidRPr="00A3037D">
        <w:rPr>
          <w:rFonts w:cstheme="minorHAnsi"/>
          <w:color w:val="auto"/>
          <w:szCs w:val="20"/>
          <w:lang w:val="en-AU" w:eastAsia="fi-FI"/>
        </w:rPr>
        <w:t xml:space="preserve">ational leadership </w:t>
      </w:r>
      <w:r w:rsidRPr="00A3037D">
        <w:rPr>
          <w:rFonts w:cstheme="minorHAnsi"/>
          <w:color w:val="auto"/>
          <w:szCs w:val="20"/>
          <w:lang w:val="en-AU" w:eastAsia="fi-FI"/>
        </w:rPr>
        <w:t xml:space="preserve">and governance </w:t>
      </w:r>
      <w:r w:rsidR="001B25B9" w:rsidRPr="00A3037D">
        <w:rPr>
          <w:rFonts w:cstheme="minorHAnsi"/>
          <w:color w:val="auto"/>
          <w:szCs w:val="20"/>
          <w:lang w:val="en-AU" w:eastAsia="fi-FI"/>
        </w:rPr>
        <w:t xml:space="preserve">in digital </w:t>
      </w:r>
      <w:proofErr w:type="gramStart"/>
      <w:r w:rsidR="001B25B9" w:rsidRPr="00A3037D">
        <w:rPr>
          <w:rFonts w:cstheme="minorHAnsi"/>
          <w:color w:val="auto"/>
          <w:szCs w:val="20"/>
          <w:lang w:val="en-AU" w:eastAsia="fi-FI"/>
        </w:rPr>
        <w:t>health</w:t>
      </w:r>
      <w:r w:rsidRPr="00A3037D">
        <w:rPr>
          <w:rFonts w:cstheme="minorHAnsi"/>
          <w:color w:val="auto"/>
          <w:szCs w:val="20"/>
          <w:lang w:val="en-AU" w:eastAsia="fi-FI"/>
        </w:rPr>
        <w:t>;</w:t>
      </w:r>
      <w:proofErr w:type="gramEnd"/>
    </w:p>
    <w:p w14:paraId="5A150733" w14:textId="69C9D303" w:rsidR="001B25B9" w:rsidRPr="00A3037D" w:rsidRDefault="00A201BF" w:rsidP="00A3037D">
      <w:pPr>
        <w:pStyle w:val="BodyText"/>
        <w:numPr>
          <w:ilvl w:val="0"/>
          <w:numId w:val="27"/>
        </w:numPr>
        <w:spacing w:after="120"/>
        <w:rPr>
          <w:rFonts w:cstheme="minorHAnsi"/>
          <w:lang w:eastAsia="fi-FI"/>
        </w:rPr>
      </w:pPr>
      <w:r w:rsidRPr="00A3037D">
        <w:rPr>
          <w:rFonts w:cstheme="minorHAnsi"/>
          <w:color w:val="auto"/>
          <w:szCs w:val="20"/>
          <w:lang w:val="en-AU" w:eastAsia="fi-FI"/>
        </w:rPr>
        <w:t>Upgrading core d</w:t>
      </w:r>
      <w:r w:rsidR="001B25B9" w:rsidRPr="00A3037D">
        <w:rPr>
          <w:rFonts w:cstheme="minorHAnsi"/>
          <w:color w:val="auto"/>
          <w:szCs w:val="20"/>
          <w:lang w:val="en-AU" w:eastAsia="fi-FI"/>
        </w:rPr>
        <w:t>igital and health information systems</w:t>
      </w:r>
      <w:r w:rsidR="004A6A1F" w:rsidRPr="00A3037D">
        <w:rPr>
          <w:rFonts w:cstheme="minorHAnsi"/>
          <w:color w:val="auto"/>
          <w:szCs w:val="20"/>
          <w:lang w:val="en-AU" w:eastAsia="fi-FI"/>
        </w:rPr>
        <w:t xml:space="preserve"> so that they are functional and reliable</w:t>
      </w:r>
      <w:r w:rsidRPr="00A3037D">
        <w:rPr>
          <w:rFonts w:cstheme="minorHAnsi"/>
          <w:color w:val="auto"/>
          <w:szCs w:val="20"/>
          <w:lang w:val="en-AU" w:eastAsia="fi-FI"/>
        </w:rPr>
        <w:t xml:space="preserve">; and </w:t>
      </w:r>
    </w:p>
    <w:p w14:paraId="73C21787" w14:textId="66459AB9" w:rsidR="001B25B9" w:rsidRPr="00A3037D" w:rsidRDefault="004A6A1F" w:rsidP="00A3037D">
      <w:pPr>
        <w:pStyle w:val="BodyText"/>
        <w:numPr>
          <w:ilvl w:val="0"/>
          <w:numId w:val="27"/>
        </w:numPr>
        <w:spacing w:after="120"/>
        <w:rPr>
          <w:rFonts w:cstheme="minorHAnsi"/>
          <w:lang w:eastAsia="fi-FI"/>
        </w:rPr>
      </w:pPr>
      <w:r w:rsidRPr="00A3037D">
        <w:rPr>
          <w:rFonts w:cstheme="minorHAnsi"/>
          <w:color w:val="auto"/>
          <w:szCs w:val="20"/>
          <w:lang w:val="en-AU" w:eastAsia="fi-FI"/>
        </w:rPr>
        <w:t>Instituting improved h</w:t>
      </w:r>
      <w:r w:rsidR="001B25B9" w:rsidRPr="00A3037D">
        <w:rPr>
          <w:rFonts w:cstheme="minorHAnsi"/>
          <w:color w:val="auto"/>
          <w:szCs w:val="20"/>
          <w:lang w:val="en-AU" w:eastAsia="fi-FI"/>
        </w:rPr>
        <w:t>ealth information and reporting</w:t>
      </w:r>
      <w:r w:rsidRPr="00A3037D">
        <w:rPr>
          <w:rFonts w:cstheme="minorHAnsi"/>
          <w:color w:val="auto"/>
          <w:szCs w:val="20"/>
          <w:lang w:val="en-AU" w:eastAsia="fi-FI"/>
        </w:rPr>
        <w:t xml:space="preserve"> approaches to give health managers the data they need in a timely, accurate and </w:t>
      </w:r>
      <w:r w:rsidR="008A3237" w:rsidRPr="00A3037D">
        <w:rPr>
          <w:rFonts w:cstheme="minorHAnsi"/>
          <w:color w:val="auto"/>
          <w:szCs w:val="20"/>
          <w:lang w:val="en-AU" w:eastAsia="fi-FI"/>
        </w:rPr>
        <w:t>accessible</w:t>
      </w:r>
      <w:r w:rsidRPr="00A3037D">
        <w:rPr>
          <w:rFonts w:cstheme="minorHAnsi"/>
          <w:color w:val="auto"/>
          <w:szCs w:val="20"/>
          <w:lang w:val="en-AU" w:eastAsia="fi-FI"/>
        </w:rPr>
        <w:t xml:space="preserve"> way they can use.</w:t>
      </w:r>
    </w:p>
    <w:p w14:paraId="1415A916" w14:textId="3957DD76" w:rsidR="001B25B9" w:rsidRPr="0031790A" w:rsidRDefault="001B25B9" w:rsidP="00A3037D">
      <w:pPr>
        <w:pStyle w:val="CommentText"/>
        <w:spacing w:line="264" w:lineRule="auto"/>
        <w:rPr>
          <w:rFonts w:cs="Arial"/>
        </w:rPr>
      </w:pPr>
      <w:r w:rsidRPr="0031790A">
        <w:rPr>
          <w:rFonts w:cs="Arial"/>
        </w:rPr>
        <w:lastRenderedPageBreak/>
        <w:t>The outputs and outcomes were informed by reviews undertaken by Gevity Consulting in 2019 and Health Informatics Consulting in 2022. These reviews both identified the need for strengthening the building blocks for digital health, including</w:t>
      </w:r>
      <w:r w:rsidR="00515D5E">
        <w:rPr>
          <w:rFonts w:cs="Arial"/>
        </w:rPr>
        <w:t xml:space="preserve"> </w:t>
      </w:r>
      <w:r>
        <w:rPr>
          <w:rFonts w:cs="Arial"/>
        </w:rPr>
        <w:t>l</w:t>
      </w:r>
      <w:r w:rsidRPr="0031790A">
        <w:rPr>
          <w:rFonts w:cs="Arial"/>
        </w:rPr>
        <w:t>eadership, people and an enabling environment</w:t>
      </w:r>
      <w:r w:rsidR="00515D5E">
        <w:rPr>
          <w:rFonts w:cs="Arial"/>
        </w:rPr>
        <w:t xml:space="preserve">; </w:t>
      </w:r>
      <w:r w:rsidRPr="0031790A">
        <w:rPr>
          <w:rFonts w:cs="Arial"/>
        </w:rPr>
        <w:t>a stable, accessible and reliable hardware and software infrastructure</w:t>
      </w:r>
      <w:r w:rsidR="00515D5E">
        <w:rPr>
          <w:rFonts w:cs="Arial"/>
        </w:rPr>
        <w:t xml:space="preserve">; and </w:t>
      </w:r>
      <w:r w:rsidRPr="0031790A">
        <w:rPr>
          <w:rFonts w:cs="Arial"/>
        </w:rPr>
        <w:t>data quality, coding and standards.</w:t>
      </w:r>
    </w:p>
    <w:p w14:paraId="53EF69FB" w14:textId="338E1645" w:rsidR="001838DA" w:rsidRPr="00A3037D" w:rsidRDefault="001838DA" w:rsidP="001B25B9">
      <w:pPr>
        <w:pStyle w:val="CommentText"/>
        <w:spacing w:line="264" w:lineRule="auto"/>
        <w:rPr>
          <w:rFonts w:cs="Arial"/>
          <w:b/>
          <w:bCs/>
        </w:rPr>
      </w:pPr>
      <w:r>
        <w:rPr>
          <w:rFonts w:cs="Arial"/>
          <w:b/>
          <w:bCs/>
        </w:rPr>
        <w:t>National leadership in digital health</w:t>
      </w:r>
    </w:p>
    <w:p w14:paraId="59A6071F" w14:textId="77777777" w:rsidR="000641D1" w:rsidRDefault="001B25B9" w:rsidP="001B25B9">
      <w:pPr>
        <w:pStyle w:val="CommentText"/>
        <w:spacing w:line="264" w:lineRule="auto"/>
        <w:rPr>
          <w:rFonts w:cs="Arial"/>
        </w:rPr>
      </w:pPr>
      <w:r w:rsidRPr="00A1069F">
        <w:rPr>
          <w:rFonts w:cs="Arial"/>
        </w:rPr>
        <w:t xml:space="preserve">A core focus of FHP’s support to MHMS will be </w:t>
      </w:r>
      <w:r w:rsidRPr="00A3037D">
        <w:rPr>
          <w:rFonts w:cs="Arial"/>
        </w:rPr>
        <w:t>strengthening national leadership on digital health</w:t>
      </w:r>
      <w:r w:rsidRPr="00A1069F">
        <w:rPr>
          <w:rFonts w:cs="Arial"/>
        </w:rPr>
        <w:t xml:space="preserve">. </w:t>
      </w:r>
      <w:r w:rsidR="00A56454" w:rsidRPr="0031790A">
        <w:rPr>
          <w:rFonts w:cs="Arial"/>
        </w:rPr>
        <w:t xml:space="preserve">Fiji’s digital health space has become increasingly complex, with an expanding scope of work for the teams overseeing and using these systems. </w:t>
      </w:r>
    </w:p>
    <w:p w14:paraId="28C02A94" w14:textId="51BCC008" w:rsidR="001B25B9" w:rsidRPr="00A1069F" w:rsidRDefault="000641D1" w:rsidP="001B25B9">
      <w:pPr>
        <w:pStyle w:val="CommentText"/>
        <w:spacing w:line="264" w:lineRule="auto"/>
        <w:rPr>
          <w:rFonts w:cs="Arial"/>
        </w:rPr>
      </w:pPr>
      <w:r>
        <w:rPr>
          <w:rFonts w:cs="Arial"/>
        </w:rPr>
        <w:t>Therefore, t</w:t>
      </w:r>
      <w:r w:rsidR="008610B6" w:rsidRPr="00A1069F">
        <w:rPr>
          <w:rFonts w:cs="Arial"/>
        </w:rPr>
        <w:t>he</w:t>
      </w:r>
      <w:r w:rsidR="001B25B9" w:rsidRPr="00A1069F">
        <w:rPr>
          <w:rFonts w:cs="Arial"/>
        </w:rPr>
        <w:t xml:space="preserve"> priority will be to support MHMS </w:t>
      </w:r>
      <w:r w:rsidR="00ED21AF">
        <w:rPr>
          <w:rFonts w:cs="Arial"/>
        </w:rPr>
        <w:t xml:space="preserve">to </w:t>
      </w:r>
      <w:r w:rsidR="001B25B9" w:rsidRPr="00A1069F">
        <w:rPr>
          <w:rFonts w:cs="Arial"/>
        </w:rPr>
        <w:t xml:space="preserve">develop a Digital and Health Information Strategy and costed Action Plan. This will lay out the priorities and timeline for MHMS and provide the flagship policy document to guide future investments in digital health (from MHMS and development partners). </w:t>
      </w:r>
    </w:p>
    <w:p w14:paraId="6F2E3EF6" w14:textId="7AB5E536" w:rsidR="001B25B9" w:rsidRPr="0031790A" w:rsidRDefault="001B25B9" w:rsidP="001B25B9">
      <w:pPr>
        <w:pStyle w:val="CommentText"/>
        <w:spacing w:line="264" w:lineRule="auto"/>
        <w:rPr>
          <w:rFonts w:cs="Arial"/>
        </w:rPr>
      </w:pPr>
      <w:r w:rsidRPr="0031790A">
        <w:rPr>
          <w:rFonts w:cs="Arial"/>
        </w:rPr>
        <w:t>FHP will also assist with instituting mechanisms within MHMS to effectively manage the multitude of digital projects and health information needs. The establishment and operationalisation of the Digital and Health Information Steering Group will provide MHMS with a mechanism to approve new projects, oversee implementation of the Digital Health Strategy, and provide advice to senior leadership on digital and health information matters. The makeup of this Steering Group will be determined by MHMS</w:t>
      </w:r>
      <w:r w:rsidR="00ED21AF">
        <w:rPr>
          <w:rFonts w:cs="Arial"/>
        </w:rPr>
        <w:t>.</w:t>
      </w:r>
      <w:r w:rsidRPr="0031790A">
        <w:rPr>
          <w:rFonts w:cs="Arial"/>
        </w:rPr>
        <w:t xml:space="preserve"> </w:t>
      </w:r>
      <w:r w:rsidR="002137B1">
        <w:rPr>
          <w:rFonts w:cs="Arial"/>
        </w:rPr>
        <w:t>I</w:t>
      </w:r>
      <w:r w:rsidRPr="0031790A">
        <w:rPr>
          <w:rFonts w:cs="Arial"/>
        </w:rPr>
        <w:t xml:space="preserve">t will be important </w:t>
      </w:r>
      <w:r w:rsidR="00ED21AF">
        <w:rPr>
          <w:rFonts w:cs="Arial"/>
        </w:rPr>
        <w:t xml:space="preserve">that </w:t>
      </w:r>
      <w:r w:rsidRPr="0031790A">
        <w:rPr>
          <w:rFonts w:cs="Arial"/>
        </w:rPr>
        <w:t>it is representative and inclusive (such as including MHMS managers and clinicians and possibly other government agencies, like ITC and the Ministry of Women).</w:t>
      </w:r>
      <w:r w:rsidR="00A56454" w:rsidRPr="00A56454">
        <w:rPr>
          <w:rFonts w:cs="Arial"/>
        </w:rPr>
        <w:t xml:space="preserve"> </w:t>
      </w:r>
      <w:r w:rsidR="00A56454" w:rsidRPr="0031790A">
        <w:rPr>
          <w:rFonts w:cs="Arial"/>
        </w:rPr>
        <w:t>MHMS does not currently have a Digital Health Strategy or Steering Group, meaning the future of health and clinical information systems is being shaped by evolution rather than a clear and systematic vision and plan.</w:t>
      </w:r>
    </w:p>
    <w:p w14:paraId="5C326358" w14:textId="2F273ABC" w:rsidR="001B25B9" w:rsidRDefault="001B25B9" w:rsidP="001B25B9">
      <w:pPr>
        <w:pStyle w:val="CommentText"/>
        <w:spacing w:line="264" w:lineRule="auto"/>
        <w:rPr>
          <w:rFonts w:cs="Arial"/>
        </w:rPr>
      </w:pPr>
      <w:r w:rsidRPr="0031790A">
        <w:rPr>
          <w:rFonts w:cs="Arial"/>
        </w:rPr>
        <w:t xml:space="preserve">FHP will also </w:t>
      </w:r>
      <w:r w:rsidR="00ED21AF">
        <w:rPr>
          <w:rFonts w:cs="Arial"/>
        </w:rPr>
        <w:t>assist</w:t>
      </w:r>
      <w:r w:rsidRPr="0031790A">
        <w:rPr>
          <w:rFonts w:cs="Arial"/>
        </w:rPr>
        <w:t xml:space="preserve"> in the development of policies and SOPs, project management systems, knowledge management, inclusive data (such as collection and use of disability and gender-disaggregated data), and coordination. </w:t>
      </w:r>
    </w:p>
    <w:p w14:paraId="67244B70" w14:textId="2AD6AAEB" w:rsidR="001838DA" w:rsidRPr="00A3037D" w:rsidRDefault="001838DA" w:rsidP="001B25B9">
      <w:pPr>
        <w:pStyle w:val="CommentText"/>
        <w:spacing w:line="264" w:lineRule="auto"/>
        <w:rPr>
          <w:rFonts w:cs="Arial"/>
          <w:b/>
          <w:bCs/>
        </w:rPr>
      </w:pPr>
      <w:r w:rsidRPr="00A3037D">
        <w:rPr>
          <w:rFonts w:cs="Arial"/>
          <w:b/>
          <w:bCs/>
        </w:rPr>
        <w:t>Digital and health information systems</w:t>
      </w:r>
    </w:p>
    <w:p w14:paraId="141A0A1A" w14:textId="77777777" w:rsidR="001B25B9" w:rsidRPr="00A1069F" w:rsidRDefault="001B25B9" w:rsidP="001B25B9">
      <w:pPr>
        <w:pStyle w:val="CommentText"/>
        <w:spacing w:line="264" w:lineRule="auto"/>
        <w:rPr>
          <w:rFonts w:cs="Arial"/>
        </w:rPr>
      </w:pPr>
      <w:r w:rsidRPr="00A1069F">
        <w:rPr>
          <w:rFonts w:cs="Arial"/>
        </w:rPr>
        <w:t>The second key objective is that MHMS and its hospital</w:t>
      </w:r>
      <w:r w:rsidRPr="00A1069F">
        <w:rPr>
          <w:rFonts w:cs="Arial"/>
        </w:rPr>
        <w:softHyphen/>
        <w:t xml:space="preserve">s have </w:t>
      </w:r>
      <w:r w:rsidRPr="00A3037D">
        <w:rPr>
          <w:rFonts w:cs="Arial"/>
        </w:rPr>
        <w:t xml:space="preserve">well-functioning digital and health information systems </w:t>
      </w:r>
      <w:r w:rsidRPr="00A1069F">
        <w:rPr>
          <w:rFonts w:cs="Arial"/>
        </w:rPr>
        <w:t xml:space="preserve">providing clinical data to improve patient care. Areas of support will cover a wide range of issues with varying degrees of complexity, from minor system fixes, capacity development, resolution of major project and technical issues, support for management of major projects and system upgrades, and direct technical support for digital medical imaging (Radiology Information System/Picture Archiving Communication System (RIS/PACS)) and disease registries. </w:t>
      </w:r>
    </w:p>
    <w:p w14:paraId="460246D6" w14:textId="0F050A5A" w:rsidR="001B25B9" w:rsidRDefault="001B25B9" w:rsidP="001B25B9">
      <w:pPr>
        <w:pStyle w:val="CommentText"/>
        <w:spacing w:line="264" w:lineRule="auto"/>
        <w:rPr>
          <w:rFonts w:cs="Arial"/>
        </w:rPr>
      </w:pPr>
      <w:r w:rsidRPr="0031790A">
        <w:rPr>
          <w:rFonts w:cs="Arial"/>
        </w:rPr>
        <w:t>FHP will upgrade critical IT infrastructure (such as servers) and advocate to MHMS to expand human resources for IT. FHP will work with MHMS to strengthen PATIS Plus (the national electronic medical record system) – which is now over 10 years old – and potentially replace it within the project period. Other activities will include operationalising the RIS/PACS at CWM and Labasa hospitals and potentially more health facilities (it is not yet working as intended in any facilit</w:t>
      </w:r>
      <w:r w:rsidR="00D34AE6">
        <w:rPr>
          <w:rFonts w:cs="Arial"/>
        </w:rPr>
        <w:t>y</w:t>
      </w:r>
      <w:r w:rsidRPr="0031790A">
        <w:rPr>
          <w:rFonts w:cs="Arial"/>
        </w:rPr>
        <w:t xml:space="preserve">) and strengthening the quality of disease registries and tracking systems to improve clinical management and follow-up. </w:t>
      </w:r>
    </w:p>
    <w:p w14:paraId="33AB3B39" w14:textId="3ECE16E2" w:rsidR="001838DA" w:rsidRPr="00A3037D" w:rsidRDefault="001838DA" w:rsidP="001B25B9">
      <w:pPr>
        <w:pStyle w:val="CommentText"/>
        <w:spacing w:line="264" w:lineRule="auto"/>
        <w:rPr>
          <w:rFonts w:cs="Arial"/>
          <w:b/>
          <w:bCs/>
        </w:rPr>
      </w:pPr>
      <w:r w:rsidRPr="00A3037D">
        <w:rPr>
          <w:rFonts w:cs="Arial"/>
          <w:b/>
          <w:bCs/>
        </w:rPr>
        <w:t>Health information and reporting</w:t>
      </w:r>
    </w:p>
    <w:p w14:paraId="60644CD7" w14:textId="77777777" w:rsidR="001B25B9" w:rsidRPr="00A1069F" w:rsidRDefault="001B25B9" w:rsidP="001B25B9">
      <w:pPr>
        <w:pStyle w:val="CommentText"/>
        <w:spacing w:line="264" w:lineRule="auto"/>
        <w:rPr>
          <w:rFonts w:cs="Arial"/>
        </w:rPr>
      </w:pPr>
      <w:r w:rsidRPr="00A1069F">
        <w:rPr>
          <w:rFonts w:cs="Arial"/>
        </w:rPr>
        <w:t xml:space="preserve">The final objective will be on </w:t>
      </w:r>
      <w:r w:rsidRPr="00A3037D">
        <w:rPr>
          <w:rFonts w:cs="Arial"/>
        </w:rPr>
        <w:t>turning data into actionable information</w:t>
      </w:r>
      <w:r w:rsidRPr="00A1069F">
        <w:rPr>
          <w:rFonts w:cs="Arial"/>
        </w:rPr>
        <w:t xml:space="preserve">. MHMS is not currently producing annual or standardised indicator reports, there is no endorsed MEL plan, and there is an agreed need to upgrade MHMS’s routine health information system (CMRIS) and data and coding standards. </w:t>
      </w:r>
    </w:p>
    <w:p w14:paraId="02E4D0CA" w14:textId="6F213F4E" w:rsidR="001B25B9" w:rsidRDefault="001B25B9" w:rsidP="001B25B9">
      <w:pPr>
        <w:pStyle w:val="CommentText"/>
        <w:spacing w:line="264" w:lineRule="auto"/>
        <w:rPr>
          <w:rFonts w:cs="Arial"/>
        </w:rPr>
      </w:pPr>
      <w:r w:rsidRPr="0031790A">
        <w:rPr>
          <w:rFonts w:cs="Arial"/>
        </w:rPr>
        <w:t>To support evidence-based healthcare delivery, health system planning, and MEL, the health information system will need to produce high quality information that is complete and accurate at the time it is used for decision making. During the Strategic Review of FHP, challenges with getting accurate and complete data were regularly raised by MHMS and development partner stakeholders</w:t>
      </w:r>
      <w:r w:rsidRPr="0031790A">
        <w:rPr>
          <w:rStyle w:val="FootnoteReference"/>
          <w:rFonts w:cs="Arial"/>
        </w:rPr>
        <w:footnoteReference w:id="44"/>
      </w:r>
      <w:r w:rsidRPr="0031790A">
        <w:rPr>
          <w:rFonts w:cs="Arial"/>
        </w:rPr>
        <w:t xml:space="preserve">. </w:t>
      </w:r>
      <w:r w:rsidRPr="0031790A">
        <w:rPr>
          <w:rFonts w:cs="Arial"/>
        </w:rPr>
        <w:lastRenderedPageBreak/>
        <w:t xml:space="preserve">A key deliverable will be assisting MHMS to develop and report on a core indicator framework and data dictionary to standardise and track progress over time against the MHMS Strategic Plan. </w:t>
      </w:r>
    </w:p>
    <w:p w14:paraId="6986873F" w14:textId="68187202" w:rsidR="000E14E6" w:rsidRPr="00A3037D" w:rsidRDefault="000E14E6" w:rsidP="001B25B9">
      <w:pPr>
        <w:pStyle w:val="CommentText"/>
        <w:spacing w:line="264" w:lineRule="auto"/>
        <w:rPr>
          <w:rFonts w:cs="Arial"/>
          <w:b/>
          <w:bCs/>
        </w:rPr>
      </w:pPr>
      <w:r>
        <w:rPr>
          <w:rFonts w:cs="Arial"/>
          <w:b/>
          <w:bCs/>
        </w:rPr>
        <w:t>Conclusion</w:t>
      </w:r>
    </w:p>
    <w:p w14:paraId="1F2A9274" w14:textId="77777777" w:rsidR="001B25B9" w:rsidRPr="0031790A" w:rsidRDefault="001B25B9" w:rsidP="001B25B9">
      <w:pPr>
        <w:pStyle w:val="CommentText"/>
        <w:spacing w:line="264" w:lineRule="auto"/>
        <w:rPr>
          <w:rFonts w:cs="Arial"/>
        </w:rPr>
      </w:pPr>
      <w:r w:rsidRPr="0031790A">
        <w:rPr>
          <w:rFonts w:cs="Arial"/>
        </w:rPr>
        <w:t>As a result of this project, MHMS will automate some of its data collection and verification processes to allow staff to focus on higher value job functions, such as critical analysis and better reporting. In addition, the development and implementation of data standards will result in clearly defined data needs and processes that ensure data is complete, accurate and timely. Having a strong understanding of stakeholder information requirements – through agreed indicators and reporting formats – will also ensure that the right information is provided in an accessible way. Finally, with a leadership structure in place for digital information, MHMS’ leadership will, on a regular basis, consider and make decisions about health data and information systems.</w:t>
      </w:r>
    </w:p>
    <w:p w14:paraId="4ADABFB2" w14:textId="66CD7EC4" w:rsidR="001B25B9" w:rsidRDefault="001B25B9" w:rsidP="001B25B9">
      <w:pPr>
        <w:rPr>
          <w:lang w:eastAsia="en-AU"/>
        </w:rPr>
      </w:pPr>
    </w:p>
    <w:p w14:paraId="4A5F551E" w14:textId="77777777" w:rsidR="005E1878" w:rsidRDefault="005E1878">
      <w:pPr>
        <w:rPr>
          <w:rFonts w:eastAsiaTheme="majorEastAsia" w:cstheme="majorBidi"/>
          <w:b/>
          <w:color w:val="1F3763" w:themeColor="accent1" w:themeShade="7F"/>
          <w:sz w:val="22"/>
          <w:szCs w:val="24"/>
        </w:rPr>
      </w:pPr>
      <w:r>
        <w:br w:type="page"/>
      </w:r>
    </w:p>
    <w:p w14:paraId="25B23AE5" w14:textId="40A66436" w:rsidR="001B25B9" w:rsidRPr="0031790A" w:rsidRDefault="001B25B9" w:rsidP="001B25B9">
      <w:pPr>
        <w:pStyle w:val="Heading3"/>
        <w:spacing w:before="120" w:after="120" w:line="264" w:lineRule="auto"/>
      </w:pPr>
      <w:bookmarkStart w:id="87" w:name="_Toc114749014"/>
      <w:r w:rsidRPr="0031790A">
        <w:lastRenderedPageBreak/>
        <w:t>Patient Safety and Quality Care Project</w:t>
      </w:r>
      <w:bookmarkEnd w:id="87"/>
    </w:p>
    <w:p w14:paraId="418A1D69" w14:textId="101C3155" w:rsidR="001B25B9" w:rsidRPr="0031790A" w:rsidRDefault="00865D3B" w:rsidP="001B25B9">
      <w:pPr>
        <w:spacing w:line="264" w:lineRule="auto"/>
      </w:pPr>
      <w:r>
        <w:rPr>
          <w:noProof/>
        </w:rPr>
        <w:drawing>
          <wp:inline distT="0" distB="0" distL="0" distR="0" wp14:anchorId="63892826" wp14:editId="00FDD7AF">
            <wp:extent cx="5669280" cy="6188039"/>
            <wp:effectExtent l="0" t="0" r="7620" b="3810"/>
            <wp:docPr id="35" name="Picture 35" descr="This image is Patient Safety and Quality Care Project. Summarised alternate text is found in Annex K at end of th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is image is Patient Safety and Quality Care Project. Summarised alternate text is found in Annex K at end of this repor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678138" cy="6197708"/>
                    </a:xfrm>
                    <a:prstGeom prst="rect">
                      <a:avLst/>
                    </a:prstGeom>
                    <a:noFill/>
                    <a:ln>
                      <a:noFill/>
                    </a:ln>
                    <a:extLst>
                      <a:ext uri="{53640926-AAD7-44D8-BBD7-CCE9431645EC}">
                        <a14:shadowObscured xmlns:a14="http://schemas.microsoft.com/office/drawing/2010/main"/>
                      </a:ext>
                    </a:extLst>
                  </pic:spPr>
                </pic:pic>
              </a:graphicData>
            </a:graphic>
          </wp:inline>
        </w:drawing>
      </w:r>
    </w:p>
    <w:p w14:paraId="2F8A6A69" w14:textId="7BA61B50" w:rsidR="008029DC" w:rsidRDefault="00BD67D9" w:rsidP="001B25B9">
      <w:pPr>
        <w:pStyle w:val="CommentText"/>
        <w:spacing w:line="264" w:lineRule="auto"/>
        <w:rPr>
          <w:rFonts w:cs="Arial"/>
        </w:rPr>
      </w:pPr>
      <w:r>
        <w:rPr>
          <w:rFonts w:cs="Arial"/>
        </w:rPr>
        <w:t xml:space="preserve">This project </w:t>
      </w:r>
      <w:r w:rsidR="00183D92">
        <w:rPr>
          <w:rFonts w:cs="Arial"/>
        </w:rPr>
        <w:t xml:space="preserve">will work with MHMS and hospitals </w:t>
      </w:r>
      <w:r>
        <w:rPr>
          <w:rFonts w:cs="Arial"/>
        </w:rPr>
        <w:t xml:space="preserve">to </w:t>
      </w:r>
      <w:r w:rsidRPr="0031790A">
        <w:rPr>
          <w:rFonts w:cs="Arial"/>
        </w:rPr>
        <w:t>improve quality, safe and patient-focused clinical services</w:t>
      </w:r>
      <w:r>
        <w:rPr>
          <w:rFonts w:cs="Arial"/>
        </w:rPr>
        <w:t xml:space="preserve">. FHP is partnering with the Doherty Institute to provide technical assistance on </w:t>
      </w:r>
      <w:r w:rsidRPr="0031790A">
        <w:rPr>
          <w:rFonts w:cs="Arial"/>
        </w:rPr>
        <w:t xml:space="preserve">clinical governance </w:t>
      </w:r>
      <w:r>
        <w:rPr>
          <w:rFonts w:cs="Arial"/>
        </w:rPr>
        <w:t xml:space="preserve">and </w:t>
      </w:r>
      <w:r w:rsidRPr="0031790A">
        <w:rPr>
          <w:rFonts w:cs="Arial"/>
        </w:rPr>
        <w:t>infection prevention and control (IPC)</w:t>
      </w:r>
      <w:r>
        <w:rPr>
          <w:rFonts w:cs="Arial"/>
        </w:rPr>
        <w:t xml:space="preserve">. This support will be complemented with a </w:t>
      </w:r>
      <w:proofErr w:type="gramStart"/>
      <w:r>
        <w:rPr>
          <w:rFonts w:cs="Arial"/>
        </w:rPr>
        <w:t>locally-led</w:t>
      </w:r>
      <w:proofErr w:type="gramEnd"/>
      <w:r>
        <w:rPr>
          <w:rFonts w:cs="Arial"/>
        </w:rPr>
        <w:t xml:space="preserve"> team of experts in clinical governance, IPC, patient experience </w:t>
      </w:r>
      <w:r w:rsidR="00183D92">
        <w:rPr>
          <w:rFonts w:cs="Arial"/>
        </w:rPr>
        <w:t xml:space="preserve">and customer care, </w:t>
      </w:r>
      <w:r>
        <w:rPr>
          <w:rFonts w:cs="Arial"/>
        </w:rPr>
        <w:t>and nursing services.</w:t>
      </w:r>
      <w:r w:rsidRPr="00BD67D9">
        <w:rPr>
          <w:rFonts w:cs="Arial"/>
        </w:rPr>
        <w:t xml:space="preserve"> </w:t>
      </w:r>
      <w:r w:rsidR="008029DC">
        <w:rPr>
          <w:rFonts w:cs="Arial"/>
        </w:rPr>
        <w:t>There are four key goals:</w:t>
      </w:r>
    </w:p>
    <w:p w14:paraId="51657525" w14:textId="5D75104F" w:rsidR="0082789C" w:rsidRDefault="0082789C" w:rsidP="008029DC">
      <w:pPr>
        <w:pStyle w:val="BodyText"/>
        <w:numPr>
          <w:ilvl w:val="0"/>
          <w:numId w:val="27"/>
        </w:numPr>
        <w:spacing w:after="120"/>
        <w:rPr>
          <w:rFonts w:cstheme="minorHAnsi"/>
          <w:color w:val="auto"/>
          <w:szCs w:val="20"/>
          <w:lang w:val="en-AU" w:eastAsia="fi-FI"/>
        </w:rPr>
      </w:pPr>
      <w:r>
        <w:rPr>
          <w:rFonts w:cstheme="minorHAnsi"/>
          <w:color w:val="auto"/>
          <w:szCs w:val="20"/>
          <w:lang w:val="en-AU" w:eastAsia="fi-FI"/>
        </w:rPr>
        <w:t>Institutionalising effective clinical governance teams, structures and systems that lead continuous improvement initiatives</w:t>
      </w:r>
      <w:r w:rsidR="009F37AC">
        <w:rPr>
          <w:rFonts w:cstheme="minorHAnsi"/>
          <w:color w:val="auto"/>
          <w:szCs w:val="20"/>
          <w:lang w:val="en-AU" w:eastAsia="fi-FI"/>
        </w:rPr>
        <w:t xml:space="preserve"> at major hospitals</w:t>
      </w:r>
      <w:r>
        <w:rPr>
          <w:rFonts w:cstheme="minorHAnsi"/>
          <w:color w:val="auto"/>
          <w:szCs w:val="20"/>
          <w:lang w:val="en-AU" w:eastAsia="fi-FI"/>
        </w:rPr>
        <w:t>;</w:t>
      </w:r>
    </w:p>
    <w:p w14:paraId="645764F6" w14:textId="77777777" w:rsidR="0082789C" w:rsidRDefault="0082789C" w:rsidP="008029DC">
      <w:pPr>
        <w:pStyle w:val="BodyText"/>
        <w:numPr>
          <w:ilvl w:val="0"/>
          <w:numId w:val="27"/>
        </w:numPr>
        <w:spacing w:after="120"/>
        <w:rPr>
          <w:rFonts w:cstheme="minorHAnsi"/>
          <w:color w:val="auto"/>
          <w:szCs w:val="20"/>
          <w:lang w:val="en-AU" w:eastAsia="fi-FI"/>
        </w:rPr>
      </w:pPr>
      <w:r>
        <w:rPr>
          <w:rFonts w:cstheme="minorHAnsi"/>
          <w:color w:val="auto"/>
          <w:szCs w:val="20"/>
          <w:lang w:val="en-AU" w:eastAsia="fi-FI"/>
        </w:rPr>
        <w:t>Embedding IPC practices and surveillance to reduce preventable infections;</w:t>
      </w:r>
    </w:p>
    <w:p w14:paraId="2C4B78FE" w14:textId="6774DC88" w:rsidR="0082789C" w:rsidRDefault="0082789C" w:rsidP="008029DC">
      <w:pPr>
        <w:pStyle w:val="BodyText"/>
        <w:numPr>
          <w:ilvl w:val="0"/>
          <w:numId w:val="27"/>
        </w:numPr>
        <w:spacing w:after="120"/>
        <w:rPr>
          <w:rFonts w:cstheme="minorHAnsi"/>
          <w:color w:val="auto"/>
          <w:szCs w:val="20"/>
          <w:lang w:val="en-AU" w:eastAsia="fi-FI"/>
        </w:rPr>
      </w:pPr>
      <w:r>
        <w:rPr>
          <w:rFonts w:cstheme="minorHAnsi"/>
          <w:color w:val="auto"/>
          <w:szCs w:val="20"/>
          <w:lang w:val="en-AU" w:eastAsia="fi-FI"/>
        </w:rPr>
        <w:t xml:space="preserve">Improving </w:t>
      </w:r>
      <w:r w:rsidR="00784D30">
        <w:rPr>
          <w:rFonts w:cstheme="minorHAnsi"/>
          <w:color w:val="auto"/>
          <w:szCs w:val="20"/>
          <w:lang w:val="en-AU" w:eastAsia="fi-FI"/>
        </w:rPr>
        <w:t>the overall</w:t>
      </w:r>
      <w:r>
        <w:rPr>
          <w:rFonts w:cstheme="minorHAnsi"/>
          <w:color w:val="auto"/>
          <w:szCs w:val="20"/>
          <w:lang w:val="en-AU" w:eastAsia="fi-FI"/>
        </w:rPr>
        <w:t xml:space="preserve"> experience and customer </w:t>
      </w:r>
      <w:r w:rsidR="00784D30">
        <w:rPr>
          <w:rFonts w:cstheme="minorHAnsi"/>
          <w:color w:val="auto"/>
          <w:szCs w:val="20"/>
          <w:lang w:val="en-AU" w:eastAsia="fi-FI"/>
        </w:rPr>
        <w:t>service received by patients</w:t>
      </w:r>
      <w:r>
        <w:rPr>
          <w:rFonts w:cstheme="minorHAnsi"/>
          <w:color w:val="auto"/>
          <w:szCs w:val="20"/>
          <w:lang w:val="en-AU" w:eastAsia="fi-FI"/>
        </w:rPr>
        <w:t xml:space="preserve">, particularly for </w:t>
      </w:r>
      <w:r w:rsidR="001B7CE2">
        <w:rPr>
          <w:rFonts w:cstheme="minorHAnsi"/>
          <w:color w:val="auto"/>
          <w:szCs w:val="20"/>
          <w:lang w:val="en-AU" w:eastAsia="fi-FI"/>
        </w:rPr>
        <w:t xml:space="preserve">women, persons with disabilities and </w:t>
      </w:r>
      <w:r>
        <w:rPr>
          <w:rFonts w:cstheme="minorHAnsi"/>
          <w:color w:val="auto"/>
          <w:szCs w:val="20"/>
          <w:lang w:val="en-AU" w:eastAsia="fi-FI"/>
        </w:rPr>
        <w:t>vulnerable groups; and</w:t>
      </w:r>
    </w:p>
    <w:p w14:paraId="14E28300" w14:textId="3339FEBC" w:rsidR="003422B2" w:rsidRDefault="00784D30" w:rsidP="008029DC">
      <w:pPr>
        <w:pStyle w:val="BodyText"/>
        <w:numPr>
          <w:ilvl w:val="0"/>
          <w:numId w:val="27"/>
        </w:numPr>
        <w:spacing w:after="120"/>
        <w:rPr>
          <w:rFonts w:cstheme="minorHAnsi"/>
          <w:color w:val="auto"/>
          <w:szCs w:val="20"/>
          <w:lang w:val="en-AU" w:eastAsia="fi-FI"/>
        </w:rPr>
      </w:pPr>
      <w:r>
        <w:rPr>
          <w:rFonts w:cstheme="minorHAnsi"/>
          <w:color w:val="auto"/>
          <w:szCs w:val="20"/>
          <w:lang w:val="en-AU" w:eastAsia="fi-FI"/>
        </w:rPr>
        <w:t xml:space="preserve">Strengthening </w:t>
      </w:r>
      <w:proofErr w:type="gramStart"/>
      <w:r>
        <w:rPr>
          <w:rFonts w:cstheme="minorHAnsi"/>
          <w:color w:val="auto"/>
          <w:szCs w:val="20"/>
          <w:lang w:val="en-AU" w:eastAsia="fi-FI"/>
        </w:rPr>
        <w:t>nationally-led</w:t>
      </w:r>
      <w:proofErr w:type="gramEnd"/>
      <w:r>
        <w:rPr>
          <w:rFonts w:cstheme="minorHAnsi"/>
          <w:color w:val="auto"/>
          <w:szCs w:val="20"/>
          <w:lang w:val="en-AU" w:eastAsia="fi-FI"/>
        </w:rPr>
        <w:t xml:space="preserve"> initiatives to improve nursing services and conditions. </w:t>
      </w:r>
    </w:p>
    <w:p w14:paraId="4A2F8AC1" w14:textId="230C5DAA" w:rsidR="00BD67D9" w:rsidRDefault="00BD67D9" w:rsidP="001B25B9">
      <w:pPr>
        <w:pStyle w:val="CommentText"/>
        <w:spacing w:line="264" w:lineRule="auto"/>
        <w:rPr>
          <w:rFonts w:cs="Arial"/>
        </w:rPr>
      </w:pPr>
      <w:r w:rsidRPr="0031790A">
        <w:rPr>
          <w:rFonts w:cs="Arial"/>
        </w:rPr>
        <w:lastRenderedPageBreak/>
        <w:t>Assistance will be prioriti</w:t>
      </w:r>
      <w:r>
        <w:rPr>
          <w:rFonts w:cs="Arial"/>
        </w:rPr>
        <w:t>s</w:t>
      </w:r>
      <w:r w:rsidRPr="0031790A">
        <w:rPr>
          <w:rFonts w:cs="Arial"/>
        </w:rPr>
        <w:t>ed at</w:t>
      </w:r>
      <w:r>
        <w:rPr>
          <w:rFonts w:cs="Arial"/>
        </w:rPr>
        <w:t xml:space="preserve"> </w:t>
      </w:r>
      <w:r w:rsidR="004979C6">
        <w:rPr>
          <w:rFonts w:cs="Arial"/>
        </w:rPr>
        <w:t xml:space="preserve">the </w:t>
      </w:r>
      <w:r>
        <w:rPr>
          <w:rFonts w:cs="Arial"/>
        </w:rPr>
        <w:t>two major referral hospitals</w:t>
      </w:r>
      <w:r w:rsidR="004979C6">
        <w:rPr>
          <w:rStyle w:val="FootnoteReference"/>
          <w:rFonts w:cs="Arial"/>
        </w:rPr>
        <w:footnoteReference w:id="45"/>
      </w:r>
      <w:r>
        <w:rPr>
          <w:rFonts w:cs="Arial"/>
        </w:rPr>
        <w:t xml:space="preserve"> (</w:t>
      </w:r>
      <w:r w:rsidRPr="0031790A">
        <w:rPr>
          <w:rFonts w:cs="Arial"/>
        </w:rPr>
        <w:t>CWM</w:t>
      </w:r>
      <w:r>
        <w:rPr>
          <w:rFonts w:cs="Arial"/>
        </w:rPr>
        <w:t xml:space="preserve"> and</w:t>
      </w:r>
      <w:r w:rsidRPr="0031790A">
        <w:rPr>
          <w:rFonts w:cs="Arial"/>
        </w:rPr>
        <w:t xml:space="preserve"> Labasa</w:t>
      </w:r>
      <w:r>
        <w:rPr>
          <w:rFonts w:cs="Arial"/>
        </w:rPr>
        <w:t>) and the two specialist hospitals (</w:t>
      </w:r>
      <w:r w:rsidRPr="0031790A">
        <w:rPr>
          <w:rFonts w:cs="Arial"/>
        </w:rPr>
        <w:t xml:space="preserve">St Giles </w:t>
      </w:r>
      <w:r>
        <w:rPr>
          <w:rFonts w:cs="Arial"/>
        </w:rPr>
        <w:t>for psychiatric care and</w:t>
      </w:r>
      <w:r w:rsidRPr="0031790A">
        <w:rPr>
          <w:rFonts w:cs="Arial"/>
        </w:rPr>
        <w:t xml:space="preserve"> </w:t>
      </w:r>
      <w:proofErr w:type="spellStart"/>
      <w:r w:rsidRPr="0031790A">
        <w:rPr>
          <w:rFonts w:cs="Arial"/>
        </w:rPr>
        <w:t>Tamavua</w:t>
      </w:r>
      <w:proofErr w:type="spellEnd"/>
      <w:r w:rsidRPr="0031790A">
        <w:rPr>
          <w:rFonts w:cs="Arial"/>
        </w:rPr>
        <w:t>-Twomey</w:t>
      </w:r>
      <w:r>
        <w:rPr>
          <w:rFonts w:cs="Arial"/>
        </w:rPr>
        <w:t xml:space="preserve"> for rehabilitation</w:t>
      </w:r>
      <w:r w:rsidR="00CC687E">
        <w:rPr>
          <w:rFonts w:cs="Arial"/>
        </w:rPr>
        <w:t>, TB</w:t>
      </w:r>
      <w:r>
        <w:rPr>
          <w:rFonts w:cs="Arial"/>
        </w:rPr>
        <w:t xml:space="preserve"> and other services)</w:t>
      </w:r>
      <w:r w:rsidRPr="0031790A">
        <w:rPr>
          <w:rFonts w:cs="Arial"/>
        </w:rPr>
        <w:t>.</w:t>
      </w:r>
      <w:r w:rsidR="008029DC">
        <w:rPr>
          <w:rFonts w:cs="Arial"/>
        </w:rPr>
        <w:t xml:space="preserve"> </w:t>
      </w:r>
      <w:r w:rsidR="00536BD8" w:rsidRPr="0031790A">
        <w:rPr>
          <w:rFonts w:cs="Arial"/>
        </w:rPr>
        <w:t>While FHP initially aimed to establish a larger number of hubs at all sub-divisional and divisional hospitals, FHP and MHMS decided to focus limited resources on ‘getting it right’ at the four target hospitals.</w:t>
      </w:r>
    </w:p>
    <w:p w14:paraId="100A1CD7" w14:textId="20F1A23C" w:rsidR="008B2C82" w:rsidRPr="00A3037D" w:rsidRDefault="008B2C82" w:rsidP="001B25B9">
      <w:pPr>
        <w:pStyle w:val="CommentText"/>
        <w:spacing w:line="264" w:lineRule="auto"/>
        <w:rPr>
          <w:rFonts w:cs="Arial"/>
          <w:b/>
          <w:bCs/>
        </w:rPr>
      </w:pPr>
      <w:r>
        <w:rPr>
          <w:rFonts w:cs="Arial"/>
          <w:b/>
          <w:bCs/>
        </w:rPr>
        <w:t>Clinical governance</w:t>
      </w:r>
    </w:p>
    <w:p w14:paraId="4352D24C" w14:textId="77178014" w:rsidR="001B25B9" w:rsidRDefault="000101A6" w:rsidP="001B25B9">
      <w:pPr>
        <w:pStyle w:val="CommentText"/>
        <w:spacing w:line="264" w:lineRule="auto"/>
        <w:rPr>
          <w:rFonts w:cs="Arial"/>
        </w:rPr>
      </w:pPr>
      <w:r>
        <w:rPr>
          <w:rFonts w:cs="Arial"/>
        </w:rPr>
        <w:t xml:space="preserve">The first outcome will be to </w:t>
      </w:r>
      <w:r w:rsidR="001B25B9" w:rsidRPr="00A1069F">
        <w:rPr>
          <w:rFonts w:cs="Arial"/>
        </w:rPr>
        <w:t xml:space="preserve">support MHMS </w:t>
      </w:r>
      <w:r w:rsidR="00AD2176">
        <w:rPr>
          <w:rFonts w:cs="Arial"/>
        </w:rPr>
        <w:t xml:space="preserve">to </w:t>
      </w:r>
      <w:r w:rsidR="001B25B9" w:rsidRPr="00A1069F">
        <w:rPr>
          <w:rFonts w:cs="Arial"/>
        </w:rPr>
        <w:t xml:space="preserve">continue </w:t>
      </w:r>
      <w:r w:rsidR="001B25B9" w:rsidRPr="00A3037D">
        <w:rPr>
          <w:rFonts w:cs="Arial"/>
        </w:rPr>
        <w:t xml:space="preserve">establishing and improving </w:t>
      </w:r>
      <w:r w:rsidR="008553D6">
        <w:rPr>
          <w:rFonts w:cs="Arial"/>
        </w:rPr>
        <w:t>clinical governance</w:t>
      </w:r>
      <w:r w:rsidR="001B25B9" w:rsidRPr="00A3037D">
        <w:rPr>
          <w:rFonts w:cs="Arial"/>
        </w:rPr>
        <w:t xml:space="preserve"> hubs at selected major hospitals</w:t>
      </w:r>
      <w:r w:rsidR="001B25B9" w:rsidRPr="00A1069F">
        <w:rPr>
          <w:rFonts w:cs="Arial"/>
        </w:rPr>
        <w:t>. The</w:t>
      </w:r>
      <w:r w:rsidR="0052059C">
        <w:rPr>
          <w:rFonts w:cs="Arial"/>
        </w:rPr>
        <w:t>se</w:t>
      </w:r>
      <w:r w:rsidR="001B25B9" w:rsidRPr="00A1069F">
        <w:rPr>
          <w:rFonts w:cs="Arial"/>
        </w:rPr>
        <w:t xml:space="preserve"> hubs – made up of interdisciplinary staff – are responsible for overseeing patient safety and quality care.</w:t>
      </w:r>
      <w:r w:rsidR="0052059C">
        <w:rPr>
          <w:rFonts w:cs="Arial"/>
        </w:rPr>
        <w:t xml:space="preserve"> This covers adverse events, risk management, IPC and customer relations.</w:t>
      </w:r>
    </w:p>
    <w:p w14:paraId="0F60A0D2" w14:textId="3AEEB175" w:rsidR="0052059C" w:rsidRDefault="0052059C" w:rsidP="001B25B9">
      <w:pPr>
        <w:pStyle w:val="CommentText"/>
        <w:spacing w:line="264" w:lineRule="auto"/>
        <w:rPr>
          <w:rFonts w:cs="Arial"/>
        </w:rPr>
      </w:pPr>
      <w:r w:rsidRPr="0031790A">
        <w:rPr>
          <w:rFonts w:cs="Arial"/>
        </w:rPr>
        <w:t xml:space="preserve">FHP will </w:t>
      </w:r>
      <w:r>
        <w:rPr>
          <w:rFonts w:cs="Arial"/>
        </w:rPr>
        <w:t xml:space="preserve">support modernising the </w:t>
      </w:r>
      <w:r w:rsidRPr="0031790A">
        <w:rPr>
          <w:rFonts w:cs="Arial"/>
        </w:rPr>
        <w:t>unusual occurrence reports (UORs)</w:t>
      </w:r>
      <w:r>
        <w:rPr>
          <w:rFonts w:cs="Arial"/>
        </w:rPr>
        <w:t xml:space="preserve"> system and </w:t>
      </w:r>
      <w:r w:rsidR="00536BD8">
        <w:rPr>
          <w:rFonts w:cs="Arial"/>
        </w:rPr>
        <w:t xml:space="preserve">training staff to </w:t>
      </w:r>
      <w:r>
        <w:rPr>
          <w:rFonts w:cs="Arial"/>
        </w:rPr>
        <w:t>us</w:t>
      </w:r>
      <w:r w:rsidR="00536BD8">
        <w:rPr>
          <w:rFonts w:cs="Arial"/>
        </w:rPr>
        <w:t>e</w:t>
      </w:r>
      <w:r>
        <w:rPr>
          <w:rFonts w:cs="Arial"/>
        </w:rPr>
        <w:t xml:space="preserve"> it as a tool for continuous improvement. UORs document near misses, adverse events, and other issues and if used effectively are a critical tool </w:t>
      </w:r>
      <w:r w:rsidR="00536BD8">
        <w:rPr>
          <w:rFonts w:cs="Arial"/>
        </w:rPr>
        <w:t xml:space="preserve">in reducing preventable deaths and injuries. </w:t>
      </w:r>
    </w:p>
    <w:p w14:paraId="721A9D48" w14:textId="0C3D1A85" w:rsidR="000101A6" w:rsidRDefault="000101A6" w:rsidP="001B25B9">
      <w:pPr>
        <w:pStyle w:val="CommentText"/>
        <w:spacing w:line="264" w:lineRule="auto"/>
        <w:rPr>
          <w:rFonts w:cs="Arial"/>
        </w:rPr>
      </w:pPr>
      <w:r>
        <w:rPr>
          <w:rFonts w:cs="Arial"/>
        </w:rPr>
        <w:t>Following a recommendation from the Australian Medical Assistance Team (AUSMAT) in late 2021, FHP will be partnering with the Doherty Institute to set up and operationalise a patient deterioration early warning system (EWS)</w:t>
      </w:r>
      <w:r w:rsidR="003C4044">
        <w:rPr>
          <w:rFonts w:cs="Arial"/>
        </w:rPr>
        <w:t xml:space="preserve"> </w:t>
      </w:r>
      <w:r w:rsidR="0071751F">
        <w:rPr>
          <w:rFonts w:cs="Arial"/>
        </w:rPr>
        <w:t xml:space="preserve">in critical care units at </w:t>
      </w:r>
      <w:r w:rsidR="003C4044">
        <w:rPr>
          <w:rFonts w:cs="Arial"/>
        </w:rPr>
        <w:t>CWM and Labasa hospitals</w:t>
      </w:r>
      <w:r>
        <w:rPr>
          <w:rFonts w:cs="Arial"/>
        </w:rPr>
        <w:t xml:space="preserve">. This was assessed as one of the most effective ways to reduce preventable deaths. </w:t>
      </w:r>
    </w:p>
    <w:p w14:paraId="4D318EED" w14:textId="7E0464D9" w:rsidR="000101A6" w:rsidRDefault="000101A6" w:rsidP="000101A6">
      <w:pPr>
        <w:pStyle w:val="CommentText"/>
        <w:spacing w:line="264" w:lineRule="auto"/>
        <w:rPr>
          <w:rFonts w:cs="Arial"/>
        </w:rPr>
      </w:pPr>
      <w:r>
        <w:rPr>
          <w:rFonts w:cs="Arial"/>
        </w:rPr>
        <w:t>The EWS</w:t>
      </w:r>
      <w:r w:rsidRPr="0031790A">
        <w:rPr>
          <w:rFonts w:cs="Arial"/>
        </w:rPr>
        <w:t xml:space="preserve"> will consist of </w:t>
      </w:r>
      <w:r w:rsidR="00FC08B4">
        <w:rPr>
          <w:rFonts w:cs="Arial"/>
        </w:rPr>
        <w:t>four</w:t>
      </w:r>
      <w:r w:rsidRPr="0031790A">
        <w:rPr>
          <w:rFonts w:cs="Arial"/>
        </w:rPr>
        <w:t xml:space="preserve"> components</w:t>
      </w:r>
      <w:r>
        <w:rPr>
          <w:rFonts w:cs="Arial"/>
        </w:rPr>
        <w:t>:</w:t>
      </w:r>
    </w:p>
    <w:p w14:paraId="0CCCBB5B" w14:textId="100F784C" w:rsidR="0071751F" w:rsidRDefault="0071751F" w:rsidP="0071751F">
      <w:pPr>
        <w:pStyle w:val="CommentText"/>
        <w:numPr>
          <w:ilvl w:val="0"/>
          <w:numId w:val="31"/>
        </w:numPr>
        <w:spacing w:line="264" w:lineRule="auto"/>
        <w:rPr>
          <w:rFonts w:cs="Arial"/>
        </w:rPr>
      </w:pPr>
      <w:r>
        <w:rPr>
          <w:rFonts w:cs="Arial"/>
        </w:rPr>
        <w:t>R</w:t>
      </w:r>
      <w:r w:rsidRPr="0031790A">
        <w:rPr>
          <w:rFonts w:cs="Arial"/>
        </w:rPr>
        <w:t>olling out observation charts to document patient ‘vitals’, identify warning signs and provide clear advice on how to respond (integrated into the charts)</w:t>
      </w:r>
      <w:r>
        <w:rPr>
          <w:rFonts w:cs="Arial"/>
        </w:rPr>
        <w:t xml:space="preserve">; </w:t>
      </w:r>
    </w:p>
    <w:p w14:paraId="04945BF4" w14:textId="77777777" w:rsidR="00FC08B4" w:rsidRDefault="000101A6" w:rsidP="000101A6">
      <w:pPr>
        <w:pStyle w:val="CommentText"/>
        <w:numPr>
          <w:ilvl w:val="0"/>
          <w:numId w:val="31"/>
        </w:numPr>
        <w:spacing w:line="264" w:lineRule="auto"/>
        <w:rPr>
          <w:rFonts w:cs="Arial"/>
        </w:rPr>
      </w:pPr>
      <w:r>
        <w:rPr>
          <w:rFonts w:cs="Arial"/>
        </w:rPr>
        <w:t>T</w:t>
      </w:r>
      <w:r w:rsidRPr="0031790A">
        <w:rPr>
          <w:rFonts w:cs="Arial"/>
        </w:rPr>
        <w:t>raining clinical staff to recognise deteriorating patients and use the clinical emergency response system (CERS)</w:t>
      </w:r>
      <w:r>
        <w:rPr>
          <w:rFonts w:cs="Arial"/>
        </w:rPr>
        <w:t>;</w:t>
      </w:r>
      <w:r w:rsidR="0071751F" w:rsidRPr="0071751F">
        <w:rPr>
          <w:rFonts w:cs="Arial"/>
        </w:rPr>
        <w:t xml:space="preserve"> </w:t>
      </w:r>
    </w:p>
    <w:p w14:paraId="01450ACB" w14:textId="164E3845" w:rsidR="000101A6" w:rsidRDefault="00FC08B4" w:rsidP="000101A6">
      <w:pPr>
        <w:pStyle w:val="CommentText"/>
        <w:numPr>
          <w:ilvl w:val="0"/>
          <w:numId w:val="31"/>
        </w:numPr>
        <w:spacing w:line="264" w:lineRule="auto"/>
        <w:rPr>
          <w:rFonts w:cs="Arial"/>
        </w:rPr>
      </w:pPr>
      <w:r>
        <w:rPr>
          <w:rFonts w:cs="Arial"/>
        </w:rPr>
        <w:t>Training staff in advanced cardiac life support</w:t>
      </w:r>
      <w:r w:rsidR="007A6500">
        <w:rPr>
          <w:rFonts w:cs="Arial"/>
        </w:rPr>
        <w:t xml:space="preserve"> (ACLS)</w:t>
      </w:r>
      <w:r>
        <w:rPr>
          <w:rFonts w:cs="Arial"/>
        </w:rPr>
        <w:t xml:space="preserve">; </w:t>
      </w:r>
      <w:r w:rsidR="0071751F">
        <w:rPr>
          <w:rFonts w:cs="Arial"/>
        </w:rPr>
        <w:t>and</w:t>
      </w:r>
    </w:p>
    <w:p w14:paraId="50BBC86A" w14:textId="78D69F6F" w:rsidR="000101A6" w:rsidRDefault="000101A6" w:rsidP="000101A6">
      <w:pPr>
        <w:pStyle w:val="CommentText"/>
        <w:numPr>
          <w:ilvl w:val="0"/>
          <w:numId w:val="31"/>
        </w:numPr>
        <w:spacing w:line="264" w:lineRule="auto"/>
        <w:rPr>
          <w:rFonts w:cs="Arial"/>
        </w:rPr>
      </w:pPr>
      <w:r>
        <w:rPr>
          <w:rFonts w:cs="Arial"/>
        </w:rPr>
        <w:t>P</w:t>
      </w:r>
      <w:r w:rsidRPr="0031790A">
        <w:rPr>
          <w:rFonts w:cs="Arial"/>
        </w:rPr>
        <w:t xml:space="preserve">utting in place the infrastructure and equipment to manage </w:t>
      </w:r>
      <w:r w:rsidR="00695998">
        <w:rPr>
          <w:rFonts w:cs="Arial"/>
        </w:rPr>
        <w:t xml:space="preserve">deteriorating patients and </w:t>
      </w:r>
      <w:r w:rsidR="00947C2E">
        <w:rPr>
          <w:rFonts w:cs="Arial"/>
        </w:rPr>
        <w:t>cardiac arrests</w:t>
      </w:r>
      <w:r w:rsidRPr="0031790A">
        <w:rPr>
          <w:rFonts w:cs="Arial"/>
        </w:rPr>
        <w:t>, including emergency trolleys, defibrillators</w:t>
      </w:r>
      <w:r w:rsidR="003B17B7">
        <w:rPr>
          <w:rFonts w:cs="Arial"/>
        </w:rPr>
        <w:t>, intercom</w:t>
      </w:r>
      <w:r w:rsidRPr="0031790A">
        <w:rPr>
          <w:rFonts w:cs="Arial"/>
        </w:rPr>
        <w:t xml:space="preserve"> and a rapid response pager system</w:t>
      </w:r>
      <w:r w:rsidR="0071751F">
        <w:rPr>
          <w:rFonts w:cs="Arial"/>
        </w:rPr>
        <w:t>.</w:t>
      </w:r>
    </w:p>
    <w:p w14:paraId="4D71CF22" w14:textId="2B26704D" w:rsidR="008B2C82" w:rsidRPr="0031790A" w:rsidRDefault="000101A6" w:rsidP="00B204C8">
      <w:pPr>
        <w:pStyle w:val="CommentText"/>
        <w:spacing w:line="264" w:lineRule="auto"/>
        <w:rPr>
          <w:rFonts w:cs="Arial"/>
        </w:rPr>
      </w:pPr>
      <w:r w:rsidRPr="000101A6">
        <w:rPr>
          <w:rFonts w:cs="Arial"/>
        </w:rPr>
        <w:t xml:space="preserve">Through these activities, </w:t>
      </w:r>
      <w:r w:rsidR="00B204C8">
        <w:rPr>
          <w:rFonts w:cs="Arial"/>
        </w:rPr>
        <w:t>critical care units</w:t>
      </w:r>
      <w:r w:rsidRPr="000101A6">
        <w:rPr>
          <w:rFonts w:cs="Arial"/>
        </w:rPr>
        <w:t xml:space="preserve"> will have the equipment and skilled clinical staff to respond effectively to deteriorating patients. It will lead, by 2024, to a reduction in preventable deaths and severe adverse events.</w:t>
      </w:r>
    </w:p>
    <w:p w14:paraId="4EA113C0" w14:textId="7DABE66A" w:rsidR="008B2C82" w:rsidRPr="00A3037D" w:rsidRDefault="008B2C82" w:rsidP="001B25B9">
      <w:pPr>
        <w:spacing w:line="264" w:lineRule="auto"/>
        <w:rPr>
          <w:rFonts w:cs="Arial"/>
          <w:b/>
          <w:bCs/>
          <w:szCs w:val="20"/>
        </w:rPr>
      </w:pPr>
      <w:r w:rsidRPr="00A3037D">
        <w:rPr>
          <w:rFonts w:cs="Arial"/>
          <w:b/>
          <w:bCs/>
        </w:rPr>
        <w:t>Infection prevention and control</w:t>
      </w:r>
    </w:p>
    <w:p w14:paraId="4FEAB170" w14:textId="32B5EE4B" w:rsidR="00644DAD" w:rsidRDefault="008553D6" w:rsidP="001B25B9">
      <w:pPr>
        <w:pStyle w:val="CommentText"/>
        <w:spacing w:line="264" w:lineRule="auto"/>
        <w:rPr>
          <w:rFonts w:cs="Arial"/>
        </w:rPr>
      </w:pPr>
      <w:r>
        <w:rPr>
          <w:rFonts w:cs="Arial"/>
        </w:rPr>
        <w:t>As a component of clinical governance</w:t>
      </w:r>
      <w:r w:rsidR="001B25B9" w:rsidRPr="00A1069F">
        <w:rPr>
          <w:rFonts w:cs="Arial"/>
        </w:rPr>
        <w:t xml:space="preserve">, FHP will support MHMS to reduce the risk of </w:t>
      </w:r>
      <w:r w:rsidR="00765769">
        <w:rPr>
          <w:rFonts w:cs="Arial"/>
        </w:rPr>
        <w:t>hospital-acquired i</w:t>
      </w:r>
      <w:r w:rsidR="001B25B9" w:rsidRPr="00A1069F">
        <w:rPr>
          <w:rFonts w:cs="Arial"/>
        </w:rPr>
        <w:t xml:space="preserve">nfections through </w:t>
      </w:r>
      <w:r w:rsidR="001B25B9" w:rsidRPr="00A3037D">
        <w:rPr>
          <w:rFonts w:cs="Arial"/>
        </w:rPr>
        <w:t>effective IPC practices and surveillance</w:t>
      </w:r>
      <w:r w:rsidR="001B25B9" w:rsidRPr="00A1069F">
        <w:rPr>
          <w:rFonts w:cs="Arial"/>
        </w:rPr>
        <w:t xml:space="preserve">. </w:t>
      </w:r>
      <w:r w:rsidR="00644DAD">
        <w:rPr>
          <w:rFonts w:cs="Arial"/>
        </w:rPr>
        <w:t>FHP is partnering with the Doherty Institute</w:t>
      </w:r>
      <w:r w:rsidR="00915971">
        <w:rPr>
          <w:rFonts w:cs="Arial"/>
        </w:rPr>
        <w:t xml:space="preserve"> which brings specialist expertise in IPC and clinical governance</w:t>
      </w:r>
      <w:r w:rsidR="00915971">
        <w:rPr>
          <w:rStyle w:val="FootnoteReference"/>
          <w:rFonts w:cs="Arial"/>
        </w:rPr>
        <w:footnoteReference w:id="46"/>
      </w:r>
      <w:r w:rsidR="004F3B5C">
        <w:rPr>
          <w:rFonts w:cs="Arial"/>
        </w:rPr>
        <w:t>.</w:t>
      </w:r>
    </w:p>
    <w:p w14:paraId="53B2D508" w14:textId="5555D649" w:rsidR="001B25B9" w:rsidRPr="00A1069F" w:rsidRDefault="00765769" w:rsidP="001B25B9">
      <w:pPr>
        <w:pStyle w:val="CommentText"/>
        <w:spacing w:line="264" w:lineRule="auto"/>
        <w:rPr>
          <w:rFonts w:cs="Arial"/>
        </w:rPr>
      </w:pPr>
      <w:r w:rsidRPr="00A1069F">
        <w:rPr>
          <w:rFonts w:cs="Arial"/>
        </w:rPr>
        <w:t>FHP will support MHMS to implement IPC guidelines, set up IPC systems</w:t>
      </w:r>
      <w:r w:rsidR="00D010B0">
        <w:rPr>
          <w:rFonts w:cs="Arial"/>
        </w:rPr>
        <w:t>, conduct regular audits,</w:t>
      </w:r>
      <w:r w:rsidRPr="00A1069F">
        <w:rPr>
          <w:rFonts w:cs="Arial"/>
        </w:rPr>
        <w:t xml:space="preserve"> and train staff on IPC compliance at the four target hospitals</w:t>
      </w:r>
      <w:r>
        <w:rPr>
          <w:rFonts w:cs="Arial"/>
        </w:rPr>
        <w:t xml:space="preserve">. This will draw on the expertise of the Doherty Institute, </w:t>
      </w:r>
      <w:r w:rsidR="001B25B9" w:rsidRPr="00A1069F">
        <w:rPr>
          <w:rFonts w:cs="Arial"/>
        </w:rPr>
        <w:t>lessons from the COVID pandemic, the results of the most recent IPC audit (funded by FHP) and the SPC-developed IPC Handbook.</w:t>
      </w:r>
      <w:r w:rsidR="00D010B0" w:rsidRPr="00D010B0">
        <w:rPr>
          <w:rFonts w:cs="Arial"/>
        </w:rPr>
        <w:t xml:space="preserve"> </w:t>
      </w:r>
    </w:p>
    <w:p w14:paraId="0EA36B0D" w14:textId="41A773F5" w:rsidR="001B25B9" w:rsidRPr="0031790A" w:rsidRDefault="001B25B9" w:rsidP="001B25B9">
      <w:pPr>
        <w:spacing w:line="264" w:lineRule="auto"/>
        <w:rPr>
          <w:rFonts w:cs="Arial"/>
          <w:szCs w:val="20"/>
        </w:rPr>
      </w:pPr>
      <w:r w:rsidRPr="0031790A">
        <w:rPr>
          <w:rFonts w:cs="Arial"/>
        </w:rPr>
        <w:t xml:space="preserve">Based on </w:t>
      </w:r>
      <w:r w:rsidR="00D010B0">
        <w:rPr>
          <w:rFonts w:cs="Arial"/>
        </w:rPr>
        <w:t xml:space="preserve">IPC </w:t>
      </w:r>
      <w:r w:rsidRPr="0031790A">
        <w:rPr>
          <w:rFonts w:cs="Arial"/>
        </w:rPr>
        <w:t xml:space="preserve">audit findings, FHP will procure equipment and </w:t>
      </w:r>
      <w:r w:rsidR="00D010B0">
        <w:rPr>
          <w:rFonts w:cs="Arial"/>
        </w:rPr>
        <w:t>undertake small refurbishments</w:t>
      </w:r>
      <w:r w:rsidRPr="0031790A">
        <w:rPr>
          <w:rFonts w:cs="Arial"/>
        </w:rPr>
        <w:t xml:space="preserve">. </w:t>
      </w:r>
      <w:r w:rsidRPr="0031790A">
        <w:rPr>
          <w:rFonts w:cs="Arial"/>
          <w:szCs w:val="20"/>
        </w:rPr>
        <w:t>This will include</w:t>
      </w:r>
      <w:r w:rsidR="00D010B0">
        <w:rPr>
          <w:rFonts w:cs="Arial"/>
          <w:szCs w:val="20"/>
        </w:rPr>
        <w:t xml:space="preserve"> installing or upgrading</w:t>
      </w:r>
      <w:r w:rsidRPr="0031790A">
        <w:rPr>
          <w:rFonts w:cs="Arial"/>
          <w:szCs w:val="20"/>
        </w:rPr>
        <w:t xml:space="preserve"> facilities (such as handwash basins) and </w:t>
      </w:r>
      <w:r w:rsidR="00D010B0">
        <w:rPr>
          <w:rFonts w:cs="Arial"/>
          <w:szCs w:val="20"/>
        </w:rPr>
        <w:t>equipment</w:t>
      </w:r>
      <w:r w:rsidRPr="0031790A">
        <w:rPr>
          <w:rFonts w:cs="Arial"/>
          <w:szCs w:val="20"/>
        </w:rPr>
        <w:t xml:space="preserve"> (such as </w:t>
      </w:r>
      <w:proofErr w:type="spellStart"/>
      <w:r w:rsidR="00D010B0">
        <w:rPr>
          <w:rFonts w:cs="Arial"/>
          <w:szCs w:val="20"/>
        </w:rPr>
        <w:t>rackings</w:t>
      </w:r>
      <w:proofErr w:type="spellEnd"/>
      <w:r w:rsidR="00D010B0">
        <w:rPr>
          <w:rFonts w:cs="Arial"/>
          <w:szCs w:val="20"/>
        </w:rPr>
        <w:t xml:space="preserve"> and bins)</w:t>
      </w:r>
      <w:r w:rsidRPr="0031790A">
        <w:rPr>
          <w:rFonts w:cs="Arial"/>
          <w:szCs w:val="20"/>
        </w:rPr>
        <w:t xml:space="preserve">. There will also be interlinkages with FHP’s Supply Chain Reform Project, particularly to improve </w:t>
      </w:r>
      <w:r w:rsidR="00D010B0">
        <w:rPr>
          <w:rFonts w:cs="Arial"/>
          <w:szCs w:val="20"/>
        </w:rPr>
        <w:t xml:space="preserve">availability of IPC and </w:t>
      </w:r>
      <w:r w:rsidRPr="0031790A">
        <w:rPr>
          <w:rFonts w:cs="Arial"/>
          <w:szCs w:val="20"/>
        </w:rPr>
        <w:t xml:space="preserve">PPE supplies. </w:t>
      </w:r>
    </w:p>
    <w:p w14:paraId="2E4E8EB7" w14:textId="408F0219" w:rsidR="001B25B9" w:rsidRPr="0031790A" w:rsidRDefault="001B25B9" w:rsidP="001B25B9">
      <w:pPr>
        <w:spacing w:line="264" w:lineRule="auto"/>
        <w:rPr>
          <w:rFonts w:cs="Arial"/>
          <w:szCs w:val="20"/>
        </w:rPr>
      </w:pPr>
      <w:r w:rsidRPr="0031790A">
        <w:rPr>
          <w:rFonts w:cs="Arial"/>
          <w:szCs w:val="20"/>
        </w:rPr>
        <w:lastRenderedPageBreak/>
        <w:t>By 2024,</w:t>
      </w:r>
      <w:r>
        <w:rPr>
          <w:rFonts w:cs="Arial"/>
          <w:szCs w:val="20"/>
        </w:rPr>
        <w:t xml:space="preserve"> it is expected that</w:t>
      </w:r>
      <w:r w:rsidRPr="0031790A">
        <w:rPr>
          <w:rFonts w:cs="Arial"/>
          <w:szCs w:val="20"/>
        </w:rPr>
        <w:t xml:space="preserve"> m</w:t>
      </w:r>
      <w:r w:rsidRPr="0031790A">
        <w:rPr>
          <w:rFonts w:cs="Arial"/>
        </w:rPr>
        <w:t xml:space="preserve">ajor hospitals will be monitoring </w:t>
      </w:r>
      <w:r w:rsidR="00D010B0">
        <w:rPr>
          <w:rFonts w:cs="Arial"/>
        </w:rPr>
        <w:t>and responding to hospital</w:t>
      </w:r>
      <w:r>
        <w:rPr>
          <w:rFonts w:cs="Arial"/>
        </w:rPr>
        <w:t xml:space="preserve"> </w:t>
      </w:r>
      <w:r w:rsidRPr="0031790A">
        <w:rPr>
          <w:rFonts w:cs="Arial"/>
        </w:rPr>
        <w:t>acquired infections, hand hygiene compliance, and anti-microbial resistance</w:t>
      </w:r>
      <w:r w:rsidR="00D010B0">
        <w:rPr>
          <w:rFonts w:cs="Arial"/>
        </w:rPr>
        <w:t xml:space="preserve"> leading to a reduction in preventable infections</w:t>
      </w:r>
      <w:r w:rsidRPr="0031790A">
        <w:rPr>
          <w:rFonts w:cs="Arial"/>
        </w:rPr>
        <w:t>.</w:t>
      </w:r>
    </w:p>
    <w:p w14:paraId="7310E28E" w14:textId="27E36C6B" w:rsidR="009A46C9" w:rsidRPr="00A3037D" w:rsidRDefault="009A46C9" w:rsidP="001B25B9">
      <w:pPr>
        <w:pStyle w:val="CommentText"/>
        <w:spacing w:line="264" w:lineRule="auto"/>
        <w:rPr>
          <w:rFonts w:cs="Arial"/>
          <w:b/>
          <w:bCs/>
        </w:rPr>
      </w:pPr>
      <w:r w:rsidRPr="00A3037D">
        <w:rPr>
          <w:rFonts w:cs="Arial"/>
          <w:b/>
          <w:bCs/>
        </w:rPr>
        <w:t>Patient experience and customer care</w:t>
      </w:r>
    </w:p>
    <w:p w14:paraId="3ECD5108" w14:textId="214A14BE" w:rsidR="001B25B9" w:rsidRPr="00A1069F" w:rsidRDefault="001B25B9" w:rsidP="001B25B9">
      <w:pPr>
        <w:pStyle w:val="CommentText"/>
        <w:spacing w:line="264" w:lineRule="auto"/>
        <w:rPr>
          <w:rFonts w:cs="Arial"/>
        </w:rPr>
      </w:pPr>
      <w:r w:rsidRPr="00A1069F">
        <w:rPr>
          <w:rFonts w:cs="Arial"/>
        </w:rPr>
        <w:t xml:space="preserve">Alongside improvements to IPC and CG, FHP is supporting MHMS to </w:t>
      </w:r>
      <w:r w:rsidRPr="00A3037D">
        <w:rPr>
          <w:rFonts w:cs="Arial"/>
        </w:rPr>
        <w:t>improve patient and carer experiences, particularly for women, people with disabilities and vulnerable people</w:t>
      </w:r>
      <w:r w:rsidRPr="00A1069F">
        <w:rPr>
          <w:rFonts w:cs="Arial"/>
        </w:rPr>
        <w:t xml:space="preserve">. </w:t>
      </w:r>
      <w:r w:rsidR="006116DC">
        <w:rPr>
          <w:rFonts w:cs="Arial"/>
        </w:rPr>
        <w:t>This will involve working with MHMS at the national level and with Customer Relations Officers and Boards of Visitors at each of the target hospitals.</w:t>
      </w:r>
    </w:p>
    <w:p w14:paraId="1A4047CF" w14:textId="5AC3163E" w:rsidR="00436D16" w:rsidRPr="0031790A" w:rsidRDefault="001B25B9" w:rsidP="00436D16">
      <w:pPr>
        <w:spacing w:line="264" w:lineRule="auto"/>
        <w:rPr>
          <w:rFonts w:cs="Arial"/>
          <w:szCs w:val="20"/>
        </w:rPr>
      </w:pPr>
      <w:r w:rsidRPr="0031790A">
        <w:rPr>
          <w:rFonts w:cs="Arial"/>
          <w:szCs w:val="20"/>
        </w:rPr>
        <w:t>Based on the 2019 study of customer care, FHP will support the development and implementation of learning and development strategies to enhance customer care</w:t>
      </w:r>
      <w:r w:rsidR="00436D16">
        <w:rPr>
          <w:rFonts w:cs="Arial"/>
          <w:szCs w:val="20"/>
        </w:rPr>
        <w:t xml:space="preserve"> by health workers</w:t>
      </w:r>
      <w:r w:rsidRPr="0031790A">
        <w:rPr>
          <w:rFonts w:cs="Arial"/>
          <w:szCs w:val="20"/>
        </w:rPr>
        <w:t xml:space="preserve">. </w:t>
      </w:r>
      <w:r w:rsidR="00436D16">
        <w:rPr>
          <w:rFonts w:cs="Arial"/>
          <w:szCs w:val="20"/>
        </w:rPr>
        <w:t xml:space="preserve">This will include </w:t>
      </w:r>
      <w:r w:rsidR="00436D16" w:rsidRPr="0031790A">
        <w:rPr>
          <w:rFonts w:cs="Arial"/>
          <w:szCs w:val="20"/>
        </w:rPr>
        <w:t>adapt</w:t>
      </w:r>
      <w:r w:rsidR="00436D16">
        <w:rPr>
          <w:rFonts w:cs="Arial"/>
          <w:szCs w:val="20"/>
        </w:rPr>
        <w:t>ing the</w:t>
      </w:r>
      <w:r w:rsidR="00436D16" w:rsidRPr="0031790A">
        <w:rPr>
          <w:rFonts w:cs="Arial"/>
          <w:szCs w:val="20"/>
        </w:rPr>
        <w:t xml:space="preserve"> existing Fiji Ministry of Civil Service training on customer service and roll</w:t>
      </w:r>
      <w:r w:rsidR="00436D16">
        <w:rPr>
          <w:rFonts w:cs="Arial"/>
          <w:szCs w:val="20"/>
        </w:rPr>
        <w:t>ing</w:t>
      </w:r>
      <w:r w:rsidR="00436D16" w:rsidRPr="0031790A">
        <w:rPr>
          <w:rFonts w:cs="Arial"/>
          <w:szCs w:val="20"/>
        </w:rPr>
        <w:t xml:space="preserve"> it out across the four hospitals. </w:t>
      </w:r>
      <w:r w:rsidR="00436D16">
        <w:rPr>
          <w:rFonts w:cs="Arial"/>
          <w:szCs w:val="20"/>
        </w:rPr>
        <w:t xml:space="preserve">There will also be other trainings and activities to raise understanding on gender, disability and social issues, particularly for senior health managers at hospitals.  </w:t>
      </w:r>
    </w:p>
    <w:p w14:paraId="6481CDD7" w14:textId="03F2BBFE" w:rsidR="001B25B9" w:rsidRPr="0031790A" w:rsidRDefault="00436D16" w:rsidP="001B25B9">
      <w:pPr>
        <w:spacing w:line="264" w:lineRule="auto"/>
        <w:rPr>
          <w:rFonts w:cs="Arial"/>
          <w:szCs w:val="20"/>
        </w:rPr>
      </w:pPr>
      <w:r w:rsidRPr="0031790A">
        <w:rPr>
          <w:rFonts w:cs="Arial"/>
          <w:szCs w:val="20"/>
        </w:rPr>
        <w:t xml:space="preserve">With </w:t>
      </w:r>
      <w:r w:rsidR="00F3603A">
        <w:rPr>
          <w:rFonts w:cs="Arial"/>
          <w:szCs w:val="20"/>
        </w:rPr>
        <w:t>few effective policies or feedback mechanisms on</w:t>
      </w:r>
      <w:r w:rsidRPr="0031790A">
        <w:rPr>
          <w:rFonts w:cs="Arial"/>
          <w:szCs w:val="20"/>
        </w:rPr>
        <w:t xml:space="preserve"> customer service, </w:t>
      </w:r>
      <w:r w:rsidR="00F3603A">
        <w:rPr>
          <w:rFonts w:cs="Arial"/>
          <w:szCs w:val="20"/>
        </w:rPr>
        <w:t>support will be provided to</w:t>
      </w:r>
      <w:r w:rsidRPr="0031790A">
        <w:rPr>
          <w:rFonts w:cs="Arial"/>
          <w:szCs w:val="20"/>
        </w:rPr>
        <w:t xml:space="preserve"> draft policies on aspects of customer care such as handling complaints. </w:t>
      </w:r>
      <w:r w:rsidR="00F3603A">
        <w:rPr>
          <w:rFonts w:cs="Arial"/>
          <w:szCs w:val="20"/>
        </w:rPr>
        <w:t xml:space="preserve">Methods to receive and action customer feedback will also be addressed, </w:t>
      </w:r>
      <w:r w:rsidRPr="0031790A">
        <w:rPr>
          <w:rFonts w:cs="Arial"/>
          <w:szCs w:val="20"/>
        </w:rPr>
        <w:t>such as a digital suggestion box, a functional 157 complaints line and representative patient surveys.</w:t>
      </w:r>
      <w:r w:rsidR="007B042B">
        <w:rPr>
          <w:rFonts w:cs="Arial"/>
          <w:szCs w:val="20"/>
        </w:rPr>
        <w:t xml:space="preserve"> </w:t>
      </w:r>
      <w:r w:rsidR="001B25B9" w:rsidRPr="0031790A">
        <w:rPr>
          <w:rFonts w:cs="Arial"/>
          <w:szCs w:val="20"/>
        </w:rPr>
        <w:t xml:space="preserve">By the end of the program these policies and responsibility for training will be transferred to the CG </w:t>
      </w:r>
      <w:r w:rsidR="001B25B9">
        <w:rPr>
          <w:rFonts w:cs="Arial"/>
          <w:szCs w:val="20"/>
        </w:rPr>
        <w:t>h</w:t>
      </w:r>
      <w:r w:rsidR="001B25B9" w:rsidRPr="0031790A">
        <w:rPr>
          <w:rFonts w:cs="Arial"/>
          <w:szCs w:val="20"/>
        </w:rPr>
        <w:t>ubs, which will then conduct future training and manage customer service in their hospitals.</w:t>
      </w:r>
    </w:p>
    <w:p w14:paraId="62C2A0D2" w14:textId="08837111" w:rsidR="001B25B9" w:rsidRPr="0031790A" w:rsidRDefault="001B25B9" w:rsidP="001B25B9">
      <w:pPr>
        <w:spacing w:line="264" w:lineRule="auto"/>
        <w:rPr>
          <w:rFonts w:cs="Arial"/>
          <w:szCs w:val="20"/>
        </w:rPr>
      </w:pPr>
      <w:r w:rsidRPr="0031790A">
        <w:rPr>
          <w:rFonts w:cs="Arial"/>
          <w:szCs w:val="20"/>
        </w:rPr>
        <w:t xml:space="preserve">Working with Boards of Visitors at the four hospitals, FHP will use patient feedback and hospital visits to identify improvements to hospital facilities that meet the needs of women, people with disabilities and vulnerable groups. This may include </w:t>
      </w:r>
      <w:r w:rsidR="00E31233">
        <w:rPr>
          <w:rFonts w:cs="Arial"/>
          <w:szCs w:val="20"/>
        </w:rPr>
        <w:t>improvements to</w:t>
      </w:r>
      <w:r w:rsidR="00E31233" w:rsidRPr="0031790A">
        <w:rPr>
          <w:rFonts w:cs="Arial"/>
          <w:szCs w:val="20"/>
        </w:rPr>
        <w:t xml:space="preserve"> </w:t>
      </w:r>
      <w:r w:rsidRPr="0031790A">
        <w:rPr>
          <w:rFonts w:cs="Arial"/>
          <w:szCs w:val="20"/>
        </w:rPr>
        <w:t>waiting areas and wards (</w:t>
      </w:r>
      <w:r w:rsidR="00E31233">
        <w:rPr>
          <w:rFonts w:cs="Arial"/>
          <w:szCs w:val="20"/>
        </w:rPr>
        <w:t xml:space="preserve">such as </w:t>
      </w:r>
      <w:r w:rsidRPr="0031790A">
        <w:rPr>
          <w:rFonts w:cs="Arial"/>
          <w:szCs w:val="20"/>
        </w:rPr>
        <w:t>shade, drinking water, toilets, extra beds or rooms for carers), better information services (such as information boards and desks) and targeted services and facilities (</w:t>
      </w:r>
      <w:r w:rsidR="00E31233">
        <w:rPr>
          <w:rFonts w:cs="Arial"/>
          <w:szCs w:val="20"/>
        </w:rPr>
        <w:t xml:space="preserve">including </w:t>
      </w:r>
      <w:r w:rsidRPr="0031790A">
        <w:rPr>
          <w:rFonts w:cs="Arial"/>
          <w:szCs w:val="20"/>
        </w:rPr>
        <w:t>sign language interpreters and ramps).</w:t>
      </w:r>
    </w:p>
    <w:p w14:paraId="5FA091D2" w14:textId="58C5BAB2" w:rsidR="001B25B9" w:rsidRDefault="007B042B" w:rsidP="001B25B9">
      <w:pPr>
        <w:spacing w:line="264" w:lineRule="auto"/>
        <w:rPr>
          <w:rFonts w:cs="Arial"/>
        </w:rPr>
      </w:pPr>
      <w:r>
        <w:rPr>
          <w:rFonts w:cs="Arial"/>
          <w:szCs w:val="20"/>
        </w:rPr>
        <w:t>Through these initiatives</w:t>
      </w:r>
      <w:r w:rsidR="001246F1">
        <w:rPr>
          <w:rFonts w:cs="Arial"/>
          <w:szCs w:val="20"/>
        </w:rPr>
        <w:t>,</w:t>
      </w:r>
      <w:r>
        <w:rPr>
          <w:rFonts w:cs="Arial"/>
          <w:szCs w:val="20"/>
        </w:rPr>
        <w:t xml:space="preserve"> the </w:t>
      </w:r>
      <w:r w:rsidR="001B25B9">
        <w:rPr>
          <w:rFonts w:cs="Arial"/>
          <w:szCs w:val="20"/>
        </w:rPr>
        <w:t>outcomes</w:t>
      </w:r>
      <w:r w:rsidR="001B25B9" w:rsidRPr="00D34339">
        <w:rPr>
          <w:rFonts w:cs="Arial"/>
          <w:szCs w:val="20"/>
        </w:rPr>
        <w:t xml:space="preserve"> </w:t>
      </w:r>
      <w:r w:rsidR="001B25B9" w:rsidRPr="0031790A">
        <w:rPr>
          <w:rFonts w:cs="Arial"/>
          <w:szCs w:val="20"/>
        </w:rPr>
        <w:t>will be</w:t>
      </w:r>
      <w:r w:rsidR="001B25B9" w:rsidRPr="0031790A">
        <w:rPr>
          <w:rFonts w:cs="Arial"/>
          <w:b/>
          <w:bCs/>
          <w:i/>
          <w:iCs/>
          <w:szCs w:val="20"/>
        </w:rPr>
        <w:t xml:space="preserve"> </w:t>
      </w:r>
      <w:r w:rsidR="001B25B9" w:rsidRPr="0031790A">
        <w:rPr>
          <w:rFonts w:cs="Arial"/>
        </w:rPr>
        <w:t>improved customer care by health workers, improved facilities and services (particularly for women, people with disabilities, and vulnerable groups) and effective mechanisms for patients to provide feedback on the health system.</w:t>
      </w:r>
    </w:p>
    <w:p w14:paraId="089A2B71" w14:textId="1E0CC0AE" w:rsidR="000E14E6" w:rsidRPr="00A3037D" w:rsidRDefault="000E14E6" w:rsidP="001B25B9">
      <w:pPr>
        <w:spacing w:line="264" w:lineRule="auto"/>
        <w:rPr>
          <w:rFonts w:cs="Arial"/>
          <w:b/>
          <w:bCs/>
          <w:szCs w:val="20"/>
        </w:rPr>
      </w:pPr>
      <w:r>
        <w:rPr>
          <w:rFonts w:cs="Arial"/>
          <w:b/>
          <w:bCs/>
          <w:szCs w:val="20"/>
        </w:rPr>
        <w:t>Nursing services</w:t>
      </w:r>
    </w:p>
    <w:p w14:paraId="05BBACE1" w14:textId="4C4103E5" w:rsidR="00904F3E" w:rsidRDefault="001B25B9" w:rsidP="001B25B9">
      <w:pPr>
        <w:spacing w:line="264" w:lineRule="auto"/>
        <w:rPr>
          <w:rFonts w:cs="Arial"/>
        </w:rPr>
      </w:pPr>
      <w:r>
        <w:rPr>
          <w:rFonts w:cs="Arial"/>
          <w:szCs w:val="20"/>
        </w:rPr>
        <w:t xml:space="preserve">Finally, </w:t>
      </w:r>
      <w:r w:rsidR="00904F3E">
        <w:rPr>
          <w:rFonts w:cs="Arial"/>
          <w:szCs w:val="20"/>
        </w:rPr>
        <w:t>FHP</w:t>
      </w:r>
      <w:r>
        <w:rPr>
          <w:rFonts w:cs="Arial"/>
          <w:szCs w:val="20"/>
        </w:rPr>
        <w:t xml:space="preserve"> will help MHMS </w:t>
      </w:r>
      <w:r w:rsidRPr="00A3037D">
        <w:rPr>
          <w:rFonts w:cs="Arial"/>
          <w:szCs w:val="20"/>
        </w:rPr>
        <w:t>improve nursing practice</w:t>
      </w:r>
      <w:r>
        <w:rPr>
          <w:rFonts w:cs="Arial"/>
          <w:szCs w:val="20"/>
        </w:rPr>
        <w:t xml:space="preserve"> </w:t>
      </w:r>
      <w:r w:rsidR="00904F3E">
        <w:rPr>
          <w:rFonts w:cs="Arial"/>
          <w:szCs w:val="20"/>
        </w:rPr>
        <w:t xml:space="preserve">and conditions </w:t>
      </w:r>
      <w:r>
        <w:rPr>
          <w:rFonts w:cs="Arial"/>
          <w:szCs w:val="20"/>
        </w:rPr>
        <w:t xml:space="preserve">by supporting implementation of the </w:t>
      </w:r>
      <w:r w:rsidR="00904F3E" w:rsidRPr="00A3037D">
        <w:rPr>
          <w:rFonts w:cs="Arial"/>
          <w:i/>
          <w:iCs/>
        </w:rPr>
        <w:t>MHMS</w:t>
      </w:r>
      <w:r w:rsidRPr="00A3037D">
        <w:rPr>
          <w:rFonts w:cs="Arial"/>
          <w:i/>
          <w:iCs/>
        </w:rPr>
        <w:t xml:space="preserve"> Strategy for Nursing Services</w:t>
      </w:r>
      <w:r w:rsidR="00311C06">
        <w:rPr>
          <w:rFonts w:cs="Arial"/>
          <w:i/>
          <w:iCs/>
        </w:rPr>
        <w:t xml:space="preserve"> 2022-2024</w:t>
      </w:r>
      <w:r w:rsidR="00904F3E">
        <w:rPr>
          <w:rFonts w:cs="Arial"/>
        </w:rPr>
        <w:t xml:space="preserve"> (developed with FHP support)</w:t>
      </w:r>
      <w:r>
        <w:rPr>
          <w:rFonts w:cs="Arial"/>
        </w:rPr>
        <w:t>.</w:t>
      </w:r>
      <w:r w:rsidR="00FF7BA3">
        <w:rPr>
          <w:rFonts w:cs="Arial"/>
        </w:rPr>
        <w:t xml:space="preserve"> The Strategy provides a framework to improve nursing leadership, clinical practice and governance, and workforce development. </w:t>
      </w:r>
    </w:p>
    <w:p w14:paraId="34C47A3D" w14:textId="35954708" w:rsidR="00927118" w:rsidRDefault="006554B1" w:rsidP="001B25B9">
      <w:pPr>
        <w:spacing w:line="264" w:lineRule="auto"/>
        <w:rPr>
          <w:rFonts w:cs="Arial"/>
          <w:szCs w:val="20"/>
        </w:rPr>
      </w:pPr>
      <w:r>
        <w:t>One key area of support will</w:t>
      </w:r>
      <w:r w:rsidR="00E31233">
        <w:t xml:space="preserve"> be</w:t>
      </w:r>
      <w:r>
        <w:t xml:space="preserve"> </w:t>
      </w:r>
      <w:r w:rsidR="00E31233">
        <w:t>to establish</w:t>
      </w:r>
      <w:r>
        <w:t xml:space="preserve"> career pathways for nurses in IPC and clinical governance. </w:t>
      </w:r>
      <w:r w:rsidR="00A1069F" w:rsidRPr="0031790A">
        <w:rPr>
          <w:rFonts w:cs="Arial"/>
          <w:szCs w:val="20"/>
        </w:rPr>
        <w:t xml:space="preserve">Fiji does not have any professional IPC or </w:t>
      </w:r>
      <w:r>
        <w:rPr>
          <w:rFonts w:cs="Arial"/>
          <w:szCs w:val="20"/>
        </w:rPr>
        <w:t>clinical governance</w:t>
      </w:r>
      <w:r w:rsidR="00A1069F" w:rsidRPr="0031790A">
        <w:rPr>
          <w:rFonts w:cs="Arial"/>
          <w:szCs w:val="20"/>
        </w:rPr>
        <w:t xml:space="preserve"> qualifications</w:t>
      </w:r>
      <w:r>
        <w:rPr>
          <w:rFonts w:cs="Arial"/>
          <w:szCs w:val="20"/>
        </w:rPr>
        <w:t xml:space="preserve"> and even those trained in these fields receive no professional recognition or additional allowance. FHP will work with MHMS and the Fiji Nursing Council to establish a specialist field for IPC and clinical governance nurses with commensurate allowances. </w:t>
      </w:r>
      <w:r w:rsidR="00927118">
        <w:rPr>
          <w:rFonts w:cs="Arial"/>
          <w:szCs w:val="20"/>
        </w:rPr>
        <w:t xml:space="preserve">FHP will help to establish partnerships with the Australasian Institute of Clinical Governance and Australian College of IPC to deliver online and mixed method courses, particularly the </w:t>
      </w:r>
      <w:r w:rsidR="00927118" w:rsidRPr="0031790A">
        <w:rPr>
          <w:rFonts w:cs="Arial"/>
          <w:szCs w:val="20"/>
        </w:rPr>
        <w:t xml:space="preserve">Certificate in </w:t>
      </w:r>
      <w:r w:rsidR="00927118">
        <w:rPr>
          <w:rFonts w:cs="Arial"/>
          <w:szCs w:val="20"/>
        </w:rPr>
        <w:t xml:space="preserve">Clinical Governance </w:t>
      </w:r>
      <w:r w:rsidR="00927118" w:rsidRPr="0031790A">
        <w:rPr>
          <w:rFonts w:cs="Arial"/>
          <w:szCs w:val="20"/>
        </w:rPr>
        <w:t>for Patient Safety and Quality Care</w:t>
      </w:r>
      <w:r w:rsidR="00927118">
        <w:rPr>
          <w:rFonts w:cs="Arial"/>
          <w:szCs w:val="20"/>
        </w:rPr>
        <w:t xml:space="preserve"> and the </w:t>
      </w:r>
      <w:r w:rsidR="00927118" w:rsidRPr="0031790A">
        <w:rPr>
          <w:rFonts w:cs="Arial"/>
          <w:szCs w:val="20"/>
        </w:rPr>
        <w:t>‘Foundations for IPC’ course</w:t>
      </w:r>
      <w:r w:rsidR="00927118">
        <w:rPr>
          <w:rFonts w:cs="Arial"/>
          <w:szCs w:val="20"/>
        </w:rPr>
        <w:t>.</w:t>
      </w:r>
    </w:p>
    <w:p w14:paraId="4ECFB774" w14:textId="148ECF53" w:rsidR="00927118" w:rsidRDefault="00927118" w:rsidP="00927118">
      <w:pPr>
        <w:spacing w:line="264" w:lineRule="auto"/>
      </w:pPr>
      <w:r w:rsidRPr="006B4A0C">
        <w:t xml:space="preserve">By </w:t>
      </w:r>
      <w:r>
        <w:t>2024</w:t>
      </w:r>
      <w:r w:rsidRPr="006B4A0C">
        <w:t xml:space="preserve">, FHP will have supported MHMS to achieved over 50% of the targets outlined in the strategy, including </w:t>
      </w:r>
      <w:r>
        <w:t>establishing a cadre of trained and internationally recognised IPC and clinical governance professionals at Fiji’s major hospitals</w:t>
      </w:r>
      <w:r w:rsidRPr="006B4A0C">
        <w:t xml:space="preserve">. </w:t>
      </w:r>
    </w:p>
    <w:p w14:paraId="1E60FF69" w14:textId="59BC12FE" w:rsidR="000E14E6" w:rsidRPr="00A3037D" w:rsidRDefault="00F40626" w:rsidP="001B25B9">
      <w:pPr>
        <w:spacing w:line="264" w:lineRule="auto"/>
        <w:rPr>
          <w:b/>
          <w:bCs/>
        </w:rPr>
      </w:pPr>
      <w:r>
        <w:rPr>
          <w:b/>
          <w:bCs/>
        </w:rPr>
        <w:t>Conclusion</w:t>
      </w:r>
    </w:p>
    <w:p w14:paraId="63C332B5" w14:textId="60FAC84F" w:rsidR="00FC2940" w:rsidRDefault="001B25B9">
      <w:pPr>
        <w:rPr>
          <w:rFonts w:eastAsiaTheme="majorEastAsia" w:cstheme="majorBidi"/>
          <w:b/>
          <w:color w:val="2F5496" w:themeColor="accent1" w:themeShade="BF"/>
          <w:sz w:val="26"/>
          <w:szCs w:val="26"/>
          <w:lang w:eastAsia="en-AU"/>
        </w:rPr>
      </w:pPr>
      <w:r>
        <w:rPr>
          <w:rFonts w:cs="Arial"/>
        </w:rPr>
        <w:t xml:space="preserve">By 2024, </w:t>
      </w:r>
      <w:r w:rsidR="00141E47">
        <w:rPr>
          <w:rFonts w:cs="Arial"/>
        </w:rPr>
        <w:t xml:space="preserve">MHMS and hospitals will have the systems, </w:t>
      </w:r>
      <w:r w:rsidR="009C75D1">
        <w:rPr>
          <w:rFonts w:cs="Arial"/>
        </w:rPr>
        <w:t>structures and skilled workforce to continuously improve patient safety and the quality and value of services.</w:t>
      </w:r>
    </w:p>
    <w:p w14:paraId="3343A533" w14:textId="0C96AB17" w:rsidR="005626FB" w:rsidRDefault="001B25B9" w:rsidP="005626FB">
      <w:pPr>
        <w:pStyle w:val="Heading2"/>
        <w:pBdr>
          <w:bottom w:val="single" w:sz="4" w:space="1" w:color="2E74B5" w:themeColor="accent5" w:themeShade="BF"/>
        </w:pBdr>
        <w:spacing w:line="264" w:lineRule="auto"/>
        <w:rPr>
          <w:lang w:eastAsia="en-AU"/>
        </w:rPr>
      </w:pPr>
      <w:bookmarkStart w:id="88" w:name="_Toc114749015"/>
      <w:r>
        <w:rPr>
          <w:lang w:eastAsia="en-AU"/>
        </w:rPr>
        <w:lastRenderedPageBreak/>
        <w:t>TARGETED AND RESPONSIVE SERVICES</w:t>
      </w:r>
      <w:bookmarkEnd w:id="88"/>
    </w:p>
    <w:p w14:paraId="286521C1" w14:textId="6623C3D8" w:rsidR="001B25B9" w:rsidRDefault="00A85739" w:rsidP="00A3037D">
      <w:pPr>
        <w:pStyle w:val="Heading3"/>
        <w:spacing w:before="120" w:after="120" w:line="264" w:lineRule="auto"/>
      </w:pPr>
      <w:bookmarkStart w:id="89" w:name="_Toc114749016"/>
      <w:r>
        <w:t>Targeted services in Maternal and Newborn Care, Child Ear and Eye Care, and NCD and Rehabilitation Services</w:t>
      </w:r>
      <w:bookmarkEnd w:id="89"/>
    </w:p>
    <w:p w14:paraId="5E34A65B" w14:textId="0A8496C2" w:rsidR="001B25B9" w:rsidRDefault="00BC1099" w:rsidP="001B25B9">
      <w:pPr>
        <w:rPr>
          <w:lang w:eastAsia="en-AU"/>
        </w:rPr>
      </w:pPr>
      <w:r>
        <w:rPr>
          <w:noProof/>
        </w:rPr>
        <w:drawing>
          <wp:inline distT="0" distB="0" distL="0" distR="0" wp14:anchorId="5746CE52" wp14:editId="156CB914">
            <wp:extent cx="5706035" cy="5248275"/>
            <wp:effectExtent l="0" t="0" r="9525" b="0"/>
            <wp:docPr id="2" name="Picture 2" descr="This image is Targeted services in maternal and Newborn Care, Child Ear and Eye Care, and NCD and Rehabilitation Services. Summarised alternate text is found in Annex K at end of th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mage is Targeted services in maternal and Newborn Care, Child Ear and Eye Care, and NCD and Rehabilitation Services. Summarised alternate text is found in Annex K at end of this repor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711705" cy="5253490"/>
                    </a:xfrm>
                    <a:prstGeom prst="rect">
                      <a:avLst/>
                    </a:prstGeom>
                    <a:noFill/>
                    <a:ln>
                      <a:noFill/>
                    </a:ln>
                    <a:extLst>
                      <a:ext uri="{53640926-AAD7-44D8-BBD7-CCE9431645EC}">
                        <a14:shadowObscured xmlns:a14="http://schemas.microsoft.com/office/drawing/2010/main"/>
                      </a:ext>
                    </a:extLst>
                  </pic:spPr>
                </pic:pic>
              </a:graphicData>
            </a:graphic>
          </wp:inline>
        </w:drawing>
      </w:r>
    </w:p>
    <w:p w14:paraId="5BF00868" w14:textId="57EA020C" w:rsidR="006D5949" w:rsidRDefault="006D5949" w:rsidP="001B25B9">
      <w:pPr>
        <w:rPr>
          <w:lang w:eastAsia="en-AU"/>
        </w:rPr>
      </w:pPr>
      <w:r>
        <w:rPr>
          <w:lang w:eastAsia="en-AU"/>
        </w:rPr>
        <w:t xml:space="preserve">As part of the design update, FHP has consolidated three areas of investment that remain priorities but receive a smaller proportion of the overall funding. FHP assesses that targeted investments in these sub-sectors </w:t>
      </w:r>
      <w:r w:rsidR="002F0081">
        <w:rPr>
          <w:lang w:eastAsia="en-AU"/>
        </w:rPr>
        <w:t xml:space="preserve">will deliver positive health outcomes for women, persons with disabilities and vulnerable groups, while also leveraging existing partnerships and demonstrating value for money. </w:t>
      </w:r>
    </w:p>
    <w:p w14:paraId="475D6A04" w14:textId="5AE40715" w:rsidR="002F0081" w:rsidRDefault="002F0081" w:rsidP="001B25B9">
      <w:pPr>
        <w:rPr>
          <w:lang w:eastAsia="en-AU"/>
        </w:rPr>
      </w:pPr>
      <w:r>
        <w:rPr>
          <w:lang w:eastAsia="en-AU"/>
        </w:rPr>
        <w:t>This targeted assistance includes:</w:t>
      </w:r>
    </w:p>
    <w:p w14:paraId="2BC06CA4" w14:textId="77777777" w:rsidR="003D7B06" w:rsidRPr="00693CAD" w:rsidRDefault="003D7B06" w:rsidP="00693CAD">
      <w:pPr>
        <w:pStyle w:val="BodyText"/>
        <w:numPr>
          <w:ilvl w:val="0"/>
          <w:numId w:val="27"/>
        </w:numPr>
        <w:spacing w:after="120"/>
        <w:rPr>
          <w:rFonts w:cstheme="minorHAnsi"/>
          <w:color w:val="auto"/>
          <w:szCs w:val="20"/>
          <w:lang w:val="en-AU" w:eastAsia="fi-FI"/>
        </w:rPr>
      </w:pPr>
      <w:r w:rsidRPr="00693CAD">
        <w:rPr>
          <w:rFonts w:cstheme="minorHAnsi"/>
          <w:color w:val="auto"/>
          <w:szCs w:val="20"/>
          <w:lang w:val="en-AU" w:eastAsia="fi-FI"/>
        </w:rPr>
        <w:t>Providing health workers with the skills and resources to deliver high quality care to women and newborns throughout pregnancy and childbirth;</w:t>
      </w:r>
    </w:p>
    <w:p w14:paraId="1904D1B2" w14:textId="10729165" w:rsidR="003D7B06" w:rsidRPr="00693CAD" w:rsidRDefault="003D7B06" w:rsidP="00693CAD">
      <w:pPr>
        <w:pStyle w:val="BodyText"/>
        <w:numPr>
          <w:ilvl w:val="0"/>
          <w:numId w:val="27"/>
        </w:numPr>
        <w:spacing w:after="120"/>
        <w:rPr>
          <w:rFonts w:cstheme="minorHAnsi"/>
          <w:color w:val="auto"/>
          <w:szCs w:val="20"/>
          <w:lang w:val="en-AU" w:eastAsia="fi-FI"/>
        </w:rPr>
      </w:pPr>
      <w:r w:rsidRPr="00693CAD">
        <w:rPr>
          <w:rFonts w:cstheme="minorHAnsi"/>
          <w:color w:val="auto"/>
          <w:szCs w:val="20"/>
          <w:lang w:val="en-AU" w:eastAsia="fi-FI"/>
        </w:rPr>
        <w:t>Screening children at schools for hearing and visual impairments, and linking them with health and support services; and</w:t>
      </w:r>
    </w:p>
    <w:p w14:paraId="7606C51B" w14:textId="79AB56AF" w:rsidR="002F0081" w:rsidRPr="00693CAD" w:rsidRDefault="003D7B06" w:rsidP="00693CAD">
      <w:pPr>
        <w:pStyle w:val="BodyText"/>
        <w:numPr>
          <w:ilvl w:val="0"/>
          <w:numId w:val="27"/>
        </w:numPr>
        <w:spacing w:after="120"/>
        <w:rPr>
          <w:rFonts w:cstheme="minorHAnsi"/>
          <w:color w:val="auto"/>
          <w:szCs w:val="20"/>
          <w:lang w:val="en-AU" w:eastAsia="fi-FI"/>
        </w:rPr>
      </w:pPr>
      <w:r w:rsidRPr="00693CAD">
        <w:rPr>
          <w:rFonts w:cstheme="minorHAnsi"/>
          <w:color w:val="auto"/>
          <w:szCs w:val="20"/>
          <w:lang w:val="en-AU" w:eastAsia="fi-FI"/>
        </w:rPr>
        <w:t>Strengthening NCD and rehabilitation services for persons with disabilities and long-term patients.</w:t>
      </w:r>
    </w:p>
    <w:p w14:paraId="6A7D149C" w14:textId="77777777" w:rsidR="009277D5" w:rsidRDefault="009277D5">
      <w:pPr>
        <w:rPr>
          <w:b/>
          <w:bCs/>
          <w:lang w:eastAsia="en-AU"/>
        </w:rPr>
      </w:pPr>
      <w:r>
        <w:rPr>
          <w:b/>
          <w:bCs/>
          <w:lang w:eastAsia="en-AU"/>
        </w:rPr>
        <w:br w:type="page"/>
      </w:r>
    </w:p>
    <w:p w14:paraId="7DAE3420" w14:textId="0002121A" w:rsidR="00777462" w:rsidRPr="00A3037D" w:rsidRDefault="00EA583A" w:rsidP="00A3037D">
      <w:pPr>
        <w:rPr>
          <w:b/>
          <w:bCs/>
          <w:lang w:eastAsia="en-AU"/>
        </w:rPr>
      </w:pPr>
      <w:r w:rsidRPr="00F82FCF">
        <w:rPr>
          <w:b/>
          <w:bCs/>
          <w:lang w:eastAsia="en-AU"/>
        </w:rPr>
        <w:lastRenderedPageBreak/>
        <w:t xml:space="preserve">Maternal and </w:t>
      </w:r>
      <w:r w:rsidR="00973C30">
        <w:rPr>
          <w:b/>
          <w:bCs/>
          <w:lang w:eastAsia="en-AU"/>
        </w:rPr>
        <w:t>n</w:t>
      </w:r>
      <w:r w:rsidRPr="00F82FCF">
        <w:rPr>
          <w:b/>
          <w:bCs/>
          <w:lang w:eastAsia="en-AU"/>
        </w:rPr>
        <w:t xml:space="preserve">ewborn </w:t>
      </w:r>
      <w:r w:rsidR="00973C30">
        <w:rPr>
          <w:b/>
          <w:bCs/>
          <w:lang w:eastAsia="en-AU"/>
        </w:rPr>
        <w:t>c</w:t>
      </w:r>
      <w:r w:rsidRPr="00F82FCF">
        <w:rPr>
          <w:b/>
          <w:bCs/>
          <w:lang w:eastAsia="en-AU"/>
        </w:rPr>
        <w:t>are</w:t>
      </w:r>
    </w:p>
    <w:p w14:paraId="0D58D691" w14:textId="5EC5AB97" w:rsidR="00182EB7" w:rsidRDefault="00182EB7" w:rsidP="00182EB7">
      <w:pPr>
        <w:pStyle w:val="CommentText"/>
        <w:spacing w:line="264" w:lineRule="auto"/>
        <w:rPr>
          <w:color w:val="000000"/>
        </w:rPr>
      </w:pPr>
      <w:r>
        <w:t>To</w:t>
      </w:r>
      <w:r w:rsidR="00EA583A" w:rsidRPr="0031790A">
        <w:t xml:space="preserve"> improve access to quality, safe and p</w:t>
      </w:r>
      <w:r w:rsidR="00EA583A">
        <w:t>erson</w:t>
      </w:r>
      <w:r w:rsidR="00EA583A" w:rsidRPr="0031790A">
        <w:t>-centred</w:t>
      </w:r>
      <w:r w:rsidR="00EA583A" w:rsidRPr="002B77C5">
        <w:rPr>
          <w:vertAlign w:val="superscript"/>
        </w:rPr>
        <w:footnoteReference w:id="47"/>
      </w:r>
      <w:r w:rsidR="00EA583A" w:rsidRPr="0031790A">
        <w:t xml:space="preserve"> maternal and newborn care (MNC) services</w:t>
      </w:r>
      <w:r w:rsidR="00777462">
        <w:t xml:space="preserve">, FHP will invest in training community health workers </w:t>
      </w:r>
      <w:r>
        <w:t xml:space="preserve">(CHWs) </w:t>
      </w:r>
      <w:r w:rsidR="00777462">
        <w:t xml:space="preserve">and midwives and addressing gaps </w:t>
      </w:r>
      <w:r>
        <w:t>identified by the FHP-funded Perinatal Review and through consultations with the Clinical Service Networks (CSNs) for obstetrics and paediatrics</w:t>
      </w:r>
      <w:r w:rsidRPr="00191563">
        <w:t>.</w:t>
      </w:r>
      <w:r>
        <w:t xml:space="preserve"> The initiatives will address the </w:t>
      </w:r>
      <w:r w:rsidRPr="0031790A">
        <w:rPr>
          <w:color w:val="000000"/>
        </w:rPr>
        <w:t>‘three delays’ in providing perinatal care</w:t>
      </w:r>
      <w:r>
        <w:rPr>
          <w:color w:val="000000"/>
        </w:rPr>
        <w:t xml:space="preserve">: </w:t>
      </w:r>
      <w:r w:rsidRPr="0031790A">
        <w:rPr>
          <w:color w:val="000000"/>
        </w:rPr>
        <w:t>mothers not recognising early danger signs and seeking medical help at health facilities</w:t>
      </w:r>
      <w:r>
        <w:rPr>
          <w:color w:val="000000"/>
        </w:rPr>
        <w:t xml:space="preserve">; </w:t>
      </w:r>
      <w:r w:rsidRPr="0031790A">
        <w:rPr>
          <w:color w:val="000000"/>
        </w:rPr>
        <w:t>care and referral by sub-divisional hospitals</w:t>
      </w:r>
      <w:r>
        <w:rPr>
          <w:color w:val="000000"/>
        </w:rPr>
        <w:t xml:space="preserve">; </w:t>
      </w:r>
      <w:r w:rsidRPr="0031790A">
        <w:rPr>
          <w:color w:val="000000"/>
        </w:rPr>
        <w:t>and care at divisional hospitals</w:t>
      </w:r>
      <w:r>
        <w:rPr>
          <w:color w:val="000000"/>
        </w:rPr>
        <w:t>.</w:t>
      </w:r>
    </w:p>
    <w:p w14:paraId="633FB9A7" w14:textId="69EA9F64" w:rsidR="00EA583A" w:rsidRDefault="00182EB7" w:rsidP="00EA583A">
      <w:pPr>
        <w:pStyle w:val="CommentText"/>
        <w:spacing w:line="264" w:lineRule="auto"/>
        <w:rPr>
          <w:color w:val="000000"/>
        </w:rPr>
      </w:pPr>
      <w:r>
        <w:t xml:space="preserve">In communities, </w:t>
      </w:r>
      <w:r w:rsidR="00EA583A" w:rsidRPr="00387A34">
        <w:rPr>
          <w:color w:val="000000"/>
        </w:rPr>
        <w:t xml:space="preserve">FHP </w:t>
      </w:r>
      <w:r>
        <w:rPr>
          <w:color w:val="000000"/>
        </w:rPr>
        <w:t xml:space="preserve">and MHMS </w:t>
      </w:r>
      <w:r w:rsidR="00EA583A" w:rsidRPr="00387A34">
        <w:rPr>
          <w:color w:val="000000"/>
        </w:rPr>
        <w:t xml:space="preserve">will help </w:t>
      </w:r>
      <w:r w:rsidR="00EA583A" w:rsidRPr="00A3037D">
        <w:rPr>
          <w:color w:val="000000"/>
        </w:rPr>
        <w:t xml:space="preserve">improve </w:t>
      </w:r>
      <w:r>
        <w:rPr>
          <w:color w:val="000000"/>
        </w:rPr>
        <w:t>CHW</w:t>
      </w:r>
      <w:r w:rsidR="00EA583A" w:rsidRPr="00A3037D">
        <w:rPr>
          <w:color w:val="000000"/>
        </w:rPr>
        <w:t xml:space="preserve"> knowledge and skills on first aid and safe motherhood practices </w:t>
      </w:r>
      <w:r w:rsidR="00EA583A" w:rsidRPr="00387A34">
        <w:rPr>
          <w:color w:val="000000"/>
        </w:rPr>
        <w:t xml:space="preserve">by partnering with Medical Services Pacific (a specialist health CSO) and St John Association of Fiji (a local CSO with expertise in first aid). </w:t>
      </w:r>
      <w:r w:rsidR="00EA583A">
        <w:rPr>
          <w:color w:val="000000"/>
        </w:rPr>
        <w:t xml:space="preserve">The </w:t>
      </w:r>
      <w:r w:rsidR="00EA583A" w:rsidRPr="0031790A">
        <w:rPr>
          <w:color w:val="000000"/>
        </w:rPr>
        <w:t xml:space="preserve">training will </w:t>
      </w:r>
      <w:r w:rsidR="00EA583A">
        <w:rPr>
          <w:color w:val="000000"/>
        </w:rPr>
        <w:t>provide</w:t>
      </w:r>
      <w:r w:rsidR="00EA583A" w:rsidRPr="0031790A">
        <w:rPr>
          <w:color w:val="000000"/>
        </w:rPr>
        <w:t xml:space="preserve"> CHWs – who are usually the first point of contact for rural women – </w:t>
      </w:r>
      <w:r w:rsidR="00EA583A">
        <w:rPr>
          <w:color w:val="000000"/>
        </w:rPr>
        <w:t xml:space="preserve">with the knowledge, skills and confidence </w:t>
      </w:r>
      <w:r w:rsidR="00EA583A" w:rsidRPr="0031790A">
        <w:rPr>
          <w:color w:val="000000"/>
        </w:rPr>
        <w:t xml:space="preserve">to </w:t>
      </w:r>
      <w:r w:rsidR="00CC395E">
        <w:rPr>
          <w:color w:val="000000"/>
        </w:rPr>
        <w:t>recognise danger signs, deliver</w:t>
      </w:r>
      <w:r w:rsidR="00EA583A">
        <w:rPr>
          <w:color w:val="000000"/>
        </w:rPr>
        <w:t xml:space="preserve"> basic information on safe motherhood, </w:t>
      </w:r>
      <w:r w:rsidR="00CC395E">
        <w:rPr>
          <w:color w:val="000000"/>
        </w:rPr>
        <w:t xml:space="preserve">and facilitate referrals for antenatal care and childbirth. </w:t>
      </w:r>
      <w:r w:rsidR="00EA583A">
        <w:rPr>
          <w:color w:val="000000"/>
        </w:rPr>
        <w:t>FHP</w:t>
      </w:r>
      <w:r w:rsidR="00EA583A" w:rsidRPr="0031790A">
        <w:rPr>
          <w:color w:val="000000"/>
        </w:rPr>
        <w:t xml:space="preserve"> will also equip CHWs with a </w:t>
      </w:r>
      <w:r w:rsidR="00EA583A">
        <w:rPr>
          <w:color w:val="000000"/>
        </w:rPr>
        <w:t xml:space="preserve">health </w:t>
      </w:r>
      <w:r w:rsidR="00EA583A" w:rsidRPr="0031790A">
        <w:rPr>
          <w:color w:val="000000"/>
        </w:rPr>
        <w:t xml:space="preserve">kit they </w:t>
      </w:r>
      <w:r w:rsidR="00EA583A">
        <w:rPr>
          <w:color w:val="000000"/>
        </w:rPr>
        <w:t>can use</w:t>
      </w:r>
      <w:r w:rsidR="00EA583A" w:rsidRPr="0031790A">
        <w:rPr>
          <w:color w:val="000000"/>
        </w:rPr>
        <w:t xml:space="preserve"> </w:t>
      </w:r>
      <w:r w:rsidR="00EA583A">
        <w:rPr>
          <w:color w:val="000000"/>
        </w:rPr>
        <w:t xml:space="preserve">for basic duties and </w:t>
      </w:r>
      <w:r w:rsidR="00EA583A" w:rsidRPr="0031790A">
        <w:rPr>
          <w:color w:val="000000"/>
        </w:rPr>
        <w:t xml:space="preserve">to engage, educate and assess mothers. </w:t>
      </w:r>
    </w:p>
    <w:p w14:paraId="057621F1" w14:textId="09953F06" w:rsidR="00182EB7" w:rsidRPr="00A3037D" w:rsidRDefault="00CC395E" w:rsidP="00EA583A">
      <w:pPr>
        <w:pStyle w:val="CommentText"/>
        <w:spacing w:line="264" w:lineRule="auto"/>
      </w:pPr>
      <w:r w:rsidRPr="0031790A">
        <w:t>Phase 1 of FHP helped close the midwife gap by funding tertiary midwife</w:t>
      </w:r>
      <w:r>
        <w:t>ry</w:t>
      </w:r>
      <w:r w:rsidRPr="0031790A">
        <w:t xml:space="preserve"> </w:t>
      </w:r>
      <w:r>
        <w:t>education</w:t>
      </w:r>
      <w:r w:rsidRPr="0031790A">
        <w:t>. FHP will continue to support this training, but with a gradual transition for funding to MHMS over FHP’s remaining 2.5 years (to be achieved through policy dialogue with MHMS). By the end of the program, FHP will have</w:t>
      </w:r>
      <w:r w:rsidR="00D044E3">
        <w:t xml:space="preserve"> helped close the establishment gap and institutionalised funding within the MHMS budget for midwifery education.</w:t>
      </w:r>
    </w:p>
    <w:p w14:paraId="1EC22C23" w14:textId="460886AC" w:rsidR="00EA583A" w:rsidRPr="00387A34" w:rsidRDefault="00EA583A" w:rsidP="00EA583A">
      <w:pPr>
        <w:pStyle w:val="CommentText"/>
        <w:spacing w:line="264" w:lineRule="auto"/>
      </w:pPr>
      <w:r w:rsidRPr="00387A34">
        <w:rPr>
          <w:color w:val="000000"/>
        </w:rPr>
        <w:t xml:space="preserve">With most births in Fiji delivered at major hospitals, </w:t>
      </w:r>
      <w:r w:rsidR="00F14607">
        <w:rPr>
          <w:color w:val="000000"/>
        </w:rPr>
        <w:t xml:space="preserve">FHP </w:t>
      </w:r>
      <w:r w:rsidRPr="00387A34">
        <w:rPr>
          <w:color w:val="000000"/>
        </w:rPr>
        <w:t xml:space="preserve">will also </w:t>
      </w:r>
      <w:r w:rsidR="00F14607">
        <w:rPr>
          <w:color w:val="000000"/>
        </w:rPr>
        <w:t xml:space="preserve">support initiatives to </w:t>
      </w:r>
      <w:r w:rsidRPr="00A3037D">
        <w:rPr>
          <w:color w:val="000000"/>
        </w:rPr>
        <w:t xml:space="preserve">strengthen </w:t>
      </w:r>
      <w:r w:rsidRPr="00A3037D">
        <w:t>MNC at divisional hospitals and sub-divisional hospitals.</w:t>
      </w:r>
      <w:r w:rsidRPr="00387A34">
        <w:t xml:space="preserve"> It will do this by updating clinical guidelines and associated trainings for hospital staff, upgrading maternity wards and equipment (from both a clinical and patient experience perspective), and supporting national governance and oversight of MNC.</w:t>
      </w:r>
    </w:p>
    <w:p w14:paraId="0B4AC0DE" w14:textId="26F4092F" w:rsidR="00EA583A" w:rsidRPr="00F82FCF" w:rsidRDefault="00EA583A" w:rsidP="00EA583A">
      <w:pPr>
        <w:rPr>
          <w:b/>
          <w:bCs/>
          <w:lang w:eastAsia="en-AU"/>
        </w:rPr>
      </w:pPr>
      <w:r w:rsidRPr="00F82FCF">
        <w:rPr>
          <w:b/>
          <w:bCs/>
          <w:lang w:eastAsia="en-AU"/>
        </w:rPr>
        <w:t xml:space="preserve">Child </w:t>
      </w:r>
      <w:r w:rsidR="00D976D7">
        <w:rPr>
          <w:b/>
          <w:bCs/>
          <w:lang w:eastAsia="en-AU"/>
        </w:rPr>
        <w:t>e</w:t>
      </w:r>
      <w:r w:rsidRPr="00F82FCF">
        <w:rPr>
          <w:b/>
          <w:bCs/>
          <w:lang w:eastAsia="en-AU"/>
        </w:rPr>
        <w:t xml:space="preserve">ar and </w:t>
      </w:r>
      <w:r w:rsidR="00D976D7">
        <w:rPr>
          <w:b/>
          <w:bCs/>
          <w:lang w:eastAsia="en-AU"/>
        </w:rPr>
        <w:t>e</w:t>
      </w:r>
      <w:r w:rsidRPr="00F82FCF">
        <w:rPr>
          <w:b/>
          <w:bCs/>
          <w:lang w:eastAsia="en-AU"/>
        </w:rPr>
        <w:t xml:space="preserve">ye </w:t>
      </w:r>
      <w:r w:rsidR="00D976D7">
        <w:rPr>
          <w:b/>
          <w:bCs/>
          <w:lang w:eastAsia="en-AU"/>
        </w:rPr>
        <w:t>care</w:t>
      </w:r>
    </w:p>
    <w:p w14:paraId="4DD5C28A" w14:textId="7B4A434E" w:rsidR="00EA583A" w:rsidRDefault="00EA583A" w:rsidP="00EA583A">
      <w:pPr>
        <w:spacing w:line="264" w:lineRule="auto"/>
        <w:rPr>
          <w:rFonts w:ascii="Helvetica" w:hAnsi="Helvetica" w:cs="Helvetica"/>
          <w:color w:val="202020"/>
          <w:shd w:val="clear" w:color="auto" w:fill="FFFFFF"/>
        </w:rPr>
      </w:pPr>
      <w:r w:rsidRPr="0031790A">
        <w:rPr>
          <w:rFonts w:eastAsia="Times New Roman" w:cs="Arial"/>
        </w:rPr>
        <w:t xml:space="preserve">FHP will </w:t>
      </w:r>
      <w:r w:rsidRPr="0031790A">
        <w:t>work to s</w:t>
      </w:r>
      <w:r w:rsidRPr="0031790A">
        <w:rPr>
          <w:rFonts w:cs="Arial"/>
        </w:rPr>
        <w:t xml:space="preserve">trengthen school screening </w:t>
      </w:r>
      <w:r w:rsidR="008D14F2">
        <w:rPr>
          <w:rFonts w:cs="Arial"/>
        </w:rPr>
        <w:t xml:space="preserve">for </w:t>
      </w:r>
      <w:r w:rsidR="008D14F2" w:rsidRPr="0031790A">
        <w:rPr>
          <w:rFonts w:cs="Arial"/>
        </w:rPr>
        <w:t xml:space="preserve">vision and hearing </w:t>
      </w:r>
      <w:r w:rsidR="008D14F2">
        <w:rPr>
          <w:rFonts w:cs="Arial"/>
        </w:rPr>
        <w:t xml:space="preserve">impairments </w:t>
      </w:r>
      <w:r w:rsidRPr="0031790A">
        <w:rPr>
          <w:rFonts w:cs="Arial"/>
        </w:rPr>
        <w:t xml:space="preserve">and </w:t>
      </w:r>
      <w:r w:rsidR="008D14F2">
        <w:rPr>
          <w:rFonts w:cs="Arial"/>
        </w:rPr>
        <w:t>linkages to health and support</w:t>
      </w:r>
      <w:r w:rsidRPr="0031790A">
        <w:rPr>
          <w:rFonts w:cs="Arial"/>
        </w:rPr>
        <w:t xml:space="preserve"> services.</w:t>
      </w:r>
      <w:r w:rsidRPr="0031790A">
        <w:t xml:space="preserve"> </w:t>
      </w:r>
      <w:r>
        <w:rPr>
          <w:rFonts w:ascii="Helvetica" w:hAnsi="Helvetica" w:cs="Helvetica"/>
          <w:color w:val="202020"/>
          <w:shd w:val="clear" w:color="auto" w:fill="FFFFFF"/>
        </w:rPr>
        <w:t xml:space="preserve">This is </w:t>
      </w:r>
      <w:r w:rsidRPr="0031790A">
        <w:rPr>
          <w:rFonts w:ascii="Helvetica" w:hAnsi="Helvetica" w:cs="Helvetica"/>
          <w:color w:val="202020"/>
          <w:shd w:val="clear" w:color="auto" w:fill="FFFFFF"/>
        </w:rPr>
        <w:t>a collaboration with CSOs, MHMS and the Ministry of Education, Heritage and the Arts (MEHA).</w:t>
      </w:r>
      <w:r w:rsidR="008D14F2">
        <w:rPr>
          <w:rFonts w:ascii="Helvetica" w:hAnsi="Helvetica" w:cs="Helvetica"/>
          <w:color w:val="202020"/>
          <w:shd w:val="clear" w:color="auto" w:fill="FFFFFF"/>
        </w:rPr>
        <w:t xml:space="preserve"> The aim is that by 2024, MHMS and MEHA will have a model for the continuation of these services through ongoing CSO partnerships with Project Heaven and the Frank Hilton Organisation</w:t>
      </w:r>
      <w:r w:rsidR="00860848">
        <w:rPr>
          <w:rFonts w:ascii="Helvetica" w:hAnsi="Helvetica" w:cs="Helvetica"/>
          <w:color w:val="202020"/>
          <w:shd w:val="clear" w:color="auto" w:fill="FFFFFF"/>
        </w:rPr>
        <w:t xml:space="preserve"> (FHO)</w:t>
      </w:r>
      <w:r w:rsidR="008D14F2">
        <w:rPr>
          <w:rFonts w:ascii="Helvetica" w:hAnsi="Helvetica" w:cs="Helvetica"/>
          <w:color w:val="202020"/>
          <w:shd w:val="clear" w:color="auto" w:fill="FFFFFF"/>
        </w:rPr>
        <w:t>.</w:t>
      </w:r>
    </w:p>
    <w:p w14:paraId="1B1F06E2" w14:textId="74AB3776" w:rsidR="008D14F2" w:rsidRDefault="008D14F2" w:rsidP="008D14F2">
      <w:pPr>
        <w:spacing w:line="264" w:lineRule="auto"/>
        <w:rPr>
          <w:rFonts w:eastAsia="Times New Roman" w:cs="Arial"/>
          <w:szCs w:val="20"/>
        </w:rPr>
      </w:pPr>
      <w:r w:rsidRPr="00387A34">
        <w:rPr>
          <w:rFonts w:eastAsia="Times New Roman" w:cs="Arial"/>
          <w:szCs w:val="20"/>
        </w:rPr>
        <w:t xml:space="preserve">Project Heaven will </w:t>
      </w:r>
      <w:r w:rsidRPr="009C64C2">
        <w:rPr>
          <w:rFonts w:eastAsia="Times New Roman" w:cs="Arial"/>
          <w:szCs w:val="20"/>
        </w:rPr>
        <w:t>screen students at 90 target schools</w:t>
      </w:r>
      <w:r w:rsidRPr="00387A34">
        <w:rPr>
          <w:rFonts w:eastAsia="Times New Roman" w:cs="Arial"/>
          <w:szCs w:val="20"/>
        </w:rPr>
        <w:t xml:space="preserve"> </w:t>
      </w:r>
      <w:r w:rsidRPr="0031790A">
        <w:rPr>
          <w:rFonts w:eastAsia="Times New Roman" w:cs="Arial"/>
          <w:szCs w:val="20"/>
        </w:rPr>
        <w:t>(</w:t>
      </w:r>
      <w:r>
        <w:rPr>
          <w:rFonts w:eastAsia="Times New Roman" w:cs="Arial"/>
          <w:szCs w:val="20"/>
        </w:rPr>
        <w:t>this will be a collaboration with the Fiji Facility Education Program, and while the target is 90, this may change depending on MHMS, MEHA and available resources</w:t>
      </w:r>
      <w:r w:rsidRPr="0031790A">
        <w:rPr>
          <w:rFonts w:eastAsia="Times New Roman" w:cs="Arial"/>
          <w:szCs w:val="20"/>
        </w:rPr>
        <w:t xml:space="preserve">). </w:t>
      </w:r>
      <w:r>
        <w:rPr>
          <w:rFonts w:eastAsia="Times New Roman" w:cs="Arial"/>
          <w:szCs w:val="20"/>
        </w:rPr>
        <w:t xml:space="preserve">Those identified with hearing and visual impairment will be referred to </w:t>
      </w:r>
      <w:r w:rsidR="00860848">
        <w:rPr>
          <w:rFonts w:eastAsia="Times New Roman" w:cs="Arial"/>
          <w:szCs w:val="20"/>
        </w:rPr>
        <w:t>health services in line with existing clinical standards and linked to education and social services, including being recorded in the Fiji Education Management Information System (FEMIS) so that financial assistance can be provided (depending on the condition and severity).</w:t>
      </w:r>
    </w:p>
    <w:p w14:paraId="79BF6210" w14:textId="3D4A8F7C" w:rsidR="003316A0" w:rsidRDefault="00860848" w:rsidP="008D14F2">
      <w:pPr>
        <w:spacing w:line="264" w:lineRule="auto"/>
        <w:rPr>
          <w:rFonts w:eastAsia="Times New Roman" w:cs="Arial"/>
        </w:rPr>
      </w:pPr>
      <w:r w:rsidRPr="0031790A">
        <w:rPr>
          <w:rFonts w:eastAsia="Times New Roman" w:cs="Arial"/>
          <w:szCs w:val="20"/>
        </w:rPr>
        <w:t xml:space="preserve">FHP will also partner with </w:t>
      </w:r>
      <w:r>
        <w:rPr>
          <w:rFonts w:eastAsia="Times New Roman" w:cs="Arial"/>
          <w:szCs w:val="20"/>
        </w:rPr>
        <w:t xml:space="preserve">FHO and the </w:t>
      </w:r>
      <w:r w:rsidRPr="0031790A">
        <w:rPr>
          <w:rFonts w:eastAsia="Times New Roman" w:cs="Arial"/>
          <w:szCs w:val="20"/>
        </w:rPr>
        <w:t>Fiji Disabled People’s Federation (FDPF)</w:t>
      </w:r>
      <w:r>
        <w:rPr>
          <w:rFonts w:eastAsia="Times New Roman" w:cs="Arial"/>
          <w:szCs w:val="20"/>
        </w:rPr>
        <w:t xml:space="preserve">. FHO will provide audiometry and speech pathology services, including trainings for </w:t>
      </w:r>
      <w:r w:rsidR="00A85AAD">
        <w:rPr>
          <w:rFonts w:eastAsia="Times New Roman" w:cs="Arial"/>
          <w:szCs w:val="20"/>
        </w:rPr>
        <w:t>health workers</w:t>
      </w:r>
      <w:r>
        <w:rPr>
          <w:rFonts w:eastAsia="Times New Roman" w:cs="Arial"/>
          <w:szCs w:val="20"/>
        </w:rPr>
        <w:t xml:space="preserve"> and teachers</w:t>
      </w:r>
      <w:r w:rsidR="003316A0">
        <w:rPr>
          <w:rFonts w:eastAsia="Times New Roman" w:cs="Arial"/>
          <w:szCs w:val="20"/>
        </w:rPr>
        <w:t>, and will lead the fitting and maintenance of hearing aids. FPDF will engage with communities and schools – through consultations and trainings – to r</w:t>
      </w:r>
      <w:r w:rsidRPr="0031790A">
        <w:rPr>
          <w:rFonts w:eastAsia="Times New Roman" w:cs="Arial"/>
          <w:szCs w:val="20"/>
        </w:rPr>
        <w:t xml:space="preserve">aise awareness </w:t>
      </w:r>
      <w:r w:rsidRPr="0031790A">
        <w:rPr>
          <w:rFonts w:eastAsia="Times New Roman" w:cs="Arial"/>
        </w:rPr>
        <w:t xml:space="preserve">on disability inclusion and the violence against women and girls </w:t>
      </w:r>
      <w:r>
        <w:rPr>
          <w:rFonts w:eastAsia="Times New Roman" w:cs="Arial"/>
        </w:rPr>
        <w:t>resulting</w:t>
      </w:r>
      <w:r w:rsidRPr="0031790A">
        <w:rPr>
          <w:rFonts w:eastAsia="Times New Roman" w:cs="Arial"/>
        </w:rPr>
        <w:t xml:space="preserve"> from disability stigma in these communities.</w:t>
      </w:r>
    </w:p>
    <w:p w14:paraId="1E507D09" w14:textId="77777777" w:rsidR="00A85AAD" w:rsidRDefault="00A85AAD" w:rsidP="00A85AAD">
      <w:pPr>
        <w:spacing w:line="264" w:lineRule="auto"/>
        <w:rPr>
          <w:rFonts w:eastAsia="Times New Roman" w:cs="Arial"/>
          <w:szCs w:val="20"/>
        </w:rPr>
      </w:pPr>
      <w:r>
        <w:rPr>
          <w:rFonts w:eastAsia="Times New Roman" w:cs="Arial"/>
          <w:szCs w:val="20"/>
        </w:rPr>
        <w:t>The final activity will be providing a flexible package primarily focused on improving hearing and ear disease services in Fiji. This will be adapted based on need, but may include provision of equipment, trainings and technical assistance to existing ENT medical officers and nurses.</w:t>
      </w:r>
    </w:p>
    <w:p w14:paraId="525F5672" w14:textId="3111C2FE" w:rsidR="00EA583A" w:rsidRPr="00F82FCF" w:rsidRDefault="001C7AD6" w:rsidP="00EA583A">
      <w:pPr>
        <w:rPr>
          <w:b/>
          <w:bCs/>
          <w:lang w:eastAsia="en-AU"/>
        </w:rPr>
      </w:pPr>
      <w:r>
        <w:rPr>
          <w:b/>
          <w:bCs/>
          <w:lang w:eastAsia="en-AU"/>
        </w:rPr>
        <w:lastRenderedPageBreak/>
        <w:t>NCD and r</w:t>
      </w:r>
      <w:r w:rsidR="00EA583A" w:rsidRPr="00F82FCF">
        <w:rPr>
          <w:b/>
          <w:bCs/>
          <w:lang w:eastAsia="en-AU"/>
        </w:rPr>
        <w:t xml:space="preserve">ehabilitation </w:t>
      </w:r>
      <w:r>
        <w:rPr>
          <w:b/>
          <w:bCs/>
          <w:lang w:eastAsia="en-AU"/>
        </w:rPr>
        <w:t>s</w:t>
      </w:r>
      <w:r w:rsidR="00EA583A" w:rsidRPr="00F82FCF">
        <w:rPr>
          <w:b/>
          <w:bCs/>
          <w:lang w:eastAsia="en-AU"/>
        </w:rPr>
        <w:t xml:space="preserve">ervices </w:t>
      </w:r>
    </w:p>
    <w:p w14:paraId="2E844262" w14:textId="31E8B546" w:rsidR="00EA583A" w:rsidRDefault="00EA583A" w:rsidP="00EA583A">
      <w:pPr>
        <w:spacing w:line="264" w:lineRule="auto"/>
        <w:rPr>
          <w:rFonts w:cs="Arial"/>
        </w:rPr>
      </w:pPr>
      <w:r w:rsidRPr="0031790A">
        <w:rPr>
          <w:rFonts w:cs="Arial"/>
        </w:rPr>
        <w:t>FHP</w:t>
      </w:r>
      <w:r w:rsidR="002346B6">
        <w:rPr>
          <w:rFonts w:cs="Arial"/>
        </w:rPr>
        <w:t xml:space="preserve"> </w:t>
      </w:r>
      <w:r w:rsidRPr="0031790A">
        <w:rPr>
          <w:rFonts w:cs="Arial"/>
        </w:rPr>
        <w:t xml:space="preserve">will </w:t>
      </w:r>
      <w:r w:rsidR="002346B6">
        <w:rPr>
          <w:rFonts w:cs="Arial"/>
        </w:rPr>
        <w:t xml:space="preserve">support initiatives to </w:t>
      </w:r>
      <w:r w:rsidRPr="0031790A">
        <w:rPr>
          <w:rFonts w:cs="Arial"/>
        </w:rPr>
        <w:t xml:space="preserve">increase access to </w:t>
      </w:r>
      <w:r>
        <w:rPr>
          <w:rFonts w:cs="Arial"/>
        </w:rPr>
        <w:t>secondary prevention</w:t>
      </w:r>
      <w:r>
        <w:rPr>
          <w:rStyle w:val="FootnoteReference"/>
          <w:rFonts w:cs="Arial"/>
        </w:rPr>
        <w:footnoteReference w:id="48"/>
      </w:r>
      <w:r>
        <w:rPr>
          <w:rFonts w:cs="Arial"/>
        </w:rPr>
        <w:t xml:space="preserve">, </w:t>
      </w:r>
      <w:r w:rsidRPr="0031790A">
        <w:rPr>
          <w:rFonts w:cs="Arial"/>
        </w:rPr>
        <w:t>rehabilitation and mobility services</w:t>
      </w:r>
      <w:r>
        <w:rPr>
          <w:rFonts w:cs="Arial"/>
        </w:rPr>
        <w:t xml:space="preserve"> for persons with disabilities and patients in long-term care</w:t>
      </w:r>
      <w:r w:rsidRPr="0031790A">
        <w:rPr>
          <w:rFonts w:cs="Arial"/>
        </w:rPr>
        <w:t xml:space="preserve">. It will do this </w:t>
      </w:r>
      <w:r>
        <w:rPr>
          <w:rFonts w:cs="Arial"/>
        </w:rPr>
        <w:t>through a combination of activities at the community, hospital and national levels.</w:t>
      </w:r>
      <w:r w:rsidR="002346B6" w:rsidRPr="002346B6">
        <w:rPr>
          <w:rFonts w:cs="Arial"/>
        </w:rPr>
        <w:t xml:space="preserve"> </w:t>
      </w:r>
      <w:r w:rsidR="002346B6">
        <w:rPr>
          <w:rFonts w:cs="Arial"/>
        </w:rPr>
        <w:t>This will be delivered in partnership</w:t>
      </w:r>
      <w:r w:rsidR="002346B6" w:rsidRPr="0031790A">
        <w:rPr>
          <w:rFonts w:cs="Arial"/>
        </w:rPr>
        <w:t xml:space="preserve"> with Motivation Australia</w:t>
      </w:r>
      <w:r w:rsidR="00B745D7">
        <w:rPr>
          <w:rFonts w:cs="Arial"/>
        </w:rPr>
        <w:t xml:space="preserve"> and local OPDs, particularly the Spinal Injuries Association</w:t>
      </w:r>
      <w:r w:rsidR="002346B6" w:rsidRPr="0031790A">
        <w:rPr>
          <w:rFonts w:cs="Arial"/>
        </w:rPr>
        <w:t>.</w:t>
      </w:r>
      <w:r w:rsidR="00A33C92" w:rsidRPr="00A33C92">
        <w:rPr>
          <w:rFonts w:cs="Arial"/>
        </w:rPr>
        <w:t xml:space="preserve"> </w:t>
      </w:r>
      <w:r w:rsidR="00F50C21">
        <w:rPr>
          <w:rFonts w:cs="Arial"/>
        </w:rPr>
        <w:t>A</w:t>
      </w:r>
      <w:r w:rsidR="00A33C92">
        <w:rPr>
          <w:rFonts w:cs="Arial"/>
        </w:rPr>
        <w:t xml:space="preserve"> “Nothing about us, without us” approach</w:t>
      </w:r>
      <w:r w:rsidR="00A33C92" w:rsidRPr="0031790A">
        <w:rPr>
          <w:rFonts w:cs="Arial"/>
        </w:rPr>
        <w:t xml:space="preserve"> will guide the project</w:t>
      </w:r>
      <w:r w:rsidR="00F50C21">
        <w:rPr>
          <w:rFonts w:cs="Arial"/>
        </w:rPr>
        <w:t>.</w:t>
      </w:r>
    </w:p>
    <w:p w14:paraId="19AF2B5D" w14:textId="3AD2DE0A" w:rsidR="001A0740" w:rsidRPr="00387A34" w:rsidRDefault="001A0740" w:rsidP="001A0740">
      <w:pPr>
        <w:spacing w:line="264" w:lineRule="auto"/>
        <w:rPr>
          <w:rFonts w:cs="Arial"/>
        </w:rPr>
      </w:pPr>
      <w:r w:rsidRPr="00387A34">
        <w:rPr>
          <w:rFonts w:cs="Arial"/>
          <w:szCs w:val="20"/>
        </w:rPr>
        <w:t xml:space="preserve">Together with </w:t>
      </w:r>
      <w:r w:rsidR="001E2E75">
        <w:rPr>
          <w:rFonts w:cs="Arial"/>
          <w:szCs w:val="20"/>
        </w:rPr>
        <w:t>Motivation Australia</w:t>
      </w:r>
      <w:r w:rsidRPr="00387A34">
        <w:rPr>
          <w:rFonts w:cs="Arial"/>
          <w:szCs w:val="20"/>
        </w:rPr>
        <w:t xml:space="preserve">, FHP will help </w:t>
      </w:r>
      <w:r w:rsidRPr="00D05209">
        <w:rPr>
          <w:rFonts w:cs="Arial"/>
          <w:szCs w:val="20"/>
        </w:rPr>
        <w:t xml:space="preserve">upgrade </w:t>
      </w:r>
      <w:r w:rsidR="001E2E75">
        <w:rPr>
          <w:rFonts w:cs="Arial"/>
          <w:szCs w:val="20"/>
        </w:rPr>
        <w:t xml:space="preserve">processes, </w:t>
      </w:r>
      <w:r w:rsidRPr="00D05209">
        <w:rPr>
          <w:rFonts w:cs="Arial"/>
          <w:szCs w:val="20"/>
        </w:rPr>
        <w:t>i</w:t>
      </w:r>
      <w:r w:rsidRPr="00D05209">
        <w:rPr>
          <w:rFonts w:cs="Arial"/>
        </w:rPr>
        <w:t>nfrastructure and equipment at TTH</w:t>
      </w:r>
      <w:r w:rsidRPr="00387A34">
        <w:rPr>
          <w:rFonts w:cs="Arial"/>
        </w:rPr>
        <w:t xml:space="preserve"> to meet increased demand and improve service quality. This support will sustain these critical services while</w:t>
      </w:r>
      <w:r w:rsidR="00185C29">
        <w:rPr>
          <w:rFonts w:cs="Arial"/>
        </w:rPr>
        <w:t xml:space="preserve"> a new rehabilitation hospital is constructed </w:t>
      </w:r>
      <w:r w:rsidRPr="00387A34">
        <w:rPr>
          <w:rFonts w:cs="Arial"/>
        </w:rPr>
        <w:t xml:space="preserve">by KOICA over the next five years. </w:t>
      </w:r>
      <w:r w:rsidR="00BD7A6B">
        <w:rPr>
          <w:rFonts w:cs="Arial"/>
        </w:rPr>
        <w:t>A</w:t>
      </w:r>
      <w:r w:rsidRPr="00387A34">
        <w:rPr>
          <w:rFonts w:cs="Arial"/>
        </w:rPr>
        <w:t>spect</w:t>
      </w:r>
      <w:r w:rsidR="002E2824">
        <w:rPr>
          <w:rFonts w:cs="Arial"/>
        </w:rPr>
        <w:t>s</w:t>
      </w:r>
      <w:r w:rsidRPr="00387A34">
        <w:rPr>
          <w:rFonts w:cs="Arial"/>
        </w:rPr>
        <w:t xml:space="preserve"> of FHP’s support will be to source and trial prosthetics and orthotics (P&amp;O) equipment that are more appropriate to Fiji’s conditions</w:t>
      </w:r>
      <w:r w:rsidR="00BD7A6B">
        <w:rPr>
          <w:rFonts w:cs="Arial"/>
        </w:rPr>
        <w:t xml:space="preserve">, </w:t>
      </w:r>
      <w:r w:rsidR="002E2824">
        <w:rPr>
          <w:rFonts w:cs="Arial"/>
        </w:rPr>
        <w:t>establish a database of amputees and persons with disabilities in need of continuing services</w:t>
      </w:r>
      <w:r w:rsidR="00BD7A6B">
        <w:rPr>
          <w:rFonts w:cs="Arial"/>
        </w:rPr>
        <w:t>, and update treatment and referral guidelines (and conduct associated trainings)</w:t>
      </w:r>
      <w:r w:rsidRPr="00387A34">
        <w:rPr>
          <w:rFonts w:cs="Arial"/>
        </w:rPr>
        <w:t>.</w:t>
      </w:r>
    </w:p>
    <w:p w14:paraId="780174DB" w14:textId="66BF56DF" w:rsidR="001A0740" w:rsidRDefault="001A0740" w:rsidP="001E2E75">
      <w:pPr>
        <w:pStyle w:val="CommentText"/>
        <w:spacing w:line="264" w:lineRule="auto"/>
        <w:rPr>
          <w:rFonts w:cs="Arial"/>
        </w:rPr>
      </w:pPr>
      <w:r w:rsidRPr="00387A34">
        <w:rPr>
          <w:rFonts w:cs="Arial"/>
        </w:rPr>
        <w:t xml:space="preserve">At the same time, FHP will support MHMS to </w:t>
      </w:r>
      <w:r w:rsidRPr="008249D6">
        <w:rPr>
          <w:rFonts w:cs="Arial"/>
        </w:rPr>
        <w:t>decentralise secondary prevention and rehabilitation services</w:t>
      </w:r>
      <w:r w:rsidRPr="00387A34">
        <w:rPr>
          <w:rFonts w:cs="Arial"/>
        </w:rPr>
        <w:t xml:space="preserve"> beyond TTH</w:t>
      </w:r>
      <w:r>
        <w:rPr>
          <w:rFonts w:cs="Arial"/>
        </w:rPr>
        <w:t>. FHP</w:t>
      </w:r>
      <w:r w:rsidR="00DA006D">
        <w:rPr>
          <w:rFonts w:cs="Arial"/>
        </w:rPr>
        <w:t xml:space="preserve"> will</w:t>
      </w:r>
      <w:r>
        <w:rPr>
          <w:rFonts w:cs="Arial"/>
        </w:rPr>
        <w:t xml:space="preserve"> </w:t>
      </w:r>
      <w:r w:rsidRPr="00387A34">
        <w:rPr>
          <w:rFonts w:cs="Arial"/>
        </w:rPr>
        <w:t>fund logistics, equipment and other costs for MHMS outreach teams to visit all divisions twice per year over the life of the project (considerably expanding the scope of currently under-resourced MHMS outreach</w:t>
      </w:r>
      <w:r>
        <w:rPr>
          <w:rFonts w:cs="Arial"/>
        </w:rPr>
        <w:t xml:space="preserve"> and providing a database of amputees for future service delivery</w:t>
      </w:r>
      <w:r w:rsidRPr="00387A34">
        <w:rPr>
          <w:rFonts w:cs="Arial"/>
        </w:rPr>
        <w:t>).</w:t>
      </w:r>
      <w:r>
        <w:rPr>
          <w:rFonts w:cs="Arial"/>
        </w:rPr>
        <w:t xml:space="preserve"> </w:t>
      </w:r>
      <w:r w:rsidR="00A33C92" w:rsidRPr="00387A34">
        <w:rPr>
          <w:rFonts w:cs="Arial"/>
        </w:rPr>
        <w:t>The visits will offer services to people unable to travel to TTH to be assessed and fitted with prosthetics and provided with basic diabetic foot or limb care.</w:t>
      </w:r>
      <w:r w:rsidR="00A33C92">
        <w:rPr>
          <w:rFonts w:cs="Arial"/>
        </w:rPr>
        <w:t xml:space="preserve"> </w:t>
      </w:r>
      <w:r>
        <w:rPr>
          <w:rFonts w:cs="Arial"/>
        </w:rPr>
        <w:t>Depending on capacity, FHP may</w:t>
      </w:r>
      <w:r w:rsidR="00A33C92">
        <w:rPr>
          <w:rFonts w:cs="Arial"/>
        </w:rPr>
        <w:t xml:space="preserve"> also</w:t>
      </w:r>
      <w:r>
        <w:rPr>
          <w:rFonts w:cs="Arial"/>
        </w:rPr>
        <w:t xml:space="preserve"> support </w:t>
      </w:r>
      <w:r w:rsidRPr="00387A34">
        <w:rPr>
          <w:rFonts w:cs="Arial"/>
        </w:rPr>
        <w:t xml:space="preserve">MHMS to establish and equip its first rehabilitation hub in Labasa. </w:t>
      </w:r>
    </w:p>
    <w:p w14:paraId="5A9412E9" w14:textId="55748E9D" w:rsidR="000F0948" w:rsidRDefault="00686510" w:rsidP="001E2E75">
      <w:pPr>
        <w:pStyle w:val="CommentText"/>
        <w:spacing w:line="264" w:lineRule="auto"/>
      </w:pPr>
      <w:r>
        <w:rPr>
          <w:rFonts w:cs="Arial"/>
        </w:rPr>
        <w:t xml:space="preserve">At the national level, </w:t>
      </w:r>
      <w:r w:rsidR="00A730B5">
        <w:rPr>
          <w:rFonts w:cs="Arial"/>
        </w:rPr>
        <w:t xml:space="preserve">Motivation Australia </w:t>
      </w:r>
      <w:r>
        <w:rPr>
          <w:rFonts w:cs="Arial"/>
        </w:rPr>
        <w:t>will</w:t>
      </w:r>
      <w:r w:rsidR="00A730B5">
        <w:rPr>
          <w:rFonts w:cs="Arial"/>
        </w:rPr>
        <w:t xml:space="preserve"> support MHMS to</w:t>
      </w:r>
      <w:r>
        <w:rPr>
          <w:rFonts w:cs="Arial"/>
        </w:rPr>
        <w:t xml:space="preserve"> finalise and implement the </w:t>
      </w:r>
      <w:r w:rsidRPr="0031790A">
        <w:rPr>
          <w:rFonts w:cs="Arial"/>
          <w:i/>
          <w:iCs/>
        </w:rPr>
        <w:t>National Disability Inclusive Health and Rehabilitation Action Plan (2022-2026)</w:t>
      </w:r>
      <w:r>
        <w:rPr>
          <w:rFonts w:cs="Arial"/>
          <w:i/>
          <w:iCs/>
        </w:rPr>
        <w:t>.</w:t>
      </w:r>
      <w:r>
        <w:rPr>
          <w:rFonts w:cs="Arial"/>
        </w:rPr>
        <w:t xml:space="preserve"> </w:t>
      </w:r>
      <w:r w:rsidR="00A730B5">
        <w:rPr>
          <w:rFonts w:cs="Arial"/>
        </w:rPr>
        <w:t xml:space="preserve">Most assistance from FHP will centre around goal 2: </w:t>
      </w:r>
      <w:r w:rsidR="00A730B5" w:rsidRPr="0031790A">
        <w:rPr>
          <w:rFonts w:cs="Arial"/>
        </w:rPr>
        <w:t>“</w:t>
      </w:r>
      <w:r w:rsidR="00A730B5" w:rsidRPr="0031790A">
        <w:t>MHMS rehabilitation and assistive products workforce strengthened; and rehabilitation and assistive products services being accessed by all who may benefit.”</w:t>
      </w:r>
      <w:r w:rsidR="00A730B5">
        <w:t xml:space="preserve"> </w:t>
      </w:r>
    </w:p>
    <w:p w14:paraId="7E68FFCE" w14:textId="5DE4C942" w:rsidR="00427991" w:rsidRDefault="000F0948" w:rsidP="00427991">
      <w:pPr>
        <w:pStyle w:val="CommentText"/>
        <w:spacing w:line="264" w:lineRule="auto"/>
        <w:rPr>
          <w:rFonts w:cs="Arial"/>
        </w:rPr>
      </w:pPr>
      <w:r>
        <w:t xml:space="preserve">At the time of developing this design document, MHMS was finalising its </w:t>
      </w:r>
      <w:r w:rsidRPr="00A3037D">
        <w:rPr>
          <w:i/>
          <w:iCs/>
        </w:rPr>
        <w:t>NCD Strategic Plan 2023-2030</w:t>
      </w:r>
      <w:r>
        <w:t xml:space="preserve">. </w:t>
      </w:r>
      <w:r w:rsidR="00427991" w:rsidRPr="00F82FCF">
        <w:rPr>
          <w:rFonts w:cs="Arial"/>
        </w:rPr>
        <w:t xml:space="preserve">FHP has held discussions with MHMS on areas to support under this strategy. The agreed approach is to provide flexible support where MHMS has gaps and FHP has a comparative advantage. This will be prioritised in areas that link with other FHP investments. Examples may include supporting diabetic footcare to reduce the rate of amputations and initiatives to improve data </w:t>
      </w:r>
      <w:r w:rsidR="004D4525">
        <w:rPr>
          <w:rFonts w:cs="Arial"/>
        </w:rPr>
        <w:t xml:space="preserve">and reporting </w:t>
      </w:r>
      <w:r w:rsidR="00427991" w:rsidRPr="00F82FCF">
        <w:rPr>
          <w:rFonts w:cs="Arial"/>
        </w:rPr>
        <w:t xml:space="preserve">on NCDs and disabilities. </w:t>
      </w:r>
    </w:p>
    <w:p w14:paraId="4B913A6F" w14:textId="77777777" w:rsidR="001C7AD6" w:rsidRDefault="001C7AD6" w:rsidP="001B25B9">
      <w:pPr>
        <w:rPr>
          <w:lang w:eastAsia="en-AU"/>
        </w:rPr>
      </w:pPr>
    </w:p>
    <w:p w14:paraId="540CD0EB" w14:textId="6EAC8D4C" w:rsidR="00581612" w:rsidRPr="0031790A" w:rsidRDefault="00581612" w:rsidP="00581612">
      <w:pPr>
        <w:pStyle w:val="Heading3"/>
        <w:spacing w:before="120" w:after="120" w:line="264" w:lineRule="auto"/>
      </w:pPr>
      <w:bookmarkStart w:id="90" w:name="_Toc114749017"/>
      <w:r>
        <w:lastRenderedPageBreak/>
        <w:t>Flexible and response assistance</w:t>
      </w:r>
      <w:bookmarkEnd w:id="90"/>
    </w:p>
    <w:p w14:paraId="0851D661" w14:textId="07075E94" w:rsidR="00712CDE" w:rsidRDefault="000F08EF" w:rsidP="001B25B9">
      <w:pPr>
        <w:rPr>
          <w:lang w:eastAsia="en-AU"/>
        </w:rPr>
      </w:pPr>
      <w:r>
        <w:rPr>
          <w:noProof/>
        </w:rPr>
        <w:drawing>
          <wp:inline distT="0" distB="0" distL="0" distR="0" wp14:anchorId="40C3FC9A" wp14:editId="7F98165B">
            <wp:extent cx="5731510" cy="4380230"/>
            <wp:effectExtent l="0" t="0" r="2540" b="1270"/>
            <wp:docPr id="33" name="Picture 33" descr="This image is T Flexible and responsive assistance. Summarised alternate text is found in Annex L at end of th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is image is T Flexible and responsive assistance. Summarised alternate text is found in Annex L at end of this report."/>
                    <pic:cNvPicPr/>
                  </pic:nvPicPr>
                  <pic:blipFill>
                    <a:blip r:embed="rId20"/>
                    <a:stretch>
                      <a:fillRect/>
                    </a:stretch>
                  </pic:blipFill>
                  <pic:spPr>
                    <a:xfrm>
                      <a:off x="0" y="0"/>
                      <a:ext cx="5731510" cy="4380230"/>
                    </a:xfrm>
                    <a:prstGeom prst="rect">
                      <a:avLst/>
                    </a:prstGeom>
                  </pic:spPr>
                </pic:pic>
              </a:graphicData>
            </a:graphic>
          </wp:inline>
        </w:drawing>
      </w:r>
    </w:p>
    <w:p w14:paraId="1D5D8FFE" w14:textId="211E886B" w:rsidR="009C4711" w:rsidRDefault="009C4711" w:rsidP="00D011EB">
      <w:pPr>
        <w:rPr>
          <w:rFonts w:cs="Arial"/>
        </w:rPr>
      </w:pPr>
      <w:r w:rsidRPr="0031790A">
        <w:t xml:space="preserve">This area of investment aims to provide flexible support </w:t>
      </w:r>
      <w:r w:rsidR="00833FD8">
        <w:t>to MHMS</w:t>
      </w:r>
      <w:r w:rsidRPr="0031790A">
        <w:t xml:space="preserve"> to effectively respond to changing MHMS priorities and opportunities. Over the program implementation period, new opportunities and challenges will arise which FHP will be well-positioned to capitalise on. FHP will maintain an element of flexibility and responsiveness, but will assess requests based on needs, urgency, ability of MHMS to fund, comparative advantage and strategic alignment with Australian investments, and value for money.</w:t>
      </w:r>
    </w:p>
    <w:p w14:paraId="2D4008A9" w14:textId="67B6E21E" w:rsidR="00712CDE" w:rsidRPr="00A3037D" w:rsidRDefault="00A04D31" w:rsidP="001B25B9">
      <w:pPr>
        <w:rPr>
          <w:b/>
          <w:bCs/>
          <w:lang w:eastAsia="en-AU"/>
        </w:rPr>
      </w:pPr>
      <w:r w:rsidRPr="00A3037D">
        <w:rPr>
          <w:b/>
          <w:bCs/>
          <w:lang w:eastAsia="en-AU"/>
        </w:rPr>
        <w:t xml:space="preserve">COVID </w:t>
      </w:r>
      <w:r w:rsidR="001C7AD6">
        <w:rPr>
          <w:b/>
          <w:bCs/>
          <w:lang w:eastAsia="en-AU"/>
        </w:rPr>
        <w:t>r</w:t>
      </w:r>
      <w:r w:rsidRPr="00A3037D">
        <w:rPr>
          <w:b/>
          <w:bCs/>
          <w:lang w:eastAsia="en-AU"/>
        </w:rPr>
        <w:t xml:space="preserve">esponse and </w:t>
      </w:r>
      <w:r w:rsidR="001C7AD6">
        <w:rPr>
          <w:b/>
          <w:bCs/>
          <w:lang w:eastAsia="en-AU"/>
        </w:rPr>
        <w:t>v</w:t>
      </w:r>
      <w:r w:rsidRPr="00A3037D">
        <w:rPr>
          <w:b/>
          <w:bCs/>
          <w:lang w:eastAsia="en-AU"/>
        </w:rPr>
        <w:t>accines</w:t>
      </w:r>
    </w:p>
    <w:p w14:paraId="14FE30C5" w14:textId="5DDBC2DB" w:rsidR="00A04D31" w:rsidRPr="0031790A" w:rsidRDefault="00A04D31" w:rsidP="00A04D31">
      <w:pPr>
        <w:pStyle w:val="CommentText"/>
        <w:spacing w:before="120" w:after="120" w:line="264" w:lineRule="auto"/>
      </w:pPr>
      <w:r w:rsidRPr="0031790A">
        <w:rPr>
          <w:rFonts w:cs="Arial"/>
        </w:rPr>
        <w:t>FHP will continue to support the COVID vaccination roll-out with a team of data managers and logistics staff (up to December 2022 or as needed) and broader assistance on the response based on future outbreaks and gaps. In part, FHP support will respond to any gaps identified in the next MHMS intra-action review of Fiji’s COVID response.</w:t>
      </w:r>
    </w:p>
    <w:p w14:paraId="3F09A336" w14:textId="4F8FD29A" w:rsidR="001B25B9" w:rsidRPr="00A3037D" w:rsidRDefault="00A04D31" w:rsidP="001B25B9">
      <w:pPr>
        <w:rPr>
          <w:b/>
          <w:bCs/>
          <w:lang w:eastAsia="en-AU"/>
        </w:rPr>
      </w:pPr>
      <w:r w:rsidRPr="00A3037D">
        <w:rPr>
          <w:b/>
          <w:bCs/>
          <w:lang w:eastAsia="en-AU"/>
        </w:rPr>
        <w:t xml:space="preserve">Emergency </w:t>
      </w:r>
      <w:r w:rsidR="001C7AD6">
        <w:rPr>
          <w:b/>
          <w:bCs/>
          <w:lang w:eastAsia="en-AU"/>
        </w:rPr>
        <w:t>r</w:t>
      </w:r>
      <w:r w:rsidRPr="00A3037D">
        <w:rPr>
          <w:b/>
          <w:bCs/>
          <w:lang w:eastAsia="en-AU"/>
        </w:rPr>
        <w:t>esponse</w:t>
      </w:r>
    </w:p>
    <w:p w14:paraId="0C92DDD4" w14:textId="53E8FD39" w:rsidR="00A04D31" w:rsidRPr="0031790A" w:rsidRDefault="00A04D31" w:rsidP="00A04D31">
      <w:pPr>
        <w:pStyle w:val="CommentText"/>
        <w:spacing w:before="120" w:after="120" w:line="264" w:lineRule="auto"/>
        <w:rPr>
          <w:rFonts w:cs="Arial"/>
        </w:rPr>
      </w:pPr>
      <w:r>
        <w:rPr>
          <w:rFonts w:cs="Arial"/>
        </w:rPr>
        <w:t>FHP will</w:t>
      </w:r>
      <w:r w:rsidRPr="0031790A">
        <w:rPr>
          <w:rFonts w:cs="Arial"/>
        </w:rPr>
        <w:t xml:space="preserve"> </w:t>
      </w:r>
      <w:r w:rsidRPr="00195B0F">
        <w:rPr>
          <w:rFonts w:cs="Arial"/>
        </w:rPr>
        <w:t>support MHMS preparedness and response efforts to public health emergencies</w:t>
      </w:r>
      <w:r w:rsidR="000C658B">
        <w:rPr>
          <w:rFonts w:cs="Arial"/>
        </w:rPr>
        <w:t xml:space="preserve"> as they arise. </w:t>
      </w:r>
      <w:r w:rsidR="00037887">
        <w:rPr>
          <w:rFonts w:cs="Arial"/>
        </w:rPr>
        <w:t xml:space="preserve">Dedicated funding will be allocated for this purpose and reallocated </w:t>
      </w:r>
      <w:r w:rsidR="000E6368">
        <w:rPr>
          <w:rFonts w:cs="Arial"/>
        </w:rPr>
        <w:t xml:space="preserve">after cyclone season (if no disasters). </w:t>
      </w:r>
      <w:r w:rsidR="001C7346">
        <w:rPr>
          <w:rFonts w:cs="Arial"/>
        </w:rPr>
        <w:t xml:space="preserve">Historically, the most common responses </w:t>
      </w:r>
      <w:r w:rsidR="00B77D5E">
        <w:rPr>
          <w:rFonts w:cs="Arial"/>
        </w:rPr>
        <w:t>have been</w:t>
      </w:r>
      <w:r w:rsidR="001C7346">
        <w:rPr>
          <w:rFonts w:cs="Arial"/>
        </w:rPr>
        <w:t xml:space="preserve"> for</w:t>
      </w:r>
      <w:r w:rsidR="006001F6">
        <w:rPr>
          <w:rFonts w:cs="Arial"/>
        </w:rPr>
        <w:t xml:space="preserve"> natural disasters, such as </w:t>
      </w:r>
      <w:r w:rsidR="00037887">
        <w:rPr>
          <w:rFonts w:cs="Arial"/>
        </w:rPr>
        <w:t xml:space="preserve">hurricanes and flooding, </w:t>
      </w:r>
      <w:r w:rsidR="001C7346">
        <w:rPr>
          <w:rFonts w:cs="Arial"/>
        </w:rPr>
        <w:t>and/or</w:t>
      </w:r>
      <w:r w:rsidR="00037887">
        <w:rPr>
          <w:rFonts w:cs="Arial"/>
        </w:rPr>
        <w:t xml:space="preserve"> disease outbreaks, </w:t>
      </w:r>
      <w:r w:rsidRPr="0031790A">
        <w:rPr>
          <w:rFonts w:cs="Arial"/>
        </w:rPr>
        <w:t xml:space="preserve">such as leptospirosis, typhoid, dengue and diarrhoeal diseases (LTDD), measles and meningococcal disease. </w:t>
      </w:r>
    </w:p>
    <w:p w14:paraId="271961B5" w14:textId="1DC279BA" w:rsidR="00A04D31" w:rsidRPr="00A3037D" w:rsidRDefault="007468EE" w:rsidP="001B25B9">
      <w:pPr>
        <w:rPr>
          <w:b/>
          <w:bCs/>
          <w:lang w:eastAsia="en-AU"/>
        </w:rPr>
      </w:pPr>
      <w:r w:rsidRPr="00A3037D">
        <w:rPr>
          <w:b/>
          <w:bCs/>
          <w:lang w:eastAsia="en-AU"/>
        </w:rPr>
        <w:t xml:space="preserve">Flexible </w:t>
      </w:r>
      <w:r w:rsidR="001C7AD6">
        <w:rPr>
          <w:b/>
          <w:bCs/>
          <w:lang w:eastAsia="en-AU"/>
        </w:rPr>
        <w:t>s</w:t>
      </w:r>
      <w:r w:rsidRPr="00A3037D">
        <w:rPr>
          <w:b/>
          <w:bCs/>
          <w:lang w:eastAsia="en-AU"/>
        </w:rPr>
        <w:t>upport</w:t>
      </w:r>
    </w:p>
    <w:p w14:paraId="7D37E945" w14:textId="5EE8707F" w:rsidR="00DA03F1" w:rsidRDefault="00D34A84" w:rsidP="00917B2D">
      <w:r>
        <w:t>Two</w:t>
      </w:r>
      <w:r w:rsidR="005E13C5" w:rsidRPr="0031790A">
        <w:t xml:space="preserve"> </w:t>
      </w:r>
      <w:r w:rsidR="00DA03F1" w:rsidRPr="0031790A">
        <w:t xml:space="preserve">existing priorities </w:t>
      </w:r>
      <w:r w:rsidR="00CC6318" w:rsidRPr="0031790A">
        <w:t xml:space="preserve">(but not major investments) </w:t>
      </w:r>
      <w:r w:rsidR="00DA03F1" w:rsidRPr="0031790A">
        <w:t xml:space="preserve">include </w:t>
      </w:r>
      <w:r w:rsidR="005E13C5">
        <w:t xml:space="preserve">support for </w:t>
      </w:r>
      <w:r w:rsidR="00DA03F1" w:rsidRPr="0031790A">
        <w:t>development partner coordination and hospital-based counselling.</w:t>
      </w:r>
      <w:r w:rsidR="00CC6318" w:rsidRPr="0031790A">
        <w:t xml:space="preserve"> FHP assesses that these are key areas that the program can support MHMS without developing individual projects. </w:t>
      </w:r>
    </w:p>
    <w:p w14:paraId="1D3787BA" w14:textId="79D3FC38" w:rsidR="00CC6318" w:rsidRPr="004721BA" w:rsidRDefault="004526B9" w:rsidP="00CC6318">
      <w:pPr>
        <w:pStyle w:val="BodyCopy"/>
      </w:pPr>
      <w:r w:rsidRPr="004721BA">
        <w:lastRenderedPageBreak/>
        <w:t>FHP</w:t>
      </w:r>
      <w:r w:rsidR="00CC6318" w:rsidRPr="004721BA">
        <w:t xml:space="preserve"> will support </w:t>
      </w:r>
      <w:r w:rsidR="00CC6318" w:rsidRPr="00A3037D">
        <w:t>development partner coordination</w:t>
      </w:r>
      <w:r w:rsidR="00CC6318" w:rsidRPr="004721BA">
        <w:t xml:space="preserve"> through the engagement of a Development Partner Coordination Specialist. This position will be based in the Executive Support Unit and work closely with a dedicated MHMS counterpart. </w:t>
      </w:r>
      <w:bookmarkStart w:id="91" w:name="_Hlk86822024"/>
      <w:r w:rsidR="00CC6318" w:rsidRPr="004721BA">
        <w:t xml:space="preserve">There will be a strong emphasis on </w:t>
      </w:r>
      <w:r w:rsidR="00EA1640" w:rsidRPr="004721BA">
        <w:t xml:space="preserve">supporting MHMS to </w:t>
      </w:r>
      <w:r w:rsidR="00CC6318" w:rsidRPr="004721BA">
        <w:t>identify</w:t>
      </w:r>
      <w:r w:rsidR="00EA1640" w:rsidRPr="004721BA">
        <w:t xml:space="preserve"> </w:t>
      </w:r>
      <w:r w:rsidR="00CC6318" w:rsidRPr="004721BA">
        <w:t>the scope and value of development partner assistance</w:t>
      </w:r>
      <w:r w:rsidR="00EA1640" w:rsidRPr="004721BA">
        <w:t xml:space="preserve"> to the health sector</w:t>
      </w:r>
      <w:r w:rsidR="00CC6318" w:rsidRPr="004721BA">
        <w:t xml:space="preserve">, mapping these, </w:t>
      </w:r>
      <w:r w:rsidR="00EA1640" w:rsidRPr="004721BA">
        <w:t>and improving</w:t>
      </w:r>
      <w:r w:rsidR="00CC6318" w:rsidRPr="004721BA">
        <w:t xml:space="preserve"> transparency and accessibility of development partner support. These activities will facilitate MHMS leadership and direction of </w:t>
      </w:r>
      <w:r w:rsidR="00EA1640" w:rsidRPr="004721BA">
        <w:t>this</w:t>
      </w:r>
      <w:r w:rsidR="00CC6318" w:rsidRPr="004721BA">
        <w:t xml:space="preserve"> support and ensure </w:t>
      </w:r>
      <w:r w:rsidR="00EA1640" w:rsidRPr="004721BA">
        <w:t>development partners</w:t>
      </w:r>
      <w:r w:rsidR="00CC6318" w:rsidRPr="004721BA">
        <w:t xml:space="preserve"> are aligned to the Ministry’s goals and strategic objectives. </w:t>
      </w:r>
    </w:p>
    <w:p w14:paraId="11B1086B" w14:textId="02199BDE" w:rsidR="00F42B1A" w:rsidRPr="00A3037D" w:rsidRDefault="00DE42F5" w:rsidP="00A3037D">
      <w:pPr>
        <w:pStyle w:val="TableRow"/>
        <w:spacing w:line="264" w:lineRule="auto"/>
      </w:pPr>
      <w:r w:rsidRPr="00A3037D">
        <w:rPr>
          <w:bCs/>
        </w:rPr>
        <w:t>Counselling services</w:t>
      </w:r>
      <w:r w:rsidRPr="004721BA">
        <w:t xml:space="preserve"> is another critical area that is under resourced within the hospital sector. FHP will address this gap through the continued funding of Empower Pacific, a CSO that specialises in counselling services. FHP will explore options with MHMS and Empower Pacific for </w:t>
      </w:r>
      <w:r w:rsidR="00A35CEA" w:rsidRPr="004721BA">
        <w:t>a</w:t>
      </w:r>
      <w:r w:rsidRPr="004721BA">
        <w:t xml:space="preserve"> longer-term </w:t>
      </w:r>
      <w:r w:rsidR="00A35CEA" w:rsidRPr="004721BA">
        <w:t xml:space="preserve">solution to hospital-based counselling services. </w:t>
      </w:r>
      <w:r w:rsidR="00DA02E0" w:rsidRPr="00D67932">
        <w:rPr>
          <w:bCs/>
        </w:rPr>
        <w:t>FHP will also support MHMS to develop national Counselling Standards for Hospitals with the University of the South Pacific.</w:t>
      </w:r>
    </w:p>
    <w:p w14:paraId="1E51E72D" w14:textId="006A19E7" w:rsidR="007468EE" w:rsidRDefault="007468EE">
      <w:pPr>
        <w:rPr>
          <w:rFonts w:cs="Arial"/>
          <w:b/>
          <w:color w:val="0070C0"/>
          <w:sz w:val="36"/>
          <w:szCs w:val="36"/>
        </w:rPr>
      </w:pPr>
      <w:bookmarkStart w:id="92" w:name="_Toc111815524"/>
      <w:bookmarkEnd w:id="91"/>
    </w:p>
    <w:p w14:paraId="4816D27F" w14:textId="7491F431" w:rsidR="004A6177" w:rsidRPr="00322483" w:rsidRDefault="004A6177" w:rsidP="004A6177">
      <w:pPr>
        <w:pStyle w:val="Title"/>
        <w:keepNext/>
        <w:numPr>
          <w:ilvl w:val="0"/>
          <w:numId w:val="2"/>
        </w:numPr>
        <w:spacing w:before="240" w:after="240" w:line="264" w:lineRule="auto"/>
        <w:ind w:hanging="720"/>
        <w:rPr>
          <w:bCs w:val="0"/>
          <w:color w:val="0070C0"/>
          <w:spacing w:val="0"/>
          <w:kern w:val="0"/>
          <w:sz w:val="36"/>
          <w:szCs w:val="36"/>
        </w:rPr>
      </w:pPr>
      <w:bookmarkStart w:id="93" w:name="_Toc114749018"/>
      <w:r w:rsidRPr="00322483">
        <w:rPr>
          <w:bCs w:val="0"/>
          <w:color w:val="0070C0"/>
          <w:spacing w:val="0"/>
          <w:kern w:val="0"/>
          <w:sz w:val="36"/>
          <w:szCs w:val="36"/>
        </w:rPr>
        <w:t>Gender Equality, Disability and Social Inclusion</w:t>
      </w:r>
      <w:bookmarkEnd w:id="93"/>
    </w:p>
    <w:p w14:paraId="324CBF73" w14:textId="6BD02453" w:rsidR="005F6E4F" w:rsidRDefault="005F6E4F" w:rsidP="005F6E4F">
      <w:pPr>
        <w:keepNext/>
        <w:spacing w:line="264" w:lineRule="auto"/>
      </w:pPr>
      <w:r w:rsidRPr="0031790A">
        <w:t xml:space="preserve">Inclusion is an inherent principle of the </w:t>
      </w:r>
      <w:r w:rsidRPr="00322483">
        <w:rPr>
          <w:i/>
          <w:iCs/>
        </w:rPr>
        <w:t>MHMS Strategic Plan</w:t>
      </w:r>
      <w:r w:rsidRPr="0031790A">
        <w:rPr>
          <w:i/>
          <w:iCs/>
        </w:rPr>
        <w:t xml:space="preserve"> 2020-2025</w:t>
      </w:r>
      <w:r w:rsidRPr="0031790A">
        <w:t xml:space="preserve">, upon which the FHP </w:t>
      </w:r>
      <w:r w:rsidR="00B774A2">
        <w:t>p</w:t>
      </w:r>
      <w:r w:rsidRPr="0031790A">
        <w:t xml:space="preserve">rogram </w:t>
      </w:r>
      <w:r w:rsidR="00B774A2">
        <w:t>d</w:t>
      </w:r>
      <w:r w:rsidRPr="0031790A">
        <w:t xml:space="preserve">esign is aligned. The </w:t>
      </w:r>
      <w:r w:rsidRPr="00322483">
        <w:rPr>
          <w:i/>
          <w:iCs/>
        </w:rPr>
        <w:t>MHMS Strategic Plan</w:t>
      </w:r>
      <w:r w:rsidRPr="0031790A">
        <w:t xml:space="preserve"> aims to improve the social wellbeing of all Fijians, with no one being left behind “regardless of geographical location, gender, ethnicity, physical and intellectual capability and social and economic status”. </w:t>
      </w:r>
    </w:p>
    <w:p w14:paraId="193FD7D0" w14:textId="77777777" w:rsidR="007C07ED" w:rsidRPr="00A3037D" w:rsidRDefault="007C07ED" w:rsidP="00A3037D">
      <w:pPr>
        <w:rPr>
          <w:color w:val="2F5496" w:themeColor="accent1" w:themeShade="BF"/>
          <w:sz w:val="26"/>
          <w:szCs w:val="26"/>
          <w:lang w:eastAsia="en-AU"/>
        </w:rPr>
      </w:pPr>
      <w:r w:rsidRPr="00A3037D">
        <w:rPr>
          <w:rFonts w:eastAsiaTheme="majorEastAsia" w:cstheme="majorBidi"/>
          <w:b/>
          <w:color w:val="2F5496" w:themeColor="accent1" w:themeShade="BF"/>
          <w:sz w:val="26"/>
          <w:szCs w:val="26"/>
          <w:lang w:eastAsia="en-AU"/>
        </w:rPr>
        <w:t>Lessons learned from Phase 1 of the Fiji Health Program</w:t>
      </w:r>
    </w:p>
    <w:p w14:paraId="67646E45" w14:textId="0D8F6245" w:rsidR="00F42B1A" w:rsidRDefault="00CE1D46" w:rsidP="005F6E4F">
      <w:pPr>
        <w:keepNext/>
        <w:spacing w:line="264" w:lineRule="auto"/>
      </w:pPr>
      <w:r>
        <w:t xml:space="preserve">FHP undertakes GEDSI reflect and refocus sessions every six months and </w:t>
      </w:r>
      <w:r w:rsidR="00F42B1A">
        <w:t xml:space="preserve">conducted a </w:t>
      </w:r>
      <w:r>
        <w:t>GEDSI</w:t>
      </w:r>
      <w:r w:rsidR="00F42B1A">
        <w:t xml:space="preserve"> analysis as </w:t>
      </w:r>
      <w:r>
        <w:t xml:space="preserve">part of the Strategic Review process. </w:t>
      </w:r>
      <w:r w:rsidR="001C04D3">
        <w:t xml:space="preserve">The program is supported by the Facility’s GEDSI team </w:t>
      </w:r>
      <w:r w:rsidR="001A20EE">
        <w:t>and</w:t>
      </w:r>
      <w:r w:rsidR="001C04D3">
        <w:t xml:space="preserve"> FHP has allocated t</w:t>
      </w:r>
      <w:r w:rsidR="001C04D3" w:rsidRPr="0031790A">
        <w:t xml:space="preserve">hree focal points </w:t>
      </w:r>
      <w:r w:rsidR="001A20EE">
        <w:t xml:space="preserve">who together help to identify ways </w:t>
      </w:r>
      <w:r w:rsidR="00C342C6">
        <w:t xml:space="preserve">to </w:t>
      </w:r>
      <w:r w:rsidR="001A20EE">
        <w:t>address gaps and harness opportunities to improve FHP activities. T</w:t>
      </w:r>
      <w:r w:rsidR="001C04D3">
        <w:t>he key lessons learned during phase 1</w:t>
      </w:r>
      <w:r w:rsidR="001A20EE">
        <w:t xml:space="preserve"> </w:t>
      </w:r>
      <w:r w:rsidR="00F42B1A">
        <w:t>include</w:t>
      </w:r>
      <w:r w:rsidR="001C04D3">
        <w:t>:</w:t>
      </w:r>
    </w:p>
    <w:tbl>
      <w:tblPr>
        <w:tblStyle w:val="TableGrid"/>
        <w:tblW w:w="0" w:type="auto"/>
        <w:tblInd w:w="0" w:type="dxa"/>
        <w:tblLook w:val="04A0" w:firstRow="1" w:lastRow="0" w:firstColumn="1" w:lastColumn="0" w:noHBand="0" w:noVBand="1"/>
      </w:tblPr>
      <w:tblGrid>
        <w:gridCol w:w="3145"/>
        <w:gridCol w:w="5871"/>
      </w:tblGrid>
      <w:tr w:rsidR="000D6DEA" w14:paraId="4AEC88CC" w14:textId="77777777" w:rsidTr="00A3037D">
        <w:tc>
          <w:tcPr>
            <w:tcW w:w="3145" w:type="dxa"/>
            <w:shd w:val="clear" w:color="auto" w:fill="BDD6EE" w:themeFill="accent5" w:themeFillTint="66"/>
          </w:tcPr>
          <w:p w14:paraId="61EE7E15" w14:textId="504B2AA3" w:rsidR="00C3760B" w:rsidRPr="00A3037D" w:rsidRDefault="000D6DEA" w:rsidP="00A3037D">
            <w:pPr>
              <w:pStyle w:val="BodyText"/>
              <w:spacing w:after="120"/>
              <w:rPr>
                <w:rFonts w:cstheme="minorHAnsi"/>
                <w:b/>
                <w:bCs/>
                <w:sz w:val="18"/>
                <w:szCs w:val="18"/>
                <w:lang w:eastAsia="fi-FI"/>
              </w:rPr>
            </w:pPr>
            <w:r w:rsidRPr="00A3037D">
              <w:rPr>
                <w:rFonts w:cstheme="minorHAnsi"/>
                <w:b/>
                <w:bCs/>
                <w:color w:val="auto"/>
                <w:sz w:val="18"/>
                <w:szCs w:val="18"/>
                <w:lang w:val="en-AU" w:eastAsia="fi-FI"/>
              </w:rPr>
              <w:t>Lesson</w:t>
            </w:r>
          </w:p>
        </w:tc>
        <w:tc>
          <w:tcPr>
            <w:tcW w:w="5871" w:type="dxa"/>
            <w:shd w:val="clear" w:color="auto" w:fill="BDD6EE" w:themeFill="accent5" w:themeFillTint="66"/>
          </w:tcPr>
          <w:p w14:paraId="1567D1E9" w14:textId="535F783D" w:rsidR="000D6DEA" w:rsidRPr="00A3037D" w:rsidRDefault="000D6DEA" w:rsidP="000D6DEA">
            <w:pPr>
              <w:pStyle w:val="BodyText"/>
              <w:spacing w:after="120"/>
              <w:rPr>
                <w:rFonts w:cstheme="minorHAnsi"/>
                <w:b/>
                <w:bCs/>
                <w:color w:val="auto"/>
                <w:sz w:val="18"/>
                <w:szCs w:val="18"/>
                <w:lang w:val="en-AU" w:eastAsia="fi-FI"/>
              </w:rPr>
            </w:pPr>
            <w:r w:rsidRPr="00A3037D">
              <w:rPr>
                <w:rFonts w:cstheme="minorHAnsi"/>
                <w:b/>
                <w:bCs/>
                <w:color w:val="auto"/>
                <w:sz w:val="18"/>
                <w:szCs w:val="18"/>
                <w:lang w:val="en-AU" w:eastAsia="fi-FI"/>
              </w:rPr>
              <w:t>Response</w:t>
            </w:r>
          </w:p>
        </w:tc>
      </w:tr>
      <w:tr w:rsidR="00461F4D" w14:paraId="495A897D" w14:textId="77777777" w:rsidTr="00A3037D">
        <w:tc>
          <w:tcPr>
            <w:tcW w:w="3145" w:type="dxa"/>
          </w:tcPr>
          <w:p w14:paraId="5F433BC8" w14:textId="1923B566" w:rsidR="00461F4D" w:rsidRPr="00A3037D" w:rsidRDefault="00461F4D" w:rsidP="00A3037D">
            <w:pPr>
              <w:keepNext/>
              <w:tabs>
                <w:tab w:val="left" w:pos="450"/>
              </w:tabs>
              <w:spacing w:before="120" w:after="120" w:line="264" w:lineRule="auto"/>
              <w:rPr>
                <w:rFonts w:eastAsia="Times New Roman" w:cs="Arial"/>
                <w:sz w:val="18"/>
                <w:szCs w:val="18"/>
              </w:rPr>
            </w:pPr>
            <w:r w:rsidRPr="00A3037D">
              <w:rPr>
                <w:rFonts w:eastAsia="Times New Roman" w:cs="Arial"/>
                <w:sz w:val="18"/>
                <w:szCs w:val="18"/>
              </w:rPr>
              <w:t>FHP needs to support MHMS</w:t>
            </w:r>
            <w:r w:rsidR="00F42B1A">
              <w:rPr>
                <w:rFonts w:eastAsia="Times New Roman" w:cs="Arial"/>
                <w:sz w:val="18"/>
                <w:szCs w:val="18"/>
              </w:rPr>
              <w:t xml:space="preserve"> to institutionalise and sustain changes on GEDSI</w:t>
            </w:r>
            <w:r w:rsidRPr="00A3037D">
              <w:rPr>
                <w:rFonts w:eastAsia="Times New Roman" w:cs="Arial"/>
                <w:sz w:val="18"/>
                <w:szCs w:val="18"/>
              </w:rPr>
              <w:t>.</w:t>
            </w:r>
          </w:p>
        </w:tc>
        <w:tc>
          <w:tcPr>
            <w:tcW w:w="5871" w:type="dxa"/>
          </w:tcPr>
          <w:p w14:paraId="31594937" w14:textId="5A0A523E" w:rsidR="00315B78" w:rsidRPr="00A3037D" w:rsidRDefault="00315B78" w:rsidP="00A3037D">
            <w:pPr>
              <w:keepNext/>
              <w:tabs>
                <w:tab w:val="left" w:pos="450"/>
              </w:tabs>
              <w:spacing w:before="120" w:after="120" w:line="264" w:lineRule="auto"/>
              <w:rPr>
                <w:rFonts w:eastAsia="Times New Roman" w:cs="Arial"/>
                <w:sz w:val="18"/>
                <w:szCs w:val="18"/>
              </w:rPr>
            </w:pPr>
            <w:r w:rsidRPr="00A3037D">
              <w:rPr>
                <w:rFonts w:eastAsia="Times New Roman" w:cs="Arial"/>
                <w:sz w:val="18"/>
                <w:szCs w:val="18"/>
              </w:rPr>
              <w:t>FHP will need to assess, and then address, the extent to which GEDSI initiatives supported by FHP are being institutionalised and sustained within MHMS, and how they are meeting the needs of women and girls, people living with disabilities, or the poor and marginalised.</w:t>
            </w:r>
          </w:p>
        </w:tc>
      </w:tr>
      <w:tr w:rsidR="000D6DEA" w14:paraId="4563EF39" w14:textId="77777777" w:rsidTr="00A3037D">
        <w:tc>
          <w:tcPr>
            <w:tcW w:w="3145" w:type="dxa"/>
          </w:tcPr>
          <w:p w14:paraId="5A3FFEC0" w14:textId="16F0FD29" w:rsidR="000D6DEA" w:rsidRPr="00A3037D" w:rsidRDefault="000D6DEA" w:rsidP="00A3037D">
            <w:pPr>
              <w:keepNext/>
              <w:tabs>
                <w:tab w:val="left" w:pos="450"/>
              </w:tabs>
              <w:spacing w:before="120" w:after="120" w:line="264" w:lineRule="auto"/>
              <w:rPr>
                <w:rFonts w:eastAsia="Times New Roman" w:cs="Arial"/>
                <w:sz w:val="18"/>
                <w:szCs w:val="18"/>
              </w:rPr>
            </w:pPr>
            <w:r w:rsidRPr="00A3037D">
              <w:rPr>
                <w:rFonts w:eastAsia="Times New Roman" w:cs="Arial"/>
                <w:sz w:val="18"/>
                <w:szCs w:val="18"/>
              </w:rPr>
              <w:t>FHP needs a systematic way to track progress against agreed entry points on GEDSI</w:t>
            </w:r>
            <w:r w:rsidR="00571888" w:rsidRPr="00A3037D">
              <w:rPr>
                <w:rFonts w:eastAsia="Times New Roman" w:cs="Arial"/>
                <w:sz w:val="18"/>
                <w:szCs w:val="18"/>
              </w:rPr>
              <w:t xml:space="preserve"> and to mainstream GEDSI in program planning and implementation.</w:t>
            </w:r>
          </w:p>
        </w:tc>
        <w:tc>
          <w:tcPr>
            <w:tcW w:w="5871" w:type="dxa"/>
          </w:tcPr>
          <w:p w14:paraId="641CF15A" w14:textId="336A9B05" w:rsidR="000D6DEA" w:rsidRPr="00A3037D" w:rsidRDefault="000D6DEA" w:rsidP="00A3037D">
            <w:pPr>
              <w:keepNext/>
              <w:tabs>
                <w:tab w:val="left" w:pos="450"/>
              </w:tabs>
              <w:spacing w:before="120" w:after="120" w:line="264" w:lineRule="auto"/>
              <w:rPr>
                <w:rFonts w:eastAsia="Times New Roman" w:cs="Arial"/>
                <w:sz w:val="18"/>
                <w:szCs w:val="18"/>
              </w:rPr>
            </w:pPr>
            <w:r w:rsidRPr="00A3037D">
              <w:rPr>
                <w:rFonts w:eastAsia="Times New Roman" w:cs="Arial"/>
                <w:sz w:val="18"/>
                <w:szCs w:val="18"/>
              </w:rPr>
              <w:t>FHP and the GEDSI team set up a ‘GEDSI tracker’ that tracks progress against entry points and is reviewed and adapted six-monthly.</w:t>
            </w:r>
            <w:r w:rsidR="00571888" w:rsidRPr="00A3037D">
              <w:rPr>
                <w:rFonts w:eastAsia="Times New Roman" w:cs="Arial"/>
                <w:sz w:val="18"/>
                <w:szCs w:val="18"/>
              </w:rPr>
              <w:t xml:space="preserve"> FHP has allocated designated GEDSI focal points to support the Team Leader to</w:t>
            </w:r>
            <w:r w:rsidR="00F26EBF" w:rsidRPr="00A3037D">
              <w:rPr>
                <w:rFonts w:eastAsia="Times New Roman" w:cs="Arial"/>
                <w:sz w:val="18"/>
                <w:szCs w:val="18"/>
              </w:rPr>
              <w:t xml:space="preserve"> ensure GEDSI </w:t>
            </w:r>
            <w:r w:rsidR="00B1445D" w:rsidRPr="00A3037D">
              <w:rPr>
                <w:rFonts w:eastAsia="Times New Roman" w:cs="Arial"/>
                <w:sz w:val="18"/>
                <w:szCs w:val="18"/>
              </w:rPr>
              <w:t xml:space="preserve">is </w:t>
            </w:r>
            <w:r w:rsidR="00F26EBF" w:rsidRPr="00A3037D">
              <w:rPr>
                <w:rFonts w:eastAsia="Times New Roman" w:cs="Arial"/>
                <w:sz w:val="18"/>
                <w:szCs w:val="18"/>
              </w:rPr>
              <w:t>routinely considered and there is close coordination with Facility GEDSI team</w:t>
            </w:r>
            <w:r w:rsidR="00F23943" w:rsidRPr="00A3037D">
              <w:rPr>
                <w:rFonts w:eastAsia="Times New Roman" w:cs="Arial"/>
                <w:sz w:val="18"/>
                <w:szCs w:val="18"/>
              </w:rPr>
              <w:t>.</w:t>
            </w:r>
          </w:p>
        </w:tc>
      </w:tr>
      <w:tr w:rsidR="000D6DEA" w14:paraId="334F94E9" w14:textId="77777777" w:rsidTr="00A3037D">
        <w:tc>
          <w:tcPr>
            <w:tcW w:w="3145" w:type="dxa"/>
          </w:tcPr>
          <w:p w14:paraId="25DD3C45" w14:textId="733C6A11" w:rsidR="000D6DEA" w:rsidRPr="00A3037D" w:rsidRDefault="003D645C" w:rsidP="00A3037D">
            <w:pPr>
              <w:keepNext/>
              <w:tabs>
                <w:tab w:val="left" w:pos="450"/>
              </w:tabs>
              <w:spacing w:before="120" w:after="120" w:line="264" w:lineRule="auto"/>
              <w:rPr>
                <w:rFonts w:eastAsia="Times New Roman" w:cs="Arial"/>
                <w:sz w:val="18"/>
                <w:szCs w:val="18"/>
              </w:rPr>
            </w:pPr>
            <w:r w:rsidRPr="00A3037D">
              <w:rPr>
                <w:rFonts w:eastAsia="Times New Roman" w:cs="Arial"/>
                <w:sz w:val="18"/>
                <w:szCs w:val="18"/>
              </w:rPr>
              <w:t>OPDs have specialist skills and networks that can be leveraged by FHP to achieve better GEDSI outcomes.</w:t>
            </w:r>
          </w:p>
        </w:tc>
        <w:tc>
          <w:tcPr>
            <w:tcW w:w="5871" w:type="dxa"/>
          </w:tcPr>
          <w:p w14:paraId="335DDF63" w14:textId="51EE84DA" w:rsidR="000D6DEA" w:rsidRPr="00A3037D" w:rsidRDefault="003D645C" w:rsidP="00A3037D">
            <w:pPr>
              <w:keepNext/>
              <w:tabs>
                <w:tab w:val="left" w:pos="450"/>
              </w:tabs>
              <w:spacing w:before="120" w:after="120" w:line="264" w:lineRule="auto"/>
              <w:rPr>
                <w:rFonts w:eastAsia="Times New Roman" w:cs="Arial"/>
                <w:sz w:val="18"/>
                <w:szCs w:val="18"/>
              </w:rPr>
            </w:pPr>
            <w:r w:rsidRPr="00A3037D">
              <w:rPr>
                <w:rFonts w:eastAsia="Times New Roman" w:cs="Arial"/>
                <w:sz w:val="18"/>
                <w:szCs w:val="18"/>
              </w:rPr>
              <w:t>FHP allocated specific funding for OPDs in its annual work plans and has incorporated joint planning and activities for specific projects. This has included OPDs undertaking accessibility audits with FHP funding refurbishments and OPDs leading trainings for health workers and communities on GEDSI related issues.</w:t>
            </w:r>
          </w:p>
        </w:tc>
      </w:tr>
      <w:tr w:rsidR="000D6DEA" w14:paraId="7E45A8B7" w14:textId="77777777" w:rsidTr="00A3037D">
        <w:tc>
          <w:tcPr>
            <w:tcW w:w="3145" w:type="dxa"/>
          </w:tcPr>
          <w:p w14:paraId="0F106E1D" w14:textId="12FD6DA7" w:rsidR="000D6DEA" w:rsidRPr="00A3037D" w:rsidRDefault="00916F69" w:rsidP="00A3037D">
            <w:pPr>
              <w:keepNext/>
              <w:tabs>
                <w:tab w:val="left" w:pos="450"/>
              </w:tabs>
              <w:spacing w:before="120" w:after="120" w:line="264" w:lineRule="auto"/>
              <w:rPr>
                <w:rFonts w:eastAsia="Times New Roman" w:cs="Arial"/>
                <w:sz w:val="18"/>
                <w:szCs w:val="18"/>
              </w:rPr>
            </w:pPr>
            <w:r w:rsidRPr="00A3037D">
              <w:rPr>
                <w:rFonts w:eastAsia="Times New Roman" w:cs="Arial"/>
                <w:sz w:val="18"/>
                <w:szCs w:val="18"/>
              </w:rPr>
              <w:t>FHP should be cautious about investing in new areas to specifically address GEDSI. The focus should be on strengthening</w:t>
            </w:r>
            <w:r w:rsidR="00F42B1A">
              <w:rPr>
                <w:rFonts w:eastAsia="Times New Roman" w:cs="Arial"/>
                <w:sz w:val="18"/>
                <w:szCs w:val="18"/>
              </w:rPr>
              <w:t xml:space="preserve"> GEDSI in</w:t>
            </w:r>
            <w:r w:rsidRPr="00A3037D">
              <w:rPr>
                <w:rFonts w:eastAsia="Times New Roman" w:cs="Arial"/>
                <w:sz w:val="18"/>
                <w:szCs w:val="18"/>
              </w:rPr>
              <w:t xml:space="preserve"> existing </w:t>
            </w:r>
            <w:r w:rsidR="00F42B1A">
              <w:rPr>
                <w:rFonts w:eastAsia="Times New Roman" w:cs="Arial"/>
                <w:sz w:val="18"/>
                <w:szCs w:val="18"/>
              </w:rPr>
              <w:t>investments</w:t>
            </w:r>
            <w:r w:rsidRPr="00A3037D">
              <w:rPr>
                <w:rFonts w:eastAsia="Times New Roman" w:cs="Arial"/>
                <w:sz w:val="18"/>
                <w:szCs w:val="18"/>
              </w:rPr>
              <w:t xml:space="preserve">. </w:t>
            </w:r>
          </w:p>
        </w:tc>
        <w:tc>
          <w:tcPr>
            <w:tcW w:w="5871" w:type="dxa"/>
          </w:tcPr>
          <w:p w14:paraId="045CFC3F" w14:textId="3DB3B4AF" w:rsidR="000D6DEA" w:rsidRPr="00A3037D" w:rsidRDefault="00916F69" w:rsidP="00A3037D">
            <w:pPr>
              <w:keepNext/>
              <w:tabs>
                <w:tab w:val="left" w:pos="450"/>
              </w:tabs>
              <w:spacing w:before="120" w:after="120" w:line="264" w:lineRule="auto"/>
              <w:rPr>
                <w:rFonts w:eastAsia="Times New Roman" w:cs="Arial"/>
                <w:sz w:val="18"/>
                <w:szCs w:val="18"/>
              </w:rPr>
            </w:pPr>
            <w:r w:rsidRPr="00A3037D">
              <w:rPr>
                <w:rFonts w:eastAsia="Times New Roman" w:cs="Arial"/>
                <w:sz w:val="18"/>
                <w:szCs w:val="18"/>
              </w:rPr>
              <w:t xml:space="preserve">FHP is prioritising entry points within existing areas of investment. This includes </w:t>
            </w:r>
            <w:r w:rsidR="00461F4D" w:rsidRPr="00A3037D">
              <w:rPr>
                <w:rFonts w:eastAsia="Times New Roman" w:cs="Arial"/>
                <w:sz w:val="18"/>
                <w:szCs w:val="18"/>
              </w:rPr>
              <w:t xml:space="preserve">better targeting </w:t>
            </w:r>
            <w:r w:rsidRPr="00A3037D">
              <w:rPr>
                <w:rFonts w:eastAsia="Times New Roman" w:cs="Arial"/>
                <w:sz w:val="18"/>
                <w:szCs w:val="18"/>
              </w:rPr>
              <w:t>investments on patient experience</w:t>
            </w:r>
            <w:r w:rsidR="00461F4D" w:rsidRPr="00A3037D">
              <w:rPr>
                <w:rFonts w:eastAsia="Times New Roman" w:cs="Arial"/>
                <w:sz w:val="18"/>
                <w:szCs w:val="18"/>
              </w:rPr>
              <w:t xml:space="preserve">, community and hospital MNC, and rehabilitation services. </w:t>
            </w:r>
          </w:p>
        </w:tc>
      </w:tr>
    </w:tbl>
    <w:p w14:paraId="71F73F67" w14:textId="70E0A1A3" w:rsidR="007C07ED" w:rsidRDefault="007C07ED" w:rsidP="005F6E4F">
      <w:pPr>
        <w:keepNext/>
        <w:spacing w:line="264" w:lineRule="auto"/>
      </w:pPr>
    </w:p>
    <w:p w14:paraId="3F5DAB07" w14:textId="77777777" w:rsidR="00D70910" w:rsidRDefault="00D70910">
      <w:pPr>
        <w:rPr>
          <w:rFonts w:eastAsiaTheme="majorEastAsia" w:cstheme="majorBidi"/>
          <w:b/>
          <w:color w:val="2F5496" w:themeColor="accent1" w:themeShade="BF"/>
          <w:sz w:val="26"/>
          <w:szCs w:val="26"/>
          <w:lang w:eastAsia="en-AU"/>
        </w:rPr>
      </w:pPr>
      <w:r>
        <w:rPr>
          <w:rFonts w:eastAsiaTheme="majorEastAsia" w:cstheme="majorBidi"/>
          <w:b/>
          <w:color w:val="2F5496" w:themeColor="accent1" w:themeShade="BF"/>
          <w:sz w:val="26"/>
          <w:szCs w:val="26"/>
          <w:lang w:eastAsia="en-AU"/>
        </w:rPr>
        <w:br w:type="page"/>
      </w:r>
    </w:p>
    <w:p w14:paraId="74A5D80F" w14:textId="0EADDF56" w:rsidR="007C07ED" w:rsidRPr="00A3037D" w:rsidRDefault="006401AE" w:rsidP="00A3037D">
      <w:pPr>
        <w:rPr>
          <w:rFonts w:eastAsiaTheme="majorEastAsia" w:cstheme="majorBidi"/>
          <w:b/>
          <w:color w:val="2F5496" w:themeColor="accent1" w:themeShade="BF"/>
          <w:sz w:val="26"/>
          <w:szCs w:val="26"/>
          <w:lang w:eastAsia="en-AU"/>
        </w:rPr>
      </w:pPr>
      <w:r w:rsidRPr="00A3037D">
        <w:rPr>
          <w:rFonts w:eastAsiaTheme="majorEastAsia" w:cstheme="majorBidi"/>
          <w:b/>
          <w:color w:val="2F5496" w:themeColor="accent1" w:themeShade="BF"/>
          <w:sz w:val="26"/>
          <w:szCs w:val="26"/>
          <w:lang w:eastAsia="en-AU"/>
        </w:rPr>
        <w:lastRenderedPageBreak/>
        <w:t>GEDSI e</w:t>
      </w:r>
      <w:r w:rsidR="007C07ED" w:rsidRPr="00A3037D">
        <w:rPr>
          <w:rFonts w:eastAsiaTheme="majorEastAsia" w:cstheme="majorBidi"/>
          <w:b/>
          <w:color w:val="2F5496" w:themeColor="accent1" w:themeShade="BF"/>
          <w:sz w:val="26"/>
          <w:szCs w:val="26"/>
          <w:lang w:eastAsia="en-AU"/>
        </w:rPr>
        <w:t xml:space="preserve">ntry points </w:t>
      </w:r>
      <w:r w:rsidRPr="00A3037D">
        <w:rPr>
          <w:rFonts w:eastAsiaTheme="majorEastAsia" w:cstheme="majorBidi"/>
          <w:b/>
          <w:color w:val="2F5496" w:themeColor="accent1" w:themeShade="BF"/>
          <w:sz w:val="26"/>
          <w:szCs w:val="26"/>
          <w:lang w:eastAsia="en-AU"/>
        </w:rPr>
        <w:t xml:space="preserve">and gaps to be addressed by </w:t>
      </w:r>
      <w:r w:rsidR="007C07ED" w:rsidRPr="00A3037D">
        <w:rPr>
          <w:rFonts w:eastAsiaTheme="majorEastAsia" w:cstheme="majorBidi"/>
          <w:b/>
          <w:color w:val="2F5496" w:themeColor="accent1" w:themeShade="BF"/>
          <w:sz w:val="26"/>
          <w:szCs w:val="26"/>
          <w:lang w:eastAsia="en-AU"/>
        </w:rPr>
        <w:t>FHP</w:t>
      </w:r>
    </w:p>
    <w:p w14:paraId="34D548B2" w14:textId="2C1DDE38" w:rsidR="00067425" w:rsidRDefault="005F6E4F" w:rsidP="005F6E4F">
      <w:pPr>
        <w:pStyle w:val="TableRow"/>
        <w:spacing w:before="120" w:after="120" w:line="264" w:lineRule="auto"/>
      </w:pPr>
      <w:r w:rsidRPr="0031790A">
        <w:t>FHP</w:t>
      </w:r>
      <w:r w:rsidRPr="0031790A">
        <w:rPr>
          <w:color w:val="000000"/>
        </w:rPr>
        <w:t xml:space="preserve"> uses the twin-track approach to implement GEDSI</w:t>
      </w:r>
      <w:r w:rsidR="00A57275">
        <w:rPr>
          <w:color w:val="000000"/>
        </w:rPr>
        <w:t>:</w:t>
      </w:r>
      <w:r w:rsidRPr="0031790A">
        <w:rPr>
          <w:color w:val="000000"/>
        </w:rPr>
        <w:t xml:space="preserve"> </w:t>
      </w:r>
      <w:r w:rsidR="00A57275" w:rsidRPr="0031790A">
        <w:rPr>
          <w:color w:val="000000"/>
        </w:rPr>
        <w:t xml:space="preserve">specific initiatives </w:t>
      </w:r>
      <w:r w:rsidR="00A57275">
        <w:rPr>
          <w:color w:val="000000"/>
        </w:rPr>
        <w:t xml:space="preserve">and </w:t>
      </w:r>
      <w:r w:rsidRPr="0031790A">
        <w:rPr>
          <w:color w:val="000000"/>
        </w:rPr>
        <w:t>mainstreaming</w:t>
      </w:r>
      <w:r w:rsidR="00A57275">
        <w:t>.</w:t>
      </w:r>
      <w:r w:rsidR="009E74C8" w:rsidRPr="009E74C8">
        <w:t xml:space="preserve"> </w:t>
      </w:r>
      <w:r w:rsidR="00067425">
        <w:t>‘Health for all’ and ‘nothing about us without us’ are two principles being adopted by FHP. These principles will be translated into action through expansion in community-based approaches, partnerships with OPDs and CSOs, and GEDSI-specific and mainstreaming interventions, such as activities on maternal and newborn care, patient experience, inclusive data, hearing and visual impairment screening, and rehabilitation services.</w:t>
      </w:r>
    </w:p>
    <w:p w14:paraId="4A097182" w14:textId="28E21FB6" w:rsidR="009764D4" w:rsidRPr="00A3037D" w:rsidRDefault="009764D4" w:rsidP="005F6E4F">
      <w:pPr>
        <w:pStyle w:val="TableRow"/>
        <w:spacing w:before="120" w:after="120" w:line="264" w:lineRule="auto"/>
        <w:rPr>
          <w:b/>
          <w:bCs/>
        </w:rPr>
      </w:pPr>
      <w:r w:rsidRPr="0031790A">
        <w:rPr>
          <w:b/>
          <w:bCs/>
        </w:rPr>
        <w:t xml:space="preserve">GEDSI </w:t>
      </w:r>
      <w:r>
        <w:rPr>
          <w:b/>
          <w:bCs/>
        </w:rPr>
        <w:t>specific</w:t>
      </w:r>
      <w:r w:rsidRPr="0031790A">
        <w:rPr>
          <w:b/>
          <w:bCs/>
        </w:rPr>
        <w:t xml:space="preserve"> </w:t>
      </w:r>
    </w:p>
    <w:p w14:paraId="3C55D407" w14:textId="77777777" w:rsidR="00180B44" w:rsidRDefault="005F6E4F" w:rsidP="005F6E4F">
      <w:pPr>
        <w:pStyle w:val="TableRow"/>
        <w:spacing w:before="120" w:after="120" w:line="264" w:lineRule="auto"/>
      </w:pPr>
      <w:r w:rsidRPr="0031790A">
        <w:t xml:space="preserve">Of the </w:t>
      </w:r>
      <w:r w:rsidR="00753CDF">
        <w:t xml:space="preserve">five end-of-program outcomes, the targeted </w:t>
      </w:r>
      <w:r w:rsidR="007B3AF6">
        <w:t xml:space="preserve">services in maternal and newborn care, child ear and eye care and NCD and rehabilitation services </w:t>
      </w:r>
      <w:r w:rsidR="00180B44">
        <w:t>specifically focus on gender and disability issues.</w:t>
      </w:r>
    </w:p>
    <w:p w14:paraId="734C8FAA" w14:textId="77777777" w:rsidR="005813B4" w:rsidRDefault="005F6E4F" w:rsidP="005F6E4F">
      <w:pPr>
        <w:pStyle w:val="TableRow"/>
        <w:spacing w:before="120" w:after="120" w:line="264" w:lineRule="auto"/>
      </w:pPr>
      <w:r>
        <w:t>The d</w:t>
      </w:r>
      <w:r w:rsidRPr="0031790A">
        <w:t xml:space="preserve">isability inclusion specific interventions </w:t>
      </w:r>
      <w:r w:rsidR="005813B4">
        <w:t>are:</w:t>
      </w:r>
    </w:p>
    <w:p w14:paraId="1C5F4646" w14:textId="6C95ED64" w:rsidR="005813B4" w:rsidRPr="00693CAD" w:rsidRDefault="003466F3" w:rsidP="00693CAD">
      <w:pPr>
        <w:pStyle w:val="ListParagraph"/>
        <w:keepNext w:val="0"/>
        <w:keepLines w:val="0"/>
        <w:numPr>
          <w:ilvl w:val="0"/>
          <w:numId w:val="11"/>
        </w:numPr>
        <w:tabs>
          <w:tab w:val="left" w:pos="7032"/>
        </w:tabs>
        <w:spacing w:before="0" w:after="160" w:line="264" w:lineRule="auto"/>
        <w:outlineLvl w:val="9"/>
        <w:rPr>
          <w:bCs/>
        </w:rPr>
      </w:pPr>
      <w:r w:rsidRPr="00693CAD">
        <w:rPr>
          <w:bCs/>
        </w:rPr>
        <w:t xml:space="preserve">Child </w:t>
      </w:r>
      <w:r w:rsidR="00180B44" w:rsidRPr="00693CAD">
        <w:rPr>
          <w:bCs/>
        </w:rPr>
        <w:t>e</w:t>
      </w:r>
      <w:r w:rsidRPr="00693CAD">
        <w:rPr>
          <w:bCs/>
        </w:rPr>
        <w:t xml:space="preserve">ar and </w:t>
      </w:r>
      <w:r w:rsidR="00180B44" w:rsidRPr="00693CAD">
        <w:rPr>
          <w:bCs/>
        </w:rPr>
        <w:t>e</w:t>
      </w:r>
      <w:r w:rsidRPr="00693CAD">
        <w:rPr>
          <w:bCs/>
        </w:rPr>
        <w:t xml:space="preserve">ye </w:t>
      </w:r>
      <w:r w:rsidR="00180B44" w:rsidRPr="00693CAD">
        <w:rPr>
          <w:bCs/>
        </w:rPr>
        <w:t>c</w:t>
      </w:r>
      <w:r w:rsidRPr="00693CAD">
        <w:rPr>
          <w:bCs/>
        </w:rPr>
        <w:t>are</w:t>
      </w:r>
      <w:r w:rsidR="005813B4" w:rsidRPr="00693CAD">
        <w:rPr>
          <w:bCs/>
        </w:rPr>
        <w:t>; and</w:t>
      </w:r>
    </w:p>
    <w:p w14:paraId="6180729C" w14:textId="5637A35E" w:rsidR="005F6E4F" w:rsidRPr="00693CAD" w:rsidRDefault="00180B44" w:rsidP="00693CAD">
      <w:pPr>
        <w:pStyle w:val="ListParagraph"/>
        <w:keepNext w:val="0"/>
        <w:keepLines w:val="0"/>
        <w:numPr>
          <w:ilvl w:val="0"/>
          <w:numId w:val="11"/>
        </w:numPr>
        <w:tabs>
          <w:tab w:val="left" w:pos="7032"/>
        </w:tabs>
        <w:spacing w:before="0" w:after="160" w:line="264" w:lineRule="auto"/>
        <w:outlineLvl w:val="9"/>
        <w:rPr>
          <w:bCs/>
        </w:rPr>
      </w:pPr>
      <w:r w:rsidRPr="00693CAD">
        <w:rPr>
          <w:bCs/>
        </w:rPr>
        <w:t>NCD and r</w:t>
      </w:r>
      <w:r w:rsidR="005F6E4F" w:rsidRPr="00693CAD">
        <w:rPr>
          <w:bCs/>
        </w:rPr>
        <w:t xml:space="preserve">ehabilitation </w:t>
      </w:r>
      <w:r w:rsidR="006C3BC7" w:rsidRPr="00693CAD">
        <w:rPr>
          <w:bCs/>
        </w:rPr>
        <w:t>s</w:t>
      </w:r>
      <w:r w:rsidR="005F6E4F" w:rsidRPr="00693CAD">
        <w:rPr>
          <w:bCs/>
        </w:rPr>
        <w:t>ervices.</w:t>
      </w:r>
      <w:r w:rsidR="005813B4" w:rsidRPr="00693CAD">
        <w:rPr>
          <w:bCs/>
        </w:rPr>
        <w:t xml:space="preserve"> </w:t>
      </w:r>
    </w:p>
    <w:p w14:paraId="1D48F27E" w14:textId="47BEFE04" w:rsidR="005152B6" w:rsidRDefault="00B42EB3" w:rsidP="005F6E4F">
      <w:pPr>
        <w:pStyle w:val="TableRow"/>
        <w:spacing w:before="120" w:after="120" w:line="264" w:lineRule="auto"/>
      </w:pPr>
      <w:r>
        <w:t xml:space="preserve">Child </w:t>
      </w:r>
      <w:r w:rsidR="000C279F">
        <w:t>e</w:t>
      </w:r>
      <w:r>
        <w:t xml:space="preserve">ar and </w:t>
      </w:r>
      <w:r w:rsidR="000C279F">
        <w:t>e</w:t>
      </w:r>
      <w:r>
        <w:t xml:space="preserve">ye </w:t>
      </w:r>
      <w:r w:rsidR="000C279F">
        <w:t>c</w:t>
      </w:r>
      <w:r>
        <w:t xml:space="preserve">are </w:t>
      </w:r>
      <w:r w:rsidR="000C279F">
        <w:t xml:space="preserve">activities </w:t>
      </w:r>
      <w:r w:rsidR="005F6E4F" w:rsidRPr="0031790A">
        <w:t xml:space="preserve">will </w:t>
      </w:r>
      <w:r w:rsidR="005152B6">
        <w:t xml:space="preserve">support CSOs and MHMS to </w:t>
      </w:r>
      <w:r w:rsidR="005F6E4F" w:rsidRPr="0031790A">
        <w:t>undertak</w:t>
      </w:r>
      <w:r w:rsidR="005152B6">
        <w:t>e</w:t>
      </w:r>
      <w:r w:rsidR="005F6E4F" w:rsidRPr="0031790A">
        <w:t xml:space="preserve"> school-based screening to identify and reduce childhood disability for hearing and visual impairment. </w:t>
      </w:r>
      <w:r w:rsidR="005152B6">
        <w:t xml:space="preserve">This will address gaps in childhood disability screening and referral for support services, and the linkage between the education and health ministries and CSOs. </w:t>
      </w:r>
    </w:p>
    <w:p w14:paraId="17B9A231" w14:textId="2819A529" w:rsidR="005F6E4F" w:rsidRPr="0031790A" w:rsidRDefault="000C279F" w:rsidP="005F6E4F">
      <w:pPr>
        <w:pStyle w:val="TableRow"/>
        <w:spacing w:before="120" w:after="120" w:line="264" w:lineRule="auto"/>
      </w:pPr>
      <w:r>
        <w:t>NCD and r</w:t>
      </w:r>
      <w:r w:rsidR="005F6E4F" w:rsidRPr="0031790A">
        <w:t xml:space="preserve">ehabilitation </w:t>
      </w:r>
      <w:r>
        <w:t xml:space="preserve">activities </w:t>
      </w:r>
      <w:r w:rsidR="005152B6">
        <w:t>will support MHMS to deliver</w:t>
      </w:r>
      <w:r w:rsidR="005F6E4F" w:rsidRPr="0031790A">
        <w:t xml:space="preserve"> quality rehabilitation and mobility device services. </w:t>
      </w:r>
      <w:r w:rsidR="005152B6">
        <w:t>It addresses gaps in prosthetics and orthotics services identified from a review by Motivation Australia and includes partnerships with (and funding for) OPDs.</w:t>
      </w:r>
      <w:r w:rsidR="006870B6">
        <w:t xml:space="preserve"> It has also been expanded to include community-based rehabilitation and referral pathways, as MHMS identified this as an ongoing challenge.</w:t>
      </w:r>
    </w:p>
    <w:p w14:paraId="478FEB45" w14:textId="77777777" w:rsidR="005F6E4F" w:rsidRPr="0031790A" w:rsidRDefault="005F6E4F" w:rsidP="005F6E4F">
      <w:pPr>
        <w:pStyle w:val="TableRow"/>
        <w:spacing w:before="120" w:after="120" w:line="264" w:lineRule="auto"/>
      </w:pPr>
      <w:r w:rsidRPr="0031790A">
        <w:t>The gender inclusion specific intervention is:</w:t>
      </w:r>
    </w:p>
    <w:p w14:paraId="77419C1E" w14:textId="79977AC6" w:rsidR="005F6E4F" w:rsidRPr="0031790A" w:rsidRDefault="005F6E4F" w:rsidP="00A3037D">
      <w:pPr>
        <w:pStyle w:val="TableRow"/>
        <w:numPr>
          <w:ilvl w:val="0"/>
          <w:numId w:val="13"/>
        </w:numPr>
        <w:spacing w:before="120" w:after="120" w:line="264" w:lineRule="auto"/>
      </w:pPr>
      <w:r w:rsidRPr="0031790A">
        <w:t xml:space="preserve">Maternal and Newborn Care </w:t>
      </w:r>
      <w:r>
        <w:t>(MNC)</w:t>
      </w:r>
      <w:r w:rsidRPr="0031790A">
        <w:t>.</w:t>
      </w:r>
    </w:p>
    <w:p w14:paraId="2B0F13E0" w14:textId="7AD61AD6" w:rsidR="005F6E4F" w:rsidRPr="0031790A" w:rsidRDefault="0011474C" w:rsidP="005F6E4F">
      <w:pPr>
        <w:pStyle w:val="TableRow"/>
        <w:spacing w:before="120" w:after="120" w:line="264" w:lineRule="auto"/>
      </w:pPr>
      <w:r>
        <w:t>FHP is investing to</w:t>
      </w:r>
      <w:r w:rsidR="00D356E0">
        <w:t xml:space="preserve"> improve women’s access to, quality of and demand for maternal health services. </w:t>
      </w:r>
      <w:r w:rsidR="00292778">
        <w:t>M</w:t>
      </w:r>
      <w:r w:rsidR="00D356E0">
        <w:t xml:space="preserve">idwives – who are 98% women – will be trained to fill a critical workforce </w:t>
      </w:r>
      <w:r w:rsidR="00292778">
        <w:t xml:space="preserve">and service </w:t>
      </w:r>
      <w:r w:rsidR="00D356E0">
        <w:t xml:space="preserve">gap identified by MHMS. </w:t>
      </w:r>
      <w:r w:rsidR="00C90D9A">
        <w:t xml:space="preserve">Another gap is access to accurate information on antenatal care, birth preparedness and safe motherhood </w:t>
      </w:r>
      <w:r w:rsidR="00292778">
        <w:t>in communities. This</w:t>
      </w:r>
      <w:r w:rsidR="00C90D9A">
        <w:t xml:space="preserve"> will be addressed through supporting MHMS to develop and deliver a basic training package for community health workers. FHP will promote </w:t>
      </w:r>
      <w:r w:rsidR="007B1197">
        <w:t>MNC services that focus on</w:t>
      </w:r>
      <w:r w:rsidR="005F6E4F" w:rsidRPr="0031790A">
        <w:t xml:space="preserve"> ‘person-centred care’</w:t>
      </w:r>
      <w:r w:rsidR="00292778">
        <w:t xml:space="preserve"> to</w:t>
      </w:r>
      <w:r w:rsidR="005F6E4F" w:rsidRPr="0031790A">
        <w:t xml:space="preserve"> </w:t>
      </w:r>
      <w:r w:rsidR="00292778">
        <w:t xml:space="preserve">provide </w:t>
      </w:r>
      <w:r w:rsidR="005F6E4F" w:rsidRPr="0031790A">
        <w:t xml:space="preserve">women </w:t>
      </w:r>
      <w:r w:rsidR="00292778">
        <w:t xml:space="preserve">with </w:t>
      </w:r>
      <w:r w:rsidR="005F6E4F" w:rsidRPr="0031790A">
        <w:t>choice, control and continuity of care.</w:t>
      </w:r>
    </w:p>
    <w:p w14:paraId="6FA19B53" w14:textId="49F2AFF7" w:rsidR="00123837" w:rsidRDefault="00123837" w:rsidP="005F6E4F">
      <w:pPr>
        <w:pStyle w:val="TableRow"/>
        <w:spacing w:before="120" w:after="120" w:line="264" w:lineRule="auto"/>
        <w:rPr>
          <w:b/>
          <w:bCs/>
        </w:rPr>
      </w:pPr>
      <w:r w:rsidRPr="0031790A">
        <w:rPr>
          <w:b/>
          <w:bCs/>
        </w:rPr>
        <w:t xml:space="preserve">GEDSI </w:t>
      </w:r>
      <w:r>
        <w:rPr>
          <w:b/>
          <w:bCs/>
        </w:rPr>
        <w:t>m</w:t>
      </w:r>
      <w:r w:rsidR="005F6E4F" w:rsidRPr="0031790A">
        <w:rPr>
          <w:b/>
          <w:bCs/>
        </w:rPr>
        <w:t xml:space="preserve">ainstreaming </w:t>
      </w:r>
    </w:p>
    <w:p w14:paraId="35B7E46B" w14:textId="30B4BD6F" w:rsidR="000C7EC6" w:rsidRDefault="000C7EC6" w:rsidP="005F6E4F">
      <w:pPr>
        <w:pStyle w:val="TableRow"/>
        <w:spacing w:before="120" w:after="120" w:line="264" w:lineRule="auto"/>
      </w:pPr>
      <w:r>
        <w:t xml:space="preserve">FHP will support MHMS in the following cross-cutting initiatives to address inequalities in gender, disability and social inclusiveness. </w:t>
      </w:r>
    </w:p>
    <w:p w14:paraId="2410DEF5" w14:textId="1315F8CA" w:rsidR="000C7EC6" w:rsidRDefault="000C7EC6" w:rsidP="000C7EC6">
      <w:pPr>
        <w:pStyle w:val="TableRow"/>
        <w:spacing w:before="120" w:after="120" w:line="264" w:lineRule="auto"/>
      </w:pPr>
      <w:r w:rsidRPr="003E005B">
        <w:t xml:space="preserve">FHP will invest in improving the patient experience for women, persons with disabilities and vulnerable groups. </w:t>
      </w:r>
      <w:r w:rsidR="000D2A43">
        <w:t xml:space="preserve">A dedicated Patient Experience, Gender and Inclusion Coordinator will oversee these initiatives. </w:t>
      </w:r>
      <w:r w:rsidR="005D016F">
        <w:t>A</w:t>
      </w:r>
      <w:r w:rsidR="005D016F" w:rsidRPr="00277D56">
        <w:t>ctivit</w:t>
      </w:r>
      <w:r w:rsidR="005D016F">
        <w:t>ies</w:t>
      </w:r>
      <w:r w:rsidR="005D016F" w:rsidRPr="00277D56">
        <w:t xml:space="preserve"> cut across components of the Patient Safety and Quality Care, MNC and Rehabilitation and Disability </w:t>
      </w:r>
      <w:r w:rsidR="005D016F">
        <w:t xml:space="preserve">Service </w:t>
      </w:r>
      <w:r w:rsidR="005D016F" w:rsidRPr="00277D56">
        <w:t xml:space="preserve">projects. </w:t>
      </w:r>
      <w:r w:rsidR="005D016F">
        <w:t>Improvements</w:t>
      </w:r>
      <w:r w:rsidRPr="003E005B">
        <w:t xml:space="preserve"> will be achieved through: </w:t>
      </w:r>
    </w:p>
    <w:p w14:paraId="288523F4" w14:textId="7CBCB4D4" w:rsidR="00333278" w:rsidRPr="00693CAD" w:rsidRDefault="00333278" w:rsidP="00693CAD">
      <w:pPr>
        <w:pStyle w:val="BodyText"/>
        <w:numPr>
          <w:ilvl w:val="0"/>
          <w:numId w:val="27"/>
        </w:numPr>
        <w:spacing w:after="120"/>
        <w:rPr>
          <w:rFonts w:cstheme="minorHAnsi"/>
          <w:color w:val="auto"/>
          <w:szCs w:val="20"/>
          <w:lang w:val="en-AU" w:eastAsia="fi-FI"/>
        </w:rPr>
      </w:pPr>
      <w:r w:rsidRPr="00693CAD">
        <w:rPr>
          <w:rFonts w:cstheme="minorHAnsi"/>
          <w:color w:val="auto"/>
          <w:szCs w:val="20"/>
          <w:lang w:val="en-AU" w:eastAsia="fi-FI"/>
        </w:rPr>
        <w:t>Partnering with OPDs, women’s organisations, Boards of Visitors and other stakeholders to identify opportunities and barriers to service delivery and dignified care</w:t>
      </w:r>
      <w:r w:rsidR="007D147E" w:rsidRPr="00693CAD">
        <w:rPr>
          <w:rFonts w:cstheme="minorHAnsi"/>
          <w:color w:val="auto"/>
          <w:szCs w:val="20"/>
          <w:lang w:val="en-AU" w:eastAsia="fi-FI"/>
        </w:rPr>
        <w:t>.</w:t>
      </w:r>
      <w:r w:rsidRPr="00693CAD">
        <w:rPr>
          <w:rFonts w:cstheme="minorHAnsi"/>
          <w:color w:val="auto"/>
          <w:szCs w:val="20"/>
          <w:lang w:val="en-AU" w:eastAsia="fi-FI"/>
        </w:rPr>
        <w:t xml:space="preserve"> This will include engaging OPDs to conduct disability access audits;</w:t>
      </w:r>
    </w:p>
    <w:p w14:paraId="6FF46B1E" w14:textId="0E02AD6D" w:rsidR="000C7EC6" w:rsidRPr="00693CAD" w:rsidRDefault="002732EC" w:rsidP="00693CAD">
      <w:pPr>
        <w:pStyle w:val="BodyText"/>
        <w:numPr>
          <w:ilvl w:val="0"/>
          <w:numId w:val="27"/>
        </w:numPr>
        <w:spacing w:after="120"/>
        <w:rPr>
          <w:rFonts w:cstheme="minorHAnsi"/>
          <w:color w:val="auto"/>
          <w:szCs w:val="20"/>
          <w:lang w:val="en-AU" w:eastAsia="fi-FI"/>
        </w:rPr>
      </w:pPr>
      <w:r>
        <w:rPr>
          <w:rFonts w:cstheme="minorHAnsi"/>
          <w:color w:val="auto"/>
          <w:szCs w:val="20"/>
          <w:lang w:val="en-AU" w:eastAsia="fi-FI"/>
        </w:rPr>
        <w:t>Upgrading</w:t>
      </w:r>
      <w:r w:rsidR="000C7EC6" w:rsidRPr="00693CAD">
        <w:rPr>
          <w:rFonts w:cstheme="minorHAnsi"/>
          <w:color w:val="auto"/>
          <w:szCs w:val="20"/>
          <w:lang w:val="en-AU" w:eastAsia="fi-FI"/>
        </w:rPr>
        <w:t xml:space="preserve"> non-medical facilities and equipment at </w:t>
      </w:r>
      <w:r w:rsidR="000D2A43" w:rsidRPr="00693CAD">
        <w:rPr>
          <w:rFonts w:cstheme="minorHAnsi"/>
          <w:color w:val="auto"/>
          <w:szCs w:val="20"/>
          <w:lang w:val="en-AU" w:eastAsia="fi-FI"/>
        </w:rPr>
        <w:t>specialist hospitals for mental illness (</w:t>
      </w:r>
      <w:r w:rsidR="000C7EC6" w:rsidRPr="00693CAD">
        <w:rPr>
          <w:rFonts w:cstheme="minorHAnsi"/>
          <w:color w:val="auto"/>
          <w:szCs w:val="20"/>
          <w:lang w:val="en-AU" w:eastAsia="fi-FI"/>
        </w:rPr>
        <w:t>St Giles</w:t>
      </w:r>
      <w:r w:rsidR="000D2A43" w:rsidRPr="00693CAD">
        <w:rPr>
          <w:rFonts w:cstheme="minorHAnsi"/>
          <w:color w:val="auto"/>
          <w:szCs w:val="20"/>
          <w:lang w:val="en-AU" w:eastAsia="fi-FI"/>
        </w:rPr>
        <w:t>) and rehabilitation services (</w:t>
      </w:r>
      <w:proofErr w:type="spellStart"/>
      <w:r w:rsidR="000D2A43" w:rsidRPr="00693CAD">
        <w:rPr>
          <w:rFonts w:cstheme="minorHAnsi"/>
          <w:color w:val="auto"/>
          <w:szCs w:val="20"/>
          <w:lang w:val="en-AU" w:eastAsia="fi-FI"/>
        </w:rPr>
        <w:t>Tamavua</w:t>
      </w:r>
      <w:proofErr w:type="spellEnd"/>
      <w:r w:rsidR="000D2A43" w:rsidRPr="00693CAD">
        <w:rPr>
          <w:rFonts w:cstheme="minorHAnsi"/>
          <w:color w:val="auto"/>
          <w:szCs w:val="20"/>
          <w:lang w:val="en-AU" w:eastAsia="fi-FI"/>
        </w:rPr>
        <w:t xml:space="preserve">-Twomey) and two divisional hospitals (CWM and Labasa). The goal will be </w:t>
      </w:r>
      <w:r w:rsidR="000C7EC6" w:rsidRPr="00693CAD">
        <w:rPr>
          <w:rFonts w:cstheme="minorHAnsi"/>
          <w:color w:val="auto"/>
          <w:szCs w:val="20"/>
          <w:lang w:val="en-AU" w:eastAsia="fi-FI"/>
        </w:rPr>
        <w:t xml:space="preserve">to improve the </w:t>
      </w:r>
      <w:r w:rsidR="000D2A43" w:rsidRPr="00693CAD">
        <w:rPr>
          <w:rFonts w:cstheme="minorHAnsi"/>
          <w:color w:val="auto"/>
          <w:szCs w:val="20"/>
          <w:lang w:val="en-AU" w:eastAsia="fi-FI"/>
        </w:rPr>
        <w:t xml:space="preserve">physical </w:t>
      </w:r>
      <w:r w:rsidR="000C7EC6" w:rsidRPr="00693CAD">
        <w:rPr>
          <w:rFonts w:cstheme="minorHAnsi"/>
          <w:color w:val="auto"/>
          <w:szCs w:val="20"/>
          <w:lang w:val="en-AU" w:eastAsia="fi-FI"/>
        </w:rPr>
        <w:t>environment for patients and carers</w:t>
      </w:r>
      <w:r w:rsidR="00333278" w:rsidRPr="00693CAD">
        <w:rPr>
          <w:rFonts w:cstheme="minorHAnsi"/>
          <w:color w:val="auto"/>
          <w:szCs w:val="20"/>
          <w:lang w:val="en-AU" w:eastAsia="fi-FI"/>
        </w:rPr>
        <w:t xml:space="preserve"> on </w:t>
      </w:r>
      <w:r w:rsidR="000C7EC6" w:rsidRPr="00693CAD">
        <w:rPr>
          <w:rFonts w:cstheme="minorHAnsi"/>
          <w:color w:val="auto"/>
          <w:szCs w:val="20"/>
          <w:lang w:val="en-AU" w:eastAsia="fi-FI"/>
        </w:rPr>
        <w:t>accessibility</w:t>
      </w:r>
      <w:r w:rsidR="000D2A43" w:rsidRPr="00693CAD">
        <w:rPr>
          <w:rFonts w:cstheme="minorHAnsi"/>
          <w:color w:val="auto"/>
          <w:szCs w:val="20"/>
          <w:lang w:val="en-AU" w:eastAsia="fi-FI"/>
        </w:rPr>
        <w:t>, privacy</w:t>
      </w:r>
      <w:r w:rsidR="000C7EC6" w:rsidRPr="00693CAD">
        <w:rPr>
          <w:rFonts w:cstheme="minorHAnsi"/>
          <w:color w:val="auto"/>
          <w:szCs w:val="20"/>
          <w:lang w:val="en-AU" w:eastAsia="fi-FI"/>
        </w:rPr>
        <w:t xml:space="preserve"> and liv</w:t>
      </w:r>
      <w:r w:rsidR="000D2A43" w:rsidRPr="00693CAD">
        <w:rPr>
          <w:rFonts w:cstheme="minorHAnsi"/>
          <w:color w:val="auto"/>
          <w:szCs w:val="20"/>
          <w:lang w:val="en-AU" w:eastAsia="fi-FI"/>
        </w:rPr>
        <w:t>e</w:t>
      </w:r>
      <w:r w:rsidR="000C7EC6" w:rsidRPr="00693CAD">
        <w:rPr>
          <w:rFonts w:cstheme="minorHAnsi"/>
          <w:color w:val="auto"/>
          <w:szCs w:val="20"/>
          <w:lang w:val="en-AU" w:eastAsia="fi-FI"/>
        </w:rPr>
        <w:t xml:space="preserve">ability; </w:t>
      </w:r>
      <w:r w:rsidR="00333278" w:rsidRPr="00693CAD">
        <w:rPr>
          <w:rFonts w:cstheme="minorHAnsi"/>
          <w:color w:val="auto"/>
          <w:szCs w:val="20"/>
          <w:lang w:val="en-AU" w:eastAsia="fi-FI"/>
        </w:rPr>
        <w:t>and</w:t>
      </w:r>
    </w:p>
    <w:p w14:paraId="4B5A560B" w14:textId="17C3ECCA" w:rsidR="00333278" w:rsidRPr="00693CAD" w:rsidRDefault="00333278" w:rsidP="00693CAD">
      <w:pPr>
        <w:pStyle w:val="BodyText"/>
        <w:numPr>
          <w:ilvl w:val="0"/>
          <w:numId w:val="27"/>
        </w:numPr>
        <w:spacing w:after="120"/>
        <w:rPr>
          <w:rFonts w:cstheme="minorHAnsi"/>
          <w:color w:val="auto"/>
          <w:szCs w:val="20"/>
          <w:lang w:val="en-AU" w:eastAsia="fi-FI"/>
        </w:rPr>
      </w:pPr>
      <w:r w:rsidRPr="00693CAD">
        <w:rPr>
          <w:rFonts w:cstheme="minorHAnsi"/>
          <w:color w:val="auto"/>
          <w:szCs w:val="20"/>
          <w:lang w:val="en-AU" w:eastAsia="fi-FI"/>
        </w:rPr>
        <w:lastRenderedPageBreak/>
        <w:t xml:space="preserve">Providing support to review and fix patient feedback mechanisms (such as </w:t>
      </w:r>
      <w:r w:rsidR="007D147E" w:rsidRPr="00693CAD">
        <w:rPr>
          <w:rFonts w:cstheme="minorHAnsi"/>
          <w:color w:val="auto"/>
          <w:szCs w:val="20"/>
          <w:lang w:val="en-AU" w:eastAsia="fi-FI"/>
        </w:rPr>
        <w:t xml:space="preserve">Customer Relations Officers at hospitals and </w:t>
      </w:r>
      <w:r w:rsidRPr="00693CAD">
        <w:rPr>
          <w:rFonts w:cstheme="minorHAnsi"/>
          <w:color w:val="auto"/>
          <w:szCs w:val="20"/>
          <w:lang w:val="en-AU" w:eastAsia="fi-FI"/>
        </w:rPr>
        <w:t>the #157 call centre) to improve responsiveness to user feedback and continuous improvement of services.</w:t>
      </w:r>
    </w:p>
    <w:p w14:paraId="5D968E87" w14:textId="525FD214" w:rsidR="007D147E" w:rsidRDefault="007D147E" w:rsidP="00A3037D">
      <w:pPr>
        <w:pStyle w:val="TableRow"/>
        <w:spacing w:before="120" w:after="120" w:line="264" w:lineRule="auto"/>
      </w:pPr>
      <w:r>
        <w:t>There will also be a focus on providing health workers with tools and skills they need to provide more responsive</w:t>
      </w:r>
      <w:r w:rsidR="00D83E61">
        <w:t xml:space="preserve"> and inclusive</w:t>
      </w:r>
      <w:r>
        <w:t xml:space="preserve"> healthcare</w:t>
      </w:r>
      <w:r w:rsidR="00D83E61">
        <w:t xml:space="preserve"> and to create a more open, safe and inclusive workplace</w:t>
      </w:r>
      <w:r>
        <w:t xml:space="preserve">. </w:t>
      </w:r>
      <w:r w:rsidR="00D83E61">
        <w:t>FHP will support MHMS through:</w:t>
      </w:r>
    </w:p>
    <w:p w14:paraId="61621653" w14:textId="1A6955DD" w:rsidR="00D83E61" w:rsidRPr="00693CAD" w:rsidRDefault="00FC74B8" w:rsidP="00693CAD">
      <w:pPr>
        <w:pStyle w:val="BodyText"/>
        <w:numPr>
          <w:ilvl w:val="0"/>
          <w:numId w:val="27"/>
        </w:numPr>
        <w:spacing w:after="120"/>
        <w:rPr>
          <w:rFonts w:cstheme="minorHAnsi"/>
          <w:color w:val="auto"/>
          <w:szCs w:val="20"/>
          <w:lang w:val="en-AU" w:eastAsia="fi-FI"/>
        </w:rPr>
      </w:pPr>
      <w:r w:rsidRPr="00693CAD">
        <w:rPr>
          <w:rFonts w:cstheme="minorHAnsi"/>
          <w:color w:val="auto"/>
          <w:szCs w:val="20"/>
          <w:lang w:val="en-AU" w:eastAsia="fi-FI"/>
        </w:rPr>
        <w:t>T</w:t>
      </w:r>
      <w:r w:rsidR="000C7EC6" w:rsidRPr="00693CAD">
        <w:rPr>
          <w:rFonts w:cstheme="minorHAnsi"/>
          <w:color w:val="auto"/>
          <w:szCs w:val="20"/>
          <w:lang w:val="en-AU" w:eastAsia="fi-FI"/>
        </w:rPr>
        <w:t>he development and roll-out of training package</w:t>
      </w:r>
      <w:r w:rsidR="00333278" w:rsidRPr="00693CAD">
        <w:rPr>
          <w:rFonts w:cstheme="minorHAnsi"/>
          <w:color w:val="auto"/>
          <w:szCs w:val="20"/>
          <w:lang w:val="en-AU" w:eastAsia="fi-FI"/>
        </w:rPr>
        <w:t>s</w:t>
      </w:r>
      <w:r w:rsidR="000C7EC6" w:rsidRPr="00693CAD">
        <w:rPr>
          <w:rFonts w:cstheme="minorHAnsi"/>
          <w:color w:val="auto"/>
          <w:szCs w:val="20"/>
          <w:lang w:val="en-AU" w:eastAsia="fi-FI"/>
        </w:rPr>
        <w:t xml:space="preserve"> on customer care (aligned with the Ministry of Civil Service trainings)</w:t>
      </w:r>
      <w:r w:rsidR="00D83E61" w:rsidRPr="00693CAD">
        <w:rPr>
          <w:rFonts w:cstheme="minorHAnsi"/>
          <w:color w:val="auto"/>
          <w:szCs w:val="20"/>
          <w:lang w:val="en-AU" w:eastAsia="fi-FI"/>
        </w:rPr>
        <w:t>, with specific modules on GEDSI</w:t>
      </w:r>
      <w:r w:rsidR="000C7EC6" w:rsidRPr="00693CAD">
        <w:rPr>
          <w:rFonts w:cstheme="minorHAnsi"/>
          <w:color w:val="auto"/>
          <w:szCs w:val="20"/>
          <w:lang w:val="en-AU" w:eastAsia="fi-FI"/>
        </w:rPr>
        <w:t>;</w:t>
      </w:r>
      <w:r w:rsidR="00D83E61" w:rsidRPr="00693CAD">
        <w:rPr>
          <w:rFonts w:cstheme="minorHAnsi"/>
          <w:color w:val="auto"/>
          <w:szCs w:val="20"/>
          <w:lang w:val="en-AU" w:eastAsia="fi-FI"/>
        </w:rPr>
        <w:t xml:space="preserve"> </w:t>
      </w:r>
    </w:p>
    <w:p w14:paraId="10B3AC84" w14:textId="13264F84" w:rsidR="000C7EC6" w:rsidRPr="00693CAD" w:rsidRDefault="00D83E61" w:rsidP="00693CAD">
      <w:pPr>
        <w:pStyle w:val="BodyText"/>
        <w:numPr>
          <w:ilvl w:val="0"/>
          <w:numId w:val="27"/>
        </w:numPr>
        <w:spacing w:after="120"/>
        <w:rPr>
          <w:rFonts w:cstheme="minorHAnsi"/>
          <w:color w:val="auto"/>
          <w:szCs w:val="20"/>
          <w:lang w:val="en-AU" w:eastAsia="fi-FI"/>
        </w:rPr>
      </w:pPr>
      <w:r w:rsidRPr="00693CAD">
        <w:rPr>
          <w:rFonts w:cstheme="minorHAnsi"/>
          <w:color w:val="auto"/>
          <w:szCs w:val="20"/>
          <w:lang w:val="en-AU" w:eastAsia="fi-FI"/>
        </w:rPr>
        <w:t>T</w:t>
      </w:r>
      <w:r w:rsidR="000C7EC6" w:rsidRPr="00693CAD">
        <w:rPr>
          <w:rFonts w:cstheme="minorHAnsi"/>
          <w:color w:val="auto"/>
          <w:szCs w:val="20"/>
          <w:lang w:val="en-AU" w:eastAsia="fi-FI"/>
        </w:rPr>
        <w:t xml:space="preserve">rainings on GEDSI, </w:t>
      </w:r>
      <w:r w:rsidRPr="00693CAD">
        <w:rPr>
          <w:rFonts w:cstheme="minorHAnsi"/>
          <w:color w:val="auto"/>
          <w:szCs w:val="20"/>
          <w:lang w:val="en-AU" w:eastAsia="fi-FI"/>
        </w:rPr>
        <w:t>prevention of sexual exploitation, assault and harassment</w:t>
      </w:r>
      <w:r w:rsidR="000C7EC6" w:rsidRPr="00693CAD">
        <w:rPr>
          <w:rFonts w:cstheme="minorHAnsi"/>
          <w:color w:val="auto"/>
          <w:szCs w:val="20"/>
          <w:lang w:val="en-AU" w:eastAsia="fi-FI"/>
        </w:rPr>
        <w:t xml:space="preserve"> </w:t>
      </w:r>
      <w:r w:rsidRPr="00693CAD">
        <w:rPr>
          <w:rFonts w:cstheme="minorHAnsi"/>
          <w:color w:val="auto"/>
          <w:szCs w:val="20"/>
          <w:lang w:val="en-AU" w:eastAsia="fi-FI"/>
        </w:rPr>
        <w:t xml:space="preserve">(PSEAH) </w:t>
      </w:r>
      <w:r w:rsidR="000C7EC6" w:rsidRPr="00693CAD">
        <w:rPr>
          <w:rFonts w:cstheme="minorHAnsi"/>
          <w:color w:val="auto"/>
          <w:szCs w:val="20"/>
          <w:lang w:val="en-AU" w:eastAsia="fi-FI"/>
        </w:rPr>
        <w:t>and child protection</w:t>
      </w:r>
      <w:r w:rsidRPr="00693CAD">
        <w:rPr>
          <w:rFonts w:cstheme="minorHAnsi"/>
          <w:color w:val="auto"/>
          <w:szCs w:val="20"/>
          <w:lang w:val="en-AU" w:eastAsia="fi-FI"/>
        </w:rPr>
        <w:t>; and</w:t>
      </w:r>
    </w:p>
    <w:p w14:paraId="2EC2A6C3" w14:textId="72A8A72A" w:rsidR="00D83E61" w:rsidRPr="00693CAD" w:rsidRDefault="00D83E61" w:rsidP="00693CAD">
      <w:pPr>
        <w:pStyle w:val="BodyText"/>
        <w:numPr>
          <w:ilvl w:val="0"/>
          <w:numId w:val="27"/>
        </w:numPr>
        <w:spacing w:after="120"/>
        <w:rPr>
          <w:rFonts w:cstheme="minorHAnsi"/>
          <w:color w:val="auto"/>
          <w:szCs w:val="20"/>
          <w:lang w:val="en-AU" w:eastAsia="fi-FI"/>
        </w:rPr>
      </w:pPr>
      <w:r w:rsidRPr="00693CAD">
        <w:rPr>
          <w:rFonts w:cstheme="minorHAnsi"/>
          <w:color w:val="auto"/>
          <w:szCs w:val="20"/>
          <w:lang w:val="en-AU" w:eastAsia="fi-FI"/>
        </w:rPr>
        <w:t xml:space="preserve">Technical assistance to MHMS in the revision of policies and procedures related to </w:t>
      </w:r>
      <w:r w:rsidR="00C42C61" w:rsidRPr="00693CAD">
        <w:rPr>
          <w:rFonts w:cstheme="minorHAnsi"/>
          <w:color w:val="auto"/>
          <w:szCs w:val="20"/>
          <w:lang w:val="en-AU" w:eastAsia="fi-FI"/>
        </w:rPr>
        <w:t>PSEAH and child protection (pending an assessment on gaps/needs).</w:t>
      </w:r>
    </w:p>
    <w:p w14:paraId="79FC4FAD" w14:textId="6F993DC4" w:rsidR="007433B6" w:rsidRDefault="00866432" w:rsidP="000C7EC6">
      <w:pPr>
        <w:pStyle w:val="TableRow"/>
        <w:spacing w:before="120" w:after="120" w:line="264" w:lineRule="auto"/>
      </w:pPr>
      <w:r>
        <w:t xml:space="preserve">FHP will be working across different </w:t>
      </w:r>
      <w:r w:rsidR="00662340">
        <w:t>EOPOs</w:t>
      </w:r>
      <w:r>
        <w:t xml:space="preserve"> to improve t</w:t>
      </w:r>
      <w:r w:rsidRPr="00A3037D">
        <w:t xml:space="preserve">he availability and use of inclusive and disaggregated data so that </w:t>
      </w:r>
      <w:r>
        <w:t xml:space="preserve">health managers </w:t>
      </w:r>
      <w:r w:rsidRPr="00A3037D">
        <w:t>better understand, address, and monitor the needs of marginali</w:t>
      </w:r>
      <w:r>
        <w:t>s</w:t>
      </w:r>
      <w:r w:rsidRPr="00A3037D">
        <w:t>ed people.</w:t>
      </w:r>
      <w:r>
        <w:t xml:space="preserve"> </w:t>
      </w:r>
      <w:r w:rsidR="00A30518">
        <w:t xml:space="preserve">Technical support will be provided to strengthen the use of data by MHMS in the development of targeted indicators, </w:t>
      </w:r>
      <w:r w:rsidR="007433B6">
        <w:t>dashboards</w:t>
      </w:r>
      <w:r w:rsidR="00A30518">
        <w:t xml:space="preserve"> and reports that </w:t>
      </w:r>
      <w:r w:rsidR="007433B6">
        <w:t>highlight disparities in sex, age, geographic location, and disability status</w:t>
      </w:r>
      <w:r w:rsidR="00A30518">
        <w:t>.</w:t>
      </w:r>
      <w:r w:rsidR="007433B6">
        <w:t xml:space="preserve"> This is relevant for all FHP </w:t>
      </w:r>
      <w:r w:rsidR="00662340">
        <w:t>investments</w:t>
      </w:r>
      <w:r w:rsidR="007433B6">
        <w:t>.</w:t>
      </w:r>
    </w:p>
    <w:p w14:paraId="5F187071" w14:textId="339624D4" w:rsidR="00480E9E" w:rsidRDefault="005F6E4F" w:rsidP="00A3037D">
      <w:pPr>
        <w:pStyle w:val="TableRow"/>
        <w:spacing w:before="120" w:after="120" w:line="264" w:lineRule="auto"/>
      </w:pPr>
      <w:r w:rsidRPr="005C25AD">
        <w:t xml:space="preserve">Social inclusion across the health program is emphasised through </w:t>
      </w:r>
      <w:r w:rsidR="005C25AD" w:rsidRPr="00A3037D">
        <w:t xml:space="preserve">supporting MHMS to deliver health services </w:t>
      </w:r>
      <w:r w:rsidRPr="005C25AD">
        <w:t xml:space="preserve">in geographically vulnerable communities. </w:t>
      </w:r>
      <w:r w:rsidR="005C25AD" w:rsidRPr="00A3037D">
        <w:t>FHP</w:t>
      </w:r>
      <w:r w:rsidRPr="005C25AD">
        <w:t xml:space="preserve"> aims to strengthen access to quality community-based health services for antenatal care, rehabilitation outreach, hearing and visual impairment, and disease screening activities. Training of midwives as part of MNC workforce development will also support MHMS to decentralise MNC services, enabling more highly trained midwives to be deployed in rural and remote locations. The Supply Chain Reform Project will improve availability of drugs and medical supplies at hospitals and health facilities across Fiji. This is a project that will benefit all Fijians, with anticipated impact on facilities in remote areas.</w:t>
      </w:r>
      <w:r w:rsidRPr="0031790A">
        <w:t xml:space="preserve"> </w:t>
      </w:r>
    </w:p>
    <w:p w14:paraId="20E075DB" w14:textId="114391ED" w:rsidR="005C25AD" w:rsidRDefault="005C25AD">
      <w:pPr>
        <w:rPr>
          <w:rFonts w:cs="Arial"/>
          <w:b/>
          <w:color w:val="0070C0"/>
          <w:sz w:val="36"/>
          <w:szCs w:val="36"/>
        </w:rPr>
      </w:pPr>
    </w:p>
    <w:p w14:paraId="46AB3A77" w14:textId="25C20FAF" w:rsidR="004A6177" w:rsidRPr="00322483" w:rsidRDefault="004A6177" w:rsidP="004A6177">
      <w:pPr>
        <w:pStyle w:val="Title"/>
        <w:numPr>
          <w:ilvl w:val="0"/>
          <w:numId w:val="2"/>
        </w:numPr>
        <w:spacing w:before="240" w:after="240" w:line="264" w:lineRule="auto"/>
        <w:ind w:hanging="720"/>
        <w:rPr>
          <w:bCs w:val="0"/>
          <w:color w:val="0070C0"/>
          <w:spacing w:val="0"/>
          <w:kern w:val="0"/>
          <w:sz w:val="36"/>
          <w:szCs w:val="36"/>
        </w:rPr>
      </w:pPr>
      <w:bookmarkStart w:id="94" w:name="_Toc114749019"/>
      <w:r w:rsidRPr="00322483">
        <w:rPr>
          <w:bCs w:val="0"/>
          <w:color w:val="0070C0"/>
          <w:spacing w:val="0"/>
          <w:kern w:val="0"/>
          <w:sz w:val="36"/>
          <w:szCs w:val="36"/>
        </w:rPr>
        <w:t xml:space="preserve">Climate </w:t>
      </w:r>
      <w:r>
        <w:rPr>
          <w:bCs w:val="0"/>
          <w:color w:val="0070C0"/>
          <w:spacing w:val="0"/>
          <w:kern w:val="0"/>
          <w:sz w:val="36"/>
          <w:szCs w:val="36"/>
        </w:rPr>
        <w:t>c</w:t>
      </w:r>
      <w:r w:rsidRPr="00322483">
        <w:rPr>
          <w:bCs w:val="0"/>
          <w:color w:val="0070C0"/>
          <w:spacing w:val="0"/>
          <w:kern w:val="0"/>
          <w:sz w:val="36"/>
          <w:szCs w:val="36"/>
        </w:rPr>
        <w:t>hange/</w:t>
      </w:r>
      <w:r>
        <w:rPr>
          <w:bCs w:val="0"/>
          <w:color w:val="0070C0"/>
          <w:spacing w:val="0"/>
          <w:kern w:val="0"/>
          <w:sz w:val="36"/>
          <w:szCs w:val="36"/>
        </w:rPr>
        <w:t>disaster risk reduction</w:t>
      </w:r>
      <w:bookmarkEnd w:id="94"/>
      <w:r w:rsidRPr="00322483">
        <w:rPr>
          <w:bCs w:val="0"/>
          <w:color w:val="0070C0"/>
          <w:spacing w:val="0"/>
          <w:kern w:val="0"/>
          <w:sz w:val="36"/>
          <w:szCs w:val="36"/>
        </w:rPr>
        <w:t xml:space="preserve"> </w:t>
      </w:r>
    </w:p>
    <w:p w14:paraId="31EEB7C8" w14:textId="77777777" w:rsidR="004A6177" w:rsidRPr="00322483" w:rsidRDefault="004A6177" w:rsidP="004A6177">
      <w:pPr>
        <w:pStyle w:val="BodyText"/>
        <w:spacing w:after="120" w:line="264" w:lineRule="auto"/>
        <w:rPr>
          <w:rFonts w:cs="Arial"/>
          <w:color w:val="auto"/>
          <w:szCs w:val="20"/>
          <w:lang w:val="en-AU"/>
        </w:rPr>
      </w:pPr>
      <w:r w:rsidRPr="00322483">
        <w:rPr>
          <w:rFonts w:cs="Arial"/>
          <w:color w:val="auto"/>
          <w:szCs w:val="20"/>
          <w:lang w:val="en-AU"/>
        </w:rPr>
        <w:t xml:space="preserve">FHP will focus its support on emergency preparedness and response and areas for mainstreaming climate change and disaster risk reduction (DRR). There are no climate change or DRR-specific projects. </w:t>
      </w:r>
    </w:p>
    <w:p w14:paraId="2E0D3140" w14:textId="77777777" w:rsidR="004A6177" w:rsidRPr="00322483" w:rsidRDefault="004A6177" w:rsidP="004A6177">
      <w:pPr>
        <w:pStyle w:val="BodyText"/>
        <w:spacing w:after="120" w:line="264" w:lineRule="auto"/>
        <w:rPr>
          <w:rFonts w:cs="Arial"/>
          <w:color w:val="auto"/>
          <w:szCs w:val="20"/>
          <w:lang w:val="en-AU"/>
        </w:rPr>
      </w:pPr>
      <w:r w:rsidRPr="00322483">
        <w:rPr>
          <w:rFonts w:cs="Arial"/>
          <w:color w:val="auto"/>
          <w:szCs w:val="20"/>
          <w:lang w:val="en-AU"/>
        </w:rPr>
        <w:t xml:space="preserve">The 2022 Strategic Review of FHP noted that “There are currently some areas, [that] while unquestionably important, are not recommended for major investment… Activities that may well fall into this category is providing significant support for … climate change.” </w:t>
      </w:r>
    </w:p>
    <w:p w14:paraId="4B272390" w14:textId="77777777" w:rsidR="004A6177" w:rsidRPr="00322483" w:rsidRDefault="004A6177" w:rsidP="004A6177">
      <w:pPr>
        <w:pStyle w:val="BodyText"/>
        <w:spacing w:after="120" w:line="264" w:lineRule="auto"/>
        <w:rPr>
          <w:rFonts w:cs="Arial"/>
          <w:color w:val="auto"/>
          <w:szCs w:val="20"/>
          <w:lang w:val="en-AU"/>
        </w:rPr>
      </w:pPr>
      <w:r w:rsidRPr="00322483">
        <w:rPr>
          <w:rFonts w:cs="Arial"/>
          <w:color w:val="auto"/>
          <w:szCs w:val="20"/>
          <w:lang w:val="en-AU"/>
        </w:rPr>
        <w:t>Therefore, FHP will take a mainstreaming approach to climate change and DRR. Opportunities for mainstreaming include:</w:t>
      </w:r>
    </w:p>
    <w:p w14:paraId="378C37CF" w14:textId="77777777" w:rsidR="004A6177" w:rsidRPr="00693CAD" w:rsidRDefault="004A6177" w:rsidP="00693CAD">
      <w:pPr>
        <w:pStyle w:val="BodyText"/>
        <w:numPr>
          <w:ilvl w:val="0"/>
          <w:numId w:val="27"/>
        </w:numPr>
        <w:spacing w:after="120"/>
        <w:rPr>
          <w:rFonts w:cstheme="minorHAnsi"/>
          <w:color w:val="auto"/>
          <w:szCs w:val="20"/>
          <w:lang w:val="en-AU" w:eastAsia="fi-FI"/>
        </w:rPr>
      </w:pPr>
      <w:r w:rsidRPr="00693CAD">
        <w:rPr>
          <w:rFonts w:cstheme="minorHAnsi"/>
          <w:color w:val="auto"/>
          <w:szCs w:val="20"/>
          <w:lang w:val="en-AU" w:eastAsia="fi-FI"/>
        </w:rPr>
        <w:t>Improving data and reporting on climate-related indicators, such as resilience of health facility infrastructure (susceptibility to flooding, solar panels, etc) and for common diseases and health conditions (LTDD, malnutrition).</w:t>
      </w:r>
    </w:p>
    <w:p w14:paraId="43709EB1" w14:textId="747ED587" w:rsidR="00A330B8" w:rsidRPr="00693CAD" w:rsidRDefault="004A6177" w:rsidP="00693CAD">
      <w:pPr>
        <w:pStyle w:val="BodyText"/>
        <w:numPr>
          <w:ilvl w:val="0"/>
          <w:numId w:val="27"/>
        </w:numPr>
        <w:spacing w:after="120"/>
        <w:rPr>
          <w:rFonts w:cstheme="minorHAnsi"/>
          <w:color w:val="auto"/>
          <w:szCs w:val="20"/>
          <w:lang w:val="en-AU" w:eastAsia="fi-FI"/>
        </w:rPr>
      </w:pPr>
      <w:r w:rsidRPr="00693CAD">
        <w:rPr>
          <w:rFonts w:cstheme="minorHAnsi"/>
          <w:color w:val="auto"/>
          <w:szCs w:val="20"/>
          <w:lang w:val="en-AU" w:eastAsia="fi-FI"/>
        </w:rPr>
        <w:t>Climate-proofing health facilities and warehouses, such as supporting the establishment of second-level medical stores (to decentralise supply chains and reduce the strategic risk of one main warehouse) and upgrading hospital and health facility infrastructure (drainage, roof leakages, cyclone resilience).</w:t>
      </w:r>
    </w:p>
    <w:p w14:paraId="3370C85B" w14:textId="63B00FDB" w:rsidR="00693CAD" w:rsidRPr="00693CAD" w:rsidRDefault="004A6177" w:rsidP="00693CAD">
      <w:pPr>
        <w:pStyle w:val="BodyText"/>
        <w:numPr>
          <w:ilvl w:val="0"/>
          <w:numId w:val="27"/>
        </w:numPr>
        <w:spacing w:after="120"/>
        <w:rPr>
          <w:rFonts w:cstheme="minorHAnsi"/>
          <w:color w:val="auto"/>
          <w:szCs w:val="20"/>
          <w:lang w:val="en-AU" w:eastAsia="fi-FI"/>
        </w:rPr>
      </w:pPr>
      <w:r w:rsidRPr="00693CAD">
        <w:rPr>
          <w:rFonts w:cstheme="minorHAnsi"/>
          <w:color w:val="auto"/>
          <w:szCs w:val="20"/>
          <w:lang w:val="en-AU" w:eastAsia="fi-FI"/>
        </w:rPr>
        <w:t>Strengthening development partner coordination within MHMS, which can assist MHMS to map and align investments and goals on climate change and DRR.</w:t>
      </w:r>
      <w:bookmarkStart w:id="95" w:name="_Toc114749020"/>
    </w:p>
    <w:p w14:paraId="743C074D" w14:textId="6E89B1A4" w:rsidR="00644390" w:rsidRDefault="00644390" w:rsidP="00644390">
      <w:pPr>
        <w:pStyle w:val="Title"/>
        <w:numPr>
          <w:ilvl w:val="0"/>
          <w:numId w:val="2"/>
        </w:numPr>
        <w:spacing w:before="240" w:after="240" w:line="264" w:lineRule="auto"/>
        <w:ind w:hanging="720"/>
        <w:rPr>
          <w:color w:val="0070C0"/>
          <w:spacing w:val="0"/>
          <w:kern w:val="0"/>
          <w:sz w:val="36"/>
          <w:szCs w:val="36"/>
        </w:rPr>
      </w:pPr>
      <w:r w:rsidRPr="00277D56">
        <w:rPr>
          <w:color w:val="0070C0"/>
          <w:spacing w:val="0"/>
          <w:kern w:val="0"/>
          <w:sz w:val="36"/>
          <w:szCs w:val="36"/>
        </w:rPr>
        <w:lastRenderedPageBreak/>
        <w:t>Key policy priorities</w:t>
      </w:r>
      <w:bookmarkEnd w:id="95"/>
    </w:p>
    <w:p w14:paraId="29E7F680" w14:textId="77777777" w:rsidR="004A6177" w:rsidRPr="00322483" w:rsidRDefault="004A6177" w:rsidP="004A6177">
      <w:pPr>
        <w:pStyle w:val="BodyText"/>
        <w:spacing w:after="120" w:line="264" w:lineRule="auto"/>
        <w:rPr>
          <w:rFonts w:cs="Arial"/>
          <w:color w:val="auto"/>
          <w:szCs w:val="20"/>
          <w:lang w:val="en-AU"/>
        </w:rPr>
      </w:pPr>
      <w:r w:rsidRPr="00322483">
        <w:rPr>
          <w:rFonts w:cs="Arial"/>
          <w:color w:val="auto"/>
          <w:szCs w:val="20"/>
          <w:lang w:val="en-AU"/>
        </w:rPr>
        <w:t xml:space="preserve">The key policy priorities identified below are in areas where either FHP can advocate for significant positive change or where there is a strategic risk to DFAT’s investments in the health sector. </w:t>
      </w:r>
    </w:p>
    <w:p w14:paraId="42E85149" w14:textId="77777777" w:rsidR="004A6177" w:rsidRPr="00322483" w:rsidRDefault="004A6177" w:rsidP="004A6177">
      <w:pPr>
        <w:pStyle w:val="BodyText"/>
        <w:spacing w:after="120" w:line="264" w:lineRule="auto"/>
        <w:rPr>
          <w:rFonts w:cs="Arial"/>
          <w:color w:val="auto"/>
          <w:szCs w:val="20"/>
          <w:lang w:val="en-AU"/>
        </w:rPr>
      </w:pPr>
    </w:p>
    <w:p w14:paraId="65832D9E" w14:textId="77777777" w:rsidR="004A6177" w:rsidRPr="00A3037D" w:rsidRDefault="004A6177" w:rsidP="00A3037D">
      <w:pPr>
        <w:rPr>
          <w:color w:val="2F5496" w:themeColor="accent1" w:themeShade="BF"/>
          <w:sz w:val="26"/>
          <w:szCs w:val="26"/>
          <w:lang w:eastAsia="en-AU"/>
        </w:rPr>
      </w:pPr>
      <w:r w:rsidRPr="00A3037D">
        <w:rPr>
          <w:rFonts w:eastAsiaTheme="majorEastAsia" w:cstheme="majorBidi"/>
          <w:b/>
          <w:color w:val="2F5496" w:themeColor="accent1" w:themeShade="BF"/>
          <w:sz w:val="26"/>
          <w:szCs w:val="26"/>
          <w:lang w:eastAsia="en-AU"/>
        </w:rPr>
        <w:t>KPP 1: Strengthen development partner coordination</w:t>
      </w:r>
    </w:p>
    <w:p w14:paraId="7479E6E7" w14:textId="2422593C" w:rsidR="004A6177" w:rsidRDefault="004A6177" w:rsidP="004A6177">
      <w:pPr>
        <w:pStyle w:val="BodyText"/>
        <w:spacing w:after="120" w:line="264" w:lineRule="auto"/>
        <w:rPr>
          <w:rFonts w:cs="Arial"/>
          <w:color w:val="auto"/>
          <w:szCs w:val="20"/>
          <w:lang w:val="en-AU"/>
        </w:rPr>
      </w:pPr>
      <w:r w:rsidRPr="00322483">
        <w:rPr>
          <w:rFonts w:cs="Arial"/>
          <w:color w:val="auto"/>
          <w:szCs w:val="20"/>
          <w:lang w:val="en-AU"/>
        </w:rPr>
        <w:t xml:space="preserve">MHMS does not have a strong development partner coordination mechanism. FHP plans to fund a </w:t>
      </w:r>
      <w:r>
        <w:rPr>
          <w:rFonts w:cs="Arial"/>
          <w:color w:val="auto"/>
          <w:szCs w:val="20"/>
          <w:lang w:val="en-AU"/>
        </w:rPr>
        <w:t>d</w:t>
      </w:r>
      <w:r w:rsidRPr="00322483">
        <w:rPr>
          <w:rFonts w:cs="Arial"/>
          <w:color w:val="auto"/>
          <w:szCs w:val="20"/>
          <w:lang w:val="en-AU"/>
        </w:rPr>
        <w:t xml:space="preserve">evelopment </w:t>
      </w:r>
      <w:r>
        <w:rPr>
          <w:rFonts w:cs="Arial"/>
          <w:color w:val="auto"/>
          <w:szCs w:val="20"/>
          <w:lang w:val="en-AU"/>
        </w:rPr>
        <w:t>p</w:t>
      </w:r>
      <w:r w:rsidRPr="00322483">
        <w:rPr>
          <w:rFonts w:cs="Arial"/>
          <w:color w:val="auto"/>
          <w:szCs w:val="20"/>
          <w:lang w:val="en-AU"/>
        </w:rPr>
        <w:t xml:space="preserve">artner </w:t>
      </w:r>
      <w:r>
        <w:rPr>
          <w:rFonts w:cs="Arial"/>
          <w:color w:val="auto"/>
          <w:szCs w:val="20"/>
          <w:lang w:val="en-AU"/>
        </w:rPr>
        <w:t>c</w:t>
      </w:r>
      <w:r w:rsidRPr="00322483">
        <w:rPr>
          <w:rFonts w:cs="Arial"/>
          <w:color w:val="auto"/>
          <w:szCs w:val="20"/>
          <w:lang w:val="en-AU"/>
        </w:rPr>
        <w:t xml:space="preserve">oordination </w:t>
      </w:r>
      <w:r>
        <w:rPr>
          <w:rFonts w:cs="Arial"/>
          <w:color w:val="auto"/>
          <w:szCs w:val="20"/>
          <w:lang w:val="en-AU"/>
        </w:rPr>
        <w:t>s</w:t>
      </w:r>
      <w:r w:rsidRPr="00322483">
        <w:rPr>
          <w:rFonts w:cs="Arial"/>
          <w:color w:val="auto"/>
          <w:szCs w:val="20"/>
          <w:lang w:val="en-AU"/>
        </w:rPr>
        <w:t>pecialist to assist MHMS map development partner activities and develop stronger systems for tracking and coordinating partner activities. This will ultimately need strong MHMS leadership and sustained advocacy from partners (including DFAT) on the importance of coordinated development assistance (particularly in complex, multi-donor areas such as digital health systems and emergency response).</w:t>
      </w:r>
    </w:p>
    <w:p w14:paraId="2859B6DB" w14:textId="77777777" w:rsidR="00667DBD" w:rsidRDefault="00667DBD" w:rsidP="00667DBD">
      <w:pPr>
        <w:pStyle w:val="BodyText"/>
        <w:pBdr>
          <w:top w:val="single" w:sz="4" w:space="1" w:color="auto"/>
          <w:left w:val="single" w:sz="4" w:space="4" w:color="auto"/>
          <w:bottom w:val="single" w:sz="4" w:space="1" w:color="auto"/>
          <w:right w:val="single" w:sz="4" w:space="4" w:color="auto"/>
        </w:pBdr>
        <w:shd w:val="clear" w:color="auto" w:fill="D9E2F3" w:themeFill="accent1" w:themeFillTint="33"/>
        <w:spacing w:after="120" w:line="264" w:lineRule="auto"/>
        <w:ind w:left="210"/>
        <w:rPr>
          <w:rFonts w:cs="Arial"/>
          <w:color w:val="auto"/>
          <w:szCs w:val="20"/>
          <w:lang w:val="en-AU"/>
        </w:rPr>
      </w:pPr>
      <w:r w:rsidRPr="00322483">
        <w:rPr>
          <w:rFonts w:cs="Arial"/>
          <w:color w:val="auto"/>
          <w:szCs w:val="20"/>
          <w:lang w:val="en-AU"/>
        </w:rPr>
        <w:t>“Donor coordination is weak, thereby making it difficult to determine if Australian aid funding through the FHP is being used to best effect. More specifically, there is no real ‘donor mapping’ that maps where the strategic financing gaps are in the public health budget of Fiji, and which bilateral or multilateral development agencies are best placed to respond. It is not possible to know if FHP programs are complementing – or competing with – other development partners. The longstanding convention and agreed principle is that donor coordination is the responsibility of the partner government (in this case MHMS) which is to be ‘in the driver’s seat’.”</w:t>
      </w:r>
    </w:p>
    <w:p w14:paraId="54C6170E" w14:textId="4B020A80" w:rsidR="00667DBD" w:rsidRPr="00322483" w:rsidRDefault="00667DBD" w:rsidP="00667DBD">
      <w:pPr>
        <w:pStyle w:val="BodyText"/>
        <w:pBdr>
          <w:top w:val="single" w:sz="4" w:space="1" w:color="auto"/>
          <w:left w:val="single" w:sz="4" w:space="4" w:color="auto"/>
          <w:bottom w:val="single" w:sz="4" w:space="1" w:color="auto"/>
          <w:right w:val="single" w:sz="4" w:space="4" w:color="auto"/>
        </w:pBdr>
        <w:shd w:val="clear" w:color="auto" w:fill="D9E2F3" w:themeFill="accent1" w:themeFillTint="33"/>
        <w:spacing w:after="120" w:line="264" w:lineRule="auto"/>
        <w:ind w:left="210"/>
        <w:rPr>
          <w:rFonts w:cs="Arial"/>
          <w:color w:val="auto"/>
          <w:szCs w:val="20"/>
          <w:lang w:val="en-AU"/>
        </w:rPr>
      </w:pPr>
      <w:r w:rsidRPr="00322483">
        <w:rPr>
          <w:rFonts w:cs="Arial"/>
          <w:i/>
          <w:iCs/>
          <w:color w:val="auto"/>
          <w:szCs w:val="20"/>
          <w:lang w:val="en-AU"/>
        </w:rPr>
        <w:t>Strategic Review of the Fiji Health Program, April 2022</w:t>
      </w:r>
    </w:p>
    <w:p w14:paraId="5B5E353B" w14:textId="77777777" w:rsidR="004A6177" w:rsidRPr="00322483" w:rsidRDefault="004A6177" w:rsidP="004A6177">
      <w:pPr>
        <w:pStyle w:val="BodyText"/>
        <w:spacing w:after="120" w:line="264" w:lineRule="auto"/>
        <w:rPr>
          <w:rFonts w:cs="Arial"/>
          <w:color w:val="auto"/>
          <w:szCs w:val="20"/>
          <w:lang w:val="en-AU"/>
        </w:rPr>
      </w:pPr>
    </w:p>
    <w:p w14:paraId="482CEC5A" w14:textId="77777777" w:rsidR="004A6177" w:rsidRPr="00A3037D" w:rsidRDefault="004A6177" w:rsidP="00A3037D">
      <w:pPr>
        <w:rPr>
          <w:color w:val="2F5496" w:themeColor="accent1" w:themeShade="BF"/>
          <w:sz w:val="26"/>
          <w:szCs w:val="26"/>
          <w:lang w:eastAsia="en-AU"/>
        </w:rPr>
      </w:pPr>
      <w:r w:rsidRPr="00A3037D">
        <w:rPr>
          <w:rFonts w:eastAsiaTheme="majorEastAsia" w:cstheme="majorBidi"/>
          <w:b/>
          <w:color w:val="2F5496" w:themeColor="accent1" w:themeShade="BF"/>
          <w:sz w:val="26"/>
          <w:szCs w:val="26"/>
          <w:lang w:eastAsia="en-AU"/>
        </w:rPr>
        <w:t>KPP 2: Increase investment in human resources for information technology and longer-term upgrades</w:t>
      </w:r>
    </w:p>
    <w:p w14:paraId="7E742351" w14:textId="1BD776E9" w:rsidR="004A6177" w:rsidRDefault="004A6177" w:rsidP="004A6177">
      <w:pPr>
        <w:pStyle w:val="BodyText"/>
        <w:spacing w:after="120" w:line="264" w:lineRule="auto"/>
        <w:rPr>
          <w:rFonts w:cs="Arial"/>
          <w:color w:val="auto"/>
          <w:szCs w:val="20"/>
          <w:lang w:val="en-AU"/>
        </w:rPr>
      </w:pPr>
      <w:r w:rsidRPr="00322483">
        <w:rPr>
          <w:rFonts w:cs="Arial"/>
          <w:color w:val="auto"/>
          <w:szCs w:val="20"/>
          <w:lang w:val="en-AU"/>
        </w:rPr>
        <w:t xml:space="preserve">DFAT is investing significant resources into digital and health information through FHP (as described above) as well as other investments such as the Indo-Pacific Centre for Health Security. This includes not only the specific project in this area, but also other projects – such as supply chain and patient safety and quality care – which rely on strong digital systems to be effective. Other development partners are also investing heavily in expanding digital solutions, but major weaknesses </w:t>
      </w:r>
      <w:r w:rsidR="00F06A81">
        <w:rPr>
          <w:rFonts w:cs="Arial"/>
          <w:color w:val="auto"/>
          <w:szCs w:val="20"/>
          <w:lang w:val="en-AU"/>
        </w:rPr>
        <w:t xml:space="preserve">remain </w:t>
      </w:r>
      <w:r w:rsidRPr="00322483">
        <w:rPr>
          <w:rFonts w:cs="Arial"/>
          <w:color w:val="auto"/>
          <w:szCs w:val="20"/>
          <w:lang w:val="en-AU"/>
        </w:rPr>
        <w:t xml:space="preserve">within MHMS to manage these systems. The initial review of MHMS’s digital health needs undertaken by Health Informatics identified human capacity as the primary challenge and risk. </w:t>
      </w:r>
    </w:p>
    <w:p w14:paraId="59E0ED19" w14:textId="77777777" w:rsidR="00667DBD" w:rsidRDefault="00667DBD" w:rsidP="00667DBD">
      <w:pPr>
        <w:pStyle w:val="BodyText"/>
        <w:pBdr>
          <w:top w:val="single" w:sz="4" w:space="1" w:color="auto"/>
          <w:left w:val="single" w:sz="4" w:space="4" w:color="auto"/>
          <w:bottom w:val="single" w:sz="4" w:space="1" w:color="auto"/>
          <w:right w:val="single" w:sz="4" w:space="4" w:color="auto"/>
        </w:pBdr>
        <w:shd w:val="clear" w:color="auto" w:fill="D9E2F3" w:themeFill="accent1" w:themeFillTint="33"/>
        <w:spacing w:after="120" w:line="264" w:lineRule="auto"/>
        <w:ind w:left="210"/>
        <w:rPr>
          <w:rFonts w:cs="Arial"/>
          <w:color w:val="auto"/>
          <w:szCs w:val="20"/>
          <w:lang w:val="en-AU"/>
        </w:rPr>
      </w:pPr>
      <w:r w:rsidRPr="00322483">
        <w:rPr>
          <w:rFonts w:cs="Arial"/>
          <w:color w:val="auto"/>
          <w:szCs w:val="20"/>
          <w:lang w:val="en-AU"/>
        </w:rPr>
        <w:t>“The Gevity Mid-Term Review of the [Digital Health] Strategy contained the following observations:</w:t>
      </w:r>
    </w:p>
    <w:p w14:paraId="42156BF3" w14:textId="77777777" w:rsidR="00667DBD" w:rsidRDefault="00667DBD" w:rsidP="00667DBD">
      <w:pPr>
        <w:pStyle w:val="BodyText"/>
        <w:pBdr>
          <w:top w:val="single" w:sz="4" w:space="1" w:color="auto"/>
          <w:left w:val="single" w:sz="4" w:space="4" w:color="auto"/>
          <w:bottom w:val="single" w:sz="4" w:space="1" w:color="auto"/>
          <w:right w:val="single" w:sz="4" w:space="4" w:color="auto"/>
        </w:pBdr>
        <w:shd w:val="clear" w:color="auto" w:fill="D9E2F3" w:themeFill="accent1" w:themeFillTint="33"/>
        <w:spacing w:after="120" w:line="264" w:lineRule="auto"/>
        <w:ind w:left="210"/>
        <w:rPr>
          <w:rFonts w:cs="Arial"/>
          <w:color w:val="auto"/>
          <w:szCs w:val="20"/>
          <w:lang w:val="en-AU"/>
        </w:rPr>
      </w:pPr>
      <w:r w:rsidRPr="00322483">
        <w:rPr>
          <w:rFonts w:cs="Arial"/>
          <w:color w:val="auto"/>
          <w:szCs w:val="20"/>
          <w:lang w:val="en-AU"/>
        </w:rPr>
        <w:t>‘Domain knowledge and technical expertise – both embodied in people – are critical, scarce resources in any digital setting. Therefore, human and organizational capacity must be seen as a foundation on which the Ministry must define, refine, and underline their success strategies. Unfortunately, there are several vacancies that cannot seem to be filled in the IT Unit. Ultimately, the environment and foundation in which the proposed organization structure could be built and flourish in carrying out the Strategy has not been created.’</w:t>
      </w:r>
    </w:p>
    <w:p w14:paraId="3F8E8438" w14:textId="77777777" w:rsidR="00667DBD" w:rsidRDefault="00667DBD" w:rsidP="00667DBD">
      <w:pPr>
        <w:pStyle w:val="BodyText"/>
        <w:pBdr>
          <w:top w:val="single" w:sz="4" w:space="1" w:color="auto"/>
          <w:left w:val="single" w:sz="4" w:space="4" w:color="auto"/>
          <w:bottom w:val="single" w:sz="4" w:space="1" w:color="auto"/>
          <w:right w:val="single" w:sz="4" w:space="4" w:color="auto"/>
        </w:pBdr>
        <w:shd w:val="clear" w:color="auto" w:fill="D9E2F3" w:themeFill="accent1" w:themeFillTint="33"/>
        <w:spacing w:after="120" w:line="264" w:lineRule="auto"/>
        <w:ind w:left="210"/>
        <w:rPr>
          <w:rFonts w:cs="Arial"/>
          <w:color w:val="auto"/>
          <w:szCs w:val="20"/>
          <w:lang w:val="en-AU"/>
        </w:rPr>
      </w:pPr>
      <w:r w:rsidRPr="00322483">
        <w:rPr>
          <w:rFonts w:cs="Arial"/>
          <w:color w:val="auto"/>
          <w:szCs w:val="20"/>
          <w:lang w:val="en-AU"/>
        </w:rPr>
        <w:t>Those comments are still valid and the situation has in fact become worse with loss of the last remaining senior IT officer to a private hospital and the loss of several skilled coding staff to the Lautoka PPP Hospital.</w:t>
      </w:r>
    </w:p>
    <w:p w14:paraId="71E833A0" w14:textId="77777777" w:rsidR="00667DBD" w:rsidRDefault="00667DBD" w:rsidP="00667DBD">
      <w:pPr>
        <w:pStyle w:val="BodyText"/>
        <w:pBdr>
          <w:top w:val="single" w:sz="4" w:space="1" w:color="auto"/>
          <w:left w:val="single" w:sz="4" w:space="4" w:color="auto"/>
          <w:bottom w:val="single" w:sz="4" w:space="1" w:color="auto"/>
          <w:right w:val="single" w:sz="4" w:space="4" w:color="auto"/>
        </w:pBdr>
        <w:shd w:val="clear" w:color="auto" w:fill="D9E2F3" w:themeFill="accent1" w:themeFillTint="33"/>
        <w:spacing w:after="120" w:line="264" w:lineRule="auto"/>
        <w:ind w:left="210"/>
        <w:rPr>
          <w:rFonts w:cs="Arial"/>
          <w:color w:val="auto"/>
          <w:szCs w:val="20"/>
          <w:lang w:val="en-AU"/>
        </w:rPr>
      </w:pPr>
      <w:r w:rsidRPr="00322483">
        <w:rPr>
          <w:rFonts w:cs="Arial"/>
          <w:color w:val="auto"/>
          <w:szCs w:val="20"/>
          <w:lang w:val="en-AU"/>
        </w:rPr>
        <w:t>Within the Data Analysis and Management Unit the loss of capacity can be seen in the backlog of coding and most particularly in the loss of analysis skills, demonstrated by the fact that the last Health Status Report produced by the section was in 2018.”</w:t>
      </w:r>
    </w:p>
    <w:p w14:paraId="33F981AB" w14:textId="310041C7" w:rsidR="00667DBD" w:rsidRPr="00322483" w:rsidRDefault="00667DBD" w:rsidP="00667DBD">
      <w:pPr>
        <w:pStyle w:val="BodyText"/>
        <w:pBdr>
          <w:top w:val="single" w:sz="4" w:space="1" w:color="auto"/>
          <w:left w:val="single" w:sz="4" w:space="4" w:color="auto"/>
          <w:bottom w:val="single" w:sz="4" w:space="1" w:color="auto"/>
          <w:right w:val="single" w:sz="4" w:space="4" w:color="auto"/>
        </w:pBdr>
        <w:shd w:val="clear" w:color="auto" w:fill="D9E2F3" w:themeFill="accent1" w:themeFillTint="33"/>
        <w:spacing w:after="120" w:line="264" w:lineRule="auto"/>
        <w:ind w:left="210"/>
        <w:rPr>
          <w:rFonts w:cs="Arial"/>
          <w:color w:val="auto"/>
          <w:szCs w:val="20"/>
          <w:lang w:val="en-AU"/>
        </w:rPr>
      </w:pPr>
      <w:r w:rsidRPr="00322483">
        <w:rPr>
          <w:rFonts w:cs="Arial"/>
          <w:i/>
          <w:iCs/>
          <w:color w:val="auto"/>
          <w:szCs w:val="20"/>
          <w:lang w:val="en-AU"/>
        </w:rPr>
        <w:t>Fiji Digital Health Project: Initial Review and Workplan, April 2022</w:t>
      </w:r>
    </w:p>
    <w:p w14:paraId="7F31CE4E" w14:textId="77777777" w:rsidR="004A6177" w:rsidRPr="00322483" w:rsidRDefault="004A6177" w:rsidP="004A6177">
      <w:pPr>
        <w:pStyle w:val="BodyText"/>
        <w:spacing w:after="120" w:line="264" w:lineRule="auto"/>
        <w:rPr>
          <w:rFonts w:cs="Arial"/>
          <w:color w:val="auto"/>
          <w:szCs w:val="20"/>
          <w:lang w:val="en-AU"/>
        </w:rPr>
      </w:pPr>
    </w:p>
    <w:p w14:paraId="34C4777B" w14:textId="77777777" w:rsidR="004A6177" w:rsidRPr="00A3037D" w:rsidRDefault="004A6177" w:rsidP="00A3037D">
      <w:pPr>
        <w:rPr>
          <w:color w:val="2F5496" w:themeColor="accent1" w:themeShade="BF"/>
          <w:sz w:val="26"/>
          <w:szCs w:val="26"/>
          <w:lang w:eastAsia="en-AU"/>
        </w:rPr>
      </w:pPr>
      <w:r w:rsidRPr="00A3037D">
        <w:rPr>
          <w:rFonts w:eastAsiaTheme="majorEastAsia" w:cstheme="majorBidi"/>
          <w:b/>
          <w:color w:val="2F5496" w:themeColor="accent1" w:themeShade="BF"/>
          <w:sz w:val="26"/>
          <w:szCs w:val="26"/>
          <w:lang w:eastAsia="en-AU"/>
        </w:rPr>
        <w:lastRenderedPageBreak/>
        <w:t>KPP 3: MHMS actively takes over funding and management in agreed investment areas to ensure long-term sustainability</w:t>
      </w:r>
    </w:p>
    <w:p w14:paraId="702867F2" w14:textId="77777777" w:rsidR="004A6177" w:rsidRPr="00322483" w:rsidRDefault="004A6177" w:rsidP="004A6177">
      <w:pPr>
        <w:pStyle w:val="BodyText"/>
        <w:spacing w:after="120" w:line="264" w:lineRule="auto"/>
        <w:rPr>
          <w:rFonts w:cs="Arial"/>
          <w:color w:val="auto"/>
          <w:szCs w:val="20"/>
          <w:lang w:val="en-AU"/>
        </w:rPr>
      </w:pPr>
      <w:r w:rsidRPr="00322483">
        <w:rPr>
          <w:rFonts w:cs="Arial"/>
          <w:color w:val="auto"/>
          <w:szCs w:val="20"/>
          <w:lang w:val="en-AU"/>
        </w:rPr>
        <w:t>For the long-term sustainability of DFAT’s investment, it will be essential that some programs and systems are fully transitioned to MHMS. This will require MHMS to fund specific human resource positions, licence and subscription fees, maintenance and support costs, and other resources as required. Specifically, this will include (but not limited to):</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889"/>
      </w:tblGrid>
      <w:tr w:rsidR="00667DBD" w:rsidRPr="0031790A" w14:paraId="0526596E" w14:textId="77777777" w:rsidTr="00667DBD">
        <w:tc>
          <w:tcPr>
            <w:tcW w:w="2127" w:type="dxa"/>
            <w:shd w:val="clear" w:color="auto" w:fill="D9E2F3" w:themeFill="accent1" w:themeFillTint="33"/>
          </w:tcPr>
          <w:p w14:paraId="35542F04" w14:textId="19202CF0" w:rsidR="00667DBD" w:rsidRPr="0031790A" w:rsidRDefault="00667DBD" w:rsidP="00277D56">
            <w:pPr>
              <w:keepNext/>
              <w:tabs>
                <w:tab w:val="left" w:pos="450"/>
              </w:tabs>
              <w:spacing w:before="120" w:after="120" w:line="264" w:lineRule="auto"/>
              <w:rPr>
                <w:rFonts w:cs="Arial"/>
                <w:b/>
                <w:bCs/>
                <w:szCs w:val="20"/>
              </w:rPr>
            </w:pPr>
            <w:r>
              <w:rPr>
                <w:rFonts w:cs="Arial"/>
                <w:b/>
                <w:bCs/>
                <w:szCs w:val="20"/>
              </w:rPr>
              <w:t>Investment</w:t>
            </w:r>
          </w:p>
        </w:tc>
        <w:tc>
          <w:tcPr>
            <w:tcW w:w="6889" w:type="dxa"/>
            <w:shd w:val="clear" w:color="auto" w:fill="D9E2F3" w:themeFill="accent1" w:themeFillTint="33"/>
          </w:tcPr>
          <w:p w14:paraId="799C8850" w14:textId="3D766CEB" w:rsidR="00667DBD" w:rsidRPr="00667DBD" w:rsidRDefault="00667DBD" w:rsidP="00277D56">
            <w:pPr>
              <w:keepNext/>
              <w:tabs>
                <w:tab w:val="left" w:pos="450"/>
              </w:tabs>
              <w:spacing w:before="120" w:after="120" w:line="264" w:lineRule="auto"/>
              <w:rPr>
                <w:rFonts w:eastAsia="Times New Roman" w:cs="Arial"/>
                <w:b/>
                <w:bCs/>
                <w:szCs w:val="20"/>
              </w:rPr>
            </w:pPr>
            <w:r>
              <w:rPr>
                <w:rFonts w:eastAsia="Times New Roman" w:cs="Arial"/>
                <w:b/>
                <w:bCs/>
                <w:szCs w:val="20"/>
              </w:rPr>
              <w:t>Details</w:t>
            </w:r>
          </w:p>
        </w:tc>
      </w:tr>
      <w:tr w:rsidR="004A6177" w:rsidRPr="0031790A" w14:paraId="1F7CF258" w14:textId="77777777" w:rsidTr="00667DBD">
        <w:tc>
          <w:tcPr>
            <w:tcW w:w="2127" w:type="dxa"/>
          </w:tcPr>
          <w:p w14:paraId="5928ACF1" w14:textId="77777777" w:rsidR="004A6177" w:rsidRPr="0031790A" w:rsidRDefault="004A6177" w:rsidP="00277D56">
            <w:pPr>
              <w:keepNext/>
              <w:tabs>
                <w:tab w:val="left" w:pos="450"/>
              </w:tabs>
              <w:spacing w:before="120" w:after="120" w:line="264" w:lineRule="auto"/>
              <w:rPr>
                <w:rFonts w:cs="Arial"/>
                <w:b/>
                <w:bCs/>
                <w:szCs w:val="20"/>
                <w:lang w:eastAsia="en-AU"/>
              </w:rPr>
            </w:pPr>
            <w:r w:rsidRPr="0031790A">
              <w:rPr>
                <w:rFonts w:cs="Arial"/>
                <w:b/>
                <w:bCs/>
                <w:szCs w:val="20"/>
              </w:rPr>
              <w:t>Supply chain reforms</w:t>
            </w:r>
          </w:p>
        </w:tc>
        <w:tc>
          <w:tcPr>
            <w:tcW w:w="6889" w:type="dxa"/>
          </w:tcPr>
          <w:p w14:paraId="087F8779" w14:textId="77777777" w:rsidR="004A6177" w:rsidRPr="0031790A" w:rsidRDefault="004A6177" w:rsidP="00277D56">
            <w:pPr>
              <w:keepNext/>
              <w:tabs>
                <w:tab w:val="left" w:pos="450"/>
              </w:tabs>
              <w:spacing w:before="120" w:after="120" w:line="264" w:lineRule="auto"/>
              <w:rPr>
                <w:rFonts w:eastAsia="Times New Roman" w:cs="Arial"/>
                <w:szCs w:val="20"/>
              </w:rPr>
            </w:pPr>
            <w:r w:rsidRPr="0031790A">
              <w:rPr>
                <w:rFonts w:eastAsia="Times New Roman" w:cs="Arial"/>
                <w:szCs w:val="20"/>
              </w:rPr>
              <w:t xml:space="preserve">There will be ongoing support costs for </w:t>
            </w:r>
            <w:proofErr w:type="spellStart"/>
            <w:r w:rsidRPr="0031790A">
              <w:rPr>
                <w:rFonts w:eastAsia="Times New Roman" w:cs="Arial"/>
                <w:szCs w:val="20"/>
              </w:rPr>
              <w:t>mSupply</w:t>
            </w:r>
            <w:proofErr w:type="spellEnd"/>
            <w:r w:rsidRPr="0031790A">
              <w:rPr>
                <w:rFonts w:eastAsia="Times New Roman" w:cs="Arial"/>
                <w:szCs w:val="20"/>
              </w:rPr>
              <w:t xml:space="preserve"> which MHMS will need to take over. There will also be a need for additional human resources – logistics officers to provide user support and IT officers to address technical issues. </w:t>
            </w:r>
          </w:p>
        </w:tc>
      </w:tr>
      <w:tr w:rsidR="004A6177" w:rsidRPr="0031790A" w14:paraId="46B0363B" w14:textId="77777777" w:rsidTr="00667DBD">
        <w:tc>
          <w:tcPr>
            <w:tcW w:w="2127" w:type="dxa"/>
          </w:tcPr>
          <w:p w14:paraId="1769D517" w14:textId="77777777" w:rsidR="004A6177" w:rsidRPr="0031790A" w:rsidRDefault="004A6177" w:rsidP="00277D56">
            <w:pPr>
              <w:keepNext/>
              <w:tabs>
                <w:tab w:val="left" w:pos="450"/>
              </w:tabs>
              <w:spacing w:before="120" w:after="120" w:line="264" w:lineRule="auto"/>
              <w:rPr>
                <w:rFonts w:cs="Arial"/>
                <w:b/>
                <w:bCs/>
                <w:szCs w:val="20"/>
                <w:lang w:eastAsia="en-AU"/>
              </w:rPr>
            </w:pPr>
            <w:r w:rsidRPr="0031790A">
              <w:rPr>
                <w:rFonts w:cs="Arial"/>
                <w:b/>
                <w:bCs/>
                <w:szCs w:val="20"/>
              </w:rPr>
              <w:t>Digital and health information reforms</w:t>
            </w:r>
          </w:p>
        </w:tc>
        <w:tc>
          <w:tcPr>
            <w:tcW w:w="6889" w:type="dxa"/>
          </w:tcPr>
          <w:p w14:paraId="522092E5" w14:textId="77777777" w:rsidR="004A6177" w:rsidRPr="0031790A" w:rsidRDefault="004A6177" w:rsidP="00277D56">
            <w:pPr>
              <w:keepNext/>
              <w:tabs>
                <w:tab w:val="left" w:pos="450"/>
              </w:tabs>
              <w:spacing w:before="120" w:after="120" w:line="264" w:lineRule="auto"/>
              <w:rPr>
                <w:rFonts w:eastAsia="Times New Roman" w:cs="Arial"/>
                <w:szCs w:val="20"/>
              </w:rPr>
            </w:pPr>
            <w:r w:rsidRPr="0031790A">
              <w:rPr>
                <w:rFonts w:eastAsia="Times New Roman" w:cs="Arial"/>
                <w:szCs w:val="20"/>
              </w:rPr>
              <w:t>The effective implementation of the Digital and Health Information Strategy will require an ongoing commitment from MHMS. This will include maintaining the Digital Health Steering Committee (involving time from senior officials, but no additional resources). There will be additional positions needed, particularly for the management of medical imaging (RIS/PACS), clinical coding, and divisional and hospital IT officers. MHMS will also need to ensure any new or existing licence and subscription fees are routinely paid and that service level agreements with local IT providers are adequately funded.</w:t>
            </w:r>
          </w:p>
        </w:tc>
      </w:tr>
      <w:tr w:rsidR="004A6177" w:rsidRPr="0031790A" w14:paraId="2B698814" w14:textId="77777777" w:rsidTr="00667DBD">
        <w:tc>
          <w:tcPr>
            <w:tcW w:w="2127" w:type="dxa"/>
          </w:tcPr>
          <w:p w14:paraId="711D4382" w14:textId="77777777" w:rsidR="004A6177" w:rsidRPr="0031790A" w:rsidRDefault="004A6177" w:rsidP="00277D56">
            <w:pPr>
              <w:keepNext/>
              <w:tabs>
                <w:tab w:val="left" w:pos="450"/>
              </w:tabs>
              <w:spacing w:before="120" w:after="120" w:line="264" w:lineRule="auto"/>
              <w:rPr>
                <w:rFonts w:cs="Arial"/>
                <w:b/>
                <w:bCs/>
                <w:szCs w:val="20"/>
              </w:rPr>
            </w:pPr>
            <w:r w:rsidRPr="0031790A">
              <w:rPr>
                <w:rFonts w:cs="Arial"/>
                <w:b/>
                <w:bCs/>
                <w:szCs w:val="20"/>
              </w:rPr>
              <w:t>Midwifery education</w:t>
            </w:r>
          </w:p>
        </w:tc>
        <w:tc>
          <w:tcPr>
            <w:tcW w:w="6889" w:type="dxa"/>
          </w:tcPr>
          <w:p w14:paraId="0AB3B669" w14:textId="77777777" w:rsidR="004A6177" w:rsidRPr="0031790A" w:rsidRDefault="004A6177" w:rsidP="00277D56">
            <w:pPr>
              <w:keepNext/>
              <w:tabs>
                <w:tab w:val="left" w:pos="450"/>
              </w:tabs>
              <w:spacing w:before="120" w:after="120" w:line="264" w:lineRule="auto"/>
              <w:rPr>
                <w:rFonts w:eastAsia="Times New Roman" w:cs="Arial"/>
                <w:szCs w:val="20"/>
              </w:rPr>
            </w:pPr>
            <w:r w:rsidRPr="0031790A">
              <w:rPr>
                <w:rFonts w:eastAsia="Times New Roman" w:cs="Arial"/>
                <w:szCs w:val="20"/>
              </w:rPr>
              <w:t>The Strategic Review of FHP noted that “</w:t>
            </w:r>
            <w:r w:rsidRPr="0031790A">
              <w:rPr>
                <w:szCs w:val="20"/>
              </w:rPr>
              <w:t>Midwifery training is something that Fiji, as an upper-middle income country with good educational facilities and staff, is capable of managing and financing by itself.” FHP is funding scholarships, but to ensure a cadre of midwives is trained annually, this will need to fully transition to MHMS.</w:t>
            </w:r>
          </w:p>
        </w:tc>
      </w:tr>
      <w:tr w:rsidR="004A6177" w:rsidRPr="0031790A" w14:paraId="5FDF08B3" w14:textId="77777777" w:rsidTr="00667DBD">
        <w:tc>
          <w:tcPr>
            <w:tcW w:w="2127" w:type="dxa"/>
          </w:tcPr>
          <w:p w14:paraId="0A962802" w14:textId="77777777" w:rsidR="004A6177" w:rsidRPr="0031790A" w:rsidRDefault="004A6177" w:rsidP="00277D56">
            <w:pPr>
              <w:keepNext/>
              <w:tabs>
                <w:tab w:val="left" w:pos="450"/>
              </w:tabs>
              <w:spacing w:before="120" w:after="120" w:line="264" w:lineRule="auto"/>
              <w:rPr>
                <w:rFonts w:cs="Arial"/>
                <w:b/>
                <w:bCs/>
                <w:szCs w:val="20"/>
              </w:rPr>
            </w:pPr>
            <w:r w:rsidRPr="0031790A">
              <w:rPr>
                <w:rFonts w:cs="Arial"/>
                <w:b/>
                <w:bCs/>
                <w:szCs w:val="20"/>
              </w:rPr>
              <w:t>Clinical governance hubs</w:t>
            </w:r>
          </w:p>
        </w:tc>
        <w:tc>
          <w:tcPr>
            <w:tcW w:w="6889" w:type="dxa"/>
          </w:tcPr>
          <w:p w14:paraId="3D8985CE" w14:textId="77777777" w:rsidR="004A6177" w:rsidRPr="0031790A" w:rsidRDefault="004A6177" w:rsidP="00277D56">
            <w:pPr>
              <w:keepNext/>
              <w:tabs>
                <w:tab w:val="left" w:pos="450"/>
              </w:tabs>
              <w:spacing w:before="120" w:after="120" w:line="264" w:lineRule="auto"/>
              <w:rPr>
                <w:rFonts w:eastAsia="Times New Roman" w:cs="Arial"/>
                <w:szCs w:val="20"/>
              </w:rPr>
            </w:pPr>
            <w:r w:rsidRPr="0031790A">
              <w:rPr>
                <w:rFonts w:eastAsia="Times New Roman" w:cs="Arial"/>
                <w:szCs w:val="20"/>
              </w:rPr>
              <w:t>MHMS has identified improving clinical governance in hospitals as a key priority. This can only be achieved through the establishment and effective operation of clinical governance hubs at hospitals</w:t>
            </w:r>
            <w:r>
              <w:rPr>
                <w:rFonts w:eastAsia="Times New Roman" w:cs="Arial"/>
                <w:szCs w:val="20"/>
              </w:rPr>
              <w:t>,</w:t>
            </w:r>
            <w:r w:rsidRPr="0031790A">
              <w:rPr>
                <w:rFonts w:eastAsia="Times New Roman" w:cs="Arial"/>
                <w:szCs w:val="20"/>
              </w:rPr>
              <w:t xml:space="preserve"> who actively monitor and manage patient safety and quality care. MHMS will need to ensure these hubs are adequately resourced with dedicated clinical governance, IPC and customer relations officers/managers.</w:t>
            </w:r>
          </w:p>
        </w:tc>
      </w:tr>
    </w:tbl>
    <w:p w14:paraId="0A5DA534" w14:textId="77777777" w:rsidR="004A6177" w:rsidRPr="00322483" w:rsidRDefault="004A6177" w:rsidP="004A6177">
      <w:pPr>
        <w:pStyle w:val="BodyText"/>
        <w:spacing w:after="120" w:line="264" w:lineRule="auto"/>
        <w:rPr>
          <w:rFonts w:cs="Arial"/>
          <w:color w:val="auto"/>
          <w:szCs w:val="20"/>
          <w:lang w:val="en-AU"/>
        </w:rPr>
      </w:pPr>
    </w:p>
    <w:p w14:paraId="45977E21" w14:textId="77777777" w:rsidR="004A6177" w:rsidRPr="00A3037D" w:rsidRDefault="004A6177" w:rsidP="00A3037D">
      <w:pPr>
        <w:rPr>
          <w:rFonts w:eastAsiaTheme="majorEastAsia" w:cstheme="majorBidi"/>
          <w:b/>
          <w:color w:val="2F5496" w:themeColor="accent1" w:themeShade="BF"/>
          <w:sz w:val="26"/>
          <w:szCs w:val="26"/>
          <w:lang w:eastAsia="en-AU"/>
        </w:rPr>
      </w:pPr>
      <w:r w:rsidRPr="00A3037D">
        <w:rPr>
          <w:rFonts w:eastAsiaTheme="majorEastAsia" w:cstheme="majorBidi"/>
          <w:b/>
          <w:color w:val="2F5496" w:themeColor="accent1" w:themeShade="BF"/>
          <w:sz w:val="26"/>
          <w:szCs w:val="26"/>
          <w:lang w:eastAsia="en-AU"/>
        </w:rPr>
        <w:t xml:space="preserve">KPP 4: MHMS should continue its focus on achieving universal healthcare, particularly on improving access to quality health services for women, persons with disabilities and vulnerable groups </w:t>
      </w:r>
    </w:p>
    <w:p w14:paraId="5FCE8157" w14:textId="77777777" w:rsidR="004A6177" w:rsidRPr="00322483" w:rsidRDefault="004A6177" w:rsidP="004A6177">
      <w:pPr>
        <w:pStyle w:val="BodyText"/>
        <w:spacing w:after="120" w:line="264" w:lineRule="auto"/>
        <w:rPr>
          <w:rFonts w:cs="Arial"/>
          <w:color w:val="auto"/>
          <w:szCs w:val="20"/>
          <w:lang w:val="en-AU"/>
        </w:rPr>
      </w:pPr>
      <w:r w:rsidRPr="00322483">
        <w:rPr>
          <w:rFonts w:cs="Arial"/>
          <w:color w:val="auto"/>
          <w:szCs w:val="20"/>
          <w:lang w:val="en-AU"/>
        </w:rPr>
        <w:t>The MHMS Strategic Plan notes “We want to achieve universal health coverage (UHC) by providing the quality healthcare necessary for good health. Through an integrated approach to public health and by strengthening the continuum of care for patients, we will improve the health and wellbeing of all Fijians and combat the social determinants that affect people’s lives, especially the lives of the most vulnerable and marginalised.” This is a worthy goal that requires a concerted effort to ensure vulnerable groups – including those without a strong voice – are considered and prioritised in health planning and implementation. To achieve UHC, FHP will advocate for:</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5"/>
        <w:gridCol w:w="5871"/>
      </w:tblGrid>
      <w:tr w:rsidR="00667DBD" w:rsidRPr="0031790A" w14:paraId="0177CD17" w14:textId="77777777" w:rsidTr="00667DBD">
        <w:tc>
          <w:tcPr>
            <w:tcW w:w="3145" w:type="dxa"/>
            <w:shd w:val="clear" w:color="auto" w:fill="D9E2F3" w:themeFill="accent1" w:themeFillTint="33"/>
          </w:tcPr>
          <w:p w14:paraId="76481E60" w14:textId="53869DA7" w:rsidR="00667DBD" w:rsidRPr="0031790A" w:rsidRDefault="00667DBD" w:rsidP="00667DBD">
            <w:pPr>
              <w:keepNext/>
              <w:tabs>
                <w:tab w:val="left" w:pos="450"/>
              </w:tabs>
              <w:spacing w:before="120" w:after="120" w:line="264" w:lineRule="auto"/>
              <w:rPr>
                <w:rFonts w:cs="Arial"/>
                <w:b/>
                <w:bCs/>
                <w:szCs w:val="20"/>
              </w:rPr>
            </w:pPr>
            <w:r>
              <w:rPr>
                <w:rFonts w:cs="Arial"/>
                <w:b/>
                <w:bCs/>
                <w:szCs w:val="20"/>
              </w:rPr>
              <w:lastRenderedPageBreak/>
              <w:t>Investment</w:t>
            </w:r>
          </w:p>
        </w:tc>
        <w:tc>
          <w:tcPr>
            <w:tcW w:w="5871" w:type="dxa"/>
            <w:shd w:val="clear" w:color="auto" w:fill="D9E2F3" w:themeFill="accent1" w:themeFillTint="33"/>
          </w:tcPr>
          <w:p w14:paraId="47C23BAA" w14:textId="6E5AF891" w:rsidR="00667DBD" w:rsidRPr="0031790A" w:rsidRDefault="00667DBD" w:rsidP="00667DBD">
            <w:pPr>
              <w:keepNext/>
              <w:tabs>
                <w:tab w:val="left" w:pos="450"/>
              </w:tabs>
              <w:spacing w:before="120" w:after="120" w:line="264" w:lineRule="auto"/>
              <w:rPr>
                <w:rFonts w:cs="Arial"/>
                <w:szCs w:val="20"/>
              </w:rPr>
            </w:pPr>
            <w:r>
              <w:rPr>
                <w:rFonts w:eastAsia="Times New Roman" w:cs="Arial"/>
                <w:b/>
                <w:bCs/>
                <w:szCs w:val="20"/>
              </w:rPr>
              <w:t>Details</w:t>
            </w:r>
          </w:p>
        </w:tc>
      </w:tr>
      <w:tr w:rsidR="00667DBD" w:rsidRPr="0031790A" w14:paraId="634AC821" w14:textId="77777777" w:rsidTr="00277D56">
        <w:tc>
          <w:tcPr>
            <w:tcW w:w="3145" w:type="dxa"/>
          </w:tcPr>
          <w:p w14:paraId="1044E024" w14:textId="77777777" w:rsidR="00667DBD" w:rsidRPr="0031790A" w:rsidRDefault="00667DBD" w:rsidP="00667DBD">
            <w:pPr>
              <w:keepNext/>
              <w:tabs>
                <w:tab w:val="left" w:pos="450"/>
              </w:tabs>
              <w:spacing w:before="120" w:after="120" w:line="264" w:lineRule="auto"/>
              <w:rPr>
                <w:rFonts w:cs="Arial"/>
                <w:b/>
                <w:bCs/>
                <w:szCs w:val="20"/>
                <w:lang w:eastAsia="en-AU"/>
              </w:rPr>
            </w:pPr>
            <w:r w:rsidRPr="0031790A">
              <w:rPr>
                <w:rFonts w:cs="Arial"/>
                <w:b/>
                <w:bCs/>
                <w:szCs w:val="20"/>
              </w:rPr>
              <w:t>‘Nothing about us, without us’ approach</w:t>
            </w:r>
          </w:p>
        </w:tc>
        <w:tc>
          <w:tcPr>
            <w:tcW w:w="5871" w:type="dxa"/>
          </w:tcPr>
          <w:p w14:paraId="3D579062" w14:textId="77777777" w:rsidR="00667DBD" w:rsidRPr="0031790A" w:rsidRDefault="00667DBD" w:rsidP="00667DBD">
            <w:pPr>
              <w:keepNext/>
              <w:tabs>
                <w:tab w:val="left" w:pos="450"/>
              </w:tabs>
              <w:spacing w:before="120" w:after="120" w:line="264" w:lineRule="auto"/>
              <w:rPr>
                <w:rFonts w:eastAsia="Times New Roman" w:cs="Arial"/>
                <w:szCs w:val="20"/>
              </w:rPr>
            </w:pPr>
            <w:r w:rsidRPr="0031790A">
              <w:rPr>
                <w:rFonts w:cs="Arial"/>
                <w:szCs w:val="20"/>
              </w:rPr>
              <w:t>FHP and DFAT will strongly advocate for MHMS to engage organisations for persons with disabilities, women’s groups, boards of visitors, and civil society organisations in meaningful ways.</w:t>
            </w:r>
          </w:p>
        </w:tc>
      </w:tr>
      <w:tr w:rsidR="00667DBD" w:rsidRPr="0031790A" w14:paraId="4ACA63F8" w14:textId="77777777" w:rsidTr="00277D56">
        <w:tc>
          <w:tcPr>
            <w:tcW w:w="3145" w:type="dxa"/>
          </w:tcPr>
          <w:p w14:paraId="46EC9399" w14:textId="77777777" w:rsidR="00667DBD" w:rsidRPr="0031790A" w:rsidRDefault="00667DBD" w:rsidP="00667DBD">
            <w:pPr>
              <w:keepNext/>
              <w:tabs>
                <w:tab w:val="left" w:pos="450"/>
              </w:tabs>
              <w:spacing w:before="120" w:after="120" w:line="264" w:lineRule="auto"/>
              <w:rPr>
                <w:rFonts w:cs="Arial"/>
                <w:b/>
                <w:bCs/>
                <w:szCs w:val="20"/>
                <w:lang w:eastAsia="en-AU"/>
              </w:rPr>
            </w:pPr>
            <w:r w:rsidRPr="0031790A">
              <w:rPr>
                <w:rFonts w:cs="Arial"/>
                <w:b/>
                <w:bCs/>
                <w:szCs w:val="20"/>
                <w:lang w:eastAsia="en-AU"/>
              </w:rPr>
              <w:t>Actionable data on GEDSI</w:t>
            </w:r>
          </w:p>
        </w:tc>
        <w:tc>
          <w:tcPr>
            <w:tcW w:w="5871" w:type="dxa"/>
          </w:tcPr>
          <w:p w14:paraId="7CE726DA" w14:textId="77777777" w:rsidR="00667DBD" w:rsidRPr="0031790A" w:rsidRDefault="00667DBD" w:rsidP="00667DBD">
            <w:pPr>
              <w:keepNext/>
              <w:tabs>
                <w:tab w:val="left" w:pos="450"/>
              </w:tabs>
              <w:spacing w:before="120" w:after="120" w:line="264" w:lineRule="auto"/>
              <w:rPr>
                <w:rFonts w:eastAsia="Times New Roman" w:cs="Arial"/>
                <w:szCs w:val="20"/>
              </w:rPr>
            </w:pPr>
            <w:r w:rsidRPr="0031790A">
              <w:rPr>
                <w:rFonts w:cs="Arial"/>
                <w:szCs w:val="20"/>
              </w:rPr>
              <w:t>FHP and DFAT will encourage and support MHMS to actively collect and report on health service performance for women, persons with disabilities and vulnerable groups to identify gaps and improve accountability.</w:t>
            </w:r>
          </w:p>
        </w:tc>
      </w:tr>
      <w:tr w:rsidR="00667DBD" w:rsidRPr="0031790A" w14:paraId="11101A7F" w14:textId="77777777" w:rsidTr="00277D56">
        <w:tc>
          <w:tcPr>
            <w:tcW w:w="3145" w:type="dxa"/>
          </w:tcPr>
          <w:p w14:paraId="5169F4CA" w14:textId="77777777" w:rsidR="00667DBD" w:rsidRPr="0031790A" w:rsidRDefault="00667DBD" w:rsidP="00667DBD">
            <w:pPr>
              <w:keepNext/>
              <w:tabs>
                <w:tab w:val="left" w:pos="450"/>
              </w:tabs>
              <w:spacing w:before="120" w:after="120" w:line="264" w:lineRule="auto"/>
              <w:rPr>
                <w:rFonts w:cs="Arial"/>
                <w:b/>
                <w:bCs/>
                <w:szCs w:val="20"/>
              </w:rPr>
            </w:pPr>
            <w:r w:rsidRPr="0031790A">
              <w:rPr>
                <w:rFonts w:cs="Arial"/>
                <w:b/>
                <w:bCs/>
                <w:szCs w:val="20"/>
              </w:rPr>
              <w:t>Community-based services</w:t>
            </w:r>
          </w:p>
        </w:tc>
        <w:tc>
          <w:tcPr>
            <w:tcW w:w="5871" w:type="dxa"/>
          </w:tcPr>
          <w:p w14:paraId="68E0BF19" w14:textId="66E94AF7" w:rsidR="00667DBD" w:rsidRPr="0031790A" w:rsidRDefault="00667DBD" w:rsidP="00667DBD">
            <w:pPr>
              <w:keepNext/>
              <w:tabs>
                <w:tab w:val="left" w:pos="450"/>
              </w:tabs>
              <w:spacing w:before="120" w:after="120" w:line="264" w:lineRule="auto"/>
              <w:rPr>
                <w:rFonts w:eastAsia="Times New Roman" w:cs="Arial"/>
                <w:szCs w:val="20"/>
              </w:rPr>
            </w:pPr>
            <w:r w:rsidRPr="0031790A">
              <w:rPr>
                <w:rFonts w:eastAsia="Times New Roman" w:cs="Arial"/>
                <w:szCs w:val="20"/>
              </w:rPr>
              <w:t>FHP will actively support initiatives to improve MHMS’s ability to deliver community-based services to rural and remote locations, particularly for poor and underserved areas. The focus will be</w:t>
            </w:r>
            <w:r>
              <w:rPr>
                <w:rFonts w:eastAsia="Times New Roman" w:cs="Arial"/>
                <w:szCs w:val="20"/>
              </w:rPr>
              <w:t xml:space="preserve"> through FHP’s targeted services in</w:t>
            </w:r>
            <w:r w:rsidRPr="0031790A">
              <w:rPr>
                <w:rFonts w:eastAsia="Times New Roman" w:cs="Arial"/>
                <w:szCs w:val="20"/>
              </w:rPr>
              <w:t xml:space="preserve"> maternal and newborn care</w:t>
            </w:r>
            <w:r>
              <w:rPr>
                <w:rFonts w:eastAsia="Times New Roman" w:cs="Arial"/>
                <w:szCs w:val="20"/>
              </w:rPr>
              <w:t>, child ear and eye care,</w:t>
            </w:r>
            <w:r w:rsidRPr="0031790A">
              <w:rPr>
                <w:rFonts w:eastAsia="Times New Roman" w:cs="Arial"/>
                <w:szCs w:val="20"/>
              </w:rPr>
              <w:t xml:space="preserve"> and rehabilitation services.</w:t>
            </w:r>
          </w:p>
        </w:tc>
      </w:tr>
      <w:tr w:rsidR="00667DBD" w:rsidRPr="0031790A" w14:paraId="1D7159F1" w14:textId="77777777" w:rsidTr="00277D56">
        <w:tc>
          <w:tcPr>
            <w:tcW w:w="3145" w:type="dxa"/>
          </w:tcPr>
          <w:p w14:paraId="31D529A4" w14:textId="77777777" w:rsidR="00667DBD" w:rsidRPr="0031790A" w:rsidRDefault="00667DBD" w:rsidP="00667DBD">
            <w:pPr>
              <w:keepNext/>
              <w:tabs>
                <w:tab w:val="left" w:pos="450"/>
              </w:tabs>
              <w:spacing w:before="120" w:after="120" w:line="264" w:lineRule="auto"/>
              <w:rPr>
                <w:rFonts w:cs="Arial"/>
                <w:b/>
                <w:bCs/>
                <w:szCs w:val="20"/>
              </w:rPr>
            </w:pPr>
            <w:r w:rsidRPr="0031790A">
              <w:rPr>
                <w:rFonts w:cs="Arial"/>
                <w:b/>
                <w:bCs/>
                <w:szCs w:val="20"/>
              </w:rPr>
              <w:t>Patient experience and customer care</w:t>
            </w:r>
          </w:p>
        </w:tc>
        <w:tc>
          <w:tcPr>
            <w:tcW w:w="5871" w:type="dxa"/>
          </w:tcPr>
          <w:p w14:paraId="59AB588F" w14:textId="77777777" w:rsidR="00667DBD" w:rsidRPr="0031790A" w:rsidRDefault="00667DBD" w:rsidP="00667DBD">
            <w:pPr>
              <w:keepNext/>
              <w:tabs>
                <w:tab w:val="left" w:pos="450"/>
              </w:tabs>
              <w:spacing w:before="120" w:after="120" w:line="264" w:lineRule="auto"/>
              <w:rPr>
                <w:rFonts w:eastAsia="Times New Roman" w:cs="Arial"/>
                <w:szCs w:val="20"/>
              </w:rPr>
            </w:pPr>
            <w:r w:rsidRPr="0031790A">
              <w:rPr>
                <w:rFonts w:eastAsia="Times New Roman" w:cs="Arial"/>
                <w:szCs w:val="20"/>
              </w:rPr>
              <w:t>Vulnerable and marginalised groups – such as the poor, those with mental health conditions, and persons with disabilities – can face greater discrimination in accessing quality health services. FHP will work with MHMS to improve feedback and accountability mechanisms so that these individuals are treated with dignity and respect.</w:t>
            </w:r>
          </w:p>
        </w:tc>
      </w:tr>
    </w:tbl>
    <w:p w14:paraId="6F94AFFB" w14:textId="414E95B5" w:rsidR="004A6177" w:rsidRDefault="004A6177" w:rsidP="00A3037D">
      <w:pPr>
        <w:pStyle w:val="BodyCopy"/>
      </w:pPr>
    </w:p>
    <w:p w14:paraId="72E10FCF" w14:textId="3B8F9F30" w:rsidR="00644390" w:rsidRDefault="00644390" w:rsidP="00644390">
      <w:pPr>
        <w:pStyle w:val="Title"/>
        <w:numPr>
          <w:ilvl w:val="0"/>
          <w:numId w:val="2"/>
        </w:numPr>
        <w:spacing w:before="240" w:after="240" w:line="264" w:lineRule="auto"/>
        <w:ind w:hanging="720"/>
        <w:rPr>
          <w:color w:val="0070C0"/>
          <w:spacing w:val="0"/>
          <w:kern w:val="0"/>
          <w:sz w:val="36"/>
          <w:szCs w:val="36"/>
        </w:rPr>
      </w:pPr>
      <w:bookmarkStart w:id="96" w:name="_Toc114749021"/>
      <w:r w:rsidRPr="00277D56">
        <w:rPr>
          <w:color w:val="0070C0"/>
          <w:spacing w:val="0"/>
          <w:kern w:val="0"/>
          <w:sz w:val="36"/>
          <w:szCs w:val="36"/>
        </w:rPr>
        <w:t>Sustainability</w:t>
      </w:r>
      <w:r w:rsidR="00EF20C5">
        <w:rPr>
          <w:color w:val="0070C0"/>
          <w:spacing w:val="0"/>
          <w:kern w:val="0"/>
          <w:sz w:val="36"/>
          <w:szCs w:val="36"/>
        </w:rPr>
        <w:t xml:space="preserve"> and institutionalisation</w:t>
      </w:r>
      <w:bookmarkEnd w:id="96"/>
    </w:p>
    <w:p w14:paraId="2AE49114" w14:textId="48742007" w:rsidR="00FB5056" w:rsidRDefault="00FB5056" w:rsidP="00722C10">
      <w:pPr>
        <w:pStyle w:val="BodyCopy"/>
      </w:pPr>
      <w:r w:rsidRPr="0031790A">
        <w:t xml:space="preserve">Achieving sustainability requires that FHP plans for the eventual handover or continuation of benefits from interventions after the </w:t>
      </w:r>
      <w:r w:rsidR="00AD1264">
        <w:t>program ends</w:t>
      </w:r>
      <w:r w:rsidRPr="0031790A">
        <w:t xml:space="preserve">. This has been a key consideration in the design of projects. </w:t>
      </w:r>
    </w:p>
    <w:p w14:paraId="7726049B" w14:textId="77777777" w:rsidR="003C6A1F" w:rsidRDefault="00743C66" w:rsidP="003C6A1F">
      <w:pPr>
        <w:rPr>
          <w:rFonts w:eastAsia="Calibri" w:cs="Arial"/>
          <w:bCs/>
          <w:szCs w:val="20"/>
        </w:rPr>
      </w:pPr>
      <w:r w:rsidRPr="00A3037D">
        <w:rPr>
          <w:rFonts w:eastAsia="Calibri" w:cs="Arial"/>
          <w:bCs/>
          <w:szCs w:val="20"/>
        </w:rPr>
        <w:t xml:space="preserve">The </w:t>
      </w:r>
      <w:r w:rsidR="00AD1264" w:rsidRPr="00A3037D">
        <w:rPr>
          <w:rFonts w:eastAsia="Calibri" w:cs="Arial"/>
          <w:bCs/>
          <w:szCs w:val="20"/>
        </w:rPr>
        <w:t>Strategic R</w:t>
      </w:r>
      <w:r w:rsidRPr="00A3037D">
        <w:rPr>
          <w:rFonts w:eastAsia="Calibri" w:cs="Arial"/>
          <w:bCs/>
          <w:szCs w:val="20"/>
        </w:rPr>
        <w:t>eview note</w:t>
      </w:r>
      <w:r w:rsidR="00AD1264" w:rsidRPr="00A3037D">
        <w:rPr>
          <w:rFonts w:eastAsia="Calibri" w:cs="Arial"/>
          <w:bCs/>
          <w:szCs w:val="20"/>
        </w:rPr>
        <w:t>d that</w:t>
      </w:r>
      <w:r w:rsidRPr="00A3037D">
        <w:rPr>
          <w:rFonts w:eastAsia="Calibri" w:cs="Arial"/>
          <w:bCs/>
          <w:szCs w:val="20"/>
        </w:rPr>
        <w:t xml:space="preserve"> Fiji is an upper-middle income country which can fund many initiatives without development partner support. And that for the long-term sustainability of Australia’s investments, it will be essential MHMS takes over the management and resourcing longer-term (such as for midwifery education and supply chain reforms). </w:t>
      </w:r>
    </w:p>
    <w:p w14:paraId="22941E79" w14:textId="491F9BE0" w:rsidR="00040749" w:rsidRDefault="00743C66">
      <w:pPr>
        <w:rPr>
          <w:rFonts w:eastAsia="Calibri" w:cs="Arial"/>
          <w:bCs/>
          <w:szCs w:val="20"/>
        </w:rPr>
      </w:pPr>
      <w:r w:rsidRPr="00A3037D">
        <w:rPr>
          <w:rFonts w:eastAsia="Calibri" w:cs="Arial"/>
          <w:bCs/>
          <w:szCs w:val="20"/>
        </w:rPr>
        <w:t xml:space="preserve">FHP has included institutionalisation and transition as a key policy priority and will continue to highlight at Program Coordination Committees and other forums. </w:t>
      </w:r>
      <w:r w:rsidR="00040749">
        <w:rPr>
          <w:rFonts w:eastAsia="Calibri" w:cs="Arial"/>
          <w:bCs/>
          <w:szCs w:val="20"/>
        </w:rPr>
        <w:t xml:space="preserve">The establishment of the Budget and Resourcing Committee will be a key mechanism to highlight and track transition status of human resource positions and </w:t>
      </w:r>
      <w:r w:rsidR="00A92BB4">
        <w:rPr>
          <w:rFonts w:eastAsia="Calibri" w:cs="Arial"/>
          <w:bCs/>
          <w:szCs w:val="20"/>
        </w:rPr>
        <w:t xml:space="preserve">funding arrangements so that they are included in future human resource establishment </w:t>
      </w:r>
      <w:r w:rsidR="00A61D69">
        <w:rPr>
          <w:rFonts w:eastAsia="Calibri" w:cs="Arial"/>
          <w:bCs/>
          <w:szCs w:val="20"/>
        </w:rPr>
        <w:t xml:space="preserve">and budget </w:t>
      </w:r>
      <w:r w:rsidR="00A92BB4">
        <w:rPr>
          <w:rFonts w:eastAsia="Calibri" w:cs="Arial"/>
          <w:bCs/>
          <w:szCs w:val="20"/>
        </w:rPr>
        <w:t>submissions.</w:t>
      </w:r>
    </w:p>
    <w:p w14:paraId="31C29F80" w14:textId="3F91D76E" w:rsidR="00743C66" w:rsidRPr="00A3037D" w:rsidRDefault="00743C66" w:rsidP="00A3037D">
      <w:pPr>
        <w:rPr>
          <w:rFonts w:eastAsia="Calibri" w:cs="Arial"/>
          <w:bCs/>
          <w:szCs w:val="20"/>
        </w:rPr>
      </w:pPr>
      <w:r w:rsidRPr="00A3037D">
        <w:rPr>
          <w:rFonts w:eastAsia="Calibri" w:cs="Arial"/>
          <w:bCs/>
          <w:szCs w:val="20"/>
        </w:rPr>
        <w:t xml:space="preserve">Transition indicators (such as </w:t>
      </w:r>
      <w:r w:rsidR="0073036D">
        <w:rPr>
          <w:rFonts w:eastAsia="Calibri" w:cs="Arial"/>
          <w:bCs/>
          <w:szCs w:val="20"/>
        </w:rPr>
        <w:t>‘</w:t>
      </w:r>
      <w:r w:rsidRPr="00A3037D">
        <w:rPr>
          <w:rFonts w:eastAsia="Calibri" w:cs="Arial"/>
          <w:bCs/>
          <w:szCs w:val="20"/>
        </w:rPr>
        <w:t>% funding from MHMS</w:t>
      </w:r>
      <w:r w:rsidR="0073036D">
        <w:rPr>
          <w:rFonts w:eastAsia="Calibri" w:cs="Arial"/>
          <w:bCs/>
          <w:szCs w:val="20"/>
        </w:rPr>
        <w:t>’ and ‘evidence of increased MHMS resourcing’</w:t>
      </w:r>
      <w:r w:rsidRPr="00A3037D">
        <w:rPr>
          <w:rFonts w:eastAsia="Calibri" w:cs="Arial"/>
          <w:bCs/>
          <w:szCs w:val="20"/>
        </w:rPr>
        <w:t>) have been incorporated into the Results Framework. Towards the end of the Facility, FHP may develop a specific sustainability or exit strategy outlining transition arrangements and priorities.</w:t>
      </w:r>
      <w:r w:rsidR="008A0498">
        <w:rPr>
          <w:rFonts w:eastAsia="Calibri" w:cs="Arial"/>
          <w:bCs/>
          <w:szCs w:val="20"/>
        </w:rPr>
        <w:t xml:space="preserve"> </w:t>
      </w:r>
    </w:p>
    <w:p w14:paraId="4AC08451" w14:textId="297533C5" w:rsidR="00667DBD" w:rsidRDefault="00AD1264" w:rsidP="00A3037D">
      <w:pPr>
        <w:pStyle w:val="BodyCopy"/>
      </w:pPr>
      <w:r w:rsidRPr="0031790A">
        <w:t>FHP has adopted the following principles for sustainability and transition</w:t>
      </w:r>
      <w:r w:rsidRPr="0031790A">
        <w:rPr>
          <w:rStyle w:val="FootnoteReference"/>
        </w:rPr>
        <w:footnoteReference w:id="49"/>
      </w:r>
      <w:r w:rsidRPr="0031790A">
        <w:t>.</w:t>
      </w:r>
    </w:p>
    <w:p w14:paraId="104FC30B" w14:textId="77777777" w:rsidR="00667DBD" w:rsidRDefault="00667DBD">
      <w:pPr>
        <w:rPr>
          <w:rFonts w:eastAsia="Calibri" w:cs="Arial"/>
          <w:bCs/>
          <w:szCs w:val="20"/>
        </w:rPr>
      </w:pPr>
      <w:r>
        <w:br w:type="page"/>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6316"/>
      </w:tblGrid>
      <w:tr w:rsidR="00667DBD" w:rsidRPr="0031790A" w14:paraId="2AAD4773" w14:textId="77777777" w:rsidTr="00667DBD">
        <w:tc>
          <w:tcPr>
            <w:tcW w:w="2700" w:type="dxa"/>
            <w:shd w:val="clear" w:color="auto" w:fill="D9E2F3" w:themeFill="accent1" w:themeFillTint="33"/>
          </w:tcPr>
          <w:p w14:paraId="46C21BED" w14:textId="44316898" w:rsidR="00667DBD" w:rsidRPr="0031790A" w:rsidRDefault="00667DBD" w:rsidP="00667DBD">
            <w:pPr>
              <w:pStyle w:val="TableRow"/>
              <w:spacing w:after="120" w:line="264" w:lineRule="auto"/>
              <w:rPr>
                <w:b/>
                <w:bCs/>
              </w:rPr>
            </w:pPr>
            <w:r>
              <w:rPr>
                <w:b/>
                <w:bCs/>
              </w:rPr>
              <w:lastRenderedPageBreak/>
              <w:t>Investment</w:t>
            </w:r>
          </w:p>
        </w:tc>
        <w:tc>
          <w:tcPr>
            <w:tcW w:w="6316" w:type="dxa"/>
            <w:shd w:val="clear" w:color="auto" w:fill="D9E2F3" w:themeFill="accent1" w:themeFillTint="33"/>
          </w:tcPr>
          <w:p w14:paraId="1FB62B71" w14:textId="36866AA2" w:rsidR="00667DBD" w:rsidRPr="0031790A" w:rsidRDefault="00667DBD" w:rsidP="00667DBD">
            <w:pPr>
              <w:tabs>
                <w:tab w:val="left" w:pos="450"/>
              </w:tabs>
              <w:spacing w:before="120" w:after="120" w:line="264" w:lineRule="auto"/>
              <w:rPr>
                <w:rFonts w:cs="Arial"/>
                <w:szCs w:val="20"/>
                <w:lang w:eastAsia="en-AU"/>
              </w:rPr>
            </w:pPr>
            <w:r>
              <w:rPr>
                <w:rFonts w:eastAsia="Times New Roman" w:cs="Arial"/>
                <w:b/>
                <w:bCs/>
                <w:szCs w:val="20"/>
              </w:rPr>
              <w:t>Details</w:t>
            </w:r>
          </w:p>
        </w:tc>
      </w:tr>
      <w:tr w:rsidR="00667DBD" w:rsidRPr="0031790A" w14:paraId="32A965DF" w14:textId="77777777" w:rsidTr="00A3037D">
        <w:tc>
          <w:tcPr>
            <w:tcW w:w="2700" w:type="dxa"/>
          </w:tcPr>
          <w:p w14:paraId="1D9E6404" w14:textId="77777777" w:rsidR="00667DBD" w:rsidRPr="0031790A" w:rsidRDefault="00667DBD" w:rsidP="00667DBD">
            <w:pPr>
              <w:pStyle w:val="TableRow"/>
              <w:spacing w:after="120" w:line="264" w:lineRule="auto"/>
              <w:rPr>
                <w:b/>
                <w:bCs/>
              </w:rPr>
            </w:pPr>
            <w:r w:rsidRPr="0031790A">
              <w:rPr>
                <w:b/>
                <w:bCs/>
              </w:rPr>
              <w:t>Developing a shared vision and design</w:t>
            </w:r>
          </w:p>
          <w:p w14:paraId="606FA652" w14:textId="77777777" w:rsidR="00667DBD" w:rsidRPr="0031790A" w:rsidRDefault="00667DBD" w:rsidP="00667DBD">
            <w:pPr>
              <w:tabs>
                <w:tab w:val="left" w:pos="450"/>
              </w:tabs>
              <w:spacing w:before="120" w:after="120" w:line="264" w:lineRule="auto"/>
              <w:rPr>
                <w:rFonts w:cs="Arial"/>
                <w:b/>
                <w:bCs/>
                <w:szCs w:val="20"/>
                <w:lang w:eastAsia="en-AU"/>
              </w:rPr>
            </w:pPr>
          </w:p>
        </w:tc>
        <w:tc>
          <w:tcPr>
            <w:tcW w:w="6316" w:type="dxa"/>
          </w:tcPr>
          <w:p w14:paraId="364C92D2" w14:textId="5FD49CF4" w:rsidR="00667DBD" w:rsidRPr="0031790A" w:rsidRDefault="00667DBD" w:rsidP="00667DBD">
            <w:pPr>
              <w:tabs>
                <w:tab w:val="left" w:pos="450"/>
              </w:tabs>
              <w:spacing w:before="120" w:after="120" w:line="264" w:lineRule="auto"/>
              <w:rPr>
                <w:rFonts w:cs="Arial"/>
                <w:szCs w:val="20"/>
                <w:lang w:eastAsia="en-AU"/>
              </w:rPr>
            </w:pPr>
            <w:r w:rsidRPr="0031790A">
              <w:rPr>
                <w:rFonts w:cs="Arial"/>
                <w:szCs w:val="20"/>
                <w:lang w:eastAsia="en-AU"/>
              </w:rPr>
              <w:t xml:space="preserve">This program design – and the associated project designs – have been developed to align with MHMS’s strategies, plans and goals. This includes, not only the overarching strategic documents, but also sub-sector plans, such as the National Disability Inclusive Health and Rehabilitation Action Plan, the NCD Strategic Plan, and the Digital and Health Information Strategy. </w:t>
            </w:r>
            <w:r>
              <w:rPr>
                <w:rFonts w:cs="Arial"/>
                <w:szCs w:val="20"/>
                <w:lang w:eastAsia="en-AU"/>
              </w:rPr>
              <w:t>W</w:t>
            </w:r>
            <w:r w:rsidRPr="0031790A">
              <w:rPr>
                <w:rFonts w:cs="Arial"/>
                <w:szCs w:val="20"/>
                <w:lang w:eastAsia="en-AU"/>
              </w:rPr>
              <w:t xml:space="preserve">hen investing in new systems or approaches, FHP </w:t>
            </w:r>
            <w:r>
              <w:rPr>
                <w:rFonts w:cs="Arial"/>
                <w:szCs w:val="20"/>
                <w:lang w:eastAsia="en-AU"/>
              </w:rPr>
              <w:t>needs</w:t>
            </w:r>
            <w:r w:rsidRPr="0031790A">
              <w:rPr>
                <w:rFonts w:cs="Arial"/>
                <w:szCs w:val="20"/>
                <w:lang w:eastAsia="en-AU"/>
              </w:rPr>
              <w:t xml:space="preserve"> to ensure that MHMS is fully supportive and has the capability </w:t>
            </w:r>
            <w:r>
              <w:rPr>
                <w:rFonts w:cs="Arial"/>
                <w:szCs w:val="20"/>
                <w:lang w:eastAsia="en-AU"/>
              </w:rPr>
              <w:t xml:space="preserve">and resources </w:t>
            </w:r>
            <w:r w:rsidRPr="0031790A">
              <w:rPr>
                <w:rFonts w:cs="Arial"/>
                <w:szCs w:val="20"/>
                <w:lang w:eastAsia="en-AU"/>
              </w:rPr>
              <w:t>to take forward</w:t>
            </w:r>
            <w:r>
              <w:rPr>
                <w:rFonts w:cs="Arial"/>
                <w:szCs w:val="20"/>
                <w:lang w:eastAsia="en-AU"/>
              </w:rPr>
              <w:t xml:space="preserve">, such as for </w:t>
            </w:r>
            <w:proofErr w:type="spellStart"/>
            <w:r>
              <w:rPr>
                <w:rFonts w:cs="Arial"/>
                <w:szCs w:val="20"/>
                <w:lang w:eastAsia="en-AU"/>
              </w:rPr>
              <w:t>mSupply</w:t>
            </w:r>
            <w:proofErr w:type="spellEnd"/>
            <w:r>
              <w:rPr>
                <w:rFonts w:cs="Arial"/>
                <w:szCs w:val="20"/>
                <w:lang w:eastAsia="en-AU"/>
              </w:rPr>
              <w:t xml:space="preserve"> and digital medical imaging</w:t>
            </w:r>
            <w:r w:rsidRPr="0031790A">
              <w:rPr>
                <w:rFonts w:cs="Arial"/>
                <w:szCs w:val="20"/>
                <w:lang w:eastAsia="en-AU"/>
              </w:rPr>
              <w:t xml:space="preserve">. </w:t>
            </w:r>
          </w:p>
        </w:tc>
      </w:tr>
      <w:tr w:rsidR="00667DBD" w:rsidRPr="0031790A" w14:paraId="2AF72A9C" w14:textId="77777777" w:rsidTr="00A3037D">
        <w:tc>
          <w:tcPr>
            <w:tcW w:w="2700" w:type="dxa"/>
          </w:tcPr>
          <w:p w14:paraId="27B5DED9" w14:textId="77777777" w:rsidR="00667DBD" w:rsidRPr="0031790A" w:rsidRDefault="00667DBD" w:rsidP="00667DBD">
            <w:pPr>
              <w:pStyle w:val="TableRow"/>
              <w:spacing w:after="120" w:line="264" w:lineRule="auto"/>
              <w:rPr>
                <w:b/>
                <w:bCs/>
              </w:rPr>
            </w:pPr>
            <w:r w:rsidRPr="0031790A">
              <w:rPr>
                <w:b/>
                <w:bCs/>
              </w:rPr>
              <w:t>Joint implementation through MHMS systems</w:t>
            </w:r>
          </w:p>
          <w:p w14:paraId="07330593" w14:textId="77777777" w:rsidR="00667DBD" w:rsidRPr="0031790A" w:rsidRDefault="00667DBD" w:rsidP="00667DBD">
            <w:pPr>
              <w:tabs>
                <w:tab w:val="left" w:pos="450"/>
              </w:tabs>
              <w:spacing w:before="120" w:after="120" w:line="264" w:lineRule="auto"/>
              <w:rPr>
                <w:rFonts w:cs="Arial"/>
                <w:b/>
                <w:bCs/>
                <w:szCs w:val="20"/>
                <w:lang w:eastAsia="en-AU"/>
              </w:rPr>
            </w:pPr>
          </w:p>
        </w:tc>
        <w:tc>
          <w:tcPr>
            <w:tcW w:w="6316" w:type="dxa"/>
          </w:tcPr>
          <w:p w14:paraId="4B698A9B" w14:textId="77777777" w:rsidR="00667DBD" w:rsidRPr="0031790A" w:rsidRDefault="00667DBD" w:rsidP="00667DBD">
            <w:pPr>
              <w:tabs>
                <w:tab w:val="left" w:pos="450"/>
              </w:tabs>
              <w:spacing w:before="120" w:after="120" w:line="264" w:lineRule="auto"/>
              <w:rPr>
                <w:rFonts w:cs="Arial"/>
                <w:szCs w:val="20"/>
                <w:lang w:eastAsia="en-AU"/>
              </w:rPr>
            </w:pPr>
            <w:r w:rsidRPr="0031790A">
              <w:rPr>
                <w:rFonts w:cs="Arial"/>
                <w:szCs w:val="20"/>
                <w:lang w:eastAsia="en-AU"/>
              </w:rPr>
              <w:t>All of FHP’s activities are delivered through MHMS’s existing networks. FHP does not have any standalone projects. The projects outlined in this design are all co-designed with MHMS counterparts and will involve some level of co-implementation and investment from MHMS (whether in terms of funding or personnel/time costs). Each project has also been allocated a focal point in MHMS to improve accountability of FHP and ownership by MHMS.</w:t>
            </w:r>
          </w:p>
        </w:tc>
      </w:tr>
      <w:tr w:rsidR="00667DBD" w:rsidRPr="0031790A" w14:paraId="15EF3EE6" w14:textId="77777777" w:rsidTr="00A3037D">
        <w:tc>
          <w:tcPr>
            <w:tcW w:w="2700" w:type="dxa"/>
          </w:tcPr>
          <w:p w14:paraId="672A7564" w14:textId="77777777" w:rsidR="00667DBD" w:rsidRPr="0031790A" w:rsidRDefault="00667DBD" w:rsidP="00667DBD">
            <w:pPr>
              <w:pStyle w:val="TableRow"/>
              <w:spacing w:after="120" w:line="264" w:lineRule="auto"/>
              <w:rPr>
                <w:b/>
                <w:bCs/>
              </w:rPr>
            </w:pPr>
            <w:r w:rsidRPr="0031790A">
              <w:rPr>
                <w:b/>
                <w:bCs/>
              </w:rPr>
              <w:t>Tracking progress</w:t>
            </w:r>
          </w:p>
          <w:p w14:paraId="62E66B8C" w14:textId="77777777" w:rsidR="00667DBD" w:rsidRPr="0031790A" w:rsidRDefault="00667DBD" w:rsidP="00667DBD">
            <w:pPr>
              <w:tabs>
                <w:tab w:val="left" w:pos="450"/>
              </w:tabs>
              <w:spacing w:before="120" w:after="120" w:line="264" w:lineRule="auto"/>
              <w:rPr>
                <w:rFonts w:cs="Arial"/>
                <w:b/>
                <w:bCs/>
                <w:szCs w:val="20"/>
                <w:lang w:eastAsia="en-AU"/>
              </w:rPr>
            </w:pPr>
          </w:p>
        </w:tc>
        <w:tc>
          <w:tcPr>
            <w:tcW w:w="6316" w:type="dxa"/>
          </w:tcPr>
          <w:p w14:paraId="3CB8BB1E" w14:textId="4BFD940A" w:rsidR="00667DBD" w:rsidRPr="0031790A" w:rsidRDefault="00667DBD" w:rsidP="00667DBD">
            <w:pPr>
              <w:tabs>
                <w:tab w:val="left" w:pos="450"/>
              </w:tabs>
              <w:spacing w:before="120" w:after="120" w:line="264" w:lineRule="auto"/>
              <w:rPr>
                <w:rFonts w:cs="Arial"/>
                <w:szCs w:val="20"/>
                <w:lang w:eastAsia="en-AU"/>
              </w:rPr>
            </w:pPr>
            <w:r w:rsidRPr="0031790A">
              <w:rPr>
                <w:rFonts w:cs="Arial"/>
                <w:szCs w:val="20"/>
                <w:lang w:eastAsia="en-AU"/>
              </w:rPr>
              <w:t xml:space="preserve">This program design outlines the </w:t>
            </w:r>
            <w:r>
              <w:rPr>
                <w:rFonts w:cs="Arial"/>
                <w:szCs w:val="20"/>
                <w:lang w:eastAsia="en-AU"/>
              </w:rPr>
              <w:t>EOPOs</w:t>
            </w:r>
            <w:r w:rsidRPr="0031790A">
              <w:rPr>
                <w:rFonts w:cs="Arial"/>
                <w:szCs w:val="20"/>
                <w:lang w:eastAsia="en-AU"/>
              </w:rPr>
              <w:t xml:space="preserve">, intermediate outcomes and outputs that will be tracked six-monthly. These serve as the shared vision of priorities. FHP also has a results framework laying out quantitative and qualitative indicators which, where available, have been aligned with MHMS indicators. Specific indicators have also been developed to track sustainability (such as funding % from MHMS and # of facilities actively using </w:t>
            </w:r>
            <w:proofErr w:type="spellStart"/>
            <w:r w:rsidRPr="0031790A">
              <w:rPr>
                <w:rFonts w:cs="Arial"/>
                <w:szCs w:val="20"/>
                <w:lang w:eastAsia="en-AU"/>
              </w:rPr>
              <w:t>mSupply</w:t>
            </w:r>
            <w:proofErr w:type="spellEnd"/>
            <w:r w:rsidRPr="0031790A">
              <w:rPr>
                <w:rFonts w:cs="Arial"/>
                <w:szCs w:val="20"/>
                <w:lang w:eastAsia="en-AU"/>
              </w:rPr>
              <w:t>).</w:t>
            </w:r>
          </w:p>
        </w:tc>
      </w:tr>
      <w:tr w:rsidR="00667DBD" w:rsidRPr="0031790A" w14:paraId="4E87A575" w14:textId="77777777" w:rsidTr="00A3037D">
        <w:tc>
          <w:tcPr>
            <w:tcW w:w="2700" w:type="dxa"/>
          </w:tcPr>
          <w:p w14:paraId="164CBE98" w14:textId="77777777" w:rsidR="00667DBD" w:rsidRPr="0031790A" w:rsidRDefault="00667DBD" w:rsidP="00667DBD">
            <w:pPr>
              <w:pStyle w:val="TableRow"/>
              <w:spacing w:after="120" w:line="264" w:lineRule="auto"/>
              <w:rPr>
                <w:b/>
                <w:bCs/>
              </w:rPr>
            </w:pPr>
            <w:r w:rsidRPr="0031790A">
              <w:rPr>
                <w:b/>
                <w:bCs/>
              </w:rPr>
              <w:t>Continuous learning and adaptation</w:t>
            </w:r>
          </w:p>
          <w:p w14:paraId="19389A2C" w14:textId="77777777" w:rsidR="00667DBD" w:rsidRPr="0031790A" w:rsidRDefault="00667DBD" w:rsidP="00667DBD">
            <w:pPr>
              <w:pStyle w:val="TableRow"/>
              <w:spacing w:after="120" w:line="264" w:lineRule="auto"/>
              <w:rPr>
                <w:b/>
                <w:bCs/>
              </w:rPr>
            </w:pPr>
          </w:p>
        </w:tc>
        <w:tc>
          <w:tcPr>
            <w:tcW w:w="6316" w:type="dxa"/>
          </w:tcPr>
          <w:p w14:paraId="2B7F525E" w14:textId="5B7E5863" w:rsidR="00667DBD" w:rsidRPr="0031790A" w:rsidRDefault="00667DBD" w:rsidP="00667DBD">
            <w:pPr>
              <w:tabs>
                <w:tab w:val="left" w:pos="450"/>
              </w:tabs>
              <w:spacing w:before="120" w:after="120" w:line="264" w:lineRule="auto"/>
              <w:rPr>
                <w:rFonts w:cs="Arial"/>
                <w:szCs w:val="20"/>
                <w:lang w:eastAsia="en-AU"/>
              </w:rPr>
            </w:pPr>
            <w:r w:rsidRPr="0031790A">
              <w:rPr>
                <w:rFonts w:cs="Arial"/>
                <w:szCs w:val="20"/>
                <w:lang w:eastAsia="en-AU"/>
              </w:rPr>
              <w:t>FHP will remain flexible based on MHMS needs, achievements, and an ongoing reflection of what is and is not working. Feedback will be sought from MHMS, development partners, CSOs and OPDs, health service users, and other sources. FHP will also commission evaluations/reviews where it is assessed they will help to inform future investments.</w:t>
            </w:r>
          </w:p>
        </w:tc>
      </w:tr>
    </w:tbl>
    <w:p w14:paraId="0C21B5E1" w14:textId="77777777" w:rsidR="00644390" w:rsidRPr="00277D56" w:rsidRDefault="00644390" w:rsidP="00644390"/>
    <w:p w14:paraId="044B2CE4" w14:textId="0641278E" w:rsidR="00644390" w:rsidRDefault="00735BC7" w:rsidP="00644390">
      <w:pPr>
        <w:pStyle w:val="Title"/>
        <w:numPr>
          <w:ilvl w:val="0"/>
          <w:numId w:val="2"/>
        </w:numPr>
        <w:spacing w:before="240" w:after="240" w:line="264" w:lineRule="auto"/>
        <w:ind w:hanging="720"/>
        <w:rPr>
          <w:color w:val="0070C0"/>
          <w:spacing w:val="0"/>
          <w:kern w:val="0"/>
          <w:sz w:val="36"/>
          <w:szCs w:val="36"/>
        </w:rPr>
      </w:pPr>
      <w:bookmarkStart w:id="97" w:name="_Toc114749022"/>
      <w:r>
        <w:rPr>
          <w:color w:val="0070C0"/>
          <w:spacing w:val="0"/>
          <w:kern w:val="0"/>
          <w:sz w:val="36"/>
          <w:szCs w:val="36"/>
        </w:rPr>
        <w:t>Monitoring, evaluation and learning</w:t>
      </w:r>
      <w:bookmarkEnd w:id="97"/>
    </w:p>
    <w:p w14:paraId="098C489F" w14:textId="49379C39" w:rsidR="002D49BA" w:rsidRDefault="002D49BA" w:rsidP="00735BC7">
      <w:pPr>
        <w:tabs>
          <w:tab w:val="left" w:pos="7032"/>
        </w:tabs>
        <w:spacing w:line="264" w:lineRule="auto"/>
        <w:rPr>
          <w:rFonts w:cs="Arial"/>
          <w:bCs/>
          <w:szCs w:val="20"/>
        </w:rPr>
      </w:pPr>
      <w:r w:rsidRPr="0031790A">
        <w:rPr>
          <w:rFonts w:cs="Arial"/>
          <w:bCs/>
          <w:i/>
          <w:iCs/>
          <w:szCs w:val="20"/>
        </w:rPr>
        <w:t xml:space="preserve">The FHP Results Framework is available at Annex </w:t>
      </w:r>
      <w:r>
        <w:rPr>
          <w:rFonts w:cs="Arial"/>
          <w:bCs/>
          <w:i/>
          <w:iCs/>
          <w:szCs w:val="20"/>
        </w:rPr>
        <w:t>D</w:t>
      </w:r>
      <w:r w:rsidRPr="0031790A">
        <w:rPr>
          <w:rFonts w:cs="Arial"/>
          <w:bCs/>
          <w:i/>
          <w:iCs/>
          <w:szCs w:val="20"/>
        </w:rPr>
        <w:t xml:space="preserve"> of this design.</w:t>
      </w:r>
    </w:p>
    <w:p w14:paraId="3DB0AE2B" w14:textId="6E43AAA6" w:rsidR="00735BC7" w:rsidRPr="0031790A" w:rsidRDefault="00735BC7" w:rsidP="00735BC7">
      <w:pPr>
        <w:tabs>
          <w:tab w:val="left" w:pos="7032"/>
        </w:tabs>
        <w:spacing w:line="264" w:lineRule="auto"/>
        <w:rPr>
          <w:rFonts w:cs="Arial"/>
          <w:bCs/>
          <w:i/>
          <w:iCs/>
          <w:szCs w:val="20"/>
        </w:rPr>
      </w:pPr>
      <w:r w:rsidRPr="0031790A">
        <w:rPr>
          <w:rFonts w:cs="Arial"/>
          <w:bCs/>
          <w:szCs w:val="20"/>
        </w:rPr>
        <w:t xml:space="preserve">FHP monitoring, evaluation and learning (MEL) aligns with the principles, standards and processes outlined in the Fiji Facility’s MEL Plan and MEL Guide (both documents submitted with this design). </w:t>
      </w:r>
    </w:p>
    <w:p w14:paraId="3E167566" w14:textId="77777777" w:rsidR="00735BC7" w:rsidRPr="0031790A" w:rsidRDefault="00735BC7" w:rsidP="00735BC7">
      <w:pPr>
        <w:tabs>
          <w:tab w:val="left" w:pos="7032"/>
        </w:tabs>
        <w:spacing w:line="264" w:lineRule="auto"/>
        <w:rPr>
          <w:rFonts w:cs="Arial"/>
          <w:bCs/>
          <w:szCs w:val="20"/>
        </w:rPr>
      </w:pPr>
      <w:r w:rsidRPr="0031790A">
        <w:rPr>
          <w:rFonts w:cs="Arial"/>
          <w:bCs/>
          <w:szCs w:val="20"/>
        </w:rPr>
        <w:t xml:space="preserve">The 2022 FHP strategic review noted “strong investment in MEL (around 6.4% of total program funds i.e. within the recommended range of 4-7% being allocated to MEL by DFAT)”. This resourcing will continue, with at least one full-time MEL Specialist working within the FHP team and FHP MEL supported by the Facility’s cross-program MEL team. Recent efforts to build the MEL capacity of FHP staff will continue, and MEL requirements will be built into implementing partner agreements to support the work of FHP MEL. </w:t>
      </w:r>
    </w:p>
    <w:p w14:paraId="7EA2925B" w14:textId="77777777" w:rsidR="00735BC7" w:rsidRPr="0031790A" w:rsidRDefault="00735BC7" w:rsidP="00735BC7">
      <w:pPr>
        <w:tabs>
          <w:tab w:val="left" w:pos="7032"/>
        </w:tabs>
        <w:spacing w:line="264" w:lineRule="auto"/>
        <w:rPr>
          <w:rFonts w:cs="Arial"/>
          <w:bCs/>
          <w:szCs w:val="20"/>
        </w:rPr>
      </w:pPr>
      <w:r w:rsidRPr="0031790A">
        <w:rPr>
          <w:rFonts w:cs="Arial"/>
          <w:bCs/>
          <w:szCs w:val="20"/>
        </w:rPr>
        <w:t xml:space="preserve">FHP </w:t>
      </w:r>
      <w:r w:rsidRPr="0031790A">
        <w:rPr>
          <w:rFonts w:cs="Arial"/>
          <w:b/>
          <w:szCs w:val="20"/>
          <w:u w:val="single"/>
        </w:rPr>
        <w:t>monitoring</w:t>
      </w:r>
      <w:r w:rsidRPr="0031790A">
        <w:rPr>
          <w:rFonts w:cs="Arial"/>
          <w:bCs/>
          <w:szCs w:val="20"/>
        </w:rPr>
        <w:t xml:space="preserve"> will be guided by:</w:t>
      </w:r>
    </w:p>
    <w:p w14:paraId="3DD5B820" w14:textId="77777777" w:rsidR="00735BC7" w:rsidRPr="00693CAD" w:rsidRDefault="00735BC7" w:rsidP="00693CAD">
      <w:pPr>
        <w:pStyle w:val="BodyText"/>
        <w:numPr>
          <w:ilvl w:val="0"/>
          <w:numId w:val="27"/>
        </w:numPr>
        <w:spacing w:after="120"/>
        <w:rPr>
          <w:rFonts w:cstheme="minorHAnsi"/>
          <w:color w:val="auto"/>
          <w:szCs w:val="20"/>
          <w:lang w:val="en-AU" w:eastAsia="fi-FI"/>
        </w:rPr>
      </w:pPr>
      <w:r w:rsidRPr="00693CAD">
        <w:rPr>
          <w:rFonts w:cstheme="minorHAnsi"/>
          <w:color w:val="auto"/>
          <w:szCs w:val="20"/>
          <w:lang w:val="en-AU" w:eastAsia="fi-FI"/>
        </w:rPr>
        <w:t>The Fiji Facility’s monitoring workplan (updated biannually), which includes regular monitoring visits to health facilities, as well as support for MHMS monitoring and information systems.</w:t>
      </w:r>
    </w:p>
    <w:p w14:paraId="4B058242" w14:textId="77777777" w:rsidR="00735BC7" w:rsidRPr="00693CAD" w:rsidRDefault="00735BC7" w:rsidP="00693CAD">
      <w:pPr>
        <w:pStyle w:val="BodyText"/>
        <w:numPr>
          <w:ilvl w:val="0"/>
          <w:numId w:val="27"/>
        </w:numPr>
        <w:spacing w:after="120"/>
        <w:rPr>
          <w:rFonts w:cstheme="minorHAnsi"/>
          <w:color w:val="auto"/>
          <w:szCs w:val="20"/>
          <w:lang w:val="en-AU" w:eastAsia="fi-FI"/>
        </w:rPr>
      </w:pPr>
      <w:r w:rsidRPr="00693CAD">
        <w:rPr>
          <w:rFonts w:cstheme="minorHAnsi"/>
          <w:color w:val="auto"/>
          <w:szCs w:val="20"/>
          <w:lang w:val="en-AU" w:eastAsia="fi-FI"/>
        </w:rPr>
        <w:lastRenderedPageBreak/>
        <w:t>The indicators in the FHP results framework, which includes relevant mandatory indicators from the Fiji Facility Performance Assessment Framework, DFAT’s Tier 2 indicator list, and the Fiji COVID-19 Response Plan.</w:t>
      </w:r>
    </w:p>
    <w:p w14:paraId="2D6307A0" w14:textId="77777777" w:rsidR="00735BC7" w:rsidRPr="0031790A" w:rsidRDefault="00735BC7" w:rsidP="00735BC7">
      <w:pPr>
        <w:tabs>
          <w:tab w:val="left" w:pos="7032"/>
        </w:tabs>
        <w:spacing w:line="264" w:lineRule="auto"/>
        <w:rPr>
          <w:rFonts w:cs="Arial"/>
          <w:bCs/>
          <w:szCs w:val="20"/>
        </w:rPr>
      </w:pPr>
      <w:r w:rsidRPr="0031790A">
        <w:rPr>
          <w:rFonts w:cs="Arial"/>
          <w:bCs/>
          <w:szCs w:val="20"/>
        </w:rPr>
        <w:t xml:space="preserve">FHP </w:t>
      </w:r>
      <w:r w:rsidRPr="0031790A">
        <w:rPr>
          <w:rFonts w:cs="Arial"/>
          <w:b/>
          <w:szCs w:val="20"/>
          <w:u w:val="single"/>
        </w:rPr>
        <w:t>evaluation</w:t>
      </w:r>
      <w:r w:rsidRPr="0031790A">
        <w:rPr>
          <w:rFonts w:cs="Arial"/>
          <w:bCs/>
          <w:szCs w:val="20"/>
        </w:rPr>
        <w:t xml:space="preserve"> will be guided by: </w:t>
      </w:r>
    </w:p>
    <w:p w14:paraId="0264FBDE" w14:textId="36E6A96D" w:rsidR="000D3AF8" w:rsidRDefault="000D3AF8" w:rsidP="000D3AF8">
      <w:pPr>
        <w:pStyle w:val="ListParagraph"/>
        <w:keepNext w:val="0"/>
        <w:keepLines w:val="0"/>
        <w:numPr>
          <w:ilvl w:val="0"/>
          <w:numId w:val="10"/>
        </w:numPr>
        <w:tabs>
          <w:tab w:val="left" w:pos="7032"/>
        </w:tabs>
        <w:spacing w:before="0" w:after="160" w:line="264" w:lineRule="auto"/>
        <w:outlineLvl w:val="9"/>
        <w:rPr>
          <w:bCs/>
        </w:rPr>
      </w:pPr>
      <w:r>
        <w:rPr>
          <w:bCs/>
        </w:rPr>
        <w:t xml:space="preserve">Internal and independent reviews and evaluations to assess performance of FHP investments and to identify opportunities and gaps that can strengthen support to MHMS. </w:t>
      </w:r>
    </w:p>
    <w:p w14:paraId="4B28634F" w14:textId="34F6A43B" w:rsidR="00735BC7" w:rsidRPr="0031790A" w:rsidRDefault="00735BC7" w:rsidP="00735BC7">
      <w:pPr>
        <w:pStyle w:val="ListParagraph"/>
        <w:keepNext w:val="0"/>
        <w:keepLines w:val="0"/>
        <w:numPr>
          <w:ilvl w:val="0"/>
          <w:numId w:val="10"/>
        </w:numPr>
        <w:tabs>
          <w:tab w:val="left" w:pos="7032"/>
        </w:tabs>
        <w:spacing w:before="0" w:after="160" w:line="264" w:lineRule="auto"/>
        <w:outlineLvl w:val="9"/>
        <w:rPr>
          <w:bCs/>
        </w:rPr>
      </w:pPr>
      <w:r w:rsidRPr="0031790A">
        <w:rPr>
          <w:bCs/>
        </w:rPr>
        <w:t>Evaluative questions</w:t>
      </w:r>
      <w:r w:rsidR="000D3AF8">
        <w:rPr>
          <w:bCs/>
        </w:rPr>
        <w:t xml:space="preserve"> will </w:t>
      </w:r>
      <w:r w:rsidRPr="0031790A">
        <w:rPr>
          <w:bCs/>
        </w:rPr>
        <w:t>test key assumptions in FHP’s program logic. These questions include:</w:t>
      </w:r>
    </w:p>
    <w:p w14:paraId="6776B3E6" w14:textId="77777777" w:rsidR="00735BC7" w:rsidRPr="0031790A" w:rsidRDefault="00735BC7" w:rsidP="00735BC7">
      <w:pPr>
        <w:pStyle w:val="ListParagraph"/>
        <w:keepNext w:val="0"/>
        <w:keepLines w:val="0"/>
        <w:numPr>
          <w:ilvl w:val="1"/>
          <w:numId w:val="10"/>
        </w:numPr>
        <w:tabs>
          <w:tab w:val="left" w:pos="7032"/>
        </w:tabs>
        <w:spacing w:before="0" w:after="160" w:line="264" w:lineRule="auto"/>
        <w:outlineLvl w:val="9"/>
        <w:rPr>
          <w:bCs/>
        </w:rPr>
      </w:pPr>
      <w:r w:rsidRPr="0031790A">
        <w:rPr>
          <w:bCs/>
        </w:rPr>
        <w:t>To what extent has FHP helped MHMS to respond to health emergencies?</w:t>
      </w:r>
    </w:p>
    <w:p w14:paraId="4FE07577" w14:textId="77777777" w:rsidR="00735BC7" w:rsidRPr="0031790A" w:rsidRDefault="00735BC7" w:rsidP="00735BC7">
      <w:pPr>
        <w:pStyle w:val="ListParagraph"/>
        <w:keepNext w:val="0"/>
        <w:keepLines w:val="0"/>
        <w:numPr>
          <w:ilvl w:val="1"/>
          <w:numId w:val="10"/>
        </w:numPr>
        <w:tabs>
          <w:tab w:val="left" w:pos="7032"/>
        </w:tabs>
        <w:spacing w:before="0" w:after="160" w:line="264" w:lineRule="auto"/>
        <w:outlineLvl w:val="9"/>
        <w:rPr>
          <w:bCs/>
        </w:rPr>
      </w:pPr>
      <w:r w:rsidRPr="0031790A">
        <w:rPr>
          <w:bCs/>
        </w:rPr>
        <w:t>Are vulnerable Fijians (remote communities, elderly, young, women and girls, people with disabilities) benefiting from improved health services? How?</w:t>
      </w:r>
    </w:p>
    <w:p w14:paraId="71073A2F" w14:textId="77777777" w:rsidR="00735BC7" w:rsidRPr="0031790A" w:rsidRDefault="00735BC7" w:rsidP="00735BC7">
      <w:pPr>
        <w:pStyle w:val="ListParagraph"/>
        <w:keepNext w:val="0"/>
        <w:keepLines w:val="0"/>
        <w:numPr>
          <w:ilvl w:val="1"/>
          <w:numId w:val="10"/>
        </w:numPr>
        <w:tabs>
          <w:tab w:val="left" w:pos="7032"/>
        </w:tabs>
        <w:spacing w:before="0" w:after="160" w:line="264" w:lineRule="auto"/>
        <w:outlineLvl w:val="9"/>
        <w:rPr>
          <w:bCs/>
        </w:rPr>
      </w:pPr>
      <w:r w:rsidRPr="0031790A">
        <w:rPr>
          <w:bCs/>
        </w:rPr>
        <w:t>Are MHMS and FPBS supply chains delivering drugs more consistently and cheaply, particularly to peripheral health facilities?</w:t>
      </w:r>
    </w:p>
    <w:p w14:paraId="3D5002C1" w14:textId="77777777" w:rsidR="00735BC7" w:rsidRPr="0031790A" w:rsidRDefault="00735BC7" w:rsidP="00735BC7">
      <w:pPr>
        <w:pStyle w:val="ListParagraph"/>
        <w:keepNext w:val="0"/>
        <w:keepLines w:val="0"/>
        <w:numPr>
          <w:ilvl w:val="1"/>
          <w:numId w:val="10"/>
        </w:numPr>
        <w:tabs>
          <w:tab w:val="left" w:pos="7032"/>
        </w:tabs>
        <w:spacing w:before="0" w:after="160" w:line="264" w:lineRule="auto"/>
        <w:outlineLvl w:val="9"/>
        <w:rPr>
          <w:bCs/>
        </w:rPr>
      </w:pPr>
      <w:r w:rsidRPr="0031790A">
        <w:rPr>
          <w:bCs/>
        </w:rPr>
        <w:t>Has patient safety and care improved at divisional hospitals?</w:t>
      </w:r>
    </w:p>
    <w:p w14:paraId="41866C52" w14:textId="77777777" w:rsidR="00735BC7" w:rsidRPr="0031790A" w:rsidRDefault="00735BC7" w:rsidP="00494F44">
      <w:pPr>
        <w:pStyle w:val="ListParagraph"/>
        <w:keepNext w:val="0"/>
        <w:keepLines w:val="0"/>
        <w:numPr>
          <w:ilvl w:val="1"/>
          <w:numId w:val="10"/>
        </w:numPr>
        <w:tabs>
          <w:tab w:val="left" w:pos="7032"/>
        </w:tabs>
        <w:spacing w:before="0" w:line="264" w:lineRule="auto"/>
        <w:contextualSpacing w:val="0"/>
        <w:outlineLvl w:val="9"/>
        <w:rPr>
          <w:bCs/>
        </w:rPr>
      </w:pPr>
      <w:r w:rsidRPr="0031790A">
        <w:rPr>
          <w:bCs/>
        </w:rPr>
        <w:t>To what extent is MHMS sustaining systems (particularly information systems) supported by FHP?</w:t>
      </w:r>
    </w:p>
    <w:p w14:paraId="5CF66732" w14:textId="77777777" w:rsidR="00735BC7" w:rsidRPr="00693CAD" w:rsidRDefault="00735BC7" w:rsidP="00494F44">
      <w:pPr>
        <w:pStyle w:val="BodyText"/>
        <w:numPr>
          <w:ilvl w:val="1"/>
          <w:numId w:val="27"/>
        </w:numPr>
        <w:spacing w:before="0" w:after="120"/>
        <w:rPr>
          <w:rFonts w:cstheme="minorHAnsi"/>
          <w:color w:val="auto"/>
          <w:szCs w:val="20"/>
          <w:lang w:val="en-AU" w:eastAsia="fi-FI"/>
        </w:rPr>
      </w:pPr>
      <w:r w:rsidRPr="00693CAD">
        <w:rPr>
          <w:rFonts w:cstheme="minorHAnsi"/>
          <w:color w:val="auto"/>
          <w:szCs w:val="20"/>
          <w:lang w:val="en-AU" w:eastAsia="fi-FI"/>
        </w:rPr>
        <w:t>Has FHP strengthened the partnership between DFAT and the Government of Fiji?</w:t>
      </w:r>
    </w:p>
    <w:p w14:paraId="73E1C818" w14:textId="77777777" w:rsidR="00735BC7" w:rsidRPr="0031790A" w:rsidRDefault="00735BC7" w:rsidP="00735BC7">
      <w:pPr>
        <w:pStyle w:val="ListParagraph"/>
        <w:keepNext w:val="0"/>
        <w:keepLines w:val="0"/>
        <w:numPr>
          <w:ilvl w:val="0"/>
          <w:numId w:val="10"/>
        </w:numPr>
        <w:tabs>
          <w:tab w:val="left" w:pos="7032"/>
        </w:tabs>
        <w:spacing w:before="0" w:after="160" w:line="264" w:lineRule="auto"/>
        <w:outlineLvl w:val="9"/>
        <w:rPr>
          <w:bCs/>
        </w:rPr>
      </w:pPr>
      <w:r w:rsidRPr="0031790A">
        <w:rPr>
          <w:bCs/>
        </w:rPr>
        <w:t xml:space="preserve">Questions raised by DFAT, by members of the PCC, or at FHP learning events (including at reflect and refocus </w:t>
      </w:r>
      <w:proofErr w:type="spellStart"/>
      <w:r w:rsidRPr="0031790A">
        <w:rPr>
          <w:bCs/>
        </w:rPr>
        <w:t>talanoas</w:t>
      </w:r>
      <w:proofErr w:type="spellEnd"/>
      <w:r w:rsidRPr="0031790A">
        <w:rPr>
          <w:bCs/>
        </w:rPr>
        <w:t xml:space="preserve"> and the Facility’s most significant change event). The evaluative questions above are subject to review at the Facility’s learning events (listed below).</w:t>
      </w:r>
    </w:p>
    <w:p w14:paraId="37C6463E" w14:textId="77777777" w:rsidR="00735BC7" w:rsidRPr="0031790A" w:rsidRDefault="00735BC7" w:rsidP="00735BC7">
      <w:pPr>
        <w:tabs>
          <w:tab w:val="left" w:pos="7032"/>
        </w:tabs>
        <w:spacing w:line="264" w:lineRule="auto"/>
        <w:rPr>
          <w:rFonts w:cs="Arial"/>
          <w:bCs/>
          <w:szCs w:val="20"/>
        </w:rPr>
      </w:pPr>
      <w:r w:rsidRPr="0031790A">
        <w:rPr>
          <w:rFonts w:cs="Arial"/>
          <w:bCs/>
          <w:szCs w:val="20"/>
        </w:rPr>
        <w:t>FHP will commission independent evaluations of the following key FHP projects:</w:t>
      </w:r>
    </w:p>
    <w:p w14:paraId="4C818660" w14:textId="77777777" w:rsidR="00735BC7" w:rsidRPr="00693CAD" w:rsidRDefault="00735BC7" w:rsidP="00693CAD">
      <w:pPr>
        <w:pStyle w:val="BodyText"/>
        <w:numPr>
          <w:ilvl w:val="0"/>
          <w:numId w:val="27"/>
        </w:numPr>
        <w:spacing w:after="120"/>
        <w:rPr>
          <w:rFonts w:cstheme="minorHAnsi"/>
          <w:color w:val="auto"/>
          <w:szCs w:val="20"/>
          <w:lang w:val="en-AU" w:eastAsia="fi-FI"/>
        </w:rPr>
      </w:pPr>
      <w:r w:rsidRPr="00693CAD">
        <w:rPr>
          <w:rFonts w:cstheme="minorHAnsi"/>
          <w:color w:val="auto"/>
          <w:szCs w:val="20"/>
          <w:lang w:val="en-AU" w:eastAsia="fi-FI"/>
        </w:rPr>
        <w:t>Supply Chain Reform Project: Assess the extent to which reforms in supply chain and procurement systems have generated sustainable savings in time and money for the health sector.</w:t>
      </w:r>
    </w:p>
    <w:p w14:paraId="200CE027" w14:textId="32CB622C" w:rsidR="00735BC7" w:rsidRPr="00693CAD" w:rsidRDefault="00735BC7" w:rsidP="00693CAD">
      <w:pPr>
        <w:pStyle w:val="BodyText"/>
        <w:numPr>
          <w:ilvl w:val="0"/>
          <w:numId w:val="27"/>
        </w:numPr>
        <w:spacing w:after="120"/>
        <w:rPr>
          <w:rFonts w:cstheme="minorHAnsi"/>
          <w:color w:val="auto"/>
          <w:szCs w:val="20"/>
          <w:lang w:val="en-AU" w:eastAsia="fi-FI"/>
        </w:rPr>
      </w:pPr>
      <w:r w:rsidRPr="00693CAD">
        <w:rPr>
          <w:rFonts w:cstheme="minorHAnsi"/>
          <w:color w:val="auto"/>
          <w:szCs w:val="20"/>
          <w:lang w:val="en-AU" w:eastAsia="fi-FI"/>
        </w:rPr>
        <w:t xml:space="preserve">Patient Safety and Quality Care Project: Assess the extent to which </w:t>
      </w:r>
      <w:r w:rsidR="00AE4389" w:rsidRPr="00693CAD">
        <w:rPr>
          <w:rFonts w:cstheme="minorHAnsi"/>
          <w:color w:val="auto"/>
          <w:szCs w:val="20"/>
          <w:lang w:val="en-AU" w:eastAsia="fi-FI"/>
        </w:rPr>
        <w:t xml:space="preserve">a </w:t>
      </w:r>
      <w:r w:rsidRPr="00693CAD">
        <w:rPr>
          <w:rFonts w:cstheme="minorHAnsi"/>
          <w:color w:val="auto"/>
          <w:szCs w:val="20"/>
          <w:lang w:val="en-AU" w:eastAsia="fi-FI"/>
        </w:rPr>
        <w:t>system for monitoring and responding to patient deterioration has led to a reduction in preventable deaths and severe adverse events.</w:t>
      </w:r>
    </w:p>
    <w:p w14:paraId="28FFF264" w14:textId="77777777" w:rsidR="00735BC7" w:rsidRPr="0031790A" w:rsidRDefault="00735BC7" w:rsidP="00735BC7">
      <w:pPr>
        <w:tabs>
          <w:tab w:val="left" w:pos="7032"/>
        </w:tabs>
        <w:spacing w:line="264" w:lineRule="auto"/>
        <w:rPr>
          <w:rFonts w:cs="Arial"/>
          <w:bCs/>
          <w:szCs w:val="20"/>
        </w:rPr>
      </w:pPr>
      <w:r w:rsidRPr="0031790A">
        <w:rPr>
          <w:rFonts w:cs="Arial"/>
          <w:bCs/>
          <w:szCs w:val="20"/>
        </w:rPr>
        <w:t xml:space="preserve">FHP </w:t>
      </w:r>
      <w:r w:rsidRPr="0031790A">
        <w:rPr>
          <w:rFonts w:cs="Arial"/>
          <w:b/>
          <w:szCs w:val="20"/>
          <w:u w:val="single"/>
        </w:rPr>
        <w:t>learning</w:t>
      </w:r>
      <w:r w:rsidRPr="0031790A">
        <w:rPr>
          <w:rFonts w:cs="Arial"/>
          <w:bCs/>
          <w:szCs w:val="20"/>
        </w:rPr>
        <w:t xml:space="preserve"> will be structured around:</w:t>
      </w:r>
    </w:p>
    <w:p w14:paraId="55316963" w14:textId="3F8200BC" w:rsidR="00BE7A38" w:rsidRPr="00693CAD" w:rsidRDefault="00735BC7" w:rsidP="00693CAD">
      <w:pPr>
        <w:pStyle w:val="BodyText"/>
        <w:numPr>
          <w:ilvl w:val="0"/>
          <w:numId w:val="27"/>
        </w:numPr>
        <w:spacing w:after="120"/>
        <w:rPr>
          <w:rFonts w:cstheme="minorHAnsi"/>
          <w:color w:val="auto"/>
          <w:szCs w:val="20"/>
          <w:lang w:val="en-AU" w:eastAsia="fi-FI"/>
        </w:rPr>
      </w:pPr>
      <w:r w:rsidRPr="00693CAD">
        <w:rPr>
          <w:rFonts w:cstheme="minorHAnsi"/>
          <w:color w:val="auto"/>
          <w:szCs w:val="20"/>
          <w:lang w:val="en-AU" w:eastAsia="fi-FI"/>
        </w:rPr>
        <w:t xml:space="preserve">Reflect and refocus </w:t>
      </w:r>
      <w:proofErr w:type="spellStart"/>
      <w:r w:rsidRPr="00693CAD">
        <w:rPr>
          <w:rFonts w:cstheme="minorHAnsi"/>
          <w:color w:val="auto"/>
          <w:szCs w:val="20"/>
          <w:lang w:val="en-AU" w:eastAsia="fi-FI"/>
        </w:rPr>
        <w:t>talanoas</w:t>
      </w:r>
      <w:proofErr w:type="spellEnd"/>
      <w:r w:rsidRPr="00693CAD">
        <w:rPr>
          <w:rFonts w:cstheme="minorHAnsi"/>
          <w:color w:val="auto"/>
          <w:szCs w:val="20"/>
          <w:lang w:val="en-AU" w:eastAsia="fi-FI"/>
        </w:rPr>
        <w:t xml:space="preserve">, which allow </w:t>
      </w:r>
      <w:r w:rsidR="00DE4F74" w:rsidRPr="00693CAD">
        <w:rPr>
          <w:rFonts w:cstheme="minorHAnsi"/>
          <w:color w:val="auto"/>
          <w:szCs w:val="20"/>
          <w:lang w:val="en-AU" w:eastAsia="fi-FI"/>
        </w:rPr>
        <w:t xml:space="preserve">a </w:t>
      </w:r>
      <w:r w:rsidR="00BE7A38" w:rsidRPr="00693CAD">
        <w:rPr>
          <w:rFonts w:cstheme="minorHAnsi"/>
          <w:color w:val="auto"/>
          <w:szCs w:val="20"/>
          <w:lang w:val="en-AU" w:eastAsia="fi-FI"/>
        </w:rPr>
        <w:t xml:space="preserve">periodic collective reflection to discuss performance and make joint decisions about where programs and activities need to intensify effort, pull back, or change strategic direction. </w:t>
      </w:r>
      <w:proofErr w:type="spellStart"/>
      <w:r w:rsidR="000D3AF8" w:rsidRPr="00693CAD">
        <w:rPr>
          <w:rFonts w:cstheme="minorHAnsi"/>
          <w:color w:val="auto"/>
          <w:szCs w:val="20"/>
          <w:lang w:val="en-AU" w:eastAsia="fi-FI"/>
        </w:rPr>
        <w:t>T</w:t>
      </w:r>
      <w:r w:rsidR="00BE7A38" w:rsidRPr="00693CAD">
        <w:rPr>
          <w:rFonts w:cstheme="minorHAnsi"/>
          <w:color w:val="auto"/>
          <w:szCs w:val="20"/>
          <w:lang w:val="en-AU" w:eastAsia="fi-FI"/>
        </w:rPr>
        <w:t>alanoas</w:t>
      </w:r>
      <w:proofErr w:type="spellEnd"/>
      <w:r w:rsidR="00BE7A38" w:rsidRPr="00693CAD">
        <w:rPr>
          <w:rFonts w:cstheme="minorHAnsi"/>
          <w:color w:val="auto"/>
          <w:szCs w:val="20"/>
          <w:lang w:val="en-AU" w:eastAsia="fi-FI"/>
        </w:rPr>
        <w:t xml:space="preserve"> are the critical process linking performance information into decisions about program direction.</w:t>
      </w:r>
      <w:r w:rsidR="000D3AF8" w:rsidRPr="00693CAD">
        <w:rPr>
          <w:rFonts w:cstheme="minorHAnsi"/>
          <w:color w:val="auto"/>
          <w:szCs w:val="20"/>
          <w:lang w:val="en-AU" w:eastAsia="fi-FI"/>
        </w:rPr>
        <w:t xml:space="preserve"> Participation will include partners and MHMS, depending on the project.</w:t>
      </w:r>
    </w:p>
    <w:p w14:paraId="41EC9CBD" w14:textId="0E8497A1" w:rsidR="000D3AF8" w:rsidRPr="00693CAD" w:rsidRDefault="00735BC7" w:rsidP="00693CAD">
      <w:pPr>
        <w:pStyle w:val="BodyText"/>
        <w:numPr>
          <w:ilvl w:val="0"/>
          <w:numId w:val="27"/>
        </w:numPr>
        <w:spacing w:after="120"/>
        <w:rPr>
          <w:rFonts w:cstheme="minorHAnsi"/>
          <w:color w:val="auto"/>
          <w:szCs w:val="20"/>
          <w:lang w:val="en-AU" w:eastAsia="fi-FI"/>
        </w:rPr>
      </w:pPr>
      <w:r w:rsidRPr="00693CAD">
        <w:rPr>
          <w:rFonts w:cstheme="minorHAnsi"/>
          <w:color w:val="auto"/>
          <w:szCs w:val="20"/>
          <w:lang w:val="en-AU" w:eastAsia="fi-FI"/>
        </w:rPr>
        <w:t xml:space="preserve">Collection and discussion of significant change stories </w:t>
      </w:r>
      <w:r w:rsidR="00AE4389" w:rsidRPr="00693CAD">
        <w:rPr>
          <w:rFonts w:cstheme="minorHAnsi"/>
          <w:color w:val="auto"/>
          <w:szCs w:val="20"/>
          <w:lang w:val="en-AU" w:eastAsia="fi-FI"/>
        </w:rPr>
        <w:t xml:space="preserve">and case studies </w:t>
      </w:r>
      <w:r w:rsidRPr="00693CAD">
        <w:rPr>
          <w:rFonts w:cstheme="minorHAnsi"/>
          <w:color w:val="auto"/>
          <w:szCs w:val="20"/>
          <w:lang w:val="en-AU" w:eastAsia="fi-FI"/>
        </w:rPr>
        <w:t>at the annual most significant change event.</w:t>
      </w:r>
      <w:r w:rsidR="000D3AF8" w:rsidRPr="00693CAD">
        <w:rPr>
          <w:rFonts w:cstheme="minorHAnsi"/>
          <w:color w:val="auto"/>
          <w:szCs w:val="20"/>
          <w:lang w:val="en-AU" w:eastAsia="fi-FI"/>
        </w:rPr>
        <w:t xml:space="preserve"> The most significant change process facilitates collective deliberation and learning about FHP’s (and the broader Facility’s) most significant results (positive or negative), and how these lessons might be applied to other aspects of the health program. It also offers opportunity for collective validation of the accuracy and significance of the stories.</w:t>
      </w:r>
    </w:p>
    <w:p w14:paraId="3118F026" w14:textId="77777777" w:rsidR="00735BC7" w:rsidRPr="0031790A" w:rsidRDefault="00735BC7" w:rsidP="00735BC7">
      <w:pPr>
        <w:tabs>
          <w:tab w:val="left" w:pos="7032"/>
        </w:tabs>
        <w:spacing w:line="264" w:lineRule="auto"/>
        <w:rPr>
          <w:rFonts w:cs="Arial"/>
          <w:bCs/>
          <w:szCs w:val="20"/>
        </w:rPr>
      </w:pPr>
      <w:r w:rsidRPr="0031790A">
        <w:rPr>
          <w:rFonts w:cs="Arial"/>
          <w:bCs/>
          <w:szCs w:val="20"/>
        </w:rPr>
        <w:t>FHP MEL will work closely with the Facility’s GEDSI team to mainstream GEDSI considerations, including project designs and logic models, outcomes and indicators, and monitoring and evaluation activities.</w:t>
      </w:r>
    </w:p>
    <w:p w14:paraId="24C1AA7D" w14:textId="77777777" w:rsidR="00735BC7" w:rsidRPr="0031790A" w:rsidRDefault="00735BC7" w:rsidP="00735BC7">
      <w:pPr>
        <w:tabs>
          <w:tab w:val="left" w:pos="7032"/>
        </w:tabs>
        <w:spacing w:line="264" w:lineRule="auto"/>
        <w:rPr>
          <w:rFonts w:cs="Arial"/>
          <w:bCs/>
          <w:szCs w:val="20"/>
        </w:rPr>
      </w:pPr>
      <w:r w:rsidRPr="0031790A">
        <w:rPr>
          <w:rFonts w:cs="Arial"/>
          <w:bCs/>
          <w:szCs w:val="20"/>
        </w:rPr>
        <w:t xml:space="preserve">FHP MEL will work closely with the Facility’s communications team to increase the number and quality of public diplomacy opportunities to elevate the profile of Australia’s investment in Fiji’s health sector. These will focus on achievement of FHP outputs and outcomes and demonstrable improvements in the lives of people in Fiji. </w:t>
      </w:r>
    </w:p>
    <w:p w14:paraId="34B6383B" w14:textId="77777777" w:rsidR="00735BC7" w:rsidRPr="0031790A" w:rsidRDefault="00735BC7" w:rsidP="00735BC7">
      <w:pPr>
        <w:tabs>
          <w:tab w:val="left" w:pos="7032"/>
        </w:tabs>
        <w:spacing w:line="264" w:lineRule="auto"/>
        <w:rPr>
          <w:rFonts w:cs="Arial"/>
          <w:bCs/>
          <w:szCs w:val="20"/>
        </w:rPr>
      </w:pPr>
      <w:r w:rsidRPr="0031790A">
        <w:rPr>
          <w:rFonts w:cs="Arial"/>
          <w:bCs/>
          <w:szCs w:val="20"/>
        </w:rPr>
        <w:t>For more information on FHP’s MEL systems, refer to the Facility’s MEL plan and guide.</w:t>
      </w:r>
    </w:p>
    <w:p w14:paraId="5305EA7D" w14:textId="7C0B7AB1" w:rsidR="00644390" w:rsidRDefault="00644390" w:rsidP="00644390">
      <w:pPr>
        <w:pStyle w:val="Title"/>
        <w:numPr>
          <w:ilvl w:val="0"/>
          <w:numId w:val="2"/>
        </w:numPr>
        <w:spacing w:before="240" w:after="240" w:line="264" w:lineRule="auto"/>
        <w:ind w:hanging="720"/>
        <w:rPr>
          <w:color w:val="0070C0"/>
          <w:spacing w:val="0"/>
          <w:kern w:val="0"/>
          <w:sz w:val="36"/>
          <w:szCs w:val="36"/>
        </w:rPr>
      </w:pPr>
      <w:bookmarkStart w:id="98" w:name="_Toc114749023"/>
      <w:r w:rsidRPr="00277D56">
        <w:rPr>
          <w:color w:val="0070C0"/>
          <w:spacing w:val="0"/>
          <w:kern w:val="0"/>
          <w:sz w:val="36"/>
          <w:szCs w:val="36"/>
        </w:rPr>
        <w:lastRenderedPageBreak/>
        <w:t>Implementation arrangements</w:t>
      </w:r>
      <w:bookmarkEnd w:id="98"/>
    </w:p>
    <w:p w14:paraId="73A4AB69" w14:textId="7503A376" w:rsidR="009171DC" w:rsidRPr="00DB68B2" w:rsidRDefault="009171DC" w:rsidP="00A3037D">
      <w:pPr>
        <w:rPr>
          <w:lang w:eastAsia="en-AU"/>
        </w:rPr>
      </w:pPr>
      <w:bookmarkStart w:id="99" w:name="_Toc112185214"/>
      <w:bookmarkStart w:id="100" w:name="_Toc112185261"/>
      <w:bookmarkStart w:id="101" w:name="_Toc112185262"/>
      <w:bookmarkStart w:id="102" w:name="_Toc112185263"/>
      <w:bookmarkStart w:id="103" w:name="_Toc112185264"/>
      <w:bookmarkStart w:id="104" w:name="_Toc112185268"/>
      <w:bookmarkStart w:id="105" w:name="_Toc112185269"/>
      <w:bookmarkStart w:id="106" w:name="_Toc112185270"/>
      <w:bookmarkStart w:id="107" w:name="_Toc112185277"/>
      <w:bookmarkStart w:id="108" w:name="_Toc112185278"/>
      <w:bookmarkStart w:id="109" w:name="_Toc112185279"/>
      <w:bookmarkStart w:id="110" w:name="_Toc112185292"/>
      <w:bookmarkStart w:id="111" w:name="_Toc112185293"/>
      <w:bookmarkStart w:id="112" w:name="_Toc112185294"/>
      <w:bookmarkStart w:id="113" w:name="_Toc112185307"/>
      <w:bookmarkStart w:id="114" w:name="_Toc111815533"/>
      <w:bookmarkStart w:id="115" w:name="_Toc112185453"/>
      <w:bookmarkEnd w:id="92"/>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DB68B2">
        <w:rPr>
          <w:rFonts w:eastAsiaTheme="majorEastAsia" w:cstheme="majorBidi"/>
          <w:b/>
          <w:color w:val="2F5496" w:themeColor="accent1" w:themeShade="BF"/>
          <w:sz w:val="26"/>
          <w:szCs w:val="26"/>
          <w:lang w:eastAsia="en-AU"/>
        </w:rPr>
        <w:t>Program management</w:t>
      </w:r>
      <w:bookmarkEnd w:id="114"/>
      <w:bookmarkEnd w:id="115"/>
    </w:p>
    <w:p w14:paraId="09071FEF" w14:textId="77777777" w:rsidR="009171DC" w:rsidRPr="0031790A" w:rsidRDefault="009171DC" w:rsidP="00195B0F">
      <w:pPr>
        <w:tabs>
          <w:tab w:val="left" w:pos="450"/>
        </w:tabs>
        <w:spacing w:before="120" w:after="120" w:line="264" w:lineRule="auto"/>
        <w:rPr>
          <w:rFonts w:eastAsia="Times New Roman" w:cs="Arial"/>
          <w:szCs w:val="20"/>
        </w:rPr>
      </w:pPr>
      <w:r w:rsidRPr="0031790A">
        <w:rPr>
          <w:rFonts w:eastAsia="Times New Roman" w:cs="Arial"/>
          <w:szCs w:val="20"/>
        </w:rPr>
        <w:t>FHP is part of the Facility Program Support Facility (FPSF). It is managed by a dedicated team of health and operations professionals who – in consultation with DFAT, MHMS and the broader Facility Program Support Facility – set the strategic direction, allocate and manage resources, and are responsible for program and project management for all activities.</w:t>
      </w:r>
    </w:p>
    <w:p w14:paraId="7160D7EE" w14:textId="0FF309D7" w:rsidR="009171DC" w:rsidRPr="0031790A" w:rsidRDefault="009171DC" w:rsidP="00195B0F">
      <w:pPr>
        <w:tabs>
          <w:tab w:val="left" w:pos="450"/>
        </w:tabs>
        <w:spacing w:before="120" w:after="120" w:line="264" w:lineRule="auto"/>
        <w:rPr>
          <w:rFonts w:eastAsia="Times New Roman" w:cs="Arial"/>
          <w:szCs w:val="20"/>
        </w:rPr>
      </w:pPr>
      <w:r w:rsidRPr="0031790A">
        <w:rPr>
          <w:rFonts w:eastAsia="Times New Roman" w:cs="Arial"/>
          <w:szCs w:val="20"/>
        </w:rPr>
        <w:t xml:space="preserve">FHP is supported by the Facility Management Unit (FMU). FMU provides additional financial management, operations, </w:t>
      </w:r>
      <w:r w:rsidR="002242C7" w:rsidRPr="0031790A">
        <w:rPr>
          <w:rFonts w:eastAsia="Times New Roman" w:cs="Arial"/>
          <w:szCs w:val="20"/>
        </w:rPr>
        <w:t xml:space="preserve">procurement, </w:t>
      </w:r>
      <w:r w:rsidRPr="0031790A">
        <w:rPr>
          <w:rFonts w:eastAsia="Times New Roman" w:cs="Arial"/>
          <w:szCs w:val="20"/>
        </w:rPr>
        <w:t xml:space="preserve">human resources, </w:t>
      </w:r>
      <w:r w:rsidR="00DB4B29" w:rsidRPr="0031790A">
        <w:rPr>
          <w:rFonts w:eastAsia="Times New Roman" w:cs="Arial"/>
          <w:szCs w:val="20"/>
        </w:rPr>
        <w:t>MEL</w:t>
      </w:r>
      <w:r w:rsidRPr="0031790A">
        <w:rPr>
          <w:rFonts w:eastAsia="Times New Roman" w:cs="Arial"/>
          <w:szCs w:val="20"/>
        </w:rPr>
        <w:t>, GEDSI, safeguard</w:t>
      </w:r>
      <w:r w:rsidR="00DB4B29" w:rsidRPr="0031790A">
        <w:rPr>
          <w:rFonts w:eastAsia="Times New Roman" w:cs="Arial"/>
          <w:szCs w:val="20"/>
        </w:rPr>
        <w:t>ing</w:t>
      </w:r>
      <w:r w:rsidRPr="0031790A">
        <w:rPr>
          <w:rFonts w:eastAsia="Times New Roman" w:cs="Arial"/>
          <w:szCs w:val="20"/>
        </w:rPr>
        <w:t>, and management support.</w:t>
      </w:r>
    </w:p>
    <w:p w14:paraId="2B48C9F0" w14:textId="3DD4645B" w:rsidR="009171DC" w:rsidRPr="0031790A" w:rsidRDefault="009171DC" w:rsidP="00195B0F">
      <w:pPr>
        <w:tabs>
          <w:tab w:val="left" w:pos="450"/>
        </w:tabs>
        <w:spacing w:before="120" w:after="120" w:line="264" w:lineRule="auto"/>
        <w:rPr>
          <w:rFonts w:eastAsia="Times New Roman" w:cs="Arial"/>
          <w:szCs w:val="20"/>
        </w:rPr>
      </w:pPr>
      <w:r w:rsidRPr="0031790A">
        <w:rPr>
          <w:rFonts w:eastAsia="Times New Roman" w:cs="Arial"/>
          <w:szCs w:val="20"/>
        </w:rPr>
        <w:t xml:space="preserve">FHP is headed by a Team Leader (Health), with three units: Technical Assistance and Partnerships; Performance and Communications; and Program Support and Operations. The core team consists of nine positions. The lead for technical assistance is the Public Health Specialist. This role oversees the quality of </w:t>
      </w:r>
      <w:r w:rsidR="006A7330" w:rsidRPr="0031790A">
        <w:rPr>
          <w:rFonts w:eastAsia="Times New Roman" w:cs="Arial"/>
          <w:szCs w:val="20"/>
        </w:rPr>
        <w:t>assistance</w:t>
      </w:r>
      <w:r w:rsidRPr="0031790A">
        <w:rPr>
          <w:rFonts w:eastAsia="Times New Roman" w:cs="Arial"/>
          <w:szCs w:val="20"/>
        </w:rPr>
        <w:t>, coordination with key partners and the alignment with MHMS priorities. The lead for performance and communications (which includes monitoring, evaluation, research, learning and adaptation) is the Design, Monitoring and Evaluation Specialist. This role is</w:t>
      </w:r>
      <w:r w:rsidR="008D4F56">
        <w:rPr>
          <w:rFonts w:eastAsia="Times New Roman" w:cs="Arial"/>
          <w:szCs w:val="20"/>
        </w:rPr>
        <w:t xml:space="preserve"> being localised as an</w:t>
      </w:r>
      <w:r w:rsidRPr="0031790A">
        <w:rPr>
          <w:rFonts w:eastAsia="Times New Roman" w:cs="Arial"/>
          <w:szCs w:val="20"/>
        </w:rPr>
        <w:t xml:space="preserve"> Associate Monitoring, Evaluation and Learning Specialist. The</w:t>
      </w:r>
      <w:r w:rsidR="00064961">
        <w:rPr>
          <w:rFonts w:eastAsia="Times New Roman" w:cs="Arial"/>
          <w:szCs w:val="20"/>
        </w:rPr>
        <w:t xml:space="preserve"> </w:t>
      </w:r>
      <w:r w:rsidRPr="0031790A">
        <w:rPr>
          <w:rFonts w:eastAsia="Times New Roman" w:cs="Arial"/>
          <w:szCs w:val="20"/>
        </w:rPr>
        <w:t>lead for program support and operations is the Project Manager. This position is support</w:t>
      </w:r>
      <w:r w:rsidR="00631380" w:rsidRPr="0031790A">
        <w:rPr>
          <w:rFonts w:eastAsia="Times New Roman" w:cs="Arial"/>
          <w:szCs w:val="20"/>
        </w:rPr>
        <w:t>ed</w:t>
      </w:r>
      <w:r w:rsidRPr="0031790A">
        <w:rPr>
          <w:rFonts w:eastAsia="Times New Roman" w:cs="Arial"/>
          <w:szCs w:val="20"/>
        </w:rPr>
        <w:t xml:space="preserve"> by </w:t>
      </w:r>
      <w:r w:rsidR="00A720B2">
        <w:rPr>
          <w:rFonts w:eastAsia="Times New Roman" w:cs="Arial"/>
          <w:szCs w:val="20"/>
        </w:rPr>
        <w:t>three</w:t>
      </w:r>
      <w:r w:rsidR="00A720B2" w:rsidRPr="0031790A">
        <w:rPr>
          <w:rFonts w:eastAsia="Times New Roman" w:cs="Arial"/>
          <w:szCs w:val="20"/>
        </w:rPr>
        <w:t xml:space="preserve"> </w:t>
      </w:r>
      <w:r w:rsidRPr="0031790A">
        <w:rPr>
          <w:rFonts w:eastAsia="Times New Roman" w:cs="Arial"/>
          <w:szCs w:val="20"/>
        </w:rPr>
        <w:t>officers with expertise in finance, operations, and project management.</w:t>
      </w:r>
    </w:p>
    <w:p w14:paraId="2277B50F" w14:textId="3A568D7D" w:rsidR="009171DC" w:rsidRPr="0031790A" w:rsidRDefault="009171DC" w:rsidP="00195B0F">
      <w:pPr>
        <w:tabs>
          <w:tab w:val="left" w:pos="450"/>
        </w:tabs>
        <w:spacing w:before="120" w:after="120" w:line="264" w:lineRule="auto"/>
        <w:rPr>
          <w:rFonts w:eastAsia="Times New Roman" w:cs="Arial"/>
          <w:szCs w:val="20"/>
        </w:rPr>
      </w:pPr>
      <w:r w:rsidRPr="0031790A">
        <w:rPr>
          <w:rFonts w:eastAsia="Times New Roman" w:cs="Arial"/>
          <w:szCs w:val="20"/>
        </w:rPr>
        <w:t xml:space="preserve">While there </w:t>
      </w:r>
      <w:r w:rsidR="00AD1EF3">
        <w:rPr>
          <w:rFonts w:eastAsia="Times New Roman" w:cs="Arial"/>
          <w:szCs w:val="20"/>
        </w:rPr>
        <w:t>are</w:t>
      </w:r>
      <w:r w:rsidRPr="0031790A">
        <w:rPr>
          <w:rFonts w:eastAsia="Times New Roman" w:cs="Arial"/>
          <w:szCs w:val="20"/>
        </w:rPr>
        <w:t xml:space="preserve"> no dedicated GEDSI positions, FHP has three focal points for GEDSI who work closely with the FMU’s GEDSI team to ensure the program is making progress in this area. </w:t>
      </w:r>
    </w:p>
    <w:p w14:paraId="784D1387" w14:textId="181ABAF2" w:rsidR="009B508B" w:rsidRDefault="009171DC" w:rsidP="00C64DBE">
      <w:pPr>
        <w:spacing w:line="264" w:lineRule="auto"/>
        <w:rPr>
          <w:rFonts w:eastAsia="Times New Roman" w:cs="Arial"/>
          <w:b/>
          <w:bCs/>
          <w:i/>
          <w:iCs/>
          <w:szCs w:val="20"/>
        </w:rPr>
      </w:pPr>
      <w:r w:rsidRPr="00A340EA">
        <w:rPr>
          <w:rFonts w:eastAsia="Times New Roman" w:cs="Arial"/>
          <w:b/>
          <w:bCs/>
          <w:szCs w:val="20"/>
        </w:rPr>
        <w:t>Organisation chart for FHP core staff</w:t>
      </w:r>
      <w:r w:rsidR="008D4F56">
        <w:rPr>
          <w:noProof/>
        </w:rPr>
        <w:drawing>
          <wp:inline distT="0" distB="0" distL="0" distR="0" wp14:anchorId="73806F7C" wp14:editId="64DCE3F9">
            <wp:extent cx="5944109" cy="3267075"/>
            <wp:effectExtent l="0" t="0" r="0" b="0"/>
            <wp:docPr id="11" name="Picture 11" descr="This image is Organisation chart for FHP core staff. Summarised alternate text is found in Annex M at end of th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image is Organisation chart for FHP core staff. Summarised alternate text is found in Annex M at end of this repor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950280" cy="3270467"/>
                    </a:xfrm>
                    <a:prstGeom prst="rect">
                      <a:avLst/>
                    </a:prstGeom>
                    <a:noFill/>
                    <a:ln>
                      <a:noFill/>
                    </a:ln>
                    <a:extLst>
                      <a:ext uri="{53640926-AAD7-44D8-BBD7-CCE9431645EC}">
                        <a14:shadowObscured xmlns:a14="http://schemas.microsoft.com/office/drawing/2010/main"/>
                      </a:ext>
                    </a:extLst>
                  </pic:spPr>
                </pic:pic>
              </a:graphicData>
            </a:graphic>
          </wp:inline>
        </w:drawing>
      </w:r>
    </w:p>
    <w:p w14:paraId="6569D51E" w14:textId="37354919" w:rsidR="009171DC" w:rsidRPr="0031790A" w:rsidRDefault="009171DC" w:rsidP="00C64DBE">
      <w:pPr>
        <w:spacing w:line="264" w:lineRule="auto"/>
        <w:rPr>
          <w:rFonts w:eastAsia="Times New Roman" w:cs="Arial"/>
          <w:i/>
          <w:iCs/>
          <w:szCs w:val="20"/>
        </w:rPr>
      </w:pPr>
    </w:p>
    <w:p w14:paraId="4E7034B9" w14:textId="77777777" w:rsidR="0051469E" w:rsidRDefault="0051469E">
      <w:pPr>
        <w:rPr>
          <w:rFonts w:eastAsiaTheme="majorEastAsia" w:cstheme="majorBidi"/>
          <w:b/>
          <w:color w:val="2F5496" w:themeColor="accent1" w:themeShade="BF"/>
          <w:sz w:val="26"/>
          <w:szCs w:val="26"/>
          <w:lang w:eastAsia="en-AU"/>
        </w:rPr>
      </w:pPr>
      <w:bookmarkStart w:id="116" w:name="_Toc111815534"/>
      <w:bookmarkStart w:id="117" w:name="_Toc112185454"/>
      <w:r>
        <w:rPr>
          <w:rFonts w:eastAsiaTheme="majorEastAsia" w:cstheme="majorBidi"/>
          <w:b/>
          <w:color w:val="2F5496" w:themeColor="accent1" w:themeShade="BF"/>
          <w:sz w:val="26"/>
          <w:szCs w:val="26"/>
          <w:lang w:eastAsia="en-AU"/>
        </w:rPr>
        <w:br w:type="page"/>
      </w:r>
    </w:p>
    <w:p w14:paraId="2821C37B" w14:textId="4F536C57" w:rsidR="009171DC" w:rsidRPr="00DB68B2" w:rsidRDefault="009171DC" w:rsidP="00A3037D">
      <w:pPr>
        <w:rPr>
          <w:lang w:eastAsia="en-AU"/>
        </w:rPr>
      </w:pPr>
      <w:r w:rsidRPr="00DB68B2">
        <w:rPr>
          <w:rFonts w:eastAsiaTheme="majorEastAsia" w:cstheme="majorBidi"/>
          <w:b/>
          <w:color w:val="2F5496" w:themeColor="accent1" w:themeShade="BF"/>
          <w:sz w:val="26"/>
          <w:szCs w:val="26"/>
          <w:lang w:eastAsia="en-AU"/>
        </w:rPr>
        <w:lastRenderedPageBreak/>
        <w:t>Governance arrangements</w:t>
      </w:r>
      <w:bookmarkEnd w:id="116"/>
      <w:bookmarkEnd w:id="117"/>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5"/>
        <w:gridCol w:w="5871"/>
      </w:tblGrid>
      <w:tr w:rsidR="00667DBD" w:rsidRPr="0031790A" w14:paraId="55CE3DF4" w14:textId="77777777" w:rsidTr="00667DBD">
        <w:tc>
          <w:tcPr>
            <w:tcW w:w="3145" w:type="dxa"/>
            <w:shd w:val="clear" w:color="auto" w:fill="D9E2F3" w:themeFill="accent1" w:themeFillTint="33"/>
          </w:tcPr>
          <w:p w14:paraId="54E6C7B1" w14:textId="18C0FB0E" w:rsidR="00667DBD" w:rsidRPr="0031790A" w:rsidRDefault="00667DBD" w:rsidP="00667DBD">
            <w:pPr>
              <w:tabs>
                <w:tab w:val="left" w:pos="450"/>
              </w:tabs>
              <w:spacing w:before="120" w:after="120" w:line="264" w:lineRule="auto"/>
              <w:rPr>
                <w:rFonts w:cs="Arial"/>
                <w:b/>
                <w:bCs/>
                <w:szCs w:val="20"/>
                <w:lang w:eastAsia="en-AU"/>
              </w:rPr>
            </w:pPr>
            <w:r>
              <w:rPr>
                <w:rFonts w:cs="Arial"/>
                <w:b/>
                <w:bCs/>
                <w:szCs w:val="20"/>
              </w:rPr>
              <w:t>Investment</w:t>
            </w:r>
          </w:p>
        </w:tc>
        <w:tc>
          <w:tcPr>
            <w:tcW w:w="5871" w:type="dxa"/>
            <w:shd w:val="clear" w:color="auto" w:fill="D9E2F3" w:themeFill="accent1" w:themeFillTint="33"/>
          </w:tcPr>
          <w:p w14:paraId="3487B8ED" w14:textId="3E6C071A" w:rsidR="00667DBD" w:rsidRPr="0031790A" w:rsidRDefault="00667DBD" w:rsidP="00667DBD">
            <w:pPr>
              <w:tabs>
                <w:tab w:val="left" w:pos="450"/>
              </w:tabs>
              <w:spacing w:before="120" w:after="120" w:line="264" w:lineRule="auto"/>
              <w:rPr>
                <w:rFonts w:eastAsia="Times New Roman" w:cs="Arial"/>
                <w:szCs w:val="20"/>
              </w:rPr>
            </w:pPr>
            <w:r>
              <w:rPr>
                <w:rFonts w:eastAsia="Times New Roman" w:cs="Arial"/>
                <w:b/>
                <w:bCs/>
                <w:szCs w:val="20"/>
              </w:rPr>
              <w:t>Details</w:t>
            </w:r>
          </w:p>
        </w:tc>
      </w:tr>
      <w:tr w:rsidR="00667DBD" w:rsidRPr="0031790A" w14:paraId="21655AF9" w14:textId="77777777" w:rsidTr="0013135A">
        <w:tc>
          <w:tcPr>
            <w:tcW w:w="3145" w:type="dxa"/>
          </w:tcPr>
          <w:p w14:paraId="32550885" w14:textId="77777777" w:rsidR="00667DBD" w:rsidRPr="0031790A" w:rsidRDefault="00667DBD" w:rsidP="00667DBD">
            <w:pPr>
              <w:tabs>
                <w:tab w:val="left" w:pos="450"/>
              </w:tabs>
              <w:spacing w:before="120" w:after="120" w:line="264" w:lineRule="auto"/>
              <w:rPr>
                <w:rFonts w:cs="Arial"/>
                <w:b/>
                <w:bCs/>
                <w:szCs w:val="20"/>
                <w:lang w:eastAsia="en-AU"/>
              </w:rPr>
            </w:pPr>
            <w:r w:rsidRPr="0031790A">
              <w:rPr>
                <w:rFonts w:cs="Arial"/>
                <w:b/>
                <w:bCs/>
                <w:szCs w:val="20"/>
                <w:lang w:eastAsia="en-AU"/>
              </w:rPr>
              <w:t>Program Coordination Committee</w:t>
            </w:r>
          </w:p>
        </w:tc>
        <w:tc>
          <w:tcPr>
            <w:tcW w:w="5871" w:type="dxa"/>
          </w:tcPr>
          <w:p w14:paraId="0334B10F" w14:textId="77777777" w:rsidR="00667DBD" w:rsidRPr="0031790A" w:rsidRDefault="00667DBD" w:rsidP="00667DBD">
            <w:pPr>
              <w:tabs>
                <w:tab w:val="left" w:pos="450"/>
              </w:tabs>
              <w:spacing w:before="120" w:after="120" w:line="264" w:lineRule="auto"/>
              <w:rPr>
                <w:rFonts w:eastAsia="Times New Roman" w:cs="Arial"/>
                <w:szCs w:val="20"/>
              </w:rPr>
            </w:pPr>
            <w:r w:rsidRPr="0031790A">
              <w:rPr>
                <w:rFonts w:eastAsia="Times New Roman" w:cs="Arial"/>
                <w:szCs w:val="20"/>
              </w:rPr>
              <w:t>The Program Coordination Committee (PCC) provides strategic direction to, and oversight of, the Australia-Fiji Health Program (FHP), and as such provides high level governance of the program. It meets on a six-monthly basis or more frequently if needed.</w:t>
            </w:r>
          </w:p>
          <w:p w14:paraId="17793EA7" w14:textId="77777777" w:rsidR="00667DBD" w:rsidRPr="0031790A" w:rsidRDefault="00667DBD" w:rsidP="00667DBD">
            <w:pPr>
              <w:tabs>
                <w:tab w:val="left" w:pos="450"/>
              </w:tabs>
              <w:spacing w:before="120" w:after="120" w:line="264" w:lineRule="auto"/>
              <w:rPr>
                <w:rFonts w:eastAsia="Times New Roman" w:cs="Arial"/>
                <w:szCs w:val="20"/>
              </w:rPr>
            </w:pPr>
            <w:r w:rsidRPr="0031790A">
              <w:rPr>
                <w:rFonts w:eastAsia="Times New Roman" w:cs="Arial"/>
                <w:szCs w:val="20"/>
              </w:rPr>
              <w:t>It is the peak forum for senior managers across MHMS, DFAT, and the Facility to engage, discuss and agree on the key direction, priorities and ongoing implementation issues for the Health Program aligned to MHMS’s strategic objectives. The PCC provides a forum for joint consultation, planning, learning, coordination and decision-making to underpin delivery of FHP results and sustainability.</w:t>
            </w:r>
          </w:p>
        </w:tc>
      </w:tr>
      <w:tr w:rsidR="00667DBD" w:rsidRPr="0031790A" w14:paraId="0CEC895A" w14:textId="77777777" w:rsidTr="0013135A">
        <w:tc>
          <w:tcPr>
            <w:tcW w:w="3145" w:type="dxa"/>
          </w:tcPr>
          <w:p w14:paraId="485FC5D1" w14:textId="77777777" w:rsidR="00667DBD" w:rsidRPr="0031790A" w:rsidRDefault="00667DBD" w:rsidP="00667DBD">
            <w:pPr>
              <w:tabs>
                <w:tab w:val="left" w:pos="450"/>
              </w:tabs>
              <w:spacing w:before="120" w:after="120" w:line="264" w:lineRule="auto"/>
              <w:rPr>
                <w:rFonts w:cs="Arial"/>
                <w:b/>
                <w:bCs/>
                <w:szCs w:val="20"/>
                <w:lang w:eastAsia="en-AU"/>
              </w:rPr>
            </w:pPr>
            <w:r w:rsidRPr="0031790A">
              <w:rPr>
                <w:rFonts w:cs="Arial"/>
                <w:b/>
                <w:bCs/>
                <w:szCs w:val="20"/>
                <w:lang w:eastAsia="en-AU"/>
              </w:rPr>
              <w:t>FHP-MHMS Budget and Resourcing Committee</w:t>
            </w:r>
          </w:p>
        </w:tc>
        <w:tc>
          <w:tcPr>
            <w:tcW w:w="5871" w:type="dxa"/>
          </w:tcPr>
          <w:p w14:paraId="1D34C815" w14:textId="77777777" w:rsidR="00667DBD" w:rsidRPr="0031790A" w:rsidRDefault="00667DBD" w:rsidP="00667DBD">
            <w:pPr>
              <w:tabs>
                <w:tab w:val="left" w:pos="450"/>
              </w:tabs>
              <w:spacing w:before="120" w:after="120" w:line="264" w:lineRule="auto"/>
              <w:rPr>
                <w:rFonts w:eastAsia="Times New Roman" w:cs="Arial"/>
                <w:szCs w:val="20"/>
              </w:rPr>
            </w:pPr>
            <w:r w:rsidRPr="0031790A">
              <w:rPr>
                <w:rFonts w:eastAsia="Times New Roman" w:cs="Arial"/>
                <w:szCs w:val="20"/>
              </w:rPr>
              <w:t>FHP will seek to re-establish an FHP-MHMS Budget and Resourcing Committee. This will aim to identify resourcing provided to MHMS and ways to improve longer-term funding and human resources for investments, such as maintenance and support costs for new systems and transition of staff to MHMS. It will meet on a six-monthly basis or more frequently if needed.</w:t>
            </w:r>
          </w:p>
        </w:tc>
      </w:tr>
      <w:tr w:rsidR="00667DBD" w:rsidRPr="0031790A" w14:paraId="67581D54" w14:textId="77777777" w:rsidTr="0013135A">
        <w:tc>
          <w:tcPr>
            <w:tcW w:w="3145" w:type="dxa"/>
          </w:tcPr>
          <w:p w14:paraId="695DEC41" w14:textId="77777777" w:rsidR="00667DBD" w:rsidRPr="0031790A" w:rsidRDefault="00667DBD" w:rsidP="00667DBD">
            <w:pPr>
              <w:tabs>
                <w:tab w:val="left" w:pos="450"/>
              </w:tabs>
              <w:spacing w:before="120" w:after="120" w:line="264" w:lineRule="auto"/>
              <w:rPr>
                <w:rFonts w:cs="Arial"/>
                <w:b/>
                <w:bCs/>
                <w:szCs w:val="20"/>
                <w:lang w:eastAsia="en-AU"/>
              </w:rPr>
            </w:pPr>
            <w:r w:rsidRPr="0031790A">
              <w:rPr>
                <w:rFonts w:cs="Arial"/>
                <w:b/>
                <w:bCs/>
                <w:szCs w:val="20"/>
                <w:lang w:eastAsia="en-AU"/>
              </w:rPr>
              <w:t>DFAT Weekly Meetings</w:t>
            </w:r>
          </w:p>
          <w:p w14:paraId="533D5A0C" w14:textId="77777777" w:rsidR="00667DBD" w:rsidRPr="0031790A" w:rsidRDefault="00667DBD" w:rsidP="00667DBD">
            <w:pPr>
              <w:tabs>
                <w:tab w:val="left" w:pos="450"/>
              </w:tabs>
              <w:spacing w:before="120" w:after="120" w:line="264" w:lineRule="auto"/>
              <w:rPr>
                <w:rFonts w:cs="Arial"/>
                <w:b/>
                <w:bCs/>
                <w:szCs w:val="20"/>
                <w:lang w:eastAsia="en-AU"/>
              </w:rPr>
            </w:pPr>
          </w:p>
        </w:tc>
        <w:tc>
          <w:tcPr>
            <w:tcW w:w="5871" w:type="dxa"/>
          </w:tcPr>
          <w:p w14:paraId="73B44F6E" w14:textId="77777777" w:rsidR="00667DBD" w:rsidRPr="0031790A" w:rsidRDefault="00667DBD" w:rsidP="00667DBD">
            <w:pPr>
              <w:tabs>
                <w:tab w:val="left" w:pos="450"/>
              </w:tabs>
              <w:spacing w:before="120" w:after="120" w:line="264" w:lineRule="auto"/>
              <w:rPr>
                <w:rFonts w:cs="Arial"/>
                <w:szCs w:val="20"/>
                <w:lang w:eastAsia="en-AU"/>
              </w:rPr>
            </w:pPr>
            <w:r w:rsidRPr="0031790A">
              <w:rPr>
                <w:rFonts w:cs="Arial"/>
                <w:szCs w:val="20"/>
                <w:lang w:eastAsia="en-AU"/>
              </w:rPr>
              <w:t xml:space="preserve">The Team Leader (Health) and Program Manager (DFAT) meet weekly to discuss priorities and issues. The meeting aims to keep both parties informed of emerging issues and to ensure alignment of priorities. The Counsellor (Development Cooperation), Facility Leader and GEDSI Specialist also attend meetings on an ad hoc, as needed, basis. Minutes and agenda are documented at every meeting. </w:t>
            </w:r>
          </w:p>
        </w:tc>
      </w:tr>
      <w:tr w:rsidR="00667DBD" w:rsidRPr="0031790A" w14:paraId="3E6F13F7" w14:textId="77777777" w:rsidTr="0013135A">
        <w:tc>
          <w:tcPr>
            <w:tcW w:w="3145" w:type="dxa"/>
          </w:tcPr>
          <w:p w14:paraId="3A6A0EC9" w14:textId="77777777" w:rsidR="00667DBD" w:rsidRPr="0031790A" w:rsidRDefault="00667DBD" w:rsidP="00667DBD">
            <w:pPr>
              <w:tabs>
                <w:tab w:val="left" w:pos="450"/>
              </w:tabs>
              <w:spacing w:before="120" w:after="120" w:line="264" w:lineRule="auto"/>
              <w:rPr>
                <w:rFonts w:cs="Arial"/>
                <w:b/>
                <w:bCs/>
                <w:szCs w:val="20"/>
                <w:lang w:eastAsia="en-AU"/>
              </w:rPr>
            </w:pPr>
            <w:r w:rsidRPr="0031790A">
              <w:rPr>
                <w:rFonts w:cs="Arial"/>
                <w:b/>
                <w:bCs/>
                <w:szCs w:val="20"/>
                <w:lang w:eastAsia="en-AU"/>
              </w:rPr>
              <w:t>Working groups for projects/areas of investment</w:t>
            </w:r>
          </w:p>
          <w:p w14:paraId="11C604BF" w14:textId="77777777" w:rsidR="00667DBD" w:rsidRPr="0031790A" w:rsidRDefault="00667DBD" w:rsidP="00667DBD">
            <w:pPr>
              <w:tabs>
                <w:tab w:val="left" w:pos="450"/>
              </w:tabs>
              <w:spacing w:before="120" w:after="120" w:line="264" w:lineRule="auto"/>
              <w:rPr>
                <w:rFonts w:cs="Arial"/>
                <w:b/>
                <w:bCs/>
                <w:szCs w:val="20"/>
                <w:lang w:eastAsia="en-AU"/>
              </w:rPr>
            </w:pPr>
          </w:p>
        </w:tc>
        <w:tc>
          <w:tcPr>
            <w:tcW w:w="5871" w:type="dxa"/>
          </w:tcPr>
          <w:p w14:paraId="74B0D10D" w14:textId="77777777" w:rsidR="00667DBD" w:rsidRPr="0031790A" w:rsidRDefault="00667DBD" w:rsidP="00667DBD">
            <w:pPr>
              <w:tabs>
                <w:tab w:val="left" w:pos="450"/>
              </w:tabs>
              <w:spacing w:before="120" w:after="120" w:line="264" w:lineRule="auto"/>
              <w:rPr>
                <w:rFonts w:cs="Arial"/>
                <w:szCs w:val="20"/>
                <w:lang w:eastAsia="en-AU"/>
              </w:rPr>
            </w:pPr>
            <w:r w:rsidRPr="0031790A">
              <w:rPr>
                <w:rFonts w:cs="Arial"/>
                <w:szCs w:val="20"/>
                <w:lang w:eastAsia="en-AU"/>
              </w:rPr>
              <w:t>FHP is prioritising working groups led by MHMS, rather than project-specific working groups. The main coordination and oversight bodies are:</w:t>
            </w:r>
          </w:p>
          <w:p w14:paraId="3E50CC5E" w14:textId="77777777" w:rsidR="00667DBD" w:rsidRPr="0031790A" w:rsidRDefault="00667DBD" w:rsidP="00667DBD">
            <w:pPr>
              <w:pStyle w:val="ListParagraph"/>
              <w:keepNext w:val="0"/>
              <w:keepLines w:val="0"/>
              <w:numPr>
                <w:ilvl w:val="0"/>
                <w:numId w:val="8"/>
              </w:numPr>
              <w:tabs>
                <w:tab w:val="left" w:pos="450"/>
              </w:tabs>
              <w:spacing w:before="120" w:after="120" w:line="264" w:lineRule="auto"/>
              <w:outlineLvl w:val="9"/>
              <w:rPr>
                <w:lang w:eastAsia="en-AU"/>
              </w:rPr>
            </w:pPr>
            <w:r w:rsidRPr="0031790A">
              <w:rPr>
                <w:lang w:eastAsia="en-AU"/>
              </w:rPr>
              <w:t>Clinical service networks for paediatrics and obstetrics (ongoing)</w:t>
            </w:r>
          </w:p>
          <w:p w14:paraId="3CBD1AAD" w14:textId="77777777" w:rsidR="00667DBD" w:rsidRPr="0031790A" w:rsidRDefault="00667DBD" w:rsidP="00667DBD">
            <w:pPr>
              <w:pStyle w:val="ListParagraph"/>
              <w:keepNext w:val="0"/>
              <w:keepLines w:val="0"/>
              <w:numPr>
                <w:ilvl w:val="0"/>
                <w:numId w:val="8"/>
              </w:numPr>
              <w:tabs>
                <w:tab w:val="left" w:pos="450"/>
              </w:tabs>
              <w:spacing w:before="120" w:after="120" w:line="264" w:lineRule="auto"/>
              <w:outlineLvl w:val="9"/>
              <w:rPr>
                <w:lang w:eastAsia="en-AU"/>
              </w:rPr>
            </w:pPr>
            <w:r w:rsidRPr="0031790A">
              <w:rPr>
                <w:lang w:eastAsia="en-AU"/>
              </w:rPr>
              <w:t>Technical Working Group on School-based Screening (to be set up)</w:t>
            </w:r>
          </w:p>
          <w:p w14:paraId="3DB5213C" w14:textId="77777777" w:rsidR="00667DBD" w:rsidRPr="0031790A" w:rsidRDefault="00667DBD" w:rsidP="00667DBD">
            <w:pPr>
              <w:pStyle w:val="ListParagraph"/>
              <w:keepNext w:val="0"/>
              <w:keepLines w:val="0"/>
              <w:numPr>
                <w:ilvl w:val="0"/>
                <w:numId w:val="8"/>
              </w:numPr>
              <w:tabs>
                <w:tab w:val="left" w:pos="450"/>
              </w:tabs>
              <w:spacing w:before="120" w:after="120" w:line="264" w:lineRule="auto"/>
              <w:outlineLvl w:val="9"/>
              <w:rPr>
                <w:lang w:eastAsia="en-AU"/>
              </w:rPr>
            </w:pPr>
            <w:r w:rsidRPr="0031790A">
              <w:rPr>
                <w:lang w:eastAsia="en-AU"/>
              </w:rPr>
              <w:t>Technical Working Group or Steering Group on Patient Safety and Quality Care (to be set up)</w:t>
            </w:r>
          </w:p>
          <w:p w14:paraId="68C8D216" w14:textId="77777777" w:rsidR="00667DBD" w:rsidRPr="0031790A" w:rsidRDefault="00667DBD" w:rsidP="00667DBD">
            <w:pPr>
              <w:pStyle w:val="ListParagraph"/>
              <w:keepNext w:val="0"/>
              <w:keepLines w:val="0"/>
              <w:numPr>
                <w:ilvl w:val="0"/>
                <w:numId w:val="8"/>
              </w:numPr>
              <w:tabs>
                <w:tab w:val="left" w:pos="450"/>
              </w:tabs>
              <w:spacing w:before="120" w:after="120" w:line="264" w:lineRule="auto"/>
              <w:outlineLvl w:val="9"/>
              <w:rPr>
                <w:lang w:eastAsia="en-AU"/>
              </w:rPr>
            </w:pPr>
            <w:r w:rsidRPr="0031790A">
              <w:rPr>
                <w:lang w:eastAsia="en-AU"/>
              </w:rPr>
              <w:t>Technical Working Group on Rehabilitation Services (ongoing)</w:t>
            </w:r>
          </w:p>
          <w:p w14:paraId="7B308748" w14:textId="77777777" w:rsidR="00667DBD" w:rsidRPr="0031790A" w:rsidRDefault="00667DBD" w:rsidP="00667DBD">
            <w:pPr>
              <w:pStyle w:val="ListParagraph"/>
              <w:keepNext w:val="0"/>
              <w:keepLines w:val="0"/>
              <w:numPr>
                <w:ilvl w:val="0"/>
                <w:numId w:val="8"/>
              </w:numPr>
              <w:tabs>
                <w:tab w:val="left" w:pos="450"/>
              </w:tabs>
              <w:spacing w:before="120" w:after="120" w:line="264" w:lineRule="auto"/>
              <w:outlineLvl w:val="9"/>
              <w:rPr>
                <w:lang w:eastAsia="en-AU"/>
              </w:rPr>
            </w:pPr>
            <w:r w:rsidRPr="0031790A">
              <w:rPr>
                <w:lang w:eastAsia="en-AU"/>
              </w:rPr>
              <w:t>Technical Working Group on Supply Chain Reforms (ongoing)</w:t>
            </w:r>
          </w:p>
          <w:p w14:paraId="0FC2C793" w14:textId="77777777" w:rsidR="00667DBD" w:rsidRPr="0031790A" w:rsidRDefault="00667DBD" w:rsidP="00667DBD">
            <w:pPr>
              <w:pStyle w:val="ListParagraph"/>
              <w:keepNext w:val="0"/>
              <w:keepLines w:val="0"/>
              <w:numPr>
                <w:ilvl w:val="0"/>
                <w:numId w:val="8"/>
              </w:numPr>
              <w:tabs>
                <w:tab w:val="left" w:pos="450"/>
              </w:tabs>
              <w:spacing w:before="120" w:after="120" w:line="264" w:lineRule="auto"/>
              <w:outlineLvl w:val="9"/>
              <w:rPr>
                <w:lang w:eastAsia="en-AU"/>
              </w:rPr>
            </w:pPr>
            <w:r w:rsidRPr="0031790A">
              <w:rPr>
                <w:lang w:eastAsia="en-AU"/>
              </w:rPr>
              <w:t>Steering Group on Digital and Health Information (being set up)</w:t>
            </w:r>
          </w:p>
        </w:tc>
      </w:tr>
    </w:tbl>
    <w:p w14:paraId="5348B68D" w14:textId="27901C83" w:rsidR="0088532A" w:rsidRPr="0031790A" w:rsidRDefault="0088532A" w:rsidP="00FA1A2A">
      <w:pPr>
        <w:pStyle w:val="TableRow"/>
        <w:spacing w:after="120" w:line="264" w:lineRule="auto"/>
      </w:pPr>
    </w:p>
    <w:p w14:paraId="5E1AFEDD" w14:textId="77777777" w:rsidR="004A6D98" w:rsidRDefault="004A6D98">
      <w:pPr>
        <w:rPr>
          <w:rFonts w:cs="Arial"/>
          <w:b/>
          <w:color w:val="0070C0"/>
          <w:sz w:val="36"/>
          <w:szCs w:val="36"/>
        </w:rPr>
      </w:pPr>
      <w:bookmarkStart w:id="118" w:name="_Toc111815537"/>
      <w:r>
        <w:rPr>
          <w:bCs/>
          <w:color w:val="0070C0"/>
          <w:sz w:val="36"/>
          <w:szCs w:val="36"/>
        </w:rPr>
        <w:br w:type="page"/>
      </w:r>
    </w:p>
    <w:p w14:paraId="37BA31EF" w14:textId="1F6654C6" w:rsidR="00A1067D" w:rsidRPr="00322483" w:rsidRDefault="00A1067D" w:rsidP="00FA1A2A">
      <w:pPr>
        <w:pStyle w:val="Title"/>
        <w:numPr>
          <w:ilvl w:val="0"/>
          <w:numId w:val="2"/>
        </w:numPr>
        <w:spacing w:before="240" w:after="240" w:line="264" w:lineRule="auto"/>
        <w:ind w:hanging="720"/>
        <w:rPr>
          <w:bCs w:val="0"/>
          <w:color w:val="0070C0"/>
          <w:spacing w:val="0"/>
          <w:kern w:val="0"/>
          <w:sz w:val="36"/>
          <w:szCs w:val="36"/>
        </w:rPr>
      </w:pPr>
      <w:bookmarkStart w:id="119" w:name="_Toc112185456"/>
      <w:bookmarkStart w:id="120" w:name="_Toc112185609"/>
      <w:bookmarkStart w:id="121" w:name="_Toc112185677"/>
      <w:bookmarkStart w:id="122" w:name="_Toc112244961"/>
      <w:bookmarkStart w:id="123" w:name="_Toc112247492"/>
      <w:bookmarkStart w:id="124" w:name="_Toc112247553"/>
      <w:bookmarkStart w:id="125" w:name="_Toc112247614"/>
      <w:bookmarkStart w:id="126" w:name="_Toc114585659"/>
      <w:bookmarkStart w:id="127" w:name="_Toc114749024"/>
      <w:bookmarkStart w:id="128" w:name="_Toc111815538"/>
      <w:bookmarkStart w:id="129" w:name="_Toc114749049"/>
      <w:bookmarkEnd w:id="118"/>
      <w:bookmarkEnd w:id="119"/>
      <w:bookmarkEnd w:id="120"/>
      <w:bookmarkEnd w:id="121"/>
      <w:bookmarkEnd w:id="122"/>
      <w:bookmarkEnd w:id="123"/>
      <w:bookmarkEnd w:id="124"/>
      <w:bookmarkEnd w:id="125"/>
      <w:bookmarkEnd w:id="126"/>
      <w:bookmarkEnd w:id="127"/>
      <w:r w:rsidRPr="00322483">
        <w:rPr>
          <w:bCs w:val="0"/>
          <w:color w:val="0070C0"/>
          <w:spacing w:val="0"/>
          <w:kern w:val="0"/>
          <w:sz w:val="36"/>
          <w:szCs w:val="36"/>
        </w:rPr>
        <w:lastRenderedPageBreak/>
        <w:t xml:space="preserve">Risk </w:t>
      </w:r>
      <w:r w:rsidR="001829FF">
        <w:rPr>
          <w:bCs w:val="0"/>
          <w:color w:val="0070C0"/>
          <w:spacing w:val="0"/>
          <w:kern w:val="0"/>
          <w:sz w:val="36"/>
          <w:szCs w:val="36"/>
        </w:rPr>
        <w:t>m</w:t>
      </w:r>
      <w:r w:rsidRPr="00322483">
        <w:rPr>
          <w:bCs w:val="0"/>
          <w:color w:val="0070C0"/>
          <w:spacing w:val="0"/>
          <w:kern w:val="0"/>
          <w:sz w:val="36"/>
          <w:szCs w:val="36"/>
        </w:rPr>
        <w:t xml:space="preserve">anagement and </w:t>
      </w:r>
      <w:r w:rsidR="001829FF">
        <w:rPr>
          <w:bCs w:val="0"/>
          <w:color w:val="0070C0"/>
          <w:spacing w:val="0"/>
          <w:kern w:val="0"/>
          <w:sz w:val="36"/>
          <w:szCs w:val="36"/>
        </w:rPr>
        <w:t>s</w:t>
      </w:r>
      <w:r w:rsidRPr="00322483">
        <w:rPr>
          <w:bCs w:val="0"/>
          <w:color w:val="0070C0"/>
          <w:spacing w:val="0"/>
          <w:kern w:val="0"/>
          <w:sz w:val="36"/>
          <w:szCs w:val="36"/>
        </w:rPr>
        <w:t>afeguarding</w:t>
      </w:r>
      <w:bookmarkEnd w:id="128"/>
      <w:bookmarkEnd w:id="129"/>
    </w:p>
    <w:p w14:paraId="631F97DC" w14:textId="5BE3B5A4" w:rsidR="00AE633E" w:rsidRPr="00A574DB" w:rsidRDefault="00AE633E" w:rsidP="00AE633E">
      <w:pPr>
        <w:tabs>
          <w:tab w:val="left" w:pos="450"/>
        </w:tabs>
        <w:spacing w:before="120" w:after="120" w:line="264" w:lineRule="auto"/>
        <w:rPr>
          <w:rFonts w:eastAsia="Times New Roman" w:cs="Arial"/>
          <w:szCs w:val="20"/>
        </w:rPr>
      </w:pPr>
      <w:r>
        <w:rPr>
          <w:rFonts w:eastAsia="Times New Roman" w:cs="Arial"/>
          <w:i/>
          <w:iCs/>
          <w:szCs w:val="20"/>
        </w:rPr>
        <w:t>The FHP risk register is available at Annex F.</w:t>
      </w:r>
      <w:r>
        <w:rPr>
          <w:rFonts w:eastAsia="Times New Roman" w:cs="Arial"/>
          <w:szCs w:val="20"/>
        </w:rPr>
        <w:t xml:space="preserve"> </w:t>
      </w:r>
    </w:p>
    <w:p w14:paraId="4E11C1AA" w14:textId="27A35593" w:rsidR="00AE633E" w:rsidRPr="000363F9" w:rsidRDefault="00AE633E" w:rsidP="00AE633E">
      <w:pPr>
        <w:tabs>
          <w:tab w:val="left" w:pos="450"/>
        </w:tabs>
        <w:spacing w:before="120" w:after="120" w:line="264" w:lineRule="auto"/>
        <w:rPr>
          <w:rFonts w:eastAsia="Times New Roman" w:cs="Arial"/>
          <w:szCs w:val="20"/>
        </w:rPr>
      </w:pPr>
      <w:r>
        <w:rPr>
          <w:rFonts w:eastAsia="Times New Roman" w:cs="Arial"/>
          <w:szCs w:val="20"/>
        </w:rPr>
        <w:t xml:space="preserve">FHP has undertaken a review of major risks – using the DFAT Risk and Safeguard Screening Tool – and </w:t>
      </w:r>
      <w:r w:rsidRPr="000363F9">
        <w:rPr>
          <w:rFonts w:eastAsia="Times New Roman" w:cs="Arial"/>
          <w:szCs w:val="20"/>
        </w:rPr>
        <w:t xml:space="preserve">identified five primary categories: contextual, programming, stakeholder, environmental and legal. The risks identified will be managed and monitored on an ongoing basis, with the tool formally reviewed and updated </w:t>
      </w:r>
      <w:r>
        <w:rPr>
          <w:rFonts w:eastAsia="Times New Roman" w:cs="Arial"/>
          <w:szCs w:val="20"/>
        </w:rPr>
        <w:t>quarter</w:t>
      </w:r>
      <w:r w:rsidR="00A64ABD">
        <w:rPr>
          <w:rFonts w:eastAsia="Times New Roman" w:cs="Arial"/>
          <w:szCs w:val="20"/>
        </w:rPr>
        <w:t>ly</w:t>
      </w:r>
      <w:r w:rsidRPr="000363F9">
        <w:rPr>
          <w:rFonts w:eastAsia="Times New Roman" w:cs="Arial"/>
          <w:szCs w:val="20"/>
        </w:rPr>
        <w:t xml:space="preserve">. </w:t>
      </w:r>
    </w:p>
    <w:p w14:paraId="1A3F826F" w14:textId="77777777" w:rsidR="00AE633E" w:rsidRDefault="00AE633E" w:rsidP="00AE633E">
      <w:pPr>
        <w:tabs>
          <w:tab w:val="left" w:pos="450"/>
        </w:tabs>
        <w:spacing w:before="120" w:after="120" w:line="264" w:lineRule="auto"/>
        <w:rPr>
          <w:rFonts w:eastAsia="Times New Roman" w:cs="Arial"/>
          <w:szCs w:val="20"/>
        </w:rPr>
      </w:pPr>
      <w:r>
        <w:rPr>
          <w:rFonts w:eastAsia="Times New Roman" w:cs="Arial"/>
          <w:szCs w:val="20"/>
        </w:rPr>
        <w:t>A key element of risk management is communication – and FHP will ensure that DFAT (and MHMS when relevant) are aware of risks, mitigation strategies and whether additional actions are needed. This will be through direct communication with DFAT if a risk increases or incident occurs or through formal governance mechanisms, such as the Program Coordination Committee (PCC) and the weekly DFAT meetings. Being part of the Facility, FHP will also be integrated into the Facility Management Unit risk management processes and benefit from additional management and oversight support as needed (particularly for legal risks, such as fraud, child protection and sexual exploitation, assault and harassment).</w:t>
      </w:r>
    </w:p>
    <w:p w14:paraId="117B907A" w14:textId="77777777" w:rsidR="00AE633E" w:rsidRDefault="00AE633E" w:rsidP="00AE633E">
      <w:pPr>
        <w:tabs>
          <w:tab w:val="left" w:pos="450"/>
        </w:tabs>
        <w:spacing w:before="120" w:after="120" w:line="264" w:lineRule="auto"/>
        <w:rPr>
          <w:rFonts w:eastAsia="Times New Roman" w:cs="Arial"/>
          <w:b/>
          <w:bCs/>
          <w:szCs w:val="20"/>
        </w:rPr>
      </w:pPr>
      <w:r w:rsidRPr="0055651F">
        <w:rPr>
          <w:rFonts w:eastAsia="Times New Roman" w:cs="Arial"/>
          <w:b/>
          <w:bCs/>
          <w:szCs w:val="20"/>
        </w:rPr>
        <w:t xml:space="preserve">Contextual: </w:t>
      </w:r>
    </w:p>
    <w:p w14:paraId="4C625BFB" w14:textId="77777777" w:rsidR="00AE633E" w:rsidRDefault="00AE633E" w:rsidP="00AE633E">
      <w:pPr>
        <w:tabs>
          <w:tab w:val="left" w:pos="450"/>
        </w:tabs>
        <w:spacing w:before="120" w:after="120" w:line="264" w:lineRule="auto"/>
        <w:rPr>
          <w:rFonts w:eastAsia="Times New Roman" w:cs="Arial"/>
          <w:szCs w:val="20"/>
        </w:rPr>
      </w:pPr>
      <w:r>
        <w:rPr>
          <w:rFonts w:eastAsia="Times New Roman" w:cs="Arial"/>
          <w:szCs w:val="20"/>
        </w:rPr>
        <w:t xml:space="preserve">Fiji has a planned national election in late 2022. This may disrupt programming through changing priorities, personnel at MHMS, or political instability. During the election period, FHP will need to be more vigilant to ensure decisions made and initiatives launched are seen as apolitical – and if there is a real or perceived risk that may benefit one side of politics, then it may be prudent to delay until after the election (such as a major investment announcement). </w:t>
      </w:r>
    </w:p>
    <w:p w14:paraId="746F86D8" w14:textId="77777777" w:rsidR="00AE633E" w:rsidRDefault="00AE633E" w:rsidP="00AE633E">
      <w:pPr>
        <w:tabs>
          <w:tab w:val="left" w:pos="450"/>
        </w:tabs>
        <w:spacing w:before="120" w:after="120" w:line="264" w:lineRule="auto"/>
        <w:rPr>
          <w:rFonts w:eastAsia="Times New Roman" w:cs="Arial"/>
          <w:szCs w:val="20"/>
        </w:rPr>
      </w:pPr>
      <w:r>
        <w:rPr>
          <w:rFonts w:eastAsia="Times New Roman" w:cs="Arial"/>
          <w:szCs w:val="20"/>
        </w:rPr>
        <w:t>As a mitigation, FHP will liaise closely with DFAT on the political situation and any decisions or announcements during this period, including considering implications. The Fiji Program Support Facility – including potentially FHP team members – will support the Government of Fiji through deployment of Election Monitors. This will be undertaken at the direction and approval of DFAT.</w:t>
      </w:r>
    </w:p>
    <w:p w14:paraId="7595046D" w14:textId="77777777" w:rsidR="00AE633E" w:rsidRDefault="00AE633E" w:rsidP="00AE633E">
      <w:pPr>
        <w:tabs>
          <w:tab w:val="left" w:pos="450"/>
        </w:tabs>
        <w:spacing w:before="120" w:after="120" w:line="264" w:lineRule="auto"/>
        <w:rPr>
          <w:rFonts w:eastAsia="Times New Roman" w:cs="Arial"/>
          <w:b/>
          <w:bCs/>
          <w:szCs w:val="20"/>
        </w:rPr>
      </w:pPr>
      <w:r w:rsidRPr="0055651F">
        <w:rPr>
          <w:rFonts w:eastAsia="Times New Roman" w:cs="Arial"/>
          <w:b/>
          <w:bCs/>
          <w:szCs w:val="20"/>
        </w:rPr>
        <w:t>Programming:</w:t>
      </w:r>
    </w:p>
    <w:p w14:paraId="70D7C274" w14:textId="77777777" w:rsidR="00AE633E" w:rsidRDefault="00AE633E" w:rsidP="00AE633E">
      <w:pPr>
        <w:tabs>
          <w:tab w:val="left" w:pos="450"/>
        </w:tabs>
        <w:spacing w:before="120" w:after="120" w:line="264" w:lineRule="auto"/>
        <w:rPr>
          <w:rFonts w:eastAsia="Times New Roman" w:cs="Arial"/>
          <w:szCs w:val="20"/>
        </w:rPr>
      </w:pPr>
      <w:r>
        <w:rPr>
          <w:rFonts w:eastAsia="Times New Roman" w:cs="Arial"/>
          <w:szCs w:val="20"/>
        </w:rPr>
        <w:t xml:space="preserve">There are four inter-related program risks: </w:t>
      </w:r>
    </w:p>
    <w:p w14:paraId="204BDBE5" w14:textId="56817B1D" w:rsidR="00AE633E" w:rsidRPr="00A3037D" w:rsidRDefault="00475FA4" w:rsidP="00A3037D">
      <w:pPr>
        <w:pStyle w:val="ListParagraph"/>
        <w:keepNext w:val="0"/>
        <w:keepLines w:val="0"/>
        <w:numPr>
          <w:ilvl w:val="0"/>
          <w:numId w:val="11"/>
        </w:numPr>
        <w:tabs>
          <w:tab w:val="left" w:pos="7032"/>
        </w:tabs>
        <w:spacing w:before="0" w:after="160" w:line="264" w:lineRule="auto"/>
        <w:outlineLvl w:val="9"/>
        <w:rPr>
          <w:bCs/>
        </w:rPr>
      </w:pPr>
      <w:r>
        <w:rPr>
          <w:bCs/>
        </w:rPr>
        <w:t>S</w:t>
      </w:r>
      <w:r w:rsidR="00AE633E" w:rsidRPr="00A3037D">
        <w:rPr>
          <w:bCs/>
        </w:rPr>
        <w:t xml:space="preserve">ub-optimal program performance; </w:t>
      </w:r>
    </w:p>
    <w:p w14:paraId="193FAE7F" w14:textId="1C71B654" w:rsidR="00AE633E" w:rsidRPr="00A3037D" w:rsidRDefault="00AE633E" w:rsidP="00A3037D">
      <w:pPr>
        <w:pStyle w:val="ListParagraph"/>
        <w:keepNext w:val="0"/>
        <w:keepLines w:val="0"/>
        <w:numPr>
          <w:ilvl w:val="0"/>
          <w:numId w:val="11"/>
        </w:numPr>
        <w:tabs>
          <w:tab w:val="left" w:pos="7032"/>
        </w:tabs>
        <w:spacing w:before="0" w:after="160" w:line="264" w:lineRule="auto"/>
        <w:outlineLvl w:val="9"/>
        <w:rPr>
          <w:bCs/>
        </w:rPr>
      </w:pPr>
      <w:r w:rsidRPr="00A3037D">
        <w:rPr>
          <w:bCs/>
        </w:rPr>
        <w:t xml:space="preserve">FHP </w:t>
      </w:r>
      <w:r w:rsidR="00235A4E">
        <w:rPr>
          <w:bCs/>
        </w:rPr>
        <w:t>investments</w:t>
      </w:r>
      <w:r w:rsidRPr="00A3037D">
        <w:rPr>
          <w:bCs/>
        </w:rPr>
        <w:t xml:space="preserve"> not being transitioned effectively to MHMS; </w:t>
      </w:r>
    </w:p>
    <w:p w14:paraId="3B15EA7F" w14:textId="283BFAB3" w:rsidR="00AE633E" w:rsidRPr="00A3037D" w:rsidRDefault="00475FA4" w:rsidP="00A3037D">
      <w:pPr>
        <w:pStyle w:val="ListParagraph"/>
        <w:keepNext w:val="0"/>
        <w:keepLines w:val="0"/>
        <w:numPr>
          <w:ilvl w:val="0"/>
          <w:numId w:val="11"/>
        </w:numPr>
        <w:tabs>
          <w:tab w:val="left" w:pos="7032"/>
        </w:tabs>
        <w:spacing w:before="0" w:after="160" w:line="264" w:lineRule="auto"/>
        <w:outlineLvl w:val="9"/>
        <w:rPr>
          <w:bCs/>
        </w:rPr>
      </w:pPr>
      <w:r>
        <w:rPr>
          <w:bCs/>
        </w:rPr>
        <w:t>P</w:t>
      </w:r>
      <w:r w:rsidR="00AE633E" w:rsidRPr="00A3037D">
        <w:rPr>
          <w:bCs/>
        </w:rPr>
        <w:t xml:space="preserve">oor continuity of partners and / or services providers; and </w:t>
      </w:r>
    </w:p>
    <w:p w14:paraId="52D1D1FE" w14:textId="554EC650" w:rsidR="00AE633E" w:rsidRPr="00A3037D" w:rsidRDefault="00475FA4" w:rsidP="00A3037D">
      <w:pPr>
        <w:pStyle w:val="ListParagraph"/>
        <w:keepNext w:val="0"/>
        <w:keepLines w:val="0"/>
        <w:numPr>
          <w:ilvl w:val="0"/>
          <w:numId w:val="11"/>
        </w:numPr>
        <w:tabs>
          <w:tab w:val="left" w:pos="7032"/>
        </w:tabs>
        <w:spacing w:before="0" w:after="160" w:line="264" w:lineRule="auto"/>
        <w:outlineLvl w:val="9"/>
        <w:rPr>
          <w:bCs/>
        </w:rPr>
      </w:pPr>
      <w:r>
        <w:rPr>
          <w:bCs/>
        </w:rPr>
        <w:t>V</w:t>
      </w:r>
      <w:r w:rsidR="00AE633E" w:rsidRPr="00A3037D">
        <w:rPr>
          <w:bCs/>
        </w:rPr>
        <w:t xml:space="preserve">ulnerable women, children and men not being adequately served by MHMS. </w:t>
      </w:r>
    </w:p>
    <w:p w14:paraId="5671DE88" w14:textId="77777777" w:rsidR="00AE633E" w:rsidRDefault="00AE633E" w:rsidP="00AE633E">
      <w:pPr>
        <w:tabs>
          <w:tab w:val="left" w:pos="450"/>
        </w:tabs>
        <w:spacing w:before="120" w:after="120" w:line="264" w:lineRule="auto"/>
        <w:rPr>
          <w:rFonts w:eastAsia="Times New Roman" w:cs="Arial"/>
          <w:szCs w:val="20"/>
        </w:rPr>
      </w:pPr>
      <w:r>
        <w:rPr>
          <w:rFonts w:eastAsia="Times New Roman" w:cs="Arial"/>
          <w:szCs w:val="20"/>
        </w:rPr>
        <w:t>In broad terms these risks can be divided between MHMS</w:t>
      </w:r>
      <w:r w:rsidRPr="00BA0814">
        <w:rPr>
          <w:rFonts w:eastAsia="Times New Roman" w:cs="Arial"/>
          <w:szCs w:val="20"/>
        </w:rPr>
        <w:t xml:space="preserve"> </w:t>
      </w:r>
      <w:r>
        <w:rPr>
          <w:rFonts w:eastAsia="Times New Roman" w:cs="Arial"/>
          <w:szCs w:val="20"/>
        </w:rPr>
        <w:t xml:space="preserve">and FHP. </w:t>
      </w:r>
    </w:p>
    <w:p w14:paraId="6972D867" w14:textId="77777777" w:rsidR="00AE633E" w:rsidRDefault="00AE633E" w:rsidP="00AE633E">
      <w:pPr>
        <w:tabs>
          <w:tab w:val="left" w:pos="450"/>
        </w:tabs>
        <w:spacing w:before="120" w:after="120" w:line="264" w:lineRule="auto"/>
        <w:rPr>
          <w:rFonts w:eastAsia="Times New Roman" w:cs="Arial"/>
          <w:szCs w:val="20"/>
        </w:rPr>
      </w:pPr>
      <w:r>
        <w:rPr>
          <w:rFonts w:eastAsia="Times New Roman" w:cs="Arial"/>
          <w:szCs w:val="20"/>
        </w:rPr>
        <w:t xml:space="preserve">Management of the programmatic risks most directly related to MHMS focus on human and budget resourcing, changed MHMS priorities and limited political will or governance structures for transition of projects to MHMS. </w:t>
      </w:r>
    </w:p>
    <w:p w14:paraId="75E4CED1" w14:textId="77777777" w:rsidR="00AE633E" w:rsidRDefault="00AE633E" w:rsidP="00AE633E">
      <w:pPr>
        <w:tabs>
          <w:tab w:val="left" w:pos="450"/>
        </w:tabs>
        <w:spacing w:before="120" w:after="120" w:line="264" w:lineRule="auto"/>
        <w:rPr>
          <w:rFonts w:eastAsia="Times New Roman" w:cs="Arial"/>
          <w:szCs w:val="20"/>
        </w:rPr>
      </w:pPr>
      <w:r>
        <w:rPr>
          <w:rFonts w:eastAsia="Times New Roman" w:cs="Arial"/>
          <w:szCs w:val="20"/>
        </w:rPr>
        <w:t xml:space="preserve">The programmatic risks most directly related to FHP are poor performance of FHP staff and / or service providers, non-alignment with MHMS priorities (or changed MHMS priorities), potential disagreements with service providers on technical direction or contractual / payment and relatively small pool of services providers. The Risk Register identifies MEL and GEDSI risks for both MHMS and FHP. </w:t>
      </w:r>
    </w:p>
    <w:p w14:paraId="65DF1B3D" w14:textId="77777777" w:rsidR="00AE633E" w:rsidRPr="0055651F" w:rsidRDefault="00AE633E" w:rsidP="00AE633E">
      <w:pPr>
        <w:tabs>
          <w:tab w:val="left" w:pos="450"/>
        </w:tabs>
        <w:spacing w:before="120" w:after="120" w:line="264" w:lineRule="auto"/>
        <w:rPr>
          <w:rFonts w:eastAsia="Times New Roman" w:cs="Arial"/>
          <w:szCs w:val="20"/>
        </w:rPr>
      </w:pPr>
      <w:r>
        <w:rPr>
          <w:rFonts w:eastAsia="Times New Roman" w:cs="Arial"/>
          <w:szCs w:val="20"/>
        </w:rPr>
        <w:t>FHP will mitigate these risks through greater focus on institutionalisation (at the PCC and re-establishing the Budget and Resourcing Committee), investing in MEL (including feedback loops with Reflect and Refocus Sessions and tracking mechanisms for outcomes, outputs and GEDSI entry points), and ensuring FHP maintains strong program support and operations capabilities (to maintain efficiencies in contracting and payments and inclusive recruitment processes).</w:t>
      </w:r>
    </w:p>
    <w:p w14:paraId="69269B35" w14:textId="77777777" w:rsidR="004F40F4" w:rsidRDefault="004F40F4">
      <w:pPr>
        <w:rPr>
          <w:rFonts w:eastAsia="Times New Roman" w:cs="Arial"/>
          <w:b/>
          <w:bCs/>
          <w:szCs w:val="20"/>
        </w:rPr>
      </w:pPr>
      <w:r>
        <w:rPr>
          <w:rFonts w:eastAsia="Times New Roman" w:cs="Arial"/>
          <w:b/>
          <w:bCs/>
          <w:szCs w:val="20"/>
        </w:rPr>
        <w:br w:type="page"/>
      </w:r>
    </w:p>
    <w:p w14:paraId="3B24E1FB" w14:textId="0802A953" w:rsidR="00AE633E" w:rsidRDefault="00AE633E" w:rsidP="00AE633E">
      <w:pPr>
        <w:tabs>
          <w:tab w:val="left" w:pos="450"/>
        </w:tabs>
        <w:spacing w:before="120" w:after="120" w:line="264" w:lineRule="auto"/>
        <w:rPr>
          <w:rFonts w:eastAsia="Times New Roman" w:cs="Arial"/>
          <w:b/>
          <w:bCs/>
          <w:szCs w:val="20"/>
        </w:rPr>
      </w:pPr>
      <w:r w:rsidRPr="0055651F">
        <w:rPr>
          <w:rFonts w:eastAsia="Times New Roman" w:cs="Arial"/>
          <w:b/>
          <w:bCs/>
          <w:szCs w:val="20"/>
        </w:rPr>
        <w:lastRenderedPageBreak/>
        <w:t>Stakeholder:</w:t>
      </w:r>
    </w:p>
    <w:p w14:paraId="10FE2677" w14:textId="77777777" w:rsidR="00AE633E" w:rsidRDefault="00AE633E" w:rsidP="00AE633E">
      <w:pPr>
        <w:tabs>
          <w:tab w:val="left" w:pos="450"/>
        </w:tabs>
        <w:spacing w:before="120" w:after="120" w:line="264" w:lineRule="auto"/>
        <w:rPr>
          <w:rFonts w:eastAsia="Times New Roman" w:cs="Arial"/>
          <w:szCs w:val="20"/>
        </w:rPr>
      </w:pPr>
      <w:r>
        <w:rPr>
          <w:rFonts w:eastAsia="Times New Roman" w:cs="Arial"/>
          <w:szCs w:val="20"/>
        </w:rPr>
        <w:t xml:space="preserve">Limited strategic governance and stakeholder coordination may contribute to high transaction costs for MHMS (especially senior leadership) and inefficient use of development partner resources (both human and financial). </w:t>
      </w:r>
    </w:p>
    <w:p w14:paraId="01165344" w14:textId="1F4344E7" w:rsidR="00AE633E" w:rsidRDefault="00AE633E" w:rsidP="00AE633E">
      <w:pPr>
        <w:tabs>
          <w:tab w:val="left" w:pos="450"/>
        </w:tabs>
        <w:spacing w:before="120" w:after="120" w:line="264" w:lineRule="auto"/>
        <w:rPr>
          <w:rFonts w:eastAsia="Times New Roman" w:cs="Arial"/>
          <w:szCs w:val="20"/>
        </w:rPr>
      </w:pPr>
      <w:r>
        <w:rPr>
          <w:rFonts w:eastAsia="Times New Roman" w:cs="Arial"/>
          <w:szCs w:val="20"/>
        </w:rPr>
        <w:t>FHP aims, in part, to mitigate these risks though the recruitment of a Development Partner Coordination Specialist to work with the Executive Support Unit of MHMS and also FHP working proactively to coordinate with existing development partners within the sector.</w:t>
      </w:r>
    </w:p>
    <w:p w14:paraId="5084F560" w14:textId="77777777" w:rsidR="00AE633E" w:rsidRDefault="00AE633E" w:rsidP="00AE633E">
      <w:pPr>
        <w:tabs>
          <w:tab w:val="left" w:pos="450"/>
        </w:tabs>
        <w:spacing w:before="120" w:after="120" w:line="264" w:lineRule="auto"/>
        <w:rPr>
          <w:rFonts w:eastAsia="Times New Roman" w:cs="Arial"/>
          <w:b/>
          <w:bCs/>
          <w:szCs w:val="20"/>
        </w:rPr>
      </w:pPr>
      <w:r w:rsidRPr="0055651F">
        <w:rPr>
          <w:rFonts w:eastAsia="Times New Roman" w:cs="Arial"/>
          <w:b/>
          <w:bCs/>
          <w:szCs w:val="20"/>
        </w:rPr>
        <w:t>Environmental:</w:t>
      </w:r>
    </w:p>
    <w:p w14:paraId="17C63B05" w14:textId="77777777" w:rsidR="00AE633E" w:rsidRDefault="00AE633E" w:rsidP="00AE633E">
      <w:pPr>
        <w:tabs>
          <w:tab w:val="left" w:pos="450"/>
        </w:tabs>
        <w:spacing w:before="120" w:after="120" w:line="264" w:lineRule="auto"/>
        <w:rPr>
          <w:rFonts w:eastAsia="Times New Roman" w:cs="Arial"/>
          <w:szCs w:val="20"/>
        </w:rPr>
      </w:pPr>
      <w:r>
        <w:rPr>
          <w:rFonts w:eastAsia="Times New Roman" w:cs="Arial"/>
          <w:szCs w:val="20"/>
        </w:rPr>
        <w:t>E</w:t>
      </w:r>
      <w:r w:rsidRPr="00A901E5">
        <w:rPr>
          <w:rFonts w:eastAsia="Times New Roman" w:cs="Arial"/>
          <w:szCs w:val="20"/>
        </w:rPr>
        <w:t xml:space="preserve">nvironmental risks </w:t>
      </w:r>
      <w:r>
        <w:rPr>
          <w:rFonts w:eastAsia="Times New Roman" w:cs="Arial"/>
          <w:szCs w:val="20"/>
        </w:rPr>
        <w:t xml:space="preserve">centre on emergency response and the potential impact of natural disasters and disease outbreaks. Natural disasters, such as cyclones and flooding, are increasing in both severity and frequency due to climate change. Disease outbreaks may also be more likely to occur, such as another variant of COVID or a re-emergence of vaccine preventable diseases (particularly measles and meningococcal) as vaccination rates have reduced. Both natural disasters and disease outbreaks would result in MHMS and FHP diversion of funds and priorities, requiring a dedicated response. </w:t>
      </w:r>
    </w:p>
    <w:p w14:paraId="2AD2F746" w14:textId="77777777" w:rsidR="00AE633E" w:rsidRPr="00A901E5" w:rsidRDefault="00AE633E" w:rsidP="00AE633E">
      <w:pPr>
        <w:tabs>
          <w:tab w:val="left" w:pos="450"/>
        </w:tabs>
        <w:spacing w:before="120" w:after="120" w:line="264" w:lineRule="auto"/>
        <w:rPr>
          <w:rFonts w:eastAsia="Times New Roman" w:cs="Arial"/>
          <w:szCs w:val="20"/>
        </w:rPr>
      </w:pPr>
      <w:r>
        <w:rPr>
          <w:rFonts w:eastAsia="Times New Roman" w:cs="Arial"/>
          <w:szCs w:val="20"/>
        </w:rPr>
        <w:t xml:space="preserve">These risks are mitigated in part through ensuring close alignment and discussion with MHMS, DFAT and other stakeholders following a disaster or disease outbreak to determine the size and scope of assistance provided. FHP has also allocated funding specifically for COVID and emergency response so that regular programming will not be impacted unless the response goes above this. </w:t>
      </w:r>
    </w:p>
    <w:p w14:paraId="7A6504B4" w14:textId="77777777" w:rsidR="00AE633E" w:rsidRDefault="00AE633E" w:rsidP="00AE633E">
      <w:pPr>
        <w:tabs>
          <w:tab w:val="left" w:pos="450"/>
        </w:tabs>
        <w:spacing w:before="120" w:after="120" w:line="264" w:lineRule="auto"/>
        <w:rPr>
          <w:rFonts w:eastAsia="Times New Roman" w:cs="Arial"/>
          <w:b/>
          <w:bCs/>
          <w:szCs w:val="20"/>
        </w:rPr>
      </w:pPr>
      <w:r w:rsidRPr="0055651F">
        <w:rPr>
          <w:rFonts w:eastAsia="Times New Roman" w:cs="Arial"/>
          <w:b/>
          <w:bCs/>
          <w:szCs w:val="20"/>
        </w:rPr>
        <w:t>Legal:</w:t>
      </w:r>
    </w:p>
    <w:p w14:paraId="10726A26" w14:textId="77777777" w:rsidR="00AE633E" w:rsidRDefault="00AE633E" w:rsidP="00AE633E">
      <w:pPr>
        <w:tabs>
          <w:tab w:val="left" w:pos="450"/>
        </w:tabs>
        <w:spacing w:before="120" w:after="120" w:line="264" w:lineRule="auto"/>
        <w:rPr>
          <w:rFonts w:eastAsia="Times New Roman" w:cs="Arial"/>
          <w:szCs w:val="20"/>
        </w:rPr>
      </w:pPr>
      <w:r>
        <w:rPr>
          <w:rFonts w:eastAsia="Times New Roman" w:cs="Arial"/>
          <w:szCs w:val="20"/>
        </w:rPr>
        <w:t xml:space="preserve">There are three key legal risks: </w:t>
      </w:r>
    </w:p>
    <w:p w14:paraId="105EF7EB" w14:textId="4178D746" w:rsidR="00AE633E" w:rsidRPr="00A3037D" w:rsidRDefault="00475FA4" w:rsidP="00A3037D">
      <w:pPr>
        <w:pStyle w:val="ListParagraph"/>
        <w:keepNext w:val="0"/>
        <w:keepLines w:val="0"/>
        <w:numPr>
          <w:ilvl w:val="0"/>
          <w:numId w:val="11"/>
        </w:numPr>
        <w:tabs>
          <w:tab w:val="left" w:pos="7032"/>
        </w:tabs>
        <w:spacing w:before="0" w:after="160" w:line="264" w:lineRule="auto"/>
        <w:outlineLvl w:val="9"/>
        <w:rPr>
          <w:bCs/>
        </w:rPr>
      </w:pPr>
      <w:r>
        <w:rPr>
          <w:bCs/>
        </w:rPr>
        <w:t>F</w:t>
      </w:r>
      <w:r w:rsidR="00AE633E" w:rsidRPr="00A3037D">
        <w:rPr>
          <w:bCs/>
        </w:rPr>
        <w:t xml:space="preserve">raud by FHP, MHMS or delivery partners; </w:t>
      </w:r>
    </w:p>
    <w:p w14:paraId="2659AA1F" w14:textId="02970CA7" w:rsidR="00AE633E" w:rsidRPr="00A3037D" w:rsidRDefault="00475FA4" w:rsidP="00A3037D">
      <w:pPr>
        <w:pStyle w:val="ListParagraph"/>
        <w:keepNext w:val="0"/>
        <w:keepLines w:val="0"/>
        <w:numPr>
          <w:ilvl w:val="0"/>
          <w:numId w:val="11"/>
        </w:numPr>
        <w:tabs>
          <w:tab w:val="left" w:pos="7032"/>
        </w:tabs>
        <w:spacing w:before="0" w:after="160" w:line="264" w:lineRule="auto"/>
        <w:outlineLvl w:val="9"/>
        <w:rPr>
          <w:bCs/>
        </w:rPr>
      </w:pPr>
      <w:r>
        <w:rPr>
          <w:bCs/>
        </w:rPr>
        <w:t>C</w:t>
      </w:r>
      <w:r w:rsidR="00AE633E" w:rsidRPr="00A3037D">
        <w:rPr>
          <w:bCs/>
        </w:rPr>
        <w:t>hild or children harmed or abused due to FHP-supported activities; and</w:t>
      </w:r>
    </w:p>
    <w:p w14:paraId="58E02022" w14:textId="3A741164" w:rsidR="00AE633E" w:rsidRPr="00A3037D" w:rsidRDefault="00475FA4" w:rsidP="00A3037D">
      <w:pPr>
        <w:pStyle w:val="ListParagraph"/>
        <w:keepNext w:val="0"/>
        <w:keepLines w:val="0"/>
        <w:numPr>
          <w:ilvl w:val="0"/>
          <w:numId w:val="11"/>
        </w:numPr>
        <w:tabs>
          <w:tab w:val="left" w:pos="7032"/>
        </w:tabs>
        <w:spacing w:before="0" w:after="160" w:line="264" w:lineRule="auto"/>
        <w:outlineLvl w:val="9"/>
        <w:rPr>
          <w:bCs/>
        </w:rPr>
      </w:pPr>
      <w:r>
        <w:rPr>
          <w:bCs/>
        </w:rPr>
        <w:t>I</w:t>
      </w:r>
      <w:r w:rsidR="00AE633E" w:rsidRPr="00A3037D">
        <w:rPr>
          <w:bCs/>
        </w:rPr>
        <w:t xml:space="preserve">ndividual(s) sexually exploited, abused or harassed (SEAH) due to FHP-supported activities. </w:t>
      </w:r>
    </w:p>
    <w:p w14:paraId="293D8D06" w14:textId="77777777" w:rsidR="00AE633E" w:rsidRPr="003737C5" w:rsidRDefault="00AE633E" w:rsidP="00AE633E">
      <w:pPr>
        <w:tabs>
          <w:tab w:val="left" w:pos="450"/>
        </w:tabs>
        <w:spacing w:before="120" w:after="120" w:line="264" w:lineRule="auto"/>
        <w:rPr>
          <w:rFonts w:eastAsia="Times New Roman" w:cs="Arial"/>
          <w:szCs w:val="20"/>
        </w:rPr>
      </w:pPr>
      <w:r w:rsidRPr="003737C5">
        <w:rPr>
          <w:rFonts w:eastAsia="Times New Roman" w:cs="Arial"/>
          <w:szCs w:val="20"/>
        </w:rPr>
        <w:t xml:space="preserve">These risks are both direct for individuals and FHP (e.g. an individual is harmed or fraudulent activity reduces effectiveness of FHP) but are also broader as reputational risks to DFAT, MHMS, FHP and the wider Facility. Any </w:t>
      </w:r>
      <w:r>
        <w:rPr>
          <w:rFonts w:eastAsia="Times New Roman" w:cs="Arial"/>
          <w:szCs w:val="20"/>
        </w:rPr>
        <w:t xml:space="preserve">credible </w:t>
      </w:r>
      <w:r w:rsidRPr="003737C5">
        <w:rPr>
          <w:rFonts w:eastAsia="Times New Roman" w:cs="Arial"/>
          <w:szCs w:val="20"/>
        </w:rPr>
        <w:t xml:space="preserve">suspicion or allegation of fraud, child abuse or SEAH would be escalated to DFAT </w:t>
      </w:r>
      <w:r>
        <w:rPr>
          <w:rFonts w:eastAsia="Times New Roman" w:cs="Arial"/>
          <w:szCs w:val="20"/>
        </w:rPr>
        <w:t>in accordance with DFAT policies</w:t>
      </w:r>
      <w:r w:rsidRPr="003737C5">
        <w:rPr>
          <w:rFonts w:eastAsia="Times New Roman" w:cs="Arial"/>
          <w:szCs w:val="20"/>
        </w:rPr>
        <w:t>.</w:t>
      </w:r>
    </w:p>
    <w:p w14:paraId="3957DC66" w14:textId="44714F71" w:rsidR="00AE633E" w:rsidRDefault="00A230E6" w:rsidP="00AE633E">
      <w:pPr>
        <w:tabs>
          <w:tab w:val="left" w:pos="450"/>
        </w:tabs>
        <w:spacing w:before="120" w:after="120" w:line="264" w:lineRule="auto"/>
        <w:rPr>
          <w:rFonts w:eastAsia="Times New Roman" w:cs="Arial"/>
          <w:szCs w:val="20"/>
        </w:rPr>
      </w:pPr>
      <w:r>
        <w:rPr>
          <w:rFonts w:eastAsia="Times New Roman" w:cs="Arial"/>
          <w:szCs w:val="20"/>
        </w:rPr>
        <w:t>F</w:t>
      </w:r>
      <w:r w:rsidR="00AE633E">
        <w:rPr>
          <w:rFonts w:eastAsia="Times New Roman" w:cs="Arial"/>
          <w:szCs w:val="20"/>
        </w:rPr>
        <w:t>raud risk is significant from a resourcing perspective but also in the potential loss of trust, termination of contracts (staff or service providers) and the need for resources being diverted for potential audit follow-up and investigation. The fraud risks are mitigated through training and awareness, strong procurement and recruitment processes, an external (to FHP) financial manager in FMU, strong contracting processes, and all staff signing Conflict of Interest and Code of Conduct forms.</w:t>
      </w:r>
    </w:p>
    <w:p w14:paraId="7AAEF7E3" w14:textId="77777777" w:rsidR="00AE633E" w:rsidRDefault="00AE633E" w:rsidP="00AE633E">
      <w:pPr>
        <w:tabs>
          <w:tab w:val="left" w:pos="450"/>
        </w:tabs>
        <w:spacing w:before="120" w:after="120" w:line="264" w:lineRule="auto"/>
        <w:rPr>
          <w:rFonts w:eastAsia="Times New Roman" w:cs="Arial"/>
          <w:szCs w:val="20"/>
        </w:rPr>
      </w:pPr>
      <w:r>
        <w:rPr>
          <w:rFonts w:eastAsia="Times New Roman" w:cs="Arial"/>
          <w:szCs w:val="20"/>
        </w:rPr>
        <w:t xml:space="preserve">Both the child protection and prevention of sexual exploitation, abuse and harassment (PSEAH) risks are managed and mitigated through the DFAT compliant child protection risk assessment tool and the DFAT compliant PSEAH policy. All FHP staff, partners and downstream service providers (including CSOs and OPDs) are compliant with the child protection requirements. All FHP staff are required to complete child protection and PSEAH training. </w:t>
      </w:r>
    </w:p>
    <w:p w14:paraId="2568C091" w14:textId="77777777" w:rsidR="00AE633E" w:rsidRDefault="00AE633E" w:rsidP="00AE633E">
      <w:pPr>
        <w:pStyle w:val="TableRow"/>
        <w:spacing w:after="120" w:line="264" w:lineRule="auto"/>
      </w:pPr>
      <w:r>
        <w:t>FHP</w:t>
      </w:r>
      <w:r w:rsidRPr="00A64DA8">
        <w:t xml:space="preserve"> adheres to all safeguarding measures according to the Facility’s Child Protection Plan and PSEAH Plan, which ensures compliance with DFAT’s Child Protection and PSEAH standards</w:t>
      </w:r>
      <w:r>
        <w:t>. Downstream partners are also required to comply with these standards.</w:t>
      </w:r>
    </w:p>
    <w:p w14:paraId="3EB05351" w14:textId="77777777" w:rsidR="00AE633E" w:rsidRPr="00A64DA8" w:rsidRDefault="00AE633E" w:rsidP="00AE633E">
      <w:pPr>
        <w:pStyle w:val="TableRow"/>
        <w:spacing w:after="120" w:line="264" w:lineRule="auto"/>
      </w:pPr>
      <w:r w:rsidRPr="00A64DA8">
        <w:t xml:space="preserve">All </w:t>
      </w:r>
      <w:r>
        <w:t>FHP</w:t>
      </w:r>
      <w:r w:rsidRPr="00A64DA8">
        <w:t xml:space="preserve"> activities are subject to their own</w:t>
      </w:r>
      <w:r>
        <w:t xml:space="preserve"> child protection and PSEAH</w:t>
      </w:r>
      <w:r w:rsidRPr="00A64DA8">
        <w:t xml:space="preserve"> risk assessments, and additional mitigations include:</w:t>
      </w:r>
    </w:p>
    <w:p w14:paraId="7AC1BE43" w14:textId="5E1AC064" w:rsidR="00AE633E" w:rsidRPr="00475FA4" w:rsidRDefault="00475FA4" w:rsidP="00A3037D">
      <w:pPr>
        <w:pStyle w:val="ListParagraph"/>
        <w:keepNext w:val="0"/>
        <w:keepLines w:val="0"/>
        <w:numPr>
          <w:ilvl w:val="0"/>
          <w:numId w:val="11"/>
        </w:numPr>
        <w:tabs>
          <w:tab w:val="left" w:pos="7032"/>
        </w:tabs>
        <w:spacing w:before="0" w:after="160" w:line="264" w:lineRule="auto"/>
        <w:outlineLvl w:val="9"/>
        <w:rPr>
          <w:bCs/>
        </w:rPr>
      </w:pPr>
      <w:r>
        <w:rPr>
          <w:bCs/>
        </w:rPr>
        <w:t>E</w:t>
      </w:r>
      <w:r w:rsidR="00AE633E" w:rsidRPr="00475FA4">
        <w:rPr>
          <w:bCs/>
        </w:rPr>
        <w:t>nsuring that personnel are accompanied by other adults when in the presence of children or vulnerable adults;</w:t>
      </w:r>
    </w:p>
    <w:p w14:paraId="75ACFEEE" w14:textId="19669E82" w:rsidR="00AE633E" w:rsidRPr="00475FA4" w:rsidRDefault="00475FA4" w:rsidP="00A3037D">
      <w:pPr>
        <w:pStyle w:val="ListParagraph"/>
        <w:keepNext w:val="0"/>
        <w:keepLines w:val="0"/>
        <w:numPr>
          <w:ilvl w:val="0"/>
          <w:numId w:val="11"/>
        </w:numPr>
        <w:tabs>
          <w:tab w:val="left" w:pos="7032"/>
        </w:tabs>
        <w:spacing w:before="0" w:after="160" w:line="264" w:lineRule="auto"/>
        <w:outlineLvl w:val="9"/>
        <w:rPr>
          <w:bCs/>
        </w:rPr>
      </w:pPr>
      <w:r>
        <w:rPr>
          <w:bCs/>
        </w:rPr>
        <w:t>E</w:t>
      </w:r>
      <w:r w:rsidR="00AE633E" w:rsidRPr="00475FA4">
        <w:rPr>
          <w:bCs/>
        </w:rPr>
        <w:t>nsuring any photography meets DFAT requirements including informed child/individual/parent/guardian consent as required;</w:t>
      </w:r>
    </w:p>
    <w:p w14:paraId="08BCF490" w14:textId="667280AB" w:rsidR="00AE633E" w:rsidRPr="00475FA4" w:rsidRDefault="00475FA4" w:rsidP="00A3037D">
      <w:pPr>
        <w:pStyle w:val="ListParagraph"/>
        <w:keepNext w:val="0"/>
        <w:keepLines w:val="0"/>
        <w:numPr>
          <w:ilvl w:val="0"/>
          <w:numId w:val="11"/>
        </w:numPr>
        <w:tabs>
          <w:tab w:val="left" w:pos="7032"/>
        </w:tabs>
        <w:spacing w:before="0" w:after="160" w:line="264" w:lineRule="auto"/>
        <w:outlineLvl w:val="9"/>
        <w:rPr>
          <w:bCs/>
        </w:rPr>
      </w:pPr>
      <w:r>
        <w:rPr>
          <w:bCs/>
        </w:rPr>
        <w:t>A</w:t>
      </w:r>
      <w:r w:rsidR="00AE633E" w:rsidRPr="00475FA4">
        <w:rPr>
          <w:bCs/>
        </w:rPr>
        <w:t>voiding or reducing overnight stays in small or rural communities wherever possible; and</w:t>
      </w:r>
    </w:p>
    <w:p w14:paraId="53FEF4C7" w14:textId="7F38A346" w:rsidR="00AE633E" w:rsidRPr="00A64DA8" w:rsidRDefault="00475FA4" w:rsidP="00A3037D">
      <w:pPr>
        <w:pStyle w:val="ListParagraph"/>
        <w:keepNext w:val="0"/>
        <w:keepLines w:val="0"/>
        <w:numPr>
          <w:ilvl w:val="0"/>
          <w:numId w:val="11"/>
        </w:numPr>
        <w:tabs>
          <w:tab w:val="left" w:pos="7032"/>
        </w:tabs>
        <w:spacing w:before="0" w:after="160" w:line="264" w:lineRule="auto"/>
        <w:outlineLvl w:val="9"/>
      </w:pPr>
      <w:r>
        <w:rPr>
          <w:bCs/>
        </w:rPr>
        <w:t>D</w:t>
      </w:r>
      <w:r w:rsidR="00AE633E" w:rsidRPr="00475FA4">
        <w:rPr>
          <w:bCs/>
        </w:rPr>
        <w:t>evelopment of a PSEAH code of conduct for roll out to all Facility staff for signing.</w:t>
      </w:r>
      <w:r w:rsidR="00AE633E" w:rsidRPr="00A64DA8">
        <w:t xml:space="preserve"> </w:t>
      </w:r>
    </w:p>
    <w:p w14:paraId="1A2E1641" w14:textId="6D9A9281" w:rsidR="00231A3D" w:rsidRPr="00322483" w:rsidRDefault="00231A3D" w:rsidP="00321B56">
      <w:pPr>
        <w:pStyle w:val="Title"/>
        <w:numPr>
          <w:ilvl w:val="0"/>
          <w:numId w:val="2"/>
        </w:numPr>
        <w:spacing w:before="240" w:after="240" w:line="264" w:lineRule="auto"/>
        <w:ind w:hanging="720"/>
        <w:rPr>
          <w:bCs w:val="0"/>
          <w:color w:val="0070C0"/>
          <w:spacing w:val="0"/>
          <w:kern w:val="0"/>
          <w:sz w:val="36"/>
          <w:szCs w:val="36"/>
        </w:rPr>
      </w:pPr>
      <w:bookmarkStart w:id="130" w:name="_Toc114749050"/>
      <w:bookmarkStart w:id="131" w:name="_Toc114749051"/>
      <w:bookmarkStart w:id="132" w:name="_Toc114749052"/>
      <w:bookmarkStart w:id="133" w:name="_Toc114749053"/>
      <w:bookmarkStart w:id="134" w:name="_Toc114749054"/>
      <w:bookmarkStart w:id="135" w:name="_Toc114749055"/>
      <w:bookmarkStart w:id="136" w:name="_Toc114749056"/>
      <w:bookmarkStart w:id="137" w:name="_Toc114749057"/>
      <w:bookmarkStart w:id="138" w:name="_Toc114749058"/>
      <w:bookmarkStart w:id="139" w:name="_Toc114749059"/>
      <w:bookmarkStart w:id="140" w:name="_Toc114749060"/>
      <w:bookmarkStart w:id="141" w:name="_Toc114749061"/>
      <w:bookmarkStart w:id="142" w:name="_Toc114749062"/>
      <w:bookmarkStart w:id="143" w:name="_Toc114749063"/>
      <w:bookmarkStart w:id="144" w:name="_Toc114749064"/>
      <w:bookmarkStart w:id="145" w:name="_Toc114749065"/>
      <w:bookmarkStart w:id="146" w:name="_Toc114749067"/>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322483">
        <w:rPr>
          <w:bCs w:val="0"/>
          <w:color w:val="0070C0"/>
          <w:spacing w:val="0"/>
          <w:kern w:val="0"/>
          <w:sz w:val="36"/>
          <w:szCs w:val="36"/>
        </w:rPr>
        <w:lastRenderedPageBreak/>
        <w:t>Annexes</w:t>
      </w:r>
      <w:bookmarkEnd w:id="146"/>
    </w:p>
    <w:p w14:paraId="7C781678" w14:textId="7362386E" w:rsidR="00231A3D" w:rsidRDefault="00231A3D" w:rsidP="00D34339">
      <w:pPr>
        <w:tabs>
          <w:tab w:val="left" w:pos="90"/>
        </w:tabs>
        <w:spacing w:before="120" w:after="120" w:line="264" w:lineRule="auto"/>
        <w:rPr>
          <w:rFonts w:cs="Arial"/>
          <w:szCs w:val="20"/>
        </w:rPr>
      </w:pPr>
      <w:r w:rsidRPr="0031790A">
        <w:rPr>
          <w:rFonts w:cs="Arial"/>
          <w:szCs w:val="20"/>
        </w:rPr>
        <w:t xml:space="preserve">ANNEX A: PROGRAM </w:t>
      </w:r>
      <w:r w:rsidR="00F42DA9">
        <w:rPr>
          <w:rFonts w:cs="Arial"/>
          <w:szCs w:val="20"/>
        </w:rPr>
        <w:t>LOGIC</w:t>
      </w:r>
    </w:p>
    <w:p w14:paraId="2602EF28" w14:textId="0B7B5749" w:rsidR="00231A3D" w:rsidRPr="0031790A" w:rsidRDefault="00231A3D" w:rsidP="00D34339">
      <w:pPr>
        <w:tabs>
          <w:tab w:val="left" w:pos="90"/>
        </w:tabs>
        <w:spacing w:before="120" w:after="120" w:line="264" w:lineRule="auto"/>
        <w:rPr>
          <w:rFonts w:cs="Arial"/>
          <w:szCs w:val="20"/>
        </w:rPr>
      </w:pPr>
      <w:r w:rsidRPr="0031790A">
        <w:rPr>
          <w:rFonts w:cs="Arial"/>
          <w:szCs w:val="20"/>
        </w:rPr>
        <w:t xml:space="preserve">ANNEX </w:t>
      </w:r>
      <w:r w:rsidR="00350119">
        <w:rPr>
          <w:rFonts w:cs="Arial"/>
          <w:szCs w:val="20"/>
        </w:rPr>
        <w:t>B</w:t>
      </w:r>
      <w:r w:rsidRPr="0031790A">
        <w:rPr>
          <w:rFonts w:cs="Arial"/>
          <w:szCs w:val="20"/>
        </w:rPr>
        <w:t xml:space="preserve">: </w:t>
      </w:r>
      <w:r w:rsidR="00DE1276" w:rsidRPr="0031790A">
        <w:rPr>
          <w:rFonts w:cs="Arial"/>
          <w:szCs w:val="20"/>
        </w:rPr>
        <w:t>HUMAN RESOURCES AND PROGRAM MANAGEMENT STRUCTURE</w:t>
      </w:r>
    </w:p>
    <w:p w14:paraId="599DAB38" w14:textId="7426EA9D" w:rsidR="00231A3D" w:rsidRPr="0031790A" w:rsidRDefault="00231A3D" w:rsidP="00D34339">
      <w:pPr>
        <w:tabs>
          <w:tab w:val="left" w:pos="90"/>
        </w:tabs>
        <w:spacing w:before="120" w:after="120" w:line="264" w:lineRule="auto"/>
        <w:rPr>
          <w:rFonts w:cs="Arial"/>
          <w:szCs w:val="20"/>
        </w:rPr>
      </w:pPr>
      <w:r w:rsidRPr="0031790A">
        <w:rPr>
          <w:rFonts w:cs="Arial"/>
          <w:szCs w:val="20"/>
        </w:rPr>
        <w:t xml:space="preserve">ANNEX </w:t>
      </w:r>
      <w:r w:rsidR="00350119">
        <w:rPr>
          <w:rFonts w:cs="Arial"/>
          <w:szCs w:val="20"/>
        </w:rPr>
        <w:t>C</w:t>
      </w:r>
      <w:r w:rsidRPr="0031790A">
        <w:rPr>
          <w:rFonts w:cs="Arial"/>
          <w:szCs w:val="20"/>
        </w:rPr>
        <w:t xml:space="preserve">: </w:t>
      </w:r>
      <w:r w:rsidR="00DE1276" w:rsidRPr="0031790A">
        <w:rPr>
          <w:rFonts w:cs="Arial"/>
          <w:szCs w:val="20"/>
        </w:rPr>
        <w:t>3-YEAR BUDGET</w:t>
      </w:r>
    </w:p>
    <w:p w14:paraId="747969AE" w14:textId="62E9269E" w:rsidR="00231A3D" w:rsidRPr="0031790A" w:rsidRDefault="00231A3D" w:rsidP="00D34339">
      <w:pPr>
        <w:tabs>
          <w:tab w:val="left" w:pos="90"/>
        </w:tabs>
        <w:spacing w:before="120" w:after="120" w:line="264" w:lineRule="auto"/>
        <w:rPr>
          <w:rFonts w:cs="Arial"/>
          <w:szCs w:val="20"/>
        </w:rPr>
      </w:pPr>
      <w:r w:rsidRPr="0031790A">
        <w:rPr>
          <w:rFonts w:cs="Arial"/>
          <w:szCs w:val="20"/>
        </w:rPr>
        <w:t xml:space="preserve">ANNEX </w:t>
      </w:r>
      <w:r w:rsidR="00350119">
        <w:rPr>
          <w:rFonts w:cs="Arial"/>
          <w:szCs w:val="20"/>
        </w:rPr>
        <w:t>D</w:t>
      </w:r>
      <w:r w:rsidRPr="0031790A">
        <w:rPr>
          <w:rFonts w:cs="Arial"/>
          <w:szCs w:val="20"/>
        </w:rPr>
        <w:t xml:space="preserve">: </w:t>
      </w:r>
      <w:r w:rsidR="00DE1276" w:rsidRPr="0031790A">
        <w:rPr>
          <w:rFonts w:cs="Arial"/>
          <w:szCs w:val="20"/>
        </w:rPr>
        <w:t>RESULTS FRAMEWORK</w:t>
      </w:r>
    </w:p>
    <w:p w14:paraId="70D82C0C" w14:textId="0A421727" w:rsidR="00231A3D" w:rsidRPr="0031790A" w:rsidRDefault="00231A3D" w:rsidP="00D34339">
      <w:pPr>
        <w:tabs>
          <w:tab w:val="left" w:pos="90"/>
        </w:tabs>
        <w:spacing w:before="120" w:after="120" w:line="264" w:lineRule="auto"/>
        <w:rPr>
          <w:rFonts w:cs="Arial"/>
          <w:szCs w:val="20"/>
        </w:rPr>
      </w:pPr>
      <w:r w:rsidRPr="0031790A">
        <w:rPr>
          <w:rFonts w:cs="Arial"/>
          <w:szCs w:val="20"/>
        </w:rPr>
        <w:t xml:space="preserve">ANNEX </w:t>
      </w:r>
      <w:r w:rsidR="00350119">
        <w:rPr>
          <w:rFonts w:cs="Arial"/>
          <w:szCs w:val="20"/>
        </w:rPr>
        <w:t>E</w:t>
      </w:r>
      <w:r w:rsidRPr="0031790A">
        <w:rPr>
          <w:rFonts w:cs="Arial"/>
          <w:szCs w:val="20"/>
        </w:rPr>
        <w:t xml:space="preserve">: </w:t>
      </w:r>
      <w:r w:rsidR="000E1AF4" w:rsidRPr="0031790A">
        <w:rPr>
          <w:rFonts w:cs="Arial"/>
          <w:szCs w:val="20"/>
        </w:rPr>
        <w:t>HIGH-LEVEL IMPLEMENTATION PLAN</w:t>
      </w:r>
    </w:p>
    <w:p w14:paraId="301EC1AB" w14:textId="018906CC" w:rsidR="00231A3D" w:rsidRDefault="00231A3D" w:rsidP="00D34339">
      <w:pPr>
        <w:tabs>
          <w:tab w:val="left" w:pos="90"/>
        </w:tabs>
        <w:spacing w:before="120" w:after="120" w:line="264" w:lineRule="auto"/>
        <w:rPr>
          <w:rFonts w:cs="Arial"/>
          <w:szCs w:val="20"/>
        </w:rPr>
      </w:pPr>
      <w:r w:rsidRPr="0031790A">
        <w:rPr>
          <w:rFonts w:cs="Arial"/>
          <w:szCs w:val="20"/>
        </w:rPr>
        <w:t xml:space="preserve">ANNEX </w:t>
      </w:r>
      <w:r w:rsidR="00350119">
        <w:rPr>
          <w:rFonts w:cs="Arial"/>
          <w:szCs w:val="20"/>
        </w:rPr>
        <w:t>F</w:t>
      </w:r>
      <w:r w:rsidRPr="0031790A">
        <w:rPr>
          <w:rFonts w:cs="Arial"/>
          <w:szCs w:val="20"/>
        </w:rPr>
        <w:t xml:space="preserve">: </w:t>
      </w:r>
      <w:r w:rsidR="009C668E" w:rsidRPr="0031790A">
        <w:rPr>
          <w:rFonts w:cs="Arial"/>
          <w:szCs w:val="20"/>
        </w:rPr>
        <w:t xml:space="preserve">PROGRAM </w:t>
      </w:r>
      <w:r w:rsidR="00383DF5" w:rsidRPr="0031790A">
        <w:rPr>
          <w:rFonts w:cs="Arial"/>
          <w:szCs w:val="20"/>
        </w:rPr>
        <w:t xml:space="preserve">RISK </w:t>
      </w:r>
      <w:r w:rsidR="00002F15" w:rsidRPr="0031790A">
        <w:rPr>
          <w:rFonts w:cs="Arial"/>
          <w:szCs w:val="20"/>
        </w:rPr>
        <w:t>MATRIX</w:t>
      </w:r>
    </w:p>
    <w:p w14:paraId="3F60D243" w14:textId="48185B4C" w:rsidR="002054CB" w:rsidRDefault="002054CB" w:rsidP="0087614B">
      <w:pPr>
        <w:tabs>
          <w:tab w:val="left" w:pos="90"/>
        </w:tabs>
        <w:spacing w:before="120" w:after="120" w:line="264" w:lineRule="auto"/>
        <w:rPr>
          <w:rFonts w:cs="Arial"/>
          <w:szCs w:val="20"/>
        </w:rPr>
      </w:pPr>
      <w:r>
        <w:rPr>
          <w:rFonts w:cs="Arial"/>
          <w:szCs w:val="20"/>
        </w:rPr>
        <w:t xml:space="preserve">ANNEX G: </w:t>
      </w:r>
      <w:r w:rsidR="00906A79">
        <w:rPr>
          <w:rFonts w:cs="Arial"/>
          <w:szCs w:val="20"/>
        </w:rPr>
        <w:t>Alternate tex</w:t>
      </w:r>
      <w:r w:rsidR="00157709">
        <w:rPr>
          <w:rFonts w:cs="Arial"/>
          <w:szCs w:val="20"/>
        </w:rPr>
        <w:t>t for</w:t>
      </w:r>
      <w:r w:rsidR="00D52D7D">
        <w:rPr>
          <w:rFonts w:cs="Arial"/>
          <w:szCs w:val="20"/>
        </w:rPr>
        <w:t xml:space="preserve">: </w:t>
      </w:r>
      <w:r w:rsidR="00034BCF">
        <w:t>The Fiji Program Support Facility’s Fiji Health Program</w:t>
      </w:r>
      <w:r w:rsidR="00034BCF" w:rsidRPr="00837862">
        <w:t xml:space="preserve"> (accessible)</w:t>
      </w:r>
    </w:p>
    <w:p w14:paraId="3264CA51" w14:textId="3340288F" w:rsidR="0087614B" w:rsidRDefault="00932DE9" w:rsidP="0087614B">
      <w:pPr>
        <w:tabs>
          <w:tab w:val="left" w:pos="90"/>
        </w:tabs>
        <w:spacing w:before="120" w:after="120" w:line="264" w:lineRule="auto"/>
        <w:rPr>
          <w:rFonts w:cs="Arial"/>
          <w:szCs w:val="20"/>
        </w:rPr>
      </w:pPr>
      <w:r>
        <w:rPr>
          <w:rFonts w:cs="Arial"/>
          <w:szCs w:val="20"/>
        </w:rPr>
        <w:t xml:space="preserve">ANNEX </w:t>
      </w:r>
      <w:r w:rsidR="002054CB">
        <w:rPr>
          <w:rFonts w:cs="Arial"/>
          <w:szCs w:val="20"/>
        </w:rPr>
        <w:t>H</w:t>
      </w:r>
      <w:r>
        <w:rPr>
          <w:rFonts w:cs="Arial"/>
          <w:szCs w:val="20"/>
        </w:rPr>
        <w:t>:</w:t>
      </w:r>
      <w:r w:rsidR="0087614B">
        <w:rPr>
          <w:rFonts w:cs="Arial"/>
          <w:szCs w:val="20"/>
        </w:rPr>
        <w:t xml:space="preserve"> </w:t>
      </w:r>
      <w:r w:rsidR="0087614B" w:rsidRPr="0087614B">
        <w:rPr>
          <w:rFonts w:cs="Arial"/>
          <w:szCs w:val="20"/>
        </w:rPr>
        <w:t>Alternate text for: Supply Chain Reform Project (accessible)</w:t>
      </w:r>
    </w:p>
    <w:p w14:paraId="1FEFA53B" w14:textId="77777777" w:rsidR="00ED2543" w:rsidRPr="0088751D" w:rsidRDefault="005E7DB7" w:rsidP="0088751D">
      <w:pPr>
        <w:pStyle w:val="Heading2"/>
        <w:rPr>
          <w:rFonts w:eastAsiaTheme="minorHAnsi" w:cstheme="minorBidi"/>
          <w:b w:val="0"/>
          <w:color w:val="auto"/>
          <w:sz w:val="20"/>
          <w:szCs w:val="22"/>
        </w:rPr>
      </w:pPr>
      <w:r w:rsidRPr="0088751D">
        <w:rPr>
          <w:rFonts w:eastAsiaTheme="minorHAnsi" w:cstheme="minorBidi"/>
          <w:b w:val="0"/>
          <w:color w:val="auto"/>
          <w:sz w:val="20"/>
          <w:szCs w:val="22"/>
        </w:rPr>
        <w:t xml:space="preserve">ANNEX </w:t>
      </w:r>
      <w:r w:rsidR="001F0211" w:rsidRPr="0088751D">
        <w:rPr>
          <w:rFonts w:eastAsiaTheme="minorHAnsi" w:cstheme="minorBidi"/>
          <w:b w:val="0"/>
          <w:color w:val="auto"/>
          <w:sz w:val="20"/>
          <w:szCs w:val="22"/>
        </w:rPr>
        <w:t>I:</w:t>
      </w:r>
      <w:r w:rsidR="00ED2543" w:rsidRPr="0088751D">
        <w:rPr>
          <w:rFonts w:eastAsiaTheme="minorHAnsi" w:cstheme="minorBidi"/>
          <w:b w:val="0"/>
          <w:color w:val="auto"/>
          <w:sz w:val="20"/>
          <w:szCs w:val="22"/>
        </w:rPr>
        <w:t xml:space="preserve"> Alternate text for: Digital and Health Information Project (accessible)</w:t>
      </w:r>
    </w:p>
    <w:p w14:paraId="5DF14E44" w14:textId="34DACED3" w:rsidR="005E7DB7" w:rsidRDefault="00ED2543" w:rsidP="0087614B">
      <w:pPr>
        <w:tabs>
          <w:tab w:val="left" w:pos="90"/>
        </w:tabs>
        <w:spacing w:before="120" w:after="120" w:line="264" w:lineRule="auto"/>
      </w:pPr>
      <w:r>
        <w:rPr>
          <w:rFonts w:cs="Arial"/>
          <w:szCs w:val="20"/>
        </w:rPr>
        <w:t xml:space="preserve">ANNEX J: </w:t>
      </w:r>
      <w:r w:rsidR="0088751D" w:rsidRPr="00837862">
        <w:t xml:space="preserve">Alternate text for </w:t>
      </w:r>
      <w:r w:rsidR="0088751D">
        <w:t>Patient Safety and Quality Care Project</w:t>
      </w:r>
      <w:r w:rsidR="0088751D" w:rsidRPr="00837862">
        <w:t xml:space="preserve"> (accessible)</w:t>
      </w:r>
    </w:p>
    <w:p w14:paraId="330E231E" w14:textId="74F3B8B5" w:rsidR="0088751D" w:rsidRDefault="0088751D" w:rsidP="0087614B">
      <w:pPr>
        <w:tabs>
          <w:tab w:val="left" w:pos="90"/>
        </w:tabs>
        <w:spacing w:before="120" w:after="120" w:line="264" w:lineRule="auto"/>
      </w:pPr>
      <w:r>
        <w:t xml:space="preserve">ANNEX K: </w:t>
      </w:r>
      <w:r w:rsidR="006E4276" w:rsidRPr="00837862">
        <w:t xml:space="preserve">Alternate text for: </w:t>
      </w:r>
      <w:r w:rsidR="006E4276">
        <w:t>Targeted services in maternal and Newborn Care, Child Ear and Eye Care, and NCD and Rehabilitation Services</w:t>
      </w:r>
      <w:r w:rsidR="006E4276" w:rsidRPr="00837862">
        <w:t xml:space="preserve"> (accessible)</w:t>
      </w:r>
    </w:p>
    <w:p w14:paraId="134D81E0" w14:textId="1136B268" w:rsidR="006E4276" w:rsidRPr="00982E12" w:rsidRDefault="006E4276" w:rsidP="0087614B">
      <w:pPr>
        <w:tabs>
          <w:tab w:val="left" w:pos="90"/>
        </w:tabs>
        <w:spacing w:before="120" w:after="120" w:line="264" w:lineRule="auto"/>
        <w:rPr>
          <w:rFonts w:cs="Arial"/>
          <w:szCs w:val="20"/>
        </w:rPr>
      </w:pPr>
      <w:r w:rsidRPr="00982E12">
        <w:rPr>
          <w:rFonts w:cs="Arial"/>
          <w:szCs w:val="20"/>
        </w:rPr>
        <w:t xml:space="preserve">ANNEX L: </w:t>
      </w:r>
      <w:r w:rsidR="00DB78DA" w:rsidRPr="00982E12">
        <w:rPr>
          <w:rFonts w:cs="Arial"/>
          <w:szCs w:val="20"/>
        </w:rPr>
        <w:t>Alternate text for: Flexible and responsive assistance (accessible)</w:t>
      </w:r>
    </w:p>
    <w:p w14:paraId="6454D515" w14:textId="77777777" w:rsidR="00982E12" w:rsidRPr="00982E12" w:rsidRDefault="00DB78DA" w:rsidP="00982E12">
      <w:pPr>
        <w:tabs>
          <w:tab w:val="left" w:pos="90"/>
        </w:tabs>
        <w:spacing w:before="120" w:after="120" w:line="264" w:lineRule="auto"/>
        <w:rPr>
          <w:rFonts w:cs="Arial"/>
          <w:szCs w:val="20"/>
        </w:rPr>
      </w:pPr>
      <w:r w:rsidRPr="00982E12">
        <w:rPr>
          <w:rFonts w:cs="Arial"/>
          <w:szCs w:val="20"/>
        </w:rPr>
        <w:t xml:space="preserve">ANNEX M: </w:t>
      </w:r>
      <w:r w:rsidR="00982E12" w:rsidRPr="00982E12">
        <w:rPr>
          <w:rFonts w:cs="Arial"/>
          <w:szCs w:val="20"/>
        </w:rPr>
        <w:t>Alternate text for: Organisation chart for FHP core staff (accessible)</w:t>
      </w:r>
    </w:p>
    <w:p w14:paraId="310BC3B6" w14:textId="257F693D" w:rsidR="00DB78DA" w:rsidRPr="0087614B" w:rsidRDefault="00DB78DA" w:rsidP="0087614B">
      <w:pPr>
        <w:tabs>
          <w:tab w:val="left" w:pos="90"/>
        </w:tabs>
        <w:spacing w:before="120" w:after="120" w:line="264" w:lineRule="auto"/>
        <w:rPr>
          <w:rFonts w:cs="Arial"/>
          <w:szCs w:val="20"/>
        </w:rPr>
      </w:pPr>
    </w:p>
    <w:p w14:paraId="6D870EA2" w14:textId="5FB245F0" w:rsidR="00932DE9" w:rsidRDefault="00932DE9" w:rsidP="00D34339">
      <w:pPr>
        <w:tabs>
          <w:tab w:val="left" w:pos="90"/>
        </w:tabs>
        <w:spacing w:before="120" w:after="120" w:line="264" w:lineRule="auto"/>
        <w:rPr>
          <w:rFonts w:cs="Arial"/>
          <w:szCs w:val="20"/>
        </w:rPr>
      </w:pPr>
    </w:p>
    <w:p w14:paraId="2C610DFC" w14:textId="226248D3" w:rsidR="00F65629" w:rsidRDefault="00F65629" w:rsidP="00D34339">
      <w:pPr>
        <w:tabs>
          <w:tab w:val="left" w:pos="90"/>
        </w:tabs>
        <w:spacing w:before="120" w:after="120" w:line="264" w:lineRule="auto"/>
        <w:rPr>
          <w:rFonts w:cs="Arial"/>
          <w:szCs w:val="20"/>
        </w:rPr>
      </w:pPr>
    </w:p>
    <w:p w14:paraId="2F909D0C" w14:textId="3D5D1B5E" w:rsidR="00F65629" w:rsidRPr="00F65629" w:rsidRDefault="00F65629" w:rsidP="00D34339">
      <w:pPr>
        <w:tabs>
          <w:tab w:val="left" w:pos="90"/>
        </w:tabs>
        <w:spacing w:before="120" w:after="120" w:line="264" w:lineRule="auto"/>
        <w:rPr>
          <w:rFonts w:cs="Arial"/>
          <w:b/>
          <w:bCs/>
          <w:szCs w:val="20"/>
        </w:rPr>
      </w:pPr>
      <w:r w:rsidRPr="00F65629">
        <w:rPr>
          <w:rFonts w:cs="Arial"/>
          <w:b/>
          <w:bCs/>
          <w:szCs w:val="20"/>
        </w:rPr>
        <w:t>Reference documents</w:t>
      </w:r>
      <w:r w:rsidR="007077D5">
        <w:rPr>
          <w:rFonts w:cs="Arial"/>
          <w:b/>
          <w:bCs/>
          <w:szCs w:val="20"/>
        </w:rPr>
        <w:t xml:space="preserve"> (provided separately)</w:t>
      </w:r>
    </w:p>
    <w:p w14:paraId="26F899F6" w14:textId="2D544CBE" w:rsidR="00231A3D" w:rsidRPr="0031790A" w:rsidRDefault="00383DF5" w:rsidP="00D34339">
      <w:pPr>
        <w:tabs>
          <w:tab w:val="left" w:pos="90"/>
        </w:tabs>
        <w:spacing w:before="120" w:after="120" w:line="264" w:lineRule="auto"/>
        <w:rPr>
          <w:rFonts w:cs="Arial"/>
          <w:szCs w:val="20"/>
        </w:rPr>
      </w:pPr>
      <w:r w:rsidRPr="0031790A">
        <w:rPr>
          <w:rFonts w:cs="Arial"/>
          <w:szCs w:val="20"/>
        </w:rPr>
        <w:t>EXECUTIVE SUMMARY OF STRATEGIC REVIEW OF THE FIJI HEALTH</w:t>
      </w:r>
    </w:p>
    <w:p w14:paraId="2A3727DE" w14:textId="1610D431" w:rsidR="00231A3D" w:rsidRPr="0031790A" w:rsidRDefault="00383DF5" w:rsidP="00D34339">
      <w:pPr>
        <w:tabs>
          <w:tab w:val="left" w:pos="90"/>
        </w:tabs>
        <w:spacing w:before="120" w:after="120" w:line="264" w:lineRule="auto"/>
        <w:rPr>
          <w:rFonts w:cs="Arial"/>
          <w:szCs w:val="20"/>
        </w:rPr>
      </w:pPr>
      <w:r w:rsidRPr="0031790A">
        <w:rPr>
          <w:rFonts w:cs="Arial"/>
          <w:szCs w:val="20"/>
        </w:rPr>
        <w:t>MANAGEMENT RESPONSE TO RECOMMENDATIONS FROM STRATEGIC REVIEW</w:t>
      </w:r>
    </w:p>
    <w:p w14:paraId="7B09227D" w14:textId="57710051" w:rsidR="00FA785B" w:rsidRPr="0031790A" w:rsidRDefault="00FA785B" w:rsidP="00D34339">
      <w:pPr>
        <w:tabs>
          <w:tab w:val="left" w:pos="90"/>
        </w:tabs>
        <w:spacing w:before="120" w:after="120" w:line="264" w:lineRule="auto"/>
        <w:rPr>
          <w:rFonts w:cs="Arial"/>
          <w:szCs w:val="20"/>
        </w:rPr>
      </w:pPr>
      <w:r w:rsidRPr="0031790A">
        <w:rPr>
          <w:rFonts w:cs="Arial"/>
          <w:szCs w:val="20"/>
        </w:rPr>
        <w:t>EXECUTIVE SUMMARY OF ORIGINAL DESIGN DOCUMENT</w:t>
      </w:r>
    </w:p>
    <w:p w14:paraId="687E193D" w14:textId="55B43151" w:rsidR="00FA785B" w:rsidRDefault="00FA785B" w:rsidP="00C64DBE">
      <w:pPr>
        <w:spacing w:line="264" w:lineRule="auto"/>
      </w:pPr>
    </w:p>
    <w:p w14:paraId="7CD4DBF2" w14:textId="34C438F9" w:rsidR="00D30D4D" w:rsidRDefault="00D30D4D" w:rsidP="00C64DBE">
      <w:pPr>
        <w:spacing w:line="264" w:lineRule="auto"/>
      </w:pPr>
    </w:p>
    <w:p w14:paraId="66CA6B84" w14:textId="54C0EDCA" w:rsidR="00D30D4D" w:rsidRDefault="00D30D4D" w:rsidP="00C64DBE">
      <w:pPr>
        <w:spacing w:line="264" w:lineRule="auto"/>
      </w:pPr>
    </w:p>
    <w:p w14:paraId="6744AC83" w14:textId="721874F8" w:rsidR="0087614B" w:rsidRDefault="0087614B">
      <w:r>
        <w:br w:type="page"/>
      </w:r>
    </w:p>
    <w:p w14:paraId="2CF6A2E0" w14:textId="77777777" w:rsidR="00AC1206" w:rsidRDefault="00AC1206" w:rsidP="00AC1206">
      <w:pPr>
        <w:pStyle w:val="Heading2"/>
        <w:ind w:left="720" w:hanging="360"/>
      </w:pPr>
      <w:bookmarkStart w:id="147" w:name="_Toc130303865"/>
      <w:r w:rsidRPr="00C2151E">
        <w:lastRenderedPageBreak/>
        <w:t xml:space="preserve">Annex </w:t>
      </w:r>
      <w:r>
        <w:t>G</w:t>
      </w:r>
      <w:r w:rsidRPr="00C2151E">
        <w:t xml:space="preserve">: </w:t>
      </w:r>
      <w:r w:rsidRPr="00837862">
        <w:t xml:space="preserve">Alternate text for: </w:t>
      </w:r>
      <w:r>
        <w:t>The Fiji Program Support Facility’s Fiji Health Program</w:t>
      </w:r>
      <w:r w:rsidRPr="00837862">
        <w:t xml:space="preserve"> (accessible)</w:t>
      </w:r>
    </w:p>
    <w:p w14:paraId="0CD32B98" w14:textId="77777777" w:rsidR="00AC1206" w:rsidRPr="00837862" w:rsidRDefault="00AC1206" w:rsidP="00AC1206"/>
    <w:p w14:paraId="1C3C0CE2" w14:textId="77777777" w:rsidR="00AC1206" w:rsidRPr="00A94E9E" w:rsidRDefault="00AC1206" w:rsidP="00AC1206">
      <w:pPr>
        <w:rPr>
          <w:sz w:val="24"/>
          <w:szCs w:val="24"/>
          <w:u w:val="single"/>
        </w:rPr>
      </w:pPr>
      <w:r w:rsidRPr="00A94E9E">
        <w:rPr>
          <w:sz w:val="24"/>
          <w:szCs w:val="24"/>
          <w:u w:val="single"/>
        </w:rPr>
        <w:t>PRIMARY AREAS OF INVESTMENT</w:t>
      </w:r>
    </w:p>
    <w:p w14:paraId="46C70973" w14:textId="77777777" w:rsidR="00AC1206" w:rsidRPr="00837862" w:rsidRDefault="00AC1206" w:rsidP="00AC1206">
      <w:pPr>
        <w:rPr>
          <w:b/>
          <w:bCs/>
          <w:szCs w:val="20"/>
        </w:rPr>
      </w:pPr>
      <w:r>
        <w:rPr>
          <w:b/>
          <w:bCs/>
          <w:szCs w:val="20"/>
        </w:rPr>
        <w:t>END OF PROGRAM OUTCOME (EOPO) 1: FHP supports MHMS supply chain reforms to improve access to essential drugs and medical supplies</w:t>
      </w:r>
    </w:p>
    <w:p w14:paraId="5CC26854" w14:textId="77777777" w:rsidR="00AC1206" w:rsidRDefault="00AC1206" w:rsidP="00AC1206">
      <w:pPr>
        <w:pStyle w:val="ListParagraph"/>
        <w:keepNext w:val="0"/>
        <w:keepLines w:val="0"/>
        <w:numPr>
          <w:ilvl w:val="1"/>
          <w:numId w:val="74"/>
        </w:numPr>
        <w:spacing w:before="0" w:after="180" w:line="274" w:lineRule="auto"/>
        <w:outlineLvl w:val="9"/>
      </w:pPr>
      <w:r w:rsidRPr="006D2640">
        <w:rPr>
          <w:b/>
          <w:bCs/>
        </w:rPr>
        <w:t>Warehousing and distribution</w:t>
      </w:r>
      <w:r>
        <w:t xml:space="preserve">: Fiji’s major warehouses have institutionalised </w:t>
      </w:r>
      <w:proofErr w:type="spellStart"/>
      <w:r>
        <w:t>mSupply</w:t>
      </w:r>
      <w:proofErr w:type="spellEnd"/>
      <w:r>
        <w:t>, leading to accurate and real-time data on stock availability and faster order processing.</w:t>
      </w:r>
    </w:p>
    <w:p w14:paraId="29293968" w14:textId="77777777" w:rsidR="00AC1206" w:rsidRDefault="00AC1206" w:rsidP="00AC1206">
      <w:pPr>
        <w:pStyle w:val="ListParagraph"/>
        <w:keepNext w:val="0"/>
        <w:keepLines w:val="0"/>
        <w:numPr>
          <w:ilvl w:val="1"/>
          <w:numId w:val="74"/>
        </w:numPr>
        <w:spacing w:before="0" w:after="180" w:line="274" w:lineRule="auto"/>
        <w:outlineLvl w:val="9"/>
      </w:pPr>
      <w:r>
        <w:rPr>
          <w:b/>
          <w:bCs/>
        </w:rPr>
        <w:t>Health facility stock management</w:t>
      </w:r>
      <w:r w:rsidRPr="00773D7D">
        <w:t>:</w:t>
      </w:r>
      <w:r>
        <w:t xml:space="preserve"> There is greater than 90% availability of essential drugs and medical supplies across all hospitals and health facilities.</w:t>
      </w:r>
    </w:p>
    <w:p w14:paraId="2D8C0AEC" w14:textId="77777777" w:rsidR="00AC1206" w:rsidRDefault="00AC1206" w:rsidP="00AC1206">
      <w:pPr>
        <w:pStyle w:val="ListParagraph"/>
        <w:keepNext w:val="0"/>
        <w:keepLines w:val="0"/>
        <w:numPr>
          <w:ilvl w:val="1"/>
          <w:numId w:val="74"/>
        </w:numPr>
        <w:spacing w:before="0" w:after="180" w:line="274" w:lineRule="auto"/>
        <w:outlineLvl w:val="9"/>
      </w:pPr>
      <w:r>
        <w:rPr>
          <w:b/>
          <w:bCs/>
        </w:rPr>
        <w:t>Procurement and forecasting</w:t>
      </w:r>
      <w:r>
        <w:t>: MHMS has lower drug costs, more effective and timely procurements and fewer supplementary/emergency orders.</w:t>
      </w:r>
    </w:p>
    <w:p w14:paraId="708BC5CA" w14:textId="77777777" w:rsidR="00AC1206" w:rsidRPr="00837862" w:rsidRDefault="00AC1206" w:rsidP="00AC1206">
      <w:pPr>
        <w:rPr>
          <w:b/>
          <w:bCs/>
          <w:szCs w:val="20"/>
        </w:rPr>
      </w:pPr>
      <w:r>
        <w:rPr>
          <w:b/>
          <w:bCs/>
          <w:szCs w:val="20"/>
        </w:rPr>
        <w:t>EOPO 2: FHP assistance enables MHMS to produce quality, usable data and using strengthened digital and health information systems</w:t>
      </w:r>
    </w:p>
    <w:p w14:paraId="3D2FD037" w14:textId="77777777" w:rsidR="00AC1206" w:rsidRDefault="00AC1206" w:rsidP="00AC1206">
      <w:pPr>
        <w:pStyle w:val="ListParagraph"/>
        <w:keepNext w:val="0"/>
        <w:keepLines w:val="0"/>
        <w:numPr>
          <w:ilvl w:val="1"/>
          <w:numId w:val="74"/>
        </w:numPr>
        <w:spacing w:before="0" w:after="180" w:line="274" w:lineRule="auto"/>
        <w:outlineLvl w:val="9"/>
      </w:pPr>
      <w:r>
        <w:rPr>
          <w:b/>
          <w:bCs/>
        </w:rPr>
        <w:t xml:space="preserve">National leadership in digital health: </w:t>
      </w:r>
      <w:r>
        <w:t>MHMS has in place and is using a strategy, governance structures and policies for digital health systems.</w:t>
      </w:r>
    </w:p>
    <w:p w14:paraId="6E53B54E" w14:textId="77777777" w:rsidR="00AC1206" w:rsidRDefault="00AC1206" w:rsidP="00AC1206">
      <w:pPr>
        <w:pStyle w:val="ListParagraph"/>
        <w:keepNext w:val="0"/>
        <w:keepLines w:val="0"/>
        <w:numPr>
          <w:ilvl w:val="1"/>
          <w:numId w:val="74"/>
        </w:numPr>
        <w:spacing w:before="0" w:after="180" w:line="274" w:lineRule="auto"/>
        <w:outlineLvl w:val="9"/>
      </w:pPr>
      <w:r>
        <w:rPr>
          <w:b/>
          <w:bCs/>
        </w:rPr>
        <w:t>Digital and health information systems</w:t>
      </w:r>
      <w:r>
        <w:t>: Stronger digital and health information systems provide clinicians and health managers with useful data.</w:t>
      </w:r>
    </w:p>
    <w:p w14:paraId="1C5F5DAF" w14:textId="77777777" w:rsidR="00AC1206" w:rsidRDefault="00AC1206" w:rsidP="00AC1206">
      <w:pPr>
        <w:pStyle w:val="ListParagraph"/>
        <w:keepNext w:val="0"/>
        <w:keepLines w:val="0"/>
        <w:numPr>
          <w:ilvl w:val="1"/>
          <w:numId w:val="74"/>
        </w:numPr>
        <w:spacing w:before="0" w:after="180" w:line="274" w:lineRule="auto"/>
        <w:outlineLvl w:val="9"/>
      </w:pPr>
      <w:r>
        <w:rPr>
          <w:b/>
          <w:bCs/>
        </w:rPr>
        <w:t>Health Information and reporting</w:t>
      </w:r>
      <w:r w:rsidRPr="00D11A96">
        <w:t>:</w:t>
      </w:r>
      <w:r>
        <w:t xml:space="preserve"> MHMS is producing quality data and reports that are fit for use and inclusive, enabling valid conclusions to be drawn and decisions to be made.</w:t>
      </w:r>
    </w:p>
    <w:p w14:paraId="1199CF3B" w14:textId="77777777" w:rsidR="00AC1206" w:rsidRPr="00837862" w:rsidRDefault="00AC1206" w:rsidP="00AC1206">
      <w:pPr>
        <w:rPr>
          <w:b/>
          <w:bCs/>
          <w:szCs w:val="20"/>
        </w:rPr>
      </w:pPr>
      <w:r>
        <w:rPr>
          <w:b/>
          <w:bCs/>
          <w:szCs w:val="20"/>
        </w:rPr>
        <w:t>EOPO 3: FHP support to targeted hospitals improves clinical governance, patient experience, and nursing services</w:t>
      </w:r>
    </w:p>
    <w:p w14:paraId="54AFB6F1" w14:textId="77777777" w:rsidR="00AC1206" w:rsidRDefault="00AC1206" w:rsidP="00AC1206">
      <w:pPr>
        <w:pStyle w:val="ListParagraph"/>
        <w:keepNext w:val="0"/>
        <w:keepLines w:val="0"/>
        <w:numPr>
          <w:ilvl w:val="1"/>
          <w:numId w:val="74"/>
        </w:numPr>
        <w:spacing w:before="0" w:after="180" w:line="274" w:lineRule="auto"/>
        <w:outlineLvl w:val="9"/>
      </w:pPr>
      <w:r>
        <w:rPr>
          <w:b/>
          <w:bCs/>
        </w:rPr>
        <w:t xml:space="preserve">Clinical governance: </w:t>
      </w:r>
      <w:r w:rsidRPr="008B0455">
        <w:t xml:space="preserve">Strengthened </w:t>
      </w:r>
      <w:r>
        <w:t>patient safety and quality care through effective clinical governance at four major hospitals.</w:t>
      </w:r>
    </w:p>
    <w:p w14:paraId="740A1157" w14:textId="77777777" w:rsidR="00AC1206" w:rsidRDefault="00AC1206" w:rsidP="00AC1206">
      <w:pPr>
        <w:pStyle w:val="ListParagraph"/>
        <w:keepNext w:val="0"/>
        <w:keepLines w:val="0"/>
        <w:numPr>
          <w:ilvl w:val="1"/>
          <w:numId w:val="74"/>
        </w:numPr>
        <w:spacing w:before="0" w:after="180" w:line="274" w:lineRule="auto"/>
        <w:outlineLvl w:val="9"/>
      </w:pPr>
      <w:r>
        <w:rPr>
          <w:b/>
          <w:bCs/>
        </w:rPr>
        <w:t>Infection prevention and control:</w:t>
      </w:r>
      <w:r>
        <w:t xml:space="preserve"> reduced risk of preventable healthcare-associated infections through embedded IPC practices and surveillance.</w:t>
      </w:r>
    </w:p>
    <w:p w14:paraId="414835FC" w14:textId="77777777" w:rsidR="00AC1206" w:rsidRDefault="00AC1206" w:rsidP="00AC1206">
      <w:pPr>
        <w:pStyle w:val="ListParagraph"/>
        <w:keepNext w:val="0"/>
        <w:keepLines w:val="0"/>
        <w:numPr>
          <w:ilvl w:val="1"/>
          <w:numId w:val="74"/>
        </w:numPr>
        <w:spacing w:before="0" w:after="180" w:line="274" w:lineRule="auto"/>
        <w:outlineLvl w:val="9"/>
      </w:pPr>
      <w:r>
        <w:rPr>
          <w:b/>
          <w:bCs/>
        </w:rPr>
        <w:t>Patient experience:</w:t>
      </w:r>
      <w:r>
        <w:t xml:space="preserve"> Improved patient and carer experience in four major hospitals, particularly for women, persons with disabilities and vulnerable groups.</w:t>
      </w:r>
    </w:p>
    <w:p w14:paraId="0A4BD64C" w14:textId="77777777" w:rsidR="00AC1206" w:rsidRDefault="00AC1206" w:rsidP="00AC1206">
      <w:pPr>
        <w:pStyle w:val="ListParagraph"/>
        <w:keepNext w:val="0"/>
        <w:keepLines w:val="0"/>
        <w:numPr>
          <w:ilvl w:val="1"/>
          <w:numId w:val="74"/>
        </w:numPr>
        <w:spacing w:before="0" w:after="180" w:line="274" w:lineRule="auto"/>
        <w:outlineLvl w:val="9"/>
      </w:pPr>
      <w:r>
        <w:rPr>
          <w:b/>
          <w:bCs/>
        </w:rPr>
        <w:t>Nursing services:</w:t>
      </w:r>
      <w:r>
        <w:t xml:space="preserve"> Improved local nursing practice and skills through implementation of the Strategy for Nursing Services in Fiji.</w:t>
      </w:r>
    </w:p>
    <w:p w14:paraId="1A68DB9B" w14:textId="77777777" w:rsidR="00AC1206" w:rsidRDefault="00AC1206" w:rsidP="00AC1206">
      <w:pPr>
        <w:rPr>
          <w:sz w:val="24"/>
          <w:szCs w:val="24"/>
          <w:u w:val="single"/>
        </w:rPr>
      </w:pPr>
      <w:r>
        <w:rPr>
          <w:sz w:val="24"/>
          <w:szCs w:val="24"/>
          <w:u w:val="single"/>
        </w:rPr>
        <w:t>TARGETTED AND RESPONSIVE ASSISTANCE</w:t>
      </w:r>
    </w:p>
    <w:p w14:paraId="43BD936A" w14:textId="77777777" w:rsidR="00AC1206" w:rsidRPr="00837862" w:rsidRDefault="00AC1206" w:rsidP="00AC1206">
      <w:pPr>
        <w:rPr>
          <w:b/>
          <w:bCs/>
          <w:szCs w:val="20"/>
        </w:rPr>
      </w:pPr>
      <w:r>
        <w:rPr>
          <w:b/>
          <w:bCs/>
          <w:szCs w:val="20"/>
        </w:rPr>
        <w:t>EOPO 4: FHP assistance improves targeted services in maternal and newborn care, child ear and eye health, and for NCD and rehabilitation services, in selected communities, clinics and hospitals</w:t>
      </w:r>
    </w:p>
    <w:p w14:paraId="5ACD15A2" w14:textId="77777777" w:rsidR="00AC1206" w:rsidRPr="00AD5F80" w:rsidRDefault="00AC1206" w:rsidP="00AC1206">
      <w:pPr>
        <w:pStyle w:val="ListParagraph"/>
        <w:keepNext w:val="0"/>
        <w:keepLines w:val="0"/>
        <w:numPr>
          <w:ilvl w:val="0"/>
          <w:numId w:val="75"/>
        </w:numPr>
        <w:spacing w:before="0" w:after="160"/>
        <w:outlineLvl w:val="9"/>
        <w:rPr>
          <w:sz w:val="24"/>
          <w:szCs w:val="24"/>
          <w:u w:val="single"/>
        </w:rPr>
      </w:pPr>
      <w:r>
        <w:rPr>
          <w:b/>
          <w:bCs/>
        </w:rPr>
        <w:t>Maternal and newborn care services</w:t>
      </w:r>
      <w:r w:rsidRPr="003D7BB3">
        <w:rPr>
          <w:b/>
          <w:bCs/>
        </w:rPr>
        <w:t xml:space="preserve">: </w:t>
      </w:r>
      <w:r>
        <w:t>Health workers have the skills and resources to provide women and newborns with high quality care throughout pregnancy and childbirth.</w:t>
      </w:r>
    </w:p>
    <w:p w14:paraId="08C3D6AD" w14:textId="77777777" w:rsidR="00AC1206" w:rsidRPr="00BA2635" w:rsidRDefault="00AC1206" w:rsidP="00AC1206">
      <w:pPr>
        <w:pStyle w:val="ListParagraph"/>
        <w:keepNext w:val="0"/>
        <w:keepLines w:val="0"/>
        <w:numPr>
          <w:ilvl w:val="0"/>
          <w:numId w:val="75"/>
        </w:numPr>
        <w:spacing w:before="0" w:after="160"/>
        <w:outlineLvl w:val="9"/>
        <w:rPr>
          <w:b/>
          <w:bCs/>
        </w:rPr>
      </w:pPr>
      <w:r>
        <w:rPr>
          <w:b/>
          <w:bCs/>
        </w:rPr>
        <w:t>School-</w:t>
      </w:r>
      <w:r w:rsidRPr="00AD5F80">
        <w:rPr>
          <w:b/>
          <w:bCs/>
        </w:rPr>
        <w:t xml:space="preserve">based screening: </w:t>
      </w:r>
      <w:r>
        <w:t>Students with hearing and vision impairments identified at target schools and provided with assistive devices and/or referred for other services.</w:t>
      </w:r>
    </w:p>
    <w:p w14:paraId="5C0F50C3" w14:textId="77777777" w:rsidR="00AC1206" w:rsidRPr="002352D1" w:rsidRDefault="00AC1206" w:rsidP="00AC1206">
      <w:pPr>
        <w:pStyle w:val="ListParagraph"/>
        <w:keepNext w:val="0"/>
        <w:keepLines w:val="0"/>
        <w:numPr>
          <w:ilvl w:val="0"/>
          <w:numId w:val="75"/>
        </w:numPr>
        <w:spacing w:before="0" w:after="160"/>
        <w:outlineLvl w:val="9"/>
        <w:rPr>
          <w:b/>
          <w:bCs/>
        </w:rPr>
      </w:pPr>
      <w:r>
        <w:rPr>
          <w:b/>
          <w:bCs/>
        </w:rPr>
        <w:t xml:space="preserve">NCD and rehabilitation services: </w:t>
      </w:r>
      <w:r w:rsidRPr="00BA2635">
        <w:t xml:space="preserve">Persons </w:t>
      </w:r>
      <w:r>
        <w:t>with disabilities and long-term patients have improved NCD and rehabilitation services.</w:t>
      </w:r>
    </w:p>
    <w:p w14:paraId="529A1F3B" w14:textId="77777777" w:rsidR="00AC1206" w:rsidRPr="00837862" w:rsidRDefault="00AC1206" w:rsidP="00AC1206">
      <w:pPr>
        <w:rPr>
          <w:b/>
          <w:bCs/>
          <w:szCs w:val="20"/>
        </w:rPr>
      </w:pPr>
      <w:r>
        <w:rPr>
          <w:b/>
          <w:bCs/>
          <w:szCs w:val="20"/>
        </w:rPr>
        <w:t>EOPO 5: FHP supports MHMS timely response to public health emergencies, COVID outbreaks and emerging priorities</w:t>
      </w:r>
    </w:p>
    <w:p w14:paraId="7DAD04D4" w14:textId="77777777" w:rsidR="00AC1206" w:rsidRPr="00AD5F80" w:rsidRDefault="00AC1206" w:rsidP="00AC1206">
      <w:pPr>
        <w:pStyle w:val="ListParagraph"/>
        <w:keepNext w:val="0"/>
        <w:keepLines w:val="0"/>
        <w:numPr>
          <w:ilvl w:val="0"/>
          <w:numId w:val="75"/>
        </w:numPr>
        <w:spacing w:before="0" w:after="160"/>
        <w:outlineLvl w:val="9"/>
        <w:rPr>
          <w:sz w:val="24"/>
          <w:szCs w:val="24"/>
          <w:u w:val="single"/>
        </w:rPr>
      </w:pPr>
      <w:r>
        <w:rPr>
          <w:b/>
          <w:bCs/>
        </w:rPr>
        <w:t>COVID-19 response and vaccine roll-out</w:t>
      </w:r>
      <w:r w:rsidRPr="003D7BB3">
        <w:rPr>
          <w:b/>
          <w:bCs/>
        </w:rPr>
        <w:t xml:space="preserve">: </w:t>
      </w:r>
      <w:r>
        <w:t>Supported MHMS’s response to COVID outbreaks and the continued roll-out of the vaccine program.</w:t>
      </w:r>
    </w:p>
    <w:p w14:paraId="719F3685" w14:textId="77777777" w:rsidR="00AC1206" w:rsidRDefault="00AC1206" w:rsidP="00AC1206">
      <w:pPr>
        <w:pStyle w:val="ListParagraph"/>
        <w:keepNext w:val="0"/>
        <w:keepLines w:val="0"/>
        <w:numPr>
          <w:ilvl w:val="0"/>
          <w:numId w:val="75"/>
        </w:numPr>
        <w:spacing w:before="0" w:after="160"/>
        <w:outlineLvl w:val="9"/>
      </w:pPr>
      <w:r>
        <w:rPr>
          <w:b/>
          <w:bCs/>
        </w:rPr>
        <w:lastRenderedPageBreak/>
        <w:t>Public health emergencies</w:t>
      </w:r>
      <w:r w:rsidRPr="006003CD">
        <w:t>: Supported</w:t>
      </w:r>
      <w:r>
        <w:t xml:space="preserve"> MHMS’s preparedness and response efforts for public health emergencies.</w:t>
      </w:r>
    </w:p>
    <w:p w14:paraId="03FB6FC0" w14:textId="77777777" w:rsidR="00AC1206" w:rsidRDefault="00AC1206" w:rsidP="00AC1206">
      <w:pPr>
        <w:pStyle w:val="ListParagraph"/>
        <w:keepNext w:val="0"/>
        <w:keepLines w:val="0"/>
        <w:numPr>
          <w:ilvl w:val="0"/>
          <w:numId w:val="75"/>
        </w:numPr>
        <w:spacing w:before="0" w:after="160"/>
        <w:outlineLvl w:val="9"/>
      </w:pPr>
      <w:r>
        <w:rPr>
          <w:b/>
          <w:bCs/>
        </w:rPr>
        <w:t>Flexible support</w:t>
      </w:r>
      <w:r w:rsidRPr="00800383">
        <w:t>:</w:t>
      </w:r>
      <w:r>
        <w:t xml:space="preserve"> Effectively responded to emerging MHMS and DFAT priorities and opportunities.</w:t>
      </w:r>
    </w:p>
    <w:p w14:paraId="5FFACDB9" w14:textId="77777777" w:rsidR="00AC1206" w:rsidRDefault="00AC1206" w:rsidP="00AC1206">
      <w:pPr>
        <w:rPr>
          <w:sz w:val="24"/>
          <w:szCs w:val="24"/>
          <w:u w:val="single"/>
        </w:rPr>
      </w:pPr>
      <w:r>
        <w:rPr>
          <w:sz w:val="24"/>
          <w:szCs w:val="24"/>
          <w:u w:val="single"/>
        </w:rPr>
        <w:t>CROSS CUTTING AND ENABLING THEMES: Promote gender equality, disability and social inclusion across Fiji’s health sector</w:t>
      </w:r>
    </w:p>
    <w:p w14:paraId="33B31C28" w14:textId="77777777" w:rsidR="00AC1206" w:rsidRPr="00890599" w:rsidRDefault="00AC1206" w:rsidP="00AC1206">
      <w:pPr>
        <w:pStyle w:val="ListParagraph"/>
        <w:keepNext w:val="0"/>
        <w:keepLines w:val="0"/>
        <w:numPr>
          <w:ilvl w:val="0"/>
          <w:numId w:val="75"/>
        </w:numPr>
        <w:spacing w:before="0" w:after="160"/>
        <w:outlineLvl w:val="9"/>
      </w:pPr>
      <w:r>
        <w:t>Data availability, quality and use</w:t>
      </w:r>
    </w:p>
    <w:p w14:paraId="794BFE39" w14:textId="77777777" w:rsidR="00AC1206" w:rsidRPr="00890599" w:rsidRDefault="00AC1206" w:rsidP="00AC1206">
      <w:pPr>
        <w:pStyle w:val="ListParagraph"/>
        <w:keepNext w:val="0"/>
        <w:keepLines w:val="0"/>
        <w:numPr>
          <w:ilvl w:val="0"/>
          <w:numId w:val="75"/>
        </w:numPr>
        <w:spacing w:before="0" w:after="160"/>
        <w:outlineLvl w:val="9"/>
      </w:pPr>
      <w:r w:rsidRPr="00890599">
        <w:t>Workforce development</w:t>
      </w:r>
    </w:p>
    <w:p w14:paraId="7364CCC9" w14:textId="77777777" w:rsidR="00AC1206" w:rsidRPr="00890599" w:rsidRDefault="00AC1206" w:rsidP="00AC1206">
      <w:pPr>
        <w:pStyle w:val="ListParagraph"/>
        <w:keepNext w:val="0"/>
        <w:keepLines w:val="0"/>
        <w:numPr>
          <w:ilvl w:val="0"/>
          <w:numId w:val="75"/>
        </w:numPr>
        <w:spacing w:before="0" w:after="160"/>
        <w:outlineLvl w:val="9"/>
      </w:pPr>
      <w:r w:rsidRPr="00890599">
        <w:t>Inclusion</w:t>
      </w:r>
    </w:p>
    <w:p w14:paraId="7D11336D" w14:textId="77777777" w:rsidR="00AC1206" w:rsidRPr="00890599" w:rsidRDefault="00AC1206" w:rsidP="00AC1206">
      <w:pPr>
        <w:pStyle w:val="ListParagraph"/>
        <w:keepNext w:val="0"/>
        <w:keepLines w:val="0"/>
        <w:numPr>
          <w:ilvl w:val="0"/>
          <w:numId w:val="75"/>
        </w:numPr>
        <w:spacing w:before="0" w:after="160"/>
        <w:outlineLvl w:val="9"/>
      </w:pPr>
      <w:r w:rsidRPr="00890599">
        <w:t>Governance and Coordination</w:t>
      </w:r>
    </w:p>
    <w:p w14:paraId="17EED8E8" w14:textId="77777777" w:rsidR="00AC1206" w:rsidRPr="00890599" w:rsidRDefault="00AC1206" w:rsidP="00AC1206">
      <w:pPr>
        <w:pStyle w:val="ListParagraph"/>
        <w:keepNext w:val="0"/>
        <w:keepLines w:val="0"/>
        <w:numPr>
          <w:ilvl w:val="0"/>
          <w:numId w:val="75"/>
        </w:numPr>
        <w:spacing w:before="0" w:after="160"/>
        <w:outlineLvl w:val="9"/>
      </w:pPr>
      <w:r w:rsidRPr="00890599">
        <w:t>Partnerships</w:t>
      </w:r>
    </w:p>
    <w:p w14:paraId="4103FCF2" w14:textId="77777777" w:rsidR="00AC1206" w:rsidRPr="00890599" w:rsidRDefault="00AC1206" w:rsidP="00AC1206">
      <w:pPr>
        <w:rPr>
          <w:sz w:val="24"/>
          <w:szCs w:val="24"/>
          <w:u w:val="single"/>
        </w:rPr>
      </w:pPr>
      <w:r>
        <w:rPr>
          <w:sz w:val="24"/>
          <w:szCs w:val="24"/>
          <w:u w:val="single"/>
        </w:rPr>
        <w:t xml:space="preserve">Attainment of outcomes in the </w:t>
      </w:r>
      <w:r w:rsidRPr="009E2BFE">
        <w:rPr>
          <w:b/>
          <w:bCs/>
          <w:sz w:val="24"/>
          <w:szCs w:val="24"/>
          <w:u w:val="single"/>
        </w:rPr>
        <w:t>MHMS Strategic Plan 2020-2025</w:t>
      </w:r>
      <w:r>
        <w:rPr>
          <w:sz w:val="24"/>
          <w:szCs w:val="24"/>
          <w:u w:val="single"/>
        </w:rPr>
        <w:t xml:space="preserve"> strengthens access to quality health care, contributing to universal health coverage</w:t>
      </w:r>
    </w:p>
    <w:p w14:paraId="510BA063" w14:textId="77777777" w:rsidR="00AC1206" w:rsidRDefault="00AC1206" w:rsidP="00AC1206">
      <w:pPr>
        <w:pStyle w:val="ListParagraph"/>
        <w:keepNext w:val="0"/>
        <w:keepLines w:val="0"/>
        <w:numPr>
          <w:ilvl w:val="0"/>
          <w:numId w:val="76"/>
        </w:numPr>
        <w:spacing w:before="0" w:after="160"/>
        <w:outlineLvl w:val="9"/>
      </w:pPr>
      <w:r w:rsidRPr="006E13EC">
        <w:t xml:space="preserve">Reform </w:t>
      </w:r>
      <w:r>
        <w:t>public health services to produce a population-based approach for disease and the climate crisis</w:t>
      </w:r>
    </w:p>
    <w:p w14:paraId="4614D2F3" w14:textId="77777777" w:rsidR="00AC1206" w:rsidRDefault="00AC1206" w:rsidP="00AC1206">
      <w:pPr>
        <w:pStyle w:val="ListParagraph"/>
        <w:keepNext w:val="0"/>
        <w:keepLines w:val="0"/>
        <w:numPr>
          <w:ilvl w:val="0"/>
          <w:numId w:val="77"/>
        </w:numPr>
        <w:spacing w:before="0" w:after="160"/>
        <w:outlineLvl w:val="9"/>
      </w:pPr>
      <w:r>
        <w:t>Safeguard against environmental threats and public health emergencies.</w:t>
      </w:r>
    </w:p>
    <w:p w14:paraId="27ED9E14" w14:textId="77777777" w:rsidR="00AC1206" w:rsidRDefault="00AC1206" w:rsidP="00AC1206">
      <w:pPr>
        <w:pStyle w:val="ListParagraph"/>
        <w:keepNext w:val="0"/>
        <w:keepLines w:val="0"/>
        <w:numPr>
          <w:ilvl w:val="0"/>
          <w:numId w:val="77"/>
        </w:numPr>
        <w:spacing w:before="0" w:after="160"/>
        <w:outlineLvl w:val="9"/>
      </w:pPr>
      <w:r>
        <w:t xml:space="preserve">Improve physical &amp; mental </w:t>
      </w:r>
      <w:proofErr w:type="spellStart"/>
      <w:r>
        <w:t>well being</w:t>
      </w:r>
      <w:proofErr w:type="spellEnd"/>
      <w:r>
        <w:t xml:space="preserve"> of all citizens, with emphasis on women, children and young people through prevention measures.</w:t>
      </w:r>
    </w:p>
    <w:p w14:paraId="61D62B06" w14:textId="77777777" w:rsidR="00AC1206" w:rsidRDefault="00AC1206" w:rsidP="00AC1206">
      <w:pPr>
        <w:pStyle w:val="ListParagraph"/>
        <w:keepNext w:val="0"/>
        <w:keepLines w:val="0"/>
        <w:numPr>
          <w:ilvl w:val="0"/>
          <w:numId w:val="77"/>
        </w:numPr>
        <w:spacing w:before="0" w:after="160"/>
        <w:outlineLvl w:val="9"/>
      </w:pPr>
      <w:r>
        <w:t>Reduce communicable disease and noncommunicable disease prevalence, especially for vulnerable groups.</w:t>
      </w:r>
    </w:p>
    <w:p w14:paraId="703D6323" w14:textId="77777777" w:rsidR="00AC1206" w:rsidRPr="005211C9" w:rsidRDefault="00AC1206" w:rsidP="00AC1206">
      <w:pPr>
        <w:pStyle w:val="ListParagraph"/>
        <w:keepNext w:val="0"/>
        <w:keepLines w:val="0"/>
        <w:numPr>
          <w:ilvl w:val="0"/>
          <w:numId w:val="76"/>
        </w:numPr>
        <w:spacing w:before="0" w:after="160"/>
        <w:outlineLvl w:val="9"/>
      </w:pPr>
      <w:r>
        <w:t>Increase access to quality, safe and patient-focused clinical services</w:t>
      </w:r>
    </w:p>
    <w:p w14:paraId="7E112D5F" w14:textId="77777777" w:rsidR="00AC1206" w:rsidRDefault="00AC1206" w:rsidP="00AC1206">
      <w:pPr>
        <w:pStyle w:val="ListParagraph"/>
        <w:keepNext w:val="0"/>
        <w:keepLines w:val="0"/>
        <w:numPr>
          <w:ilvl w:val="1"/>
          <w:numId w:val="78"/>
        </w:numPr>
        <w:spacing w:before="0" w:after="160"/>
        <w:outlineLvl w:val="9"/>
      </w:pPr>
      <w:r>
        <w:t>Improve patient health outcomes with a particular focus on services for women, children, young people and vulnerable groups.</w:t>
      </w:r>
    </w:p>
    <w:p w14:paraId="740698DC" w14:textId="77777777" w:rsidR="00AC1206" w:rsidRDefault="00AC1206" w:rsidP="00AC1206">
      <w:pPr>
        <w:pStyle w:val="ListParagraph"/>
        <w:keepNext w:val="0"/>
        <w:keepLines w:val="0"/>
        <w:numPr>
          <w:ilvl w:val="1"/>
          <w:numId w:val="78"/>
        </w:numPr>
        <w:spacing w:before="0" w:after="160"/>
        <w:outlineLvl w:val="9"/>
      </w:pPr>
      <w:r>
        <w:t>Strengthen and decentralise effective, clinical services, including rehabilitation, to meet the needs of the population.</w:t>
      </w:r>
    </w:p>
    <w:p w14:paraId="3C2319CC" w14:textId="77777777" w:rsidR="00AC1206" w:rsidRDefault="00AC1206" w:rsidP="00AC1206">
      <w:pPr>
        <w:pStyle w:val="ListParagraph"/>
        <w:keepNext w:val="0"/>
        <w:keepLines w:val="0"/>
        <w:numPr>
          <w:ilvl w:val="1"/>
          <w:numId w:val="78"/>
        </w:numPr>
        <w:spacing w:before="0" w:after="160"/>
        <w:outlineLvl w:val="9"/>
      </w:pPr>
      <w:r>
        <w:t>Continuously improve patient safety, and the quality and value of services.</w:t>
      </w:r>
    </w:p>
    <w:p w14:paraId="29A173EA" w14:textId="77777777" w:rsidR="00AC1206" w:rsidRPr="005211C9" w:rsidRDefault="00AC1206" w:rsidP="00AC1206">
      <w:pPr>
        <w:pStyle w:val="ListParagraph"/>
        <w:keepNext w:val="0"/>
        <w:keepLines w:val="0"/>
        <w:numPr>
          <w:ilvl w:val="0"/>
          <w:numId w:val="76"/>
        </w:numPr>
        <w:spacing w:before="0" w:after="160"/>
        <w:outlineLvl w:val="9"/>
      </w:pPr>
      <w:r>
        <w:t>Drive efficient and effective management of the health system</w:t>
      </w:r>
    </w:p>
    <w:p w14:paraId="31E89274" w14:textId="77777777" w:rsidR="00AC1206" w:rsidRDefault="00AC1206" w:rsidP="00AC1206">
      <w:pPr>
        <w:pStyle w:val="ListParagraph"/>
        <w:keepNext w:val="0"/>
        <w:keepLines w:val="0"/>
        <w:numPr>
          <w:ilvl w:val="1"/>
          <w:numId w:val="78"/>
        </w:numPr>
        <w:spacing w:before="0" w:after="160"/>
        <w:outlineLvl w:val="9"/>
      </w:pPr>
      <w:r>
        <w:t>Improve the efficiency of supply chain management and procurement systems, and maintenance of equipment.</w:t>
      </w:r>
    </w:p>
    <w:p w14:paraId="424739B1" w14:textId="77777777" w:rsidR="00AC1206" w:rsidRDefault="00AC1206" w:rsidP="00AC1206">
      <w:pPr>
        <w:pStyle w:val="ListParagraph"/>
        <w:keepNext w:val="0"/>
        <w:keepLines w:val="0"/>
        <w:numPr>
          <w:ilvl w:val="1"/>
          <w:numId w:val="78"/>
        </w:numPr>
        <w:spacing w:before="0" w:after="160"/>
        <w:outlineLvl w:val="9"/>
      </w:pPr>
      <w:r>
        <w:t>Harness digital technologies to facilitate better health care for our patients.</w:t>
      </w:r>
    </w:p>
    <w:p w14:paraId="417D1511" w14:textId="77777777" w:rsidR="00AC1206" w:rsidRDefault="00AC1206" w:rsidP="00AC1206">
      <w:pPr>
        <w:pStyle w:val="ListParagraph"/>
        <w:keepNext w:val="0"/>
        <w:keepLines w:val="0"/>
        <w:numPr>
          <w:ilvl w:val="1"/>
          <w:numId w:val="78"/>
        </w:numPr>
        <w:spacing w:before="0" w:after="160"/>
        <w:outlineLvl w:val="9"/>
      </w:pPr>
      <w:r>
        <w:t>Cultivate a completed and capable workforce, where the contribution of every staff member is recognised and valued.</w:t>
      </w:r>
    </w:p>
    <w:p w14:paraId="769DF7E0" w14:textId="77777777" w:rsidR="00AC1206" w:rsidRDefault="00AC1206" w:rsidP="00AC1206">
      <w:pPr>
        <w:pStyle w:val="ListParagraph"/>
        <w:keepNext w:val="0"/>
        <w:keepLines w:val="0"/>
        <w:numPr>
          <w:ilvl w:val="1"/>
          <w:numId w:val="78"/>
        </w:numPr>
        <w:spacing w:before="0" w:after="160"/>
        <w:outlineLvl w:val="9"/>
      </w:pPr>
      <w:r>
        <w:t>Widen our collaboration with partners for a more efficient, innovative and higher-quality health system.</w:t>
      </w:r>
    </w:p>
    <w:p w14:paraId="02FAD83A" w14:textId="77777777" w:rsidR="00034BCF" w:rsidRDefault="00034BCF">
      <w:pPr>
        <w:rPr>
          <w:rFonts w:eastAsiaTheme="majorEastAsia" w:cstheme="majorBidi"/>
          <w:b/>
          <w:color w:val="2F5496" w:themeColor="accent1" w:themeShade="BF"/>
          <w:sz w:val="26"/>
          <w:szCs w:val="26"/>
        </w:rPr>
      </w:pPr>
      <w:r>
        <w:br w:type="page"/>
      </w:r>
    </w:p>
    <w:p w14:paraId="571D6C67" w14:textId="6304AE9A" w:rsidR="00A95799" w:rsidRDefault="00A95799" w:rsidP="00A95799">
      <w:pPr>
        <w:pStyle w:val="Heading2"/>
        <w:ind w:left="720" w:hanging="360"/>
      </w:pPr>
      <w:r w:rsidRPr="00C2151E">
        <w:lastRenderedPageBreak/>
        <w:t xml:space="preserve">Annex </w:t>
      </w:r>
      <w:r w:rsidR="00982E12">
        <w:t>H</w:t>
      </w:r>
      <w:r w:rsidRPr="00C2151E">
        <w:t xml:space="preserve">: </w:t>
      </w:r>
      <w:r w:rsidRPr="00837862">
        <w:t xml:space="preserve">Alternate text for: </w:t>
      </w:r>
      <w:r>
        <w:t>Supply Chain Reform Project</w:t>
      </w:r>
      <w:r w:rsidRPr="00837862">
        <w:t xml:space="preserve"> (accessible)</w:t>
      </w:r>
      <w:bookmarkEnd w:id="147"/>
    </w:p>
    <w:p w14:paraId="1ED47D64" w14:textId="77777777" w:rsidR="00A95799" w:rsidRPr="00837862" w:rsidRDefault="00A95799" w:rsidP="00A95799"/>
    <w:p w14:paraId="58DB343A" w14:textId="77777777" w:rsidR="00A95799" w:rsidRDefault="00A95799" w:rsidP="00A95799">
      <w:pPr>
        <w:rPr>
          <w:b/>
          <w:bCs/>
          <w:i/>
          <w:iCs/>
          <w:sz w:val="24"/>
          <w:szCs w:val="24"/>
        </w:rPr>
      </w:pPr>
      <w:r>
        <w:rPr>
          <w:b/>
          <w:bCs/>
          <w:i/>
          <w:iCs/>
          <w:sz w:val="24"/>
          <w:szCs w:val="24"/>
        </w:rPr>
        <w:t>End of project outcome:</w:t>
      </w:r>
    </w:p>
    <w:p w14:paraId="6C6F792C" w14:textId="77777777" w:rsidR="00A95799" w:rsidRPr="00E266ED" w:rsidRDefault="00A95799" w:rsidP="00A95799">
      <w:pPr>
        <w:rPr>
          <w:sz w:val="24"/>
          <w:szCs w:val="24"/>
        </w:rPr>
      </w:pPr>
      <w:r>
        <w:rPr>
          <w:sz w:val="24"/>
          <w:szCs w:val="24"/>
        </w:rPr>
        <w:t>FHP supports MHMS supply chain reforms to improve access to essential drugs and medical supplies</w:t>
      </w:r>
    </w:p>
    <w:p w14:paraId="0B88809A" w14:textId="77777777" w:rsidR="00A95799" w:rsidRPr="00E266ED" w:rsidRDefault="00A95799" w:rsidP="00A95799">
      <w:pPr>
        <w:rPr>
          <w:b/>
          <w:bCs/>
          <w:i/>
          <w:iCs/>
          <w:sz w:val="24"/>
          <w:szCs w:val="24"/>
        </w:rPr>
      </w:pPr>
      <w:r>
        <w:rPr>
          <w:b/>
          <w:bCs/>
          <w:i/>
          <w:iCs/>
          <w:sz w:val="24"/>
          <w:szCs w:val="24"/>
        </w:rPr>
        <w:t>Intermediate outcomes and key outputs by 2024:</w:t>
      </w:r>
    </w:p>
    <w:p w14:paraId="0EBA51EA" w14:textId="77777777" w:rsidR="00A95799" w:rsidRPr="00837862" w:rsidRDefault="00A95799" w:rsidP="00A95799">
      <w:pPr>
        <w:rPr>
          <w:b/>
          <w:bCs/>
          <w:szCs w:val="20"/>
        </w:rPr>
      </w:pPr>
      <w:r>
        <w:rPr>
          <w:b/>
          <w:bCs/>
          <w:szCs w:val="20"/>
        </w:rPr>
        <w:t xml:space="preserve">WAREHOUSING AND DISTRIBUTION: Fiji’s major warehouses have institutionalised </w:t>
      </w:r>
      <w:proofErr w:type="spellStart"/>
      <w:r>
        <w:rPr>
          <w:b/>
          <w:bCs/>
          <w:szCs w:val="20"/>
        </w:rPr>
        <w:t>mSupply</w:t>
      </w:r>
      <w:proofErr w:type="spellEnd"/>
      <w:r>
        <w:rPr>
          <w:b/>
          <w:bCs/>
          <w:szCs w:val="20"/>
        </w:rPr>
        <w:t>, leading to accurate real-time data on stock availability and faster order processing</w:t>
      </w:r>
    </w:p>
    <w:p w14:paraId="1CE539CE" w14:textId="77777777" w:rsidR="00A95799" w:rsidRPr="00837862" w:rsidRDefault="00A95799" w:rsidP="00A95799">
      <w:pPr>
        <w:pStyle w:val="ListParagraph"/>
        <w:keepNext w:val="0"/>
        <w:keepLines w:val="0"/>
        <w:numPr>
          <w:ilvl w:val="1"/>
          <w:numId w:val="74"/>
        </w:numPr>
        <w:spacing w:before="0" w:after="180" w:line="274" w:lineRule="auto"/>
        <w:outlineLvl w:val="9"/>
      </w:pPr>
      <w:r>
        <w:t>FBPS, IMT Warehouse and FEMAT Warehouse have real-time and accurate information on stock availability and orders from health facilities.</w:t>
      </w:r>
    </w:p>
    <w:p w14:paraId="20E7455E" w14:textId="77777777" w:rsidR="00A95799" w:rsidRDefault="00A95799" w:rsidP="00A95799">
      <w:pPr>
        <w:pStyle w:val="ListParagraph"/>
        <w:keepNext w:val="0"/>
        <w:keepLines w:val="0"/>
        <w:numPr>
          <w:ilvl w:val="1"/>
          <w:numId w:val="74"/>
        </w:numPr>
        <w:spacing w:before="0" w:after="180" w:line="274" w:lineRule="auto"/>
        <w:outlineLvl w:val="9"/>
      </w:pPr>
      <w:r>
        <w:t>Warehousing procedures are optimised to reduce order processing times and improve order processing accuracy.</w:t>
      </w:r>
    </w:p>
    <w:p w14:paraId="635CDD18" w14:textId="77777777" w:rsidR="00A95799" w:rsidRPr="00837862" w:rsidRDefault="00A95799" w:rsidP="00A95799">
      <w:pPr>
        <w:pStyle w:val="ListParagraph"/>
        <w:keepNext w:val="0"/>
        <w:keepLines w:val="0"/>
        <w:numPr>
          <w:ilvl w:val="1"/>
          <w:numId w:val="74"/>
        </w:numPr>
        <w:spacing w:before="0" w:after="180" w:line="274" w:lineRule="auto"/>
        <w:outlineLvl w:val="9"/>
      </w:pPr>
      <w:r>
        <w:t>Area medical stores established and operational in strategic locations across Fiji, and goods are delivered directly to &gt;95% of health facilities.</w:t>
      </w:r>
    </w:p>
    <w:p w14:paraId="7C9AD987" w14:textId="77777777" w:rsidR="00A95799" w:rsidRPr="00837862" w:rsidRDefault="00A95799" w:rsidP="00A95799">
      <w:pPr>
        <w:rPr>
          <w:b/>
          <w:bCs/>
          <w:szCs w:val="20"/>
        </w:rPr>
      </w:pPr>
      <w:r>
        <w:rPr>
          <w:b/>
          <w:bCs/>
          <w:szCs w:val="20"/>
        </w:rPr>
        <w:t>HEALTH FACILITY STOCK MANAGEMENT: There is greater than 90% availability of essential drugs and medical supplies across all hospitals and health facilities</w:t>
      </w:r>
    </w:p>
    <w:p w14:paraId="5B97FAE4" w14:textId="77777777" w:rsidR="00A95799" w:rsidRDefault="00A95799" w:rsidP="00A95799">
      <w:pPr>
        <w:pStyle w:val="ListParagraph"/>
        <w:keepNext w:val="0"/>
        <w:keepLines w:val="0"/>
        <w:numPr>
          <w:ilvl w:val="1"/>
          <w:numId w:val="74"/>
        </w:numPr>
        <w:spacing w:before="0" w:after="180" w:line="274" w:lineRule="auto"/>
        <w:outlineLvl w:val="9"/>
      </w:pPr>
      <w:proofErr w:type="spellStart"/>
      <w:r>
        <w:t>mSupply</w:t>
      </w:r>
      <w:proofErr w:type="spellEnd"/>
      <w:r>
        <w:t xml:space="preserve"> is implemented in over 200 hospitals and health facilities in Fiji with demonstrated improvements in ordering and stock control.</w:t>
      </w:r>
    </w:p>
    <w:p w14:paraId="7080D790" w14:textId="77777777" w:rsidR="00A95799" w:rsidRDefault="00A95799" w:rsidP="00A95799">
      <w:pPr>
        <w:pStyle w:val="ListParagraph"/>
        <w:keepNext w:val="0"/>
        <w:keepLines w:val="0"/>
        <w:numPr>
          <w:ilvl w:val="1"/>
          <w:numId w:val="74"/>
        </w:numPr>
        <w:spacing w:before="0" w:after="180" w:line="274" w:lineRule="auto"/>
        <w:outlineLvl w:val="9"/>
      </w:pPr>
      <w:r>
        <w:t>Major hospitals have improved availability of PPE and IPC supplies onwards and at point-of-service delivery.</w:t>
      </w:r>
    </w:p>
    <w:p w14:paraId="19DAAE3E" w14:textId="77777777" w:rsidR="00A95799" w:rsidRDefault="00A95799" w:rsidP="00A95799">
      <w:pPr>
        <w:pStyle w:val="ListParagraph"/>
        <w:keepNext w:val="0"/>
        <w:keepLines w:val="0"/>
        <w:numPr>
          <w:ilvl w:val="1"/>
          <w:numId w:val="74"/>
        </w:numPr>
        <w:spacing w:before="0" w:after="180" w:line="274" w:lineRule="auto"/>
        <w:outlineLvl w:val="9"/>
      </w:pPr>
      <w:r>
        <w:t xml:space="preserve">Major hospitals are using </w:t>
      </w:r>
      <w:proofErr w:type="spellStart"/>
      <w:r>
        <w:t>mSupply</w:t>
      </w:r>
      <w:proofErr w:type="spellEnd"/>
      <w:r>
        <w:t xml:space="preserve"> to track biomedical equipment and there are improvements in timely maintenance.</w:t>
      </w:r>
    </w:p>
    <w:p w14:paraId="755B4EF8" w14:textId="77777777" w:rsidR="00A95799" w:rsidRPr="00837862" w:rsidRDefault="00A95799" w:rsidP="00A95799">
      <w:pPr>
        <w:pStyle w:val="ListParagraph"/>
        <w:keepNext w:val="0"/>
        <w:keepLines w:val="0"/>
        <w:numPr>
          <w:ilvl w:val="1"/>
          <w:numId w:val="74"/>
        </w:numPr>
        <w:spacing w:before="0" w:after="180" w:line="274" w:lineRule="auto"/>
        <w:outlineLvl w:val="9"/>
      </w:pPr>
      <w:r>
        <w:t>National Health facility survey completed and findings actioned by MHMS.</w:t>
      </w:r>
    </w:p>
    <w:p w14:paraId="4AF1871D" w14:textId="77777777" w:rsidR="00A95799" w:rsidRPr="00837862" w:rsidRDefault="00A95799" w:rsidP="00A95799">
      <w:pPr>
        <w:rPr>
          <w:b/>
          <w:bCs/>
          <w:szCs w:val="20"/>
        </w:rPr>
      </w:pPr>
      <w:r>
        <w:rPr>
          <w:b/>
          <w:bCs/>
          <w:szCs w:val="20"/>
        </w:rPr>
        <w:t>PROCUREMENT AND FORECASTING: MHMS has lower drug costs, more effective and timely procurements, and fewer supplementary/ emergency orders</w:t>
      </w:r>
    </w:p>
    <w:p w14:paraId="2ED949AA" w14:textId="77777777" w:rsidR="00A95799" w:rsidRPr="005E435D" w:rsidRDefault="00A95799" w:rsidP="00A95799">
      <w:pPr>
        <w:pStyle w:val="ListParagraph"/>
        <w:keepNext w:val="0"/>
        <w:keepLines w:val="0"/>
        <w:numPr>
          <w:ilvl w:val="1"/>
          <w:numId w:val="74"/>
        </w:numPr>
        <w:spacing w:before="0" w:after="180" w:line="274" w:lineRule="auto"/>
        <w:outlineLvl w:val="9"/>
        <w:rPr>
          <w:b/>
          <w:bCs/>
        </w:rPr>
      </w:pPr>
      <w:r>
        <w:t>FBP</w:t>
      </w:r>
      <w:r w:rsidRPr="00837862">
        <w:t>S</w:t>
      </w:r>
      <w:r>
        <w:t xml:space="preserve"> conducts annual tenders for all health commodities resulting in improved value for money and reduced supplementary and emergency orders.</w:t>
      </w:r>
    </w:p>
    <w:p w14:paraId="60EBC856" w14:textId="77777777" w:rsidR="00A95799" w:rsidRPr="00AA01CD" w:rsidRDefault="00A95799" w:rsidP="00A95799">
      <w:pPr>
        <w:pStyle w:val="ListParagraph"/>
        <w:keepNext w:val="0"/>
        <w:keepLines w:val="0"/>
        <w:numPr>
          <w:ilvl w:val="1"/>
          <w:numId w:val="74"/>
        </w:numPr>
        <w:spacing w:before="0" w:after="180" w:line="274" w:lineRule="auto"/>
        <w:outlineLvl w:val="9"/>
        <w:rPr>
          <w:b/>
          <w:bCs/>
        </w:rPr>
      </w:pPr>
      <w:r>
        <w:t>Quantification for orders resulting in greater than 90% availability of essential health commodities and reduced stockouts at FBPS.</w:t>
      </w:r>
    </w:p>
    <w:p w14:paraId="50717351" w14:textId="77777777" w:rsidR="00A95799" w:rsidRPr="005E435D" w:rsidRDefault="00A95799" w:rsidP="00A95799">
      <w:pPr>
        <w:pStyle w:val="ListParagraph"/>
        <w:keepNext w:val="0"/>
        <w:keepLines w:val="0"/>
        <w:numPr>
          <w:ilvl w:val="1"/>
          <w:numId w:val="74"/>
        </w:numPr>
        <w:spacing w:before="0" w:after="180" w:line="274" w:lineRule="auto"/>
        <w:outlineLvl w:val="9"/>
        <w:rPr>
          <w:b/>
          <w:bCs/>
        </w:rPr>
      </w:pPr>
      <w:r>
        <w:t>Health commodities managed through programs are digitised and integrated with other processes wherever possible.</w:t>
      </w:r>
    </w:p>
    <w:p w14:paraId="2B61CFBB" w14:textId="77777777" w:rsidR="00A95799" w:rsidRPr="00F84AC9" w:rsidRDefault="00A95799" w:rsidP="00A95799">
      <w:pPr>
        <w:pStyle w:val="ListParagraph"/>
        <w:keepNext w:val="0"/>
        <w:keepLines w:val="0"/>
        <w:numPr>
          <w:ilvl w:val="1"/>
          <w:numId w:val="74"/>
        </w:numPr>
        <w:spacing w:before="0" w:after="180" w:line="274" w:lineRule="auto"/>
        <w:outlineLvl w:val="9"/>
        <w:rPr>
          <w:b/>
          <w:bCs/>
        </w:rPr>
      </w:pPr>
      <w:r>
        <w:br w:type="page"/>
      </w:r>
    </w:p>
    <w:p w14:paraId="628AA0FE" w14:textId="77777777" w:rsidR="00ED2E7B" w:rsidRDefault="00ED2E7B" w:rsidP="00ED2E7B">
      <w:pPr>
        <w:pStyle w:val="Heading2"/>
        <w:ind w:left="720" w:hanging="360"/>
      </w:pPr>
      <w:r w:rsidRPr="00C2151E">
        <w:lastRenderedPageBreak/>
        <w:t xml:space="preserve">Annex </w:t>
      </w:r>
      <w:r>
        <w:t>I</w:t>
      </w:r>
      <w:r w:rsidRPr="00C2151E">
        <w:t xml:space="preserve">: </w:t>
      </w:r>
      <w:r w:rsidRPr="00837862">
        <w:t xml:space="preserve">Alternate text for: </w:t>
      </w:r>
      <w:r>
        <w:t>Digital and Health Information Project</w:t>
      </w:r>
      <w:r w:rsidRPr="00837862">
        <w:t xml:space="preserve"> (accessible)</w:t>
      </w:r>
    </w:p>
    <w:p w14:paraId="7B4F08C3" w14:textId="77777777" w:rsidR="00ED2E7B" w:rsidRDefault="00ED2E7B" w:rsidP="00ED2E7B"/>
    <w:p w14:paraId="22100E89" w14:textId="77777777" w:rsidR="00ED2E7B" w:rsidRDefault="00ED2E7B" w:rsidP="00ED2E7B">
      <w:pPr>
        <w:rPr>
          <w:b/>
          <w:bCs/>
          <w:i/>
          <w:iCs/>
          <w:sz w:val="24"/>
          <w:szCs w:val="24"/>
        </w:rPr>
      </w:pPr>
      <w:r>
        <w:rPr>
          <w:b/>
          <w:bCs/>
          <w:i/>
          <w:iCs/>
          <w:sz w:val="24"/>
          <w:szCs w:val="24"/>
        </w:rPr>
        <w:t>End of project outcome:</w:t>
      </w:r>
    </w:p>
    <w:p w14:paraId="5D0A749C" w14:textId="77777777" w:rsidR="00ED2E7B" w:rsidRPr="00E266ED" w:rsidRDefault="00ED2E7B" w:rsidP="00ED2E7B">
      <w:pPr>
        <w:rPr>
          <w:sz w:val="24"/>
          <w:szCs w:val="24"/>
        </w:rPr>
      </w:pPr>
      <w:r>
        <w:rPr>
          <w:sz w:val="24"/>
          <w:szCs w:val="24"/>
        </w:rPr>
        <w:t>FHP assistance enables MHMS to produce quality, usable data using strengthened digital and health information systems</w:t>
      </w:r>
    </w:p>
    <w:p w14:paraId="75287284" w14:textId="77777777" w:rsidR="00ED2E7B" w:rsidRPr="00E266ED" w:rsidRDefault="00ED2E7B" w:rsidP="00ED2E7B">
      <w:pPr>
        <w:rPr>
          <w:b/>
          <w:bCs/>
          <w:i/>
          <w:iCs/>
          <w:sz w:val="24"/>
          <w:szCs w:val="24"/>
        </w:rPr>
      </w:pPr>
      <w:r>
        <w:rPr>
          <w:b/>
          <w:bCs/>
          <w:i/>
          <w:iCs/>
          <w:sz w:val="24"/>
          <w:szCs w:val="24"/>
        </w:rPr>
        <w:t>Intermediate outcomes and key outputs by 2024:</w:t>
      </w:r>
    </w:p>
    <w:p w14:paraId="2BBE16BC" w14:textId="77777777" w:rsidR="00ED2E7B" w:rsidRPr="00837862" w:rsidRDefault="00ED2E7B" w:rsidP="00ED2E7B">
      <w:pPr>
        <w:rPr>
          <w:b/>
          <w:bCs/>
          <w:szCs w:val="20"/>
        </w:rPr>
      </w:pPr>
      <w:r w:rsidRPr="00020F8C">
        <w:rPr>
          <w:b/>
          <w:bCs/>
          <w:szCs w:val="20"/>
        </w:rPr>
        <w:t>NATIONAL LEADERSHIP IN DIGITAL HEALTH: MHMS has in place and is in place a strategy, governance structures and polices for digital health systems.</w:t>
      </w:r>
    </w:p>
    <w:p w14:paraId="367AE99D" w14:textId="77777777" w:rsidR="00ED2E7B" w:rsidRPr="00837862" w:rsidRDefault="00ED2E7B" w:rsidP="00ED2E7B">
      <w:pPr>
        <w:pStyle w:val="ListParagraph"/>
        <w:keepNext w:val="0"/>
        <w:keepLines w:val="0"/>
        <w:numPr>
          <w:ilvl w:val="1"/>
          <w:numId w:val="74"/>
        </w:numPr>
        <w:spacing w:before="0" w:after="180" w:line="274" w:lineRule="auto"/>
        <w:outlineLvl w:val="9"/>
      </w:pPr>
      <w:r>
        <w:t>MHMS has a clear and well-funded long-term strategy guiding its digital and health information investments</w:t>
      </w:r>
      <w:r w:rsidRPr="00837862">
        <w:t>.</w:t>
      </w:r>
    </w:p>
    <w:p w14:paraId="2460F22C" w14:textId="77777777" w:rsidR="00ED2E7B" w:rsidRDefault="00ED2E7B" w:rsidP="00ED2E7B">
      <w:pPr>
        <w:pStyle w:val="ListParagraph"/>
        <w:keepNext w:val="0"/>
        <w:keepLines w:val="0"/>
        <w:numPr>
          <w:ilvl w:val="1"/>
          <w:numId w:val="74"/>
        </w:numPr>
        <w:spacing w:before="0" w:after="180" w:line="274" w:lineRule="auto"/>
        <w:outlineLvl w:val="9"/>
      </w:pPr>
      <w:r>
        <w:t>MHMS has an effective Digital and Health Information Steering Group that oversees digital projects and implementation of the MHMS Digital and Health Information Strategy.</w:t>
      </w:r>
    </w:p>
    <w:p w14:paraId="3637360F" w14:textId="77777777" w:rsidR="00ED2E7B" w:rsidRPr="00837862" w:rsidRDefault="00ED2E7B" w:rsidP="00ED2E7B">
      <w:pPr>
        <w:pStyle w:val="ListParagraph"/>
        <w:keepNext w:val="0"/>
        <w:keepLines w:val="0"/>
        <w:numPr>
          <w:ilvl w:val="1"/>
          <w:numId w:val="74"/>
        </w:numPr>
        <w:spacing w:before="0" w:after="180" w:line="274" w:lineRule="auto"/>
        <w:outlineLvl w:val="9"/>
      </w:pPr>
      <w:r>
        <w:t>MHMS has instituted strong governance and policy initiatives on data sharing, vendor management, project approval and management, data stewardship, inclusive data, and coordination with ITC and development partners.</w:t>
      </w:r>
    </w:p>
    <w:p w14:paraId="7F21C080" w14:textId="77777777" w:rsidR="00ED2E7B" w:rsidRPr="00837862" w:rsidRDefault="00ED2E7B" w:rsidP="00ED2E7B">
      <w:pPr>
        <w:rPr>
          <w:b/>
          <w:bCs/>
          <w:szCs w:val="20"/>
        </w:rPr>
      </w:pPr>
      <w:r>
        <w:rPr>
          <w:b/>
          <w:bCs/>
          <w:szCs w:val="20"/>
        </w:rPr>
        <w:t>DIGITAL AND HEALTH INFORMATION SYSTEMS: Stronger digital and health information systems provide clinicians and health managers with useful data</w:t>
      </w:r>
    </w:p>
    <w:p w14:paraId="4CE2F3A6" w14:textId="77777777" w:rsidR="00ED2E7B" w:rsidRDefault="00ED2E7B" w:rsidP="00ED2E7B">
      <w:pPr>
        <w:pStyle w:val="ListParagraph"/>
        <w:keepNext w:val="0"/>
        <w:keepLines w:val="0"/>
        <w:numPr>
          <w:ilvl w:val="1"/>
          <w:numId w:val="74"/>
        </w:numPr>
        <w:spacing w:before="0" w:after="180" w:line="274" w:lineRule="auto"/>
        <w:outlineLvl w:val="9"/>
      </w:pPr>
      <w:r>
        <w:t>MHMS and major hospitals have upgraded IT infrastructure and expanded human resources to enable expansion over the next five years.</w:t>
      </w:r>
    </w:p>
    <w:p w14:paraId="39A9F89A" w14:textId="77777777" w:rsidR="00ED2E7B" w:rsidRDefault="00ED2E7B" w:rsidP="00ED2E7B">
      <w:pPr>
        <w:pStyle w:val="ListParagraph"/>
        <w:keepNext w:val="0"/>
        <w:keepLines w:val="0"/>
        <w:numPr>
          <w:ilvl w:val="1"/>
          <w:numId w:val="74"/>
        </w:numPr>
        <w:spacing w:before="0" w:after="180" w:line="274" w:lineRule="auto"/>
        <w:outlineLvl w:val="9"/>
      </w:pPr>
      <w:r>
        <w:t>MHMS has replaced or significantly strengthened its electronic medical record system (PATIS Plus), and this provides reliable data for managers (admissions, discharges, outpatients) and for clinicians (laboratory results, medical images, pharmacy records, and basic treatment history).</w:t>
      </w:r>
    </w:p>
    <w:p w14:paraId="48B308DB" w14:textId="77777777" w:rsidR="00ED2E7B" w:rsidRDefault="00ED2E7B" w:rsidP="00ED2E7B">
      <w:pPr>
        <w:pStyle w:val="ListParagraph"/>
        <w:keepNext w:val="0"/>
        <w:keepLines w:val="0"/>
        <w:numPr>
          <w:ilvl w:val="1"/>
          <w:numId w:val="74"/>
        </w:numPr>
        <w:spacing w:before="0" w:after="180" w:line="274" w:lineRule="auto"/>
        <w:outlineLvl w:val="9"/>
      </w:pPr>
      <w:r>
        <w:t>Information systems for medical imaging and laboratory results have been established and are functioning effectively at CWM Hospital, Labasa Hospital and other priority health facilities.</w:t>
      </w:r>
    </w:p>
    <w:p w14:paraId="17679C64" w14:textId="77777777" w:rsidR="00ED2E7B" w:rsidRPr="00837862" w:rsidRDefault="00ED2E7B" w:rsidP="00ED2E7B">
      <w:pPr>
        <w:pStyle w:val="ListParagraph"/>
        <w:keepNext w:val="0"/>
        <w:keepLines w:val="0"/>
        <w:numPr>
          <w:ilvl w:val="1"/>
          <w:numId w:val="74"/>
        </w:numPr>
        <w:spacing w:before="0" w:after="180" w:line="274" w:lineRule="auto"/>
        <w:outlineLvl w:val="9"/>
      </w:pPr>
      <w:r>
        <w:t>MHMS has reliable registries and patient tracking systems for priority diseases, including diabetes, cancer, TB and other diseases.</w:t>
      </w:r>
    </w:p>
    <w:p w14:paraId="7CE77234" w14:textId="77777777" w:rsidR="00ED2E7B" w:rsidRPr="00837862" w:rsidRDefault="00ED2E7B" w:rsidP="00ED2E7B">
      <w:pPr>
        <w:rPr>
          <w:b/>
          <w:bCs/>
          <w:szCs w:val="20"/>
        </w:rPr>
      </w:pPr>
      <w:r>
        <w:rPr>
          <w:b/>
          <w:bCs/>
          <w:szCs w:val="20"/>
        </w:rPr>
        <w:t>HEALTH INFORMATION AND REPORTING: MHMS is producing data and reports that are fit for use and inclusive, enabling valid conclusions to be drawn and decisions to be made</w:t>
      </w:r>
    </w:p>
    <w:p w14:paraId="561538D7" w14:textId="77777777" w:rsidR="00ED2E7B" w:rsidRDefault="00ED2E7B" w:rsidP="00ED2E7B">
      <w:pPr>
        <w:pStyle w:val="ListParagraph"/>
        <w:keepNext w:val="0"/>
        <w:keepLines w:val="0"/>
        <w:numPr>
          <w:ilvl w:val="1"/>
          <w:numId w:val="74"/>
        </w:numPr>
        <w:spacing w:before="0" w:after="180" w:line="274" w:lineRule="auto"/>
        <w:outlineLvl w:val="9"/>
      </w:pPr>
      <w:r w:rsidRPr="0097381D">
        <w:t>MHMS produces accurate, timely and relevant reports and dashboards tailored for and used by different customers (MHMS, hospitals, divisions, and external partners), including upgrades to or replacement of the Consolidated Monthly Reporting Information System.</w:t>
      </w:r>
    </w:p>
    <w:p w14:paraId="07326501" w14:textId="77777777" w:rsidR="00ED2E7B" w:rsidRDefault="00ED2E7B" w:rsidP="00ED2E7B">
      <w:pPr>
        <w:pStyle w:val="ListParagraph"/>
        <w:keepNext w:val="0"/>
        <w:keepLines w:val="0"/>
        <w:numPr>
          <w:ilvl w:val="1"/>
          <w:numId w:val="74"/>
        </w:numPr>
        <w:spacing w:before="0" w:after="180" w:line="274" w:lineRule="auto"/>
        <w:outlineLvl w:val="9"/>
      </w:pPr>
      <w:r>
        <w:t>MHMS has an endorsed core indicator framework and data dictionary to standardise and track progress over time against the MHMS Strategic Plan.</w:t>
      </w:r>
    </w:p>
    <w:p w14:paraId="3359831F" w14:textId="77777777" w:rsidR="00ED2E7B" w:rsidRPr="0097381D" w:rsidRDefault="00ED2E7B" w:rsidP="00ED2E7B">
      <w:pPr>
        <w:pStyle w:val="ListParagraph"/>
        <w:keepNext w:val="0"/>
        <w:keepLines w:val="0"/>
        <w:numPr>
          <w:ilvl w:val="1"/>
          <w:numId w:val="74"/>
        </w:numPr>
        <w:spacing w:before="0" w:after="180" w:line="274" w:lineRule="auto"/>
        <w:outlineLvl w:val="9"/>
      </w:pPr>
      <w:r>
        <w:t>MHMS is producing quality data that is fit for use, enabling valid conclusions and decisions to be drawn. It includes upgrading data standards, processes for collecting and managing data, and reviewing/auditing data quality.</w:t>
      </w:r>
    </w:p>
    <w:p w14:paraId="0C08191A" w14:textId="77777777" w:rsidR="00ED2E7B" w:rsidRDefault="00ED2E7B" w:rsidP="00ED2E7B">
      <w:r>
        <w:br w:type="page"/>
      </w:r>
    </w:p>
    <w:p w14:paraId="2DB7AFF2" w14:textId="77777777" w:rsidR="00ED2E7B" w:rsidRDefault="00ED2E7B" w:rsidP="00ED2E7B">
      <w:pPr>
        <w:pStyle w:val="Heading2"/>
        <w:ind w:left="720" w:hanging="360"/>
      </w:pPr>
      <w:r w:rsidRPr="00C2151E">
        <w:lastRenderedPageBreak/>
        <w:t xml:space="preserve">Annex </w:t>
      </w:r>
      <w:r>
        <w:t>J</w:t>
      </w:r>
      <w:r w:rsidRPr="00C2151E">
        <w:t xml:space="preserve">: </w:t>
      </w:r>
      <w:r w:rsidRPr="00837862">
        <w:t xml:space="preserve">Alternate text for </w:t>
      </w:r>
      <w:r>
        <w:t>Patient Safety and Quality Care Project</w:t>
      </w:r>
      <w:r w:rsidRPr="00837862">
        <w:t xml:space="preserve"> (accessible)</w:t>
      </w:r>
    </w:p>
    <w:p w14:paraId="7AE5A4E9" w14:textId="77777777" w:rsidR="00ED2E7B" w:rsidRDefault="00ED2E7B" w:rsidP="00ED2E7B"/>
    <w:p w14:paraId="56F48238" w14:textId="77777777" w:rsidR="00ED2E7B" w:rsidRDefault="00ED2E7B" w:rsidP="00ED2E7B">
      <w:pPr>
        <w:rPr>
          <w:b/>
          <w:bCs/>
          <w:i/>
          <w:iCs/>
          <w:sz w:val="24"/>
          <w:szCs w:val="24"/>
        </w:rPr>
      </w:pPr>
      <w:r>
        <w:rPr>
          <w:b/>
          <w:bCs/>
          <w:i/>
          <w:iCs/>
          <w:sz w:val="24"/>
          <w:szCs w:val="24"/>
        </w:rPr>
        <w:t>End of project outcome:</w:t>
      </w:r>
    </w:p>
    <w:p w14:paraId="7D3476AE" w14:textId="77777777" w:rsidR="00ED2E7B" w:rsidRPr="00E266ED" w:rsidRDefault="00ED2E7B" w:rsidP="00ED2E7B">
      <w:pPr>
        <w:rPr>
          <w:sz w:val="24"/>
          <w:szCs w:val="24"/>
        </w:rPr>
      </w:pPr>
      <w:r>
        <w:rPr>
          <w:sz w:val="24"/>
          <w:szCs w:val="24"/>
        </w:rPr>
        <w:t>FHP support to targeted hospitals improves clinical governance, patient experience, and nursing services</w:t>
      </w:r>
    </w:p>
    <w:p w14:paraId="60B9F755" w14:textId="77777777" w:rsidR="00ED2E7B" w:rsidRPr="00E266ED" w:rsidRDefault="00ED2E7B" w:rsidP="00ED2E7B">
      <w:pPr>
        <w:rPr>
          <w:b/>
          <w:bCs/>
          <w:i/>
          <w:iCs/>
          <w:sz w:val="24"/>
          <w:szCs w:val="24"/>
        </w:rPr>
      </w:pPr>
      <w:r>
        <w:rPr>
          <w:b/>
          <w:bCs/>
          <w:i/>
          <w:iCs/>
          <w:sz w:val="24"/>
          <w:szCs w:val="24"/>
        </w:rPr>
        <w:t>Intermediate outcomes and key outputs by 2024:</w:t>
      </w:r>
    </w:p>
    <w:p w14:paraId="5952571D" w14:textId="77777777" w:rsidR="00ED2E7B" w:rsidRPr="00837862" w:rsidRDefault="00ED2E7B" w:rsidP="00ED2E7B">
      <w:pPr>
        <w:rPr>
          <w:b/>
          <w:bCs/>
          <w:szCs w:val="20"/>
        </w:rPr>
      </w:pPr>
      <w:r>
        <w:rPr>
          <w:b/>
          <w:bCs/>
          <w:szCs w:val="20"/>
        </w:rPr>
        <w:t>CLINICAL GOVERNANCE</w:t>
      </w:r>
      <w:r w:rsidRPr="00020F8C">
        <w:rPr>
          <w:b/>
          <w:bCs/>
          <w:szCs w:val="20"/>
        </w:rPr>
        <w:t xml:space="preserve">: </w:t>
      </w:r>
      <w:r>
        <w:rPr>
          <w:b/>
          <w:bCs/>
          <w:szCs w:val="20"/>
        </w:rPr>
        <w:t>Strengthened patient safety and quality care through effective clinical governance at four major hospitals</w:t>
      </w:r>
    </w:p>
    <w:p w14:paraId="46E4C834" w14:textId="77777777" w:rsidR="00ED2E7B" w:rsidRDefault="00ED2E7B" w:rsidP="00ED2E7B">
      <w:pPr>
        <w:pStyle w:val="ListParagraph"/>
        <w:keepNext w:val="0"/>
        <w:keepLines w:val="0"/>
        <w:numPr>
          <w:ilvl w:val="1"/>
          <w:numId w:val="74"/>
        </w:numPr>
        <w:spacing w:before="0" w:after="180" w:line="274" w:lineRule="auto"/>
        <w:outlineLvl w:val="9"/>
      </w:pPr>
      <w:r>
        <w:t>Major hospitals have an effective and MHMS-funded Clinical Governance Hub overseeing adverse events, infection prevention and control, risk management, and patient experience.</w:t>
      </w:r>
    </w:p>
    <w:p w14:paraId="51E15678" w14:textId="77777777" w:rsidR="00ED2E7B" w:rsidRPr="00837862" w:rsidRDefault="00ED2E7B" w:rsidP="00ED2E7B">
      <w:pPr>
        <w:pStyle w:val="ListParagraph"/>
        <w:keepNext w:val="0"/>
        <w:keepLines w:val="0"/>
        <w:numPr>
          <w:ilvl w:val="1"/>
          <w:numId w:val="74"/>
        </w:numPr>
        <w:spacing w:before="0" w:after="180" w:line="274" w:lineRule="auto"/>
        <w:outlineLvl w:val="9"/>
      </w:pPr>
      <w:r>
        <w:t>Major hospitals have a reduction in potentially preventable deaths and severe adverse events through implementing a patient deterioration early warning system (WES).</w:t>
      </w:r>
    </w:p>
    <w:p w14:paraId="4CBF22CB" w14:textId="77777777" w:rsidR="00ED2E7B" w:rsidRPr="00837862" w:rsidRDefault="00ED2E7B" w:rsidP="00ED2E7B">
      <w:pPr>
        <w:rPr>
          <w:b/>
          <w:bCs/>
          <w:szCs w:val="20"/>
        </w:rPr>
      </w:pPr>
      <w:r>
        <w:rPr>
          <w:b/>
          <w:bCs/>
          <w:szCs w:val="20"/>
        </w:rPr>
        <w:t>INFECTION PREVENYION AND CONTROL: Reduced risk of preventable healthcare-associated infections through embedded IPC practices and surveillance</w:t>
      </w:r>
    </w:p>
    <w:p w14:paraId="5BA6A07C" w14:textId="77777777" w:rsidR="00ED2E7B" w:rsidRDefault="00ED2E7B" w:rsidP="00ED2E7B">
      <w:pPr>
        <w:pStyle w:val="ListParagraph"/>
        <w:keepNext w:val="0"/>
        <w:keepLines w:val="0"/>
        <w:numPr>
          <w:ilvl w:val="1"/>
          <w:numId w:val="74"/>
        </w:numPr>
        <w:spacing w:before="0" w:after="180" w:line="274" w:lineRule="auto"/>
        <w:outlineLvl w:val="9"/>
      </w:pPr>
      <w:r>
        <w:t>Healthcare workers are provided training and support to improve knowledge, attitudes and practices on IPC.</w:t>
      </w:r>
    </w:p>
    <w:p w14:paraId="22678D9D" w14:textId="77777777" w:rsidR="00ED2E7B" w:rsidRDefault="00ED2E7B" w:rsidP="00ED2E7B">
      <w:pPr>
        <w:pStyle w:val="ListParagraph"/>
        <w:keepNext w:val="0"/>
        <w:keepLines w:val="0"/>
        <w:numPr>
          <w:ilvl w:val="1"/>
          <w:numId w:val="74"/>
        </w:numPr>
        <w:spacing w:before="0" w:after="180" w:line="274" w:lineRule="auto"/>
        <w:outlineLvl w:val="9"/>
      </w:pPr>
      <w:r>
        <w:t>Major hospitals meet (or make progress towards meeting) IPC facility and equipment standards.</w:t>
      </w:r>
    </w:p>
    <w:p w14:paraId="79B08E55" w14:textId="77777777" w:rsidR="00ED2E7B" w:rsidRPr="00837862" w:rsidRDefault="00ED2E7B" w:rsidP="00ED2E7B">
      <w:pPr>
        <w:pStyle w:val="ListParagraph"/>
        <w:keepNext w:val="0"/>
        <w:keepLines w:val="0"/>
        <w:numPr>
          <w:ilvl w:val="1"/>
          <w:numId w:val="74"/>
        </w:numPr>
        <w:spacing w:before="0" w:after="180" w:line="274" w:lineRule="auto"/>
        <w:outlineLvl w:val="9"/>
      </w:pPr>
      <w:r>
        <w:t xml:space="preserve">Major hospitals have effective monitoring and surveillance systems for healthcare-acquired infections, hand hygiene compliance, and anti-microbial resistance. </w:t>
      </w:r>
    </w:p>
    <w:p w14:paraId="05514BF8" w14:textId="77777777" w:rsidR="00ED2E7B" w:rsidRPr="00837862" w:rsidRDefault="00ED2E7B" w:rsidP="00ED2E7B">
      <w:pPr>
        <w:rPr>
          <w:b/>
          <w:bCs/>
          <w:szCs w:val="20"/>
        </w:rPr>
      </w:pPr>
      <w:r>
        <w:rPr>
          <w:b/>
          <w:bCs/>
          <w:szCs w:val="20"/>
        </w:rPr>
        <w:t>PATIENT EXPERIENCE AND CUSTOMER CARE: Improved patient and carer experience in four major hospitals, particularly for women, persons with disabilities and vulnerable groups</w:t>
      </w:r>
    </w:p>
    <w:p w14:paraId="1ADC0A97" w14:textId="77777777" w:rsidR="00ED2E7B" w:rsidRDefault="00ED2E7B" w:rsidP="00ED2E7B">
      <w:pPr>
        <w:pStyle w:val="ListParagraph"/>
        <w:keepNext w:val="0"/>
        <w:keepLines w:val="0"/>
        <w:numPr>
          <w:ilvl w:val="1"/>
          <w:numId w:val="74"/>
        </w:numPr>
        <w:spacing w:before="0" w:after="180" w:line="274" w:lineRule="auto"/>
        <w:outlineLvl w:val="9"/>
      </w:pPr>
      <w:r>
        <w:t>Healthcare workers are provided training and support to improve customer care and shared decision-making in the provision of health services.</w:t>
      </w:r>
    </w:p>
    <w:p w14:paraId="068EFDC1" w14:textId="77777777" w:rsidR="00ED2E7B" w:rsidRDefault="00ED2E7B" w:rsidP="00ED2E7B">
      <w:pPr>
        <w:pStyle w:val="ListParagraph"/>
        <w:keepNext w:val="0"/>
        <w:keepLines w:val="0"/>
        <w:numPr>
          <w:ilvl w:val="1"/>
          <w:numId w:val="74"/>
        </w:numPr>
        <w:spacing w:before="0" w:after="180" w:line="274" w:lineRule="auto"/>
        <w:outlineLvl w:val="9"/>
      </w:pPr>
      <w:r>
        <w:t>Major hospitals have improved facilities and services for women, persons with disabilities, and vulnerable groups.</w:t>
      </w:r>
    </w:p>
    <w:p w14:paraId="36A97FC0" w14:textId="77777777" w:rsidR="00ED2E7B" w:rsidRDefault="00ED2E7B" w:rsidP="00ED2E7B">
      <w:pPr>
        <w:pStyle w:val="ListParagraph"/>
        <w:keepNext w:val="0"/>
        <w:keepLines w:val="0"/>
        <w:numPr>
          <w:ilvl w:val="1"/>
          <w:numId w:val="74"/>
        </w:numPr>
        <w:spacing w:before="0" w:after="180" w:line="274" w:lineRule="auto"/>
        <w:outlineLvl w:val="9"/>
      </w:pPr>
      <w:r>
        <w:t>Major hospitals have effective mechanisms – including #157 Call Centre – for patients and users to provide feedback on the health system and this feedback is used to improve service delivery.</w:t>
      </w:r>
    </w:p>
    <w:p w14:paraId="1F96A9CA" w14:textId="77777777" w:rsidR="00ED2E7B" w:rsidRPr="00837862" w:rsidRDefault="00ED2E7B" w:rsidP="00ED2E7B">
      <w:pPr>
        <w:rPr>
          <w:b/>
          <w:bCs/>
          <w:szCs w:val="20"/>
        </w:rPr>
      </w:pPr>
      <w:r>
        <w:rPr>
          <w:b/>
          <w:bCs/>
          <w:szCs w:val="20"/>
        </w:rPr>
        <w:t>NURSING SERVICES: Improved local nursing practice and skills through implementation of the Strategy for Nursing Services</w:t>
      </w:r>
    </w:p>
    <w:p w14:paraId="71FC7755" w14:textId="77777777" w:rsidR="00ED2E7B" w:rsidRDefault="00ED2E7B" w:rsidP="00ED2E7B">
      <w:pPr>
        <w:pStyle w:val="ListParagraph"/>
        <w:keepNext w:val="0"/>
        <w:keepLines w:val="0"/>
        <w:numPr>
          <w:ilvl w:val="1"/>
          <w:numId w:val="74"/>
        </w:numPr>
        <w:spacing w:before="0" w:after="180" w:line="274" w:lineRule="auto"/>
        <w:outlineLvl w:val="9"/>
      </w:pPr>
      <w:r>
        <w:t>MHMS has achieved the majority (&gt;50%) of targets outlined in the Strategy for Nursing Services, including development and implementation of a National Clinical Governance Framework.</w:t>
      </w:r>
    </w:p>
    <w:p w14:paraId="7D7AE69F" w14:textId="77777777" w:rsidR="00ED2E7B" w:rsidRDefault="00ED2E7B" w:rsidP="00ED2E7B">
      <w:pPr>
        <w:pStyle w:val="ListParagraph"/>
        <w:keepNext w:val="0"/>
        <w:keepLines w:val="0"/>
        <w:numPr>
          <w:ilvl w:val="1"/>
          <w:numId w:val="74"/>
        </w:numPr>
        <w:spacing w:before="0" w:after="180" w:line="274" w:lineRule="auto"/>
        <w:outlineLvl w:val="9"/>
      </w:pPr>
      <w:r>
        <w:t>There exists a cadre of trained IPC and CG professionals in the MHMS HR structure and leading these areas in major hospitals.</w:t>
      </w:r>
    </w:p>
    <w:p w14:paraId="6EEE4D95" w14:textId="77777777" w:rsidR="00ED2E7B" w:rsidRPr="00B204B9" w:rsidRDefault="00ED2E7B" w:rsidP="00ED2E7B">
      <w:pPr>
        <w:spacing w:after="180" w:line="274" w:lineRule="auto"/>
        <w:rPr>
          <w:i/>
          <w:iCs/>
          <w:szCs w:val="20"/>
        </w:rPr>
      </w:pPr>
      <w:r>
        <w:rPr>
          <w:i/>
          <w:iCs/>
          <w:szCs w:val="20"/>
        </w:rPr>
        <w:t xml:space="preserve">Major hospitals (per above reference) includes; CWM Hospital, Labasa Hospital, </w:t>
      </w:r>
      <w:proofErr w:type="spellStart"/>
      <w:r>
        <w:rPr>
          <w:i/>
          <w:iCs/>
          <w:szCs w:val="20"/>
        </w:rPr>
        <w:t>Tamavua</w:t>
      </w:r>
      <w:proofErr w:type="spellEnd"/>
      <w:r>
        <w:rPr>
          <w:i/>
          <w:iCs/>
          <w:szCs w:val="20"/>
        </w:rPr>
        <w:t>-Twomey Hospital, and St Giles Hospital.</w:t>
      </w:r>
    </w:p>
    <w:p w14:paraId="472335A7" w14:textId="77777777" w:rsidR="00ED2E7B" w:rsidRDefault="00ED2E7B" w:rsidP="00ED2E7B">
      <w:pPr>
        <w:spacing w:after="180" w:line="274" w:lineRule="auto"/>
        <w:rPr>
          <w:szCs w:val="20"/>
        </w:rPr>
      </w:pPr>
    </w:p>
    <w:p w14:paraId="2CCE307F" w14:textId="77777777" w:rsidR="00ED2E7B" w:rsidRDefault="00ED2E7B" w:rsidP="00ED2E7B">
      <w:pPr>
        <w:rPr>
          <w:szCs w:val="20"/>
        </w:rPr>
      </w:pPr>
      <w:r>
        <w:rPr>
          <w:szCs w:val="20"/>
        </w:rPr>
        <w:br w:type="page"/>
      </w:r>
    </w:p>
    <w:p w14:paraId="7D273008" w14:textId="77777777" w:rsidR="00ED2E7B" w:rsidRDefault="00ED2E7B" w:rsidP="00ED2E7B">
      <w:pPr>
        <w:pStyle w:val="Heading2"/>
        <w:ind w:left="720" w:hanging="360"/>
      </w:pPr>
      <w:r w:rsidRPr="00C2151E">
        <w:lastRenderedPageBreak/>
        <w:t xml:space="preserve">Annex </w:t>
      </w:r>
      <w:r>
        <w:t>K</w:t>
      </w:r>
      <w:r w:rsidRPr="00C2151E">
        <w:t xml:space="preserve">: </w:t>
      </w:r>
      <w:r w:rsidRPr="00837862">
        <w:t xml:space="preserve">Alternate text for: </w:t>
      </w:r>
      <w:r>
        <w:t>Targeted services in maternal and Newborn Care, Child Ear and Eye Care, and NCD and Rehabilitation Services</w:t>
      </w:r>
      <w:r w:rsidRPr="00837862">
        <w:t xml:space="preserve"> (accessible)</w:t>
      </w:r>
    </w:p>
    <w:p w14:paraId="636A9013" w14:textId="77777777" w:rsidR="00ED2E7B" w:rsidRDefault="00ED2E7B" w:rsidP="00ED2E7B"/>
    <w:p w14:paraId="0A261BC5" w14:textId="77777777" w:rsidR="00ED2E7B" w:rsidRDefault="00ED2E7B" w:rsidP="00ED2E7B">
      <w:pPr>
        <w:rPr>
          <w:b/>
          <w:bCs/>
          <w:i/>
          <w:iCs/>
          <w:sz w:val="24"/>
          <w:szCs w:val="24"/>
        </w:rPr>
      </w:pPr>
      <w:r>
        <w:rPr>
          <w:b/>
          <w:bCs/>
          <w:i/>
          <w:iCs/>
          <w:sz w:val="24"/>
          <w:szCs w:val="24"/>
        </w:rPr>
        <w:t>End of project outcome:</w:t>
      </w:r>
    </w:p>
    <w:p w14:paraId="7304197F" w14:textId="77777777" w:rsidR="00ED2E7B" w:rsidRPr="00E266ED" w:rsidRDefault="00ED2E7B" w:rsidP="00ED2E7B">
      <w:pPr>
        <w:rPr>
          <w:sz w:val="24"/>
          <w:szCs w:val="24"/>
        </w:rPr>
      </w:pPr>
      <w:r>
        <w:rPr>
          <w:sz w:val="24"/>
          <w:szCs w:val="24"/>
        </w:rPr>
        <w:t>FHP assistance improves targeted services in maternal and newborn care, child ear and eye health, and for NCD and rehabilitation services, in selected communities, clinics and hospitals.</w:t>
      </w:r>
    </w:p>
    <w:p w14:paraId="7F532188" w14:textId="77777777" w:rsidR="00ED2E7B" w:rsidRPr="00E266ED" w:rsidRDefault="00ED2E7B" w:rsidP="00ED2E7B">
      <w:pPr>
        <w:rPr>
          <w:b/>
          <w:bCs/>
          <w:i/>
          <w:iCs/>
          <w:sz w:val="24"/>
          <w:szCs w:val="24"/>
        </w:rPr>
      </w:pPr>
      <w:r>
        <w:rPr>
          <w:b/>
          <w:bCs/>
          <w:i/>
          <w:iCs/>
          <w:sz w:val="24"/>
          <w:szCs w:val="24"/>
        </w:rPr>
        <w:t>Intermediate outcomes and key outputs by 2024:</w:t>
      </w:r>
    </w:p>
    <w:p w14:paraId="333A5D1C" w14:textId="77777777" w:rsidR="00ED2E7B" w:rsidRPr="00837862" w:rsidRDefault="00ED2E7B" w:rsidP="00ED2E7B">
      <w:pPr>
        <w:rPr>
          <w:b/>
          <w:bCs/>
          <w:szCs w:val="20"/>
        </w:rPr>
      </w:pPr>
      <w:r>
        <w:rPr>
          <w:b/>
          <w:bCs/>
          <w:szCs w:val="20"/>
        </w:rPr>
        <w:t>MATERNAL AND NEWBORN CARE SERVICES</w:t>
      </w:r>
      <w:r w:rsidRPr="00020F8C">
        <w:rPr>
          <w:b/>
          <w:bCs/>
          <w:szCs w:val="20"/>
        </w:rPr>
        <w:t xml:space="preserve">: </w:t>
      </w:r>
      <w:r>
        <w:rPr>
          <w:b/>
          <w:bCs/>
          <w:szCs w:val="20"/>
        </w:rPr>
        <w:t>Health workers have the skills and resources to provide women and newborns with high quality care throughout pregnancy and childbirth</w:t>
      </w:r>
    </w:p>
    <w:p w14:paraId="6112DB01" w14:textId="77777777" w:rsidR="00ED2E7B" w:rsidRDefault="00ED2E7B" w:rsidP="00ED2E7B">
      <w:pPr>
        <w:pStyle w:val="ListParagraph"/>
        <w:keepNext w:val="0"/>
        <w:keepLines w:val="0"/>
        <w:numPr>
          <w:ilvl w:val="1"/>
          <w:numId w:val="74"/>
        </w:numPr>
        <w:spacing w:before="0" w:after="180" w:line="274" w:lineRule="auto"/>
        <w:outlineLvl w:val="9"/>
      </w:pPr>
      <w:r>
        <w:t>Community health workers in high birth areas are trained in core competencies, first aid and safe motherhood.</w:t>
      </w:r>
    </w:p>
    <w:p w14:paraId="2B689B6B" w14:textId="77777777" w:rsidR="00ED2E7B" w:rsidRDefault="00ED2E7B" w:rsidP="00ED2E7B">
      <w:pPr>
        <w:pStyle w:val="ListParagraph"/>
        <w:keepNext w:val="0"/>
        <w:keepLines w:val="0"/>
        <w:numPr>
          <w:ilvl w:val="1"/>
          <w:numId w:val="74"/>
        </w:numPr>
        <w:spacing w:before="0" w:after="180" w:line="274" w:lineRule="auto"/>
        <w:outlineLvl w:val="9"/>
      </w:pPr>
      <w:r>
        <w:t>80 additional midwives are trained and deployed in Fiji and MHMS funds &gt;=50% of midwifery education.</w:t>
      </w:r>
    </w:p>
    <w:p w14:paraId="671F1A7B" w14:textId="77777777" w:rsidR="00ED2E7B" w:rsidRPr="00837862" w:rsidRDefault="00ED2E7B" w:rsidP="00ED2E7B">
      <w:pPr>
        <w:pStyle w:val="ListParagraph"/>
        <w:keepNext w:val="0"/>
        <w:keepLines w:val="0"/>
        <w:numPr>
          <w:ilvl w:val="1"/>
          <w:numId w:val="74"/>
        </w:numPr>
        <w:spacing w:before="0" w:after="180" w:line="274" w:lineRule="auto"/>
        <w:outlineLvl w:val="9"/>
      </w:pPr>
      <w:r>
        <w:t>A package of support is provided to hospitals to improve MNC (such as technical assistance, workforce development, facility and equipment upgrades).</w:t>
      </w:r>
    </w:p>
    <w:p w14:paraId="2F47CCE2" w14:textId="77777777" w:rsidR="00ED2E7B" w:rsidRPr="00837862" w:rsidRDefault="00ED2E7B" w:rsidP="00ED2E7B">
      <w:pPr>
        <w:rPr>
          <w:b/>
          <w:bCs/>
          <w:szCs w:val="20"/>
        </w:rPr>
      </w:pPr>
      <w:r>
        <w:rPr>
          <w:b/>
          <w:bCs/>
          <w:szCs w:val="20"/>
        </w:rPr>
        <w:t>CHILD EAR AND EYE CARE: Students with hearing and vision impairments identified at 90 target schools and provided with assistive devices and/or referred for other services.</w:t>
      </w:r>
    </w:p>
    <w:p w14:paraId="708BB8AA" w14:textId="77777777" w:rsidR="00ED2E7B" w:rsidRDefault="00ED2E7B" w:rsidP="00ED2E7B">
      <w:pPr>
        <w:pStyle w:val="ListParagraph"/>
        <w:keepNext w:val="0"/>
        <w:keepLines w:val="0"/>
        <w:numPr>
          <w:ilvl w:val="1"/>
          <w:numId w:val="74"/>
        </w:numPr>
        <w:spacing w:before="0" w:after="180" w:line="274" w:lineRule="auto"/>
        <w:outlineLvl w:val="9"/>
      </w:pPr>
      <w:r>
        <w:t>MHMS and CSOs undertake hearing and vision screening at 90 target schools and have effective referral and follow up processes.</w:t>
      </w:r>
    </w:p>
    <w:p w14:paraId="3B38454C" w14:textId="77777777" w:rsidR="00ED2E7B" w:rsidRDefault="00ED2E7B" w:rsidP="00ED2E7B">
      <w:pPr>
        <w:pStyle w:val="ListParagraph"/>
        <w:keepNext w:val="0"/>
        <w:keepLines w:val="0"/>
        <w:numPr>
          <w:ilvl w:val="1"/>
          <w:numId w:val="74"/>
        </w:numPr>
        <w:spacing w:before="0" w:after="180" w:line="274" w:lineRule="auto"/>
        <w:outlineLvl w:val="9"/>
      </w:pPr>
      <w:r>
        <w:t>MHMS, MEHA and CSOs provide follow up and support services for children with hearing and vision impairment.</w:t>
      </w:r>
    </w:p>
    <w:p w14:paraId="78C7520B" w14:textId="77777777" w:rsidR="00ED2E7B" w:rsidRPr="00837862" w:rsidRDefault="00ED2E7B" w:rsidP="00ED2E7B">
      <w:pPr>
        <w:pStyle w:val="ListParagraph"/>
        <w:keepNext w:val="0"/>
        <w:keepLines w:val="0"/>
        <w:numPr>
          <w:ilvl w:val="1"/>
          <w:numId w:val="74"/>
        </w:numPr>
        <w:spacing w:before="0" w:after="180" w:line="274" w:lineRule="auto"/>
        <w:outlineLvl w:val="9"/>
      </w:pPr>
      <w:r>
        <w:t>A package of support is provided to MHMS, hospitals and clinics to improve ear and eye care services (such as workforce development, research, facility and equipment upgrades).</w:t>
      </w:r>
    </w:p>
    <w:p w14:paraId="11A35D3F" w14:textId="77777777" w:rsidR="00ED2E7B" w:rsidRPr="00837862" w:rsidRDefault="00ED2E7B" w:rsidP="00ED2E7B">
      <w:pPr>
        <w:rPr>
          <w:b/>
          <w:bCs/>
          <w:szCs w:val="20"/>
        </w:rPr>
      </w:pPr>
      <w:r>
        <w:rPr>
          <w:b/>
          <w:bCs/>
          <w:szCs w:val="20"/>
        </w:rPr>
        <w:t>NCD AND REHABILITATION SERVICES: Persons with disabilities and long-term patients have improved NCD and rehabilitation services</w:t>
      </w:r>
    </w:p>
    <w:p w14:paraId="433CE712" w14:textId="77777777" w:rsidR="00ED2E7B" w:rsidRDefault="00ED2E7B" w:rsidP="00ED2E7B">
      <w:pPr>
        <w:pStyle w:val="ListParagraph"/>
        <w:keepNext w:val="0"/>
        <w:keepLines w:val="0"/>
        <w:numPr>
          <w:ilvl w:val="1"/>
          <w:numId w:val="74"/>
        </w:numPr>
        <w:spacing w:before="0" w:after="180" w:line="274" w:lineRule="auto"/>
        <w:outlineLvl w:val="9"/>
      </w:pPr>
      <w:r>
        <w:t xml:space="preserve">Processes, infrastructure and equipment have been upgraded at </w:t>
      </w:r>
      <w:proofErr w:type="spellStart"/>
      <w:r>
        <w:t>Tavamua</w:t>
      </w:r>
      <w:proofErr w:type="spellEnd"/>
      <w:r>
        <w:t>-Twomey Hospital to meet increased demand and improve service quality.</w:t>
      </w:r>
    </w:p>
    <w:p w14:paraId="12796553" w14:textId="77777777" w:rsidR="00ED2E7B" w:rsidRDefault="00ED2E7B" w:rsidP="00ED2E7B">
      <w:pPr>
        <w:pStyle w:val="ListParagraph"/>
        <w:keepNext w:val="0"/>
        <w:keepLines w:val="0"/>
        <w:numPr>
          <w:ilvl w:val="1"/>
          <w:numId w:val="74"/>
        </w:numPr>
        <w:spacing w:before="0" w:after="180" w:line="274" w:lineRule="auto"/>
        <w:outlineLvl w:val="9"/>
      </w:pPr>
      <w:r>
        <w:t>MHMS has further decentralised secondary prevention and rehabilitation services beyond TTH, particularly for community outreach and at Labasa Hospital.</w:t>
      </w:r>
    </w:p>
    <w:p w14:paraId="5630D514" w14:textId="77777777" w:rsidR="00ED2E7B" w:rsidRDefault="00ED2E7B" w:rsidP="00ED2E7B">
      <w:pPr>
        <w:pStyle w:val="ListParagraph"/>
        <w:keepNext w:val="0"/>
        <w:keepLines w:val="0"/>
        <w:numPr>
          <w:ilvl w:val="1"/>
          <w:numId w:val="74"/>
        </w:numPr>
        <w:spacing w:before="0" w:after="180" w:line="274" w:lineRule="auto"/>
        <w:outlineLvl w:val="9"/>
      </w:pPr>
      <w:r>
        <w:t xml:space="preserve">MHMS has endorsed and is effectively implementing the </w:t>
      </w:r>
      <w:r>
        <w:rPr>
          <w:i/>
          <w:iCs/>
        </w:rPr>
        <w:t>National Disability Inclusive Health and Rehabilitation Action Plan 2022-2026</w:t>
      </w:r>
      <w:r>
        <w:t xml:space="preserve"> and the </w:t>
      </w:r>
      <w:r>
        <w:rPr>
          <w:i/>
          <w:iCs/>
        </w:rPr>
        <w:t>NCD Strategic Plan 2023-2030</w:t>
      </w:r>
      <w:r>
        <w:t>.</w:t>
      </w:r>
    </w:p>
    <w:p w14:paraId="2A6B3563" w14:textId="77777777" w:rsidR="00ED2E7B" w:rsidRPr="00BF4C66" w:rsidRDefault="00ED2E7B" w:rsidP="00ED2E7B">
      <w:pPr>
        <w:spacing w:after="180" w:line="274" w:lineRule="auto"/>
        <w:rPr>
          <w:szCs w:val="20"/>
        </w:rPr>
      </w:pPr>
    </w:p>
    <w:p w14:paraId="6DEBD7A0" w14:textId="77777777" w:rsidR="00ED2E7B" w:rsidRDefault="00ED2E7B" w:rsidP="00ED2E7B">
      <w:pPr>
        <w:pStyle w:val="Heading2"/>
        <w:ind w:left="720" w:hanging="360"/>
      </w:pPr>
      <w:r>
        <w:br w:type="page"/>
      </w:r>
      <w:r w:rsidRPr="00C2151E">
        <w:lastRenderedPageBreak/>
        <w:t xml:space="preserve">Annex </w:t>
      </w:r>
      <w:r>
        <w:t>L</w:t>
      </w:r>
      <w:r w:rsidRPr="00C2151E">
        <w:t xml:space="preserve">: </w:t>
      </w:r>
      <w:r w:rsidRPr="00837862">
        <w:t xml:space="preserve">Alternate text for: </w:t>
      </w:r>
      <w:r>
        <w:t>Flexible and responsive assistance</w:t>
      </w:r>
      <w:r w:rsidRPr="00837862">
        <w:t xml:space="preserve"> (accessible)</w:t>
      </w:r>
    </w:p>
    <w:p w14:paraId="0BBC0BF7" w14:textId="77777777" w:rsidR="00ED2E7B" w:rsidRDefault="00ED2E7B" w:rsidP="00ED2E7B"/>
    <w:p w14:paraId="4823B981" w14:textId="77777777" w:rsidR="00ED2E7B" w:rsidRDefault="00ED2E7B" w:rsidP="00ED2E7B">
      <w:pPr>
        <w:rPr>
          <w:b/>
          <w:bCs/>
          <w:i/>
          <w:iCs/>
          <w:sz w:val="24"/>
          <w:szCs w:val="24"/>
        </w:rPr>
      </w:pPr>
      <w:r>
        <w:rPr>
          <w:b/>
          <w:bCs/>
          <w:i/>
          <w:iCs/>
          <w:sz w:val="24"/>
          <w:szCs w:val="24"/>
        </w:rPr>
        <w:t>End of project outcome:</w:t>
      </w:r>
    </w:p>
    <w:p w14:paraId="1D905B3D" w14:textId="77777777" w:rsidR="00ED2E7B" w:rsidRPr="00E266ED" w:rsidRDefault="00ED2E7B" w:rsidP="00ED2E7B">
      <w:pPr>
        <w:rPr>
          <w:sz w:val="24"/>
          <w:szCs w:val="24"/>
        </w:rPr>
      </w:pPr>
      <w:r>
        <w:rPr>
          <w:sz w:val="24"/>
          <w:szCs w:val="24"/>
        </w:rPr>
        <w:t>FHP supports MHMS timely response to public health emergencies, COVID outbreaks and emerging priorities</w:t>
      </w:r>
    </w:p>
    <w:p w14:paraId="4608F0AD" w14:textId="77777777" w:rsidR="00ED2E7B" w:rsidRPr="00E266ED" w:rsidRDefault="00ED2E7B" w:rsidP="00ED2E7B">
      <w:pPr>
        <w:rPr>
          <w:b/>
          <w:bCs/>
          <w:i/>
          <w:iCs/>
          <w:sz w:val="24"/>
          <w:szCs w:val="24"/>
        </w:rPr>
      </w:pPr>
      <w:r>
        <w:rPr>
          <w:b/>
          <w:bCs/>
          <w:i/>
          <w:iCs/>
          <w:sz w:val="24"/>
          <w:szCs w:val="24"/>
        </w:rPr>
        <w:t>Intermediate outcomes and key outputs by 2024:</w:t>
      </w:r>
    </w:p>
    <w:p w14:paraId="6005FB8E" w14:textId="77777777" w:rsidR="00ED2E7B" w:rsidRPr="00837862" w:rsidRDefault="00ED2E7B" w:rsidP="00ED2E7B">
      <w:pPr>
        <w:rPr>
          <w:b/>
          <w:bCs/>
          <w:szCs w:val="20"/>
        </w:rPr>
      </w:pPr>
      <w:r>
        <w:rPr>
          <w:b/>
          <w:bCs/>
          <w:szCs w:val="20"/>
        </w:rPr>
        <w:t>COVID RESPONSE AND VACCINES: Supported MHMS’s response to COVID outbreaks and the continued roll-out of the vaccine program</w:t>
      </w:r>
    </w:p>
    <w:p w14:paraId="60906734" w14:textId="77777777" w:rsidR="00ED2E7B" w:rsidRDefault="00ED2E7B" w:rsidP="00ED2E7B">
      <w:pPr>
        <w:pStyle w:val="ListParagraph"/>
        <w:keepNext w:val="0"/>
        <w:keepLines w:val="0"/>
        <w:numPr>
          <w:ilvl w:val="1"/>
          <w:numId w:val="74"/>
        </w:numPr>
        <w:spacing w:before="0" w:after="180" w:line="274" w:lineRule="auto"/>
        <w:outlineLvl w:val="9"/>
      </w:pPr>
      <w:r>
        <w:t>COVID-19 assistance provided as needed.</w:t>
      </w:r>
    </w:p>
    <w:p w14:paraId="1ED40FF5" w14:textId="77777777" w:rsidR="00ED2E7B" w:rsidRPr="00837862" w:rsidRDefault="00ED2E7B" w:rsidP="00ED2E7B">
      <w:pPr>
        <w:rPr>
          <w:b/>
          <w:bCs/>
          <w:szCs w:val="20"/>
        </w:rPr>
      </w:pPr>
      <w:r>
        <w:rPr>
          <w:b/>
          <w:bCs/>
          <w:szCs w:val="20"/>
        </w:rPr>
        <w:t xml:space="preserve">EMERGENCY RESPONSE: Supported MHMS’s preparedness and response efforts for public health emergencies </w:t>
      </w:r>
    </w:p>
    <w:p w14:paraId="4874EA38" w14:textId="77777777" w:rsidR="00ED2E7B" w:rsidRDefault="00ED2E7B" w:rsidP="00ED2E7B">
      <w:pPr>
        <w:pStyle w:val="ListParagraph"/>
        <w:keepNext w:val="0"/>
        <w:keepLines w:val="0"/>
        <w:numPr>
          <w:ilvl w:val="1"/>
          <w:numId w:val="74"/>
        </w:numPr>
        <w:spacing w:before="0" w:after="180" w:line="274" w:lineRule="auto"/>
        <w:outlineLvl w:val="9"/>
      </w:pPr>
      <w:r>
        <w:t>Emergency assistance provided as needed.</w:t>
      </w:r>
    </w:p>
    <w:p w14:paraId="484A335F" w14:textId="77777777" w:rsidR="00ED2E7B" w:rsidRPr="00837862" w:rsidRDefault="00ED2E7B" w:rsidP="00ED2E7B">
      <w:pPr>
        <w:rPr>
          <w:b/>
          <w:bCs/>
          <w:szCs w:val="20"/>
        </w:rPr>
      </w:pPr>
      <w:r>
        <w:rPr>
          <w:b/>
          <w:bCs/>
          <w:szCs w:val="20"/>
        </w:rPr>
        <w:t xml:space="preserve">FLEXIBLE SUPPORT: Effectively responded to emerging MHMS and DFAT priorities and opportunities </w:t>
      </w:r>
    </w:p>
    <w:p w14:paraId="61A192DC" w14:textId="77777777" w:rsidR="00ED2E7B" w:rsidRDefault="00ED2E7B" w:rsidP="00ED2E7B">
      <w:pPr>
        <w:pStyle w:val="ListParagraph"/>
        <w:keepNext w:val="0"/>
        <w:keepLines w:val="0"/>
        <w:numPr>
          <w:ilvl w:val="1"/>
          <w:numId w:val="74"/>
        </w:numPr>
        <w:spacing w:before="0" w:after="180" w:line="274" w:lineRule="auto"/>
        <w:outlineLvl w:val="9"/>
      </w:pPr>
      <w:r>
        <w:t>Flexible support for MHMS and DFAT priorities is delivered to capitalise on opportunities that arise.</w:t>
      </w:r>
    </w:p>
    <w:p w14:paraId="0E8BE97A" w14:textId="77777777" w:rsidR="00ED2E7B" w:rsidRDefault="00ED2E7B" w:rsidP="00ED2E7B">
      <w:pPr>
        <w:pStyle w:val="ListParagraph"/>
        <w:keepNext w:val="0"/>
        <w:keepLines w:val="0"/>
        <w:numPr>
          <w:ilvl w:val="1"/>
          <w:numId w:val="74"/>
        </w:numPr>
        <w:spacing w:before="0" w:after="180" w:line="274" w:lineRule="auto"/>
        <w:outlineLvl w:val="9"/>
      </w:pPr>
      <w:r>
        <w:t>MHMS and alignment through better development partner coordination.</w:t>
      </w:r>
    </w:p>
    <w:p w14:paraId="2888A1D9" w14:textId="77777777" w:rsidR="00ED2E7B" w:rsidRDefault="00ED2E7B" w:rsidP="00ED2E7B">
      <w:pPr>
        <w:pStyle w:val="ListParagraph"/>
        <w:keepNext w:val="0"/>
        <w:keepLines w:val="0"/>
        <w:numPr>
          <w:ilvl w:val="1"/>
          <w:numId w:val="74"/>
        </w:numPr>
        <w:spacing w:before="0" w:after="180" w:line="274" w:lineRule="auto"/>
        <w:outlineLvl w:val="9"/>
      </w:pPr>
      <w:r>
        <w:t>Hospitals have improved the quality and reach of counselling services.</w:t>
      </w:r>
    </w:p>
    <w:p w14:paraId="1CB5C1F9" w14:textId="77777777" w:rsidR="00ED2E7B" w:rsidRPr="00FC0C8B" w:rsidRDefault="00ED2E7B" w:rsidP="00ED2E7B">
      <w:pPr>
        <w:spacing w:after="180" w:line="274" w:lineRule="auto"/>
        <w:rPr>
          <w:szCs w:val="20"/>
        </w:rPr>
      </w:pPr>
    </w:p>
    <w:p w14:paraId="03DF3385" w14:textId="77777777" w:rsidR="00ED2E7B" w:rsidRPr="00FC0C8B" w:rsidRDefault="00ED2E7B" w:rsidP="00ED2E7B">
      <w:pPr>
        <w:spacing w:after="180" w:line="274" w:lineRule="auto"/>
        <w:rPr>
          <w:szCs w:val="20"/>
        </w:rPr>
      </w:pPr>
    </w:p>
    <w:p w14:paraId="24C8226D" w14:textId="77777777" w:rsidR="00ED2E7B" w:rsidRDefault="00ED2E7B" w:rsidP="00ED2E7B"/>
    <w:p w14:paraId="2CDD706A" w14:textId="77777777" w:rsidR="00ED2E7B" w:rsidRDefault="00ED2E7B" w:rsidP="00ED2E7B"/>
    <w:p w14:paraId="462E4A8E" w14:textId="77777777" w:rsidR="00ED2E7B" w:rsidRDefault="00ED2E7B" w:rsidP="00ED2E7B">
      <w:pPr>
        <w:rPr>
          <w:rFonts w:eastAsiaTheme="majorEastAsia" w:cstheme="majorBidi"/>
          <w:b/>
          <w:color w:val="2F5496" w:themeColor="accent1" w:themeShade="BF"/>
          <w:sz w:val="26"/>
          <w:szCs w:val="26"/>
        </w:rPr>
      </w:pPr>
      <w:r>
        <w:br w:type="page"/>
      </w:r>
    </w:p>
    <w:p w14:paraId="78EEFE54" w14:textId="77777777" w:rsidR="00ED2E7B" w:rsidRDefault="00ED2E7B" w:rsidP="00ED2E7B">
      <w:pPr>
        <w:pStyle w:val="Heading2"/>
        <w:ind w:left="720" w:hanging="360"/>
      </w:pPr>
      <w:r w:rsidRPr="00C2151E">
        <w:lastRenderedPageBreak/>
        <w:t xml:space="preserve">Annex </w:t>
      </w:r>
      <w:r>
        <w:t>M</w:t>
      </w:r>
      <w:r w:rsidRPr="00C2151E">
        <w:t xml:space="preserve">: </w:t>
      </w:r>
      <w:r w:rsidRPr="00837862">
        <w:t xml:space="preserve">Alternate text for: </w:t>
      </w:r>
      <w:r>
        <w:t xml:space="preserve">Organisation chart for FHP core staff </w:t>
      </w:r>
      <w:r w:rsidRPr="00837862">
        <w:t>(accessible)</w:t>
      </w:r>
    </w:p>
    <w:p w14:paraId="039FC711" w14:textId="77777777" w:rsidR="00ED2E7B" w:rsidRDefault="00ED2E7B" w:rsidP="00ED2E7B">
      <w:pPr>
        <w:rPr>
          <w:sz w:val="24"/>
          <w:szCs w:val="24"/>
        </w:rPr>
      </w:pPr>
    </w:p>
    <w:p w14:paraId="23A4960B" w14:textId="77777777" w:rsidR="00ED2E7B" w:rsidRPr="009D628C" w:rsidRDefault="00ED2E7B" w:rsidP="00ED2E7B">
      <w:pPr>
        <w:pStyle w:val="ListParagraph"/>
        <w:keepNext w:val="0"/>
        <w:keepLines w:val="0"/>
        <w:numPr>
          <w:ilvl w:val="0"/>
          <w:numId w:val="80"/>
        </w:numPr>
        <w:spacing w:before="0" w:after="160"/>
        <w:outlineLvl w:val="9"/>
        <w:rPr>
          <w:sz w:val="24"/>
          <w:szCs w:val="24"/>
        </w:rPr>
      </w:pPr>
      <w:r w:rsidRPr="009D628C">
        <w:rPr>
          <w:sz w:val="24"/>
          <w:szCs w:val="24"/>
        </w:rPr>
        <w:t>Team Leader LTY (ARF International)</w:t>
      </w:r>
    </w:p>
    <w:p w14:paraId="7C1CE6AE" w14:textId="77777777" w:rsidR="00ED2E7B" w:rsidRPr="009D628C" w:rsidRDefault="00ED2E7B" w:rsidP="00ED2E7B">
      <w:pPr>
        <w:rPr>
          <w:sz w:val="24"/>
          <w:szCs w:val="24"/>
          <w:u w:val="single"/>
        </w:rPr>
      </w:pPr>
      <w:r w:rsidRPr="009D628C">
        <w:rPr>
          <w:sz w:val="24"/>
          <w:szCs w:val="24"/>
          <w:u w:val="single"/>
        </w:rPr>
        <w:t>Technical assistance and partnerships</w:t>
      </w:r>
    </w:p>
    <w:p w14:paraId="7BCA945F" w14:textId="77777777" w:rsidR="00ED2E7B" w:rsidRDefault="00ED2E7B" w:rsidP="00ED2E7B">
      <w:pPr>
        <w:pStyle w:val="ListParagraph"/>
        <w:keepNext w:val="0"/>
        <w:keepLines w:val="0"/>
        <w:numPr>
          <w:ilvl w:val="0"/>
          <w:numId w:val="79"/>
        </w:numPr>
        <w:spacing w:before="0" w:after="160"/>
        <w:outlineLvl w:val="9"/>
        <w:rPr>
          <w:sz w:val="24"/>
          <w:szCs w:val="24"/>
        </w:rPr>
      </w:pPr>
      <w:r>
        <w:rPr>
          <w:sz w:val="24"/>
          <w:szCs w:val="24"/>
        </w:rPr>
        <w:t>Public Health Specialist (ARF Local)</w:t>
      </w:r>
    </w:p>
    <w:p w14:paraId="25AB07C2" w14:textId="77777777" w:rsidR="00ED2E7B" w:rsidRPr="009D628C" w:rsidRDefault="00ED2E7B" w:rsidP="00ED2E7B">
      <w:pPr>
        <w:rPr>
          <w:sz w:val="24"/>
          <w:szCs w:val="24"/>
          <w:u w:val="single"/>
        </w:rPr>
      </w:pPr>
      <w:r w:rsidRPr="009D628C">
        <w:rPr>
          <w:sz w:val="24"/>
          <w:szCs w:val="24"/>
          <w:u w:val="single"/>
        </w:rPr>
        <w:t>Performance and Communications</w:t>
      </w:r>
    </w:p>
    <w:p w14:paraId="2D557212" w14:textId="77777777" w:rsidR="00ED2E7B" w:rsidRDefault="00ED2E7B" w:rsidP="00ED2E7B">
      <w:pPr>
        <w:pStyle w:val="ListParagraph"/>
        <w:keepNext w:val="0"/>
        <w:keepLines w:val="0"/>
        <w:numPr>
          <w:ilvl w:val="0"/>
          <w:numId w:val="79"/>
        </w:numPr>
        <w:spacing w:before="0" w:after="160"/>
        <w:outlineLvl w:val="9"/>
        <w:rPr>
          <w:sz w:val="24"/>
          <w:szCs w:val="24"/>
        </w:rPr>
      </w:pPr>
      <w:r>
        <w:rPr>
          <w:sz w:val="24"/>
          <w:szCs w:val="24"/>
        </w:rPr>
        <w:t>Design, MEL Specialist (ARF International)</w:t>
      </w:r>
    </w:p>
    <w:p w14:paraId="4205F927" w14:textId="77777777" w:rsidR="00ED2E7B" w:rsidRDefault="00ED2E7B" w:rsidP="00ED2E7B">
      <w:pPr>
        <w:pStyle w:val="ListParagraph"/>
        <w:keepNext w:val="0"/>
        <w:keepLines w:val="0"/>
        <w:numPr>
          <w:ilvl w:val="1"/>
          <w:numId w:val="81"/>
        </w:numPr>
        <w:spacing w:before="0" w:after="160"/>
        <w:outlineLvl w:val="9"/>
        <w:rPr>
          <w:sz w:val="24"/>
          <w:szCs w:val="24"/>
        </w:rPr>
      </w:pPr>
      <w:r>
        <w:rPr>
          <w:sz w:val="24"/>
          <w:szCs w:val="24"/>
        </w:rPr>
        <w:t>Associate MEL Specialist (non-ARF – transitioning to local position)</w:t>
      </w:r>
    </w:p>
    <w:p w14:paraId="7A34141F" w14:textId="77777777" w:rsidR="00ED2E7B" w:rsidRDefault="00ED2E7B" w:rsidP="00ED2E7B">
      <w:pPr>
        <w:rPr>
          <w:sz w:val="24"/>
          <w:szCs w:val="24"/>
          <w:u w:val="single"/>
        </w:rPr>
      </w:pPr>
      <w:r w:rsidRPr="00052B04">
        <w:rPr>
          <w:sz w:val="24"/>
          <w:szCs w:val="24"/>
          <w:u w:val="single"/>
        </w:rPr>
        <w:t>Program Support and Operations</w:t>
      </w:r>
    </w:p>
    <w:p w14:paraId="3AF4E9FD" w14:textId="77777777" w:rsidR="00ED2E7B" w:rsidRDefault="00ED2E7B" w:rsidP="00ED2E7B">
      <w:pPr>
        <w:pStyle w:val="ListParagraph"/>
        <w:keepNext w:val="0"/>
        <w:keepLines w:val="0"/>
        <w:numPr>
          <w:ilvl w:val="0"/>
          <w:numId w:val="79"/>
        </w:numPr>
        <w:spacing w:before="0" w:after="160"/>
        <w:outlineLvl w:val="9"/>
        <w:rPr>
          <w:sz w:val="24"/>
          <w:szCs w:val="24"/>
        </w:rPr>
      </w:pPr>
      <w:r>
        <w:rPr>
          <w:sz w:val="24"/>
          <w:szCs w:val="24"/>
        </w:rPr>
        <w:t>Project Manager (non-ARF)</w:t>
      </w:r>
    </w:p>
    <w:p w14:paraId="60C16B25" w14:textId="77777777" w:rsidR="00ED2E7B" w:rsidRDefault="00ED2E7B" w:rsidP="00ED2E7B">
      <w:pPr>
        <w:pStyle w:val="ListParagraph"/>
        <w:keepNext w:val="0"/>
        <w:keepLines w:val="0"/>
        <w:numPr>
          <w:ilvl w:val="1"/>
          <w:numId w:val="82"/>
        </w:numPr>
        <w:spacing w:before="0" w:after="160"/>
        <w:outlineLvl w:val="9"/>
        <w:rPr>
          <w:sz w:val="24"/>
          <w:szCs w:val="24"/>
        </w:rPr>
      </w:pPr>
      <w:r>
        <w:rPr>
          <w:sz w:val="24"/>
          <w:szCs w:val="24"/>
        </w:rPr>
        <w:t>Finance and Operations Coordinator (non-ARF)</w:t>
      </w:r>
    </w:p>
    <w:p w14:paraId="77385B48" w14:textId="77777777" w:rsidR="00ED2E7B" w:rsidRDefault="00ED2E7B" w:rsidP="00ED2E7B">
      <w:pPr>
        <w:pStyle w:val="ListParagraph"/>
        <w:keepNext w:val="0"/>
        <w:keepLines w:val="0"/>
        <w:numPr>
          <w:ilvl w:val="1"/>
          <w:numId w:val="82"/>
        </w:numPr>
        <w:spacing w:before="0" w:after="160"/>
        <w:outlineLvl w:val="9"/>
        <w:rPr>
          <w:sz w:val="24"/>
          <w:szCs w:val="24"/>
        </w:rPr>
      </w:pPr>
      <w:r>
        <w:rPr>
          <w:sz w:val="24"/>
          <w:szCs w:val="24"/>
        </w:rPr>
        <w:t>Project Coordinator – Health (non-ARF)</w:t>
      </w:r>
    </w:p>
    <w:p w14:paraId="4812C820" w14:textId="77777777" w:rsidR="00ED2E7B" w:rsidRDefault="00ED2E7B" w:rsidP="00ED2E7B">
      <w:pPr>
        <w:pStyle w:val="ListParagraph"/>
        <w:keepNext w:val="0"/>
        <w:keepLines w:val="0"/>
        <w:numPr>
          <w:ilvl w:val="1"/>
          <w:numId w:val="82"/>
        </w:numPr>
        <w:spacing w:before="0" w:after="160"/>
        <w:outlineLvl w:val="9"/>
        <w:rPr>
          <w:sz w:val="24"/>
          <w:szCs w:val="24"/>
        </w:rPr>
      </w:pPr>
      <w:r>
        <w:rPr>
          <w:sz w:val="24"/>
          <w:szCs w:val="24"/>
        </w:rPr>
        <w:t>Operations Officer (non-ARF)</w:t>
      </w:r>
    </w:p>
    <w:p w14:paraId="2F4C4C94" w14:textId="77777777" w:rsidR="00644390" w:rsidRPr="0031790A" w:rsidRDefault="00644390" w:rsidP="00A3037D"/>
    <w:sectPr w:rsidR="00644390" w:rsidRPr="0031790A" w:rsidSect="00A3037D">
      <w:pgSz w:w="11906" w:h="16838"/>
      <w:pgMar w:top="1440" w:right="1440" w:bottom="1440" w:left="1440" w:header="706" w:footer="5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B4FBA" w14:textId="77777777" w:rsidR="00F63909" w:rsidRDefault="00F63909" w:rsidP="00862B34">
      <w:pPr>
        <w:spacing w:after="0" w:line="240" w:lineRule="auto"/>
      </w:pPr>
      <w:r>
        <w:separator/>
      </w:r>
    </w:p>
  </w:endnote>
  <w:endnote w:type="continuationSeparator" w:id="0">
    <w:p w14:paraId="198CEE08" w14:textId="77777777" w:rsidR="00F63909" w:rsidRDefault="00F63909" w:rsidP="00862B34">
      <w:pPr>
        <w:spacing w:after="0" w:line="240" w:lineRule="auto"/>
      </w:pPr>
      <w:r>
        <w:continuationSeparator/>
      </w:r>
    </w:p>
  </w:endnote>
  <w:endnote w:type="continuationNotice" w:id="1">
    <w:p w14:paraId="2D0AA8E1" w14:textId="77777777" w:rsidR="00F63909" w:rsidRDefault="00F639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useoSans-500">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ff5">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418AD" w14:textId="77777777" w:rsidR="00801408" w:rsidRPr="00136ABD" w:rsidRDefault="00801408" w:rsidP="001B7030">
    <w:pPr>
      <w:pStyle w:val="Footer"/>
      <w:tabs>
        <w:tab w:val="right" w:pos="8505"/>
      </w:tabs>
      <w:ind w:right="237"/>
      <w:jc w:val="right"/>
      <w:rPr>
        <w:szCs w:val="18"/>
      </w:rPr>
    </w:pPr>
    <w:r>
      <w:rPr>
        <w:noProof/>
      </w:rPr>
      <w:drawing>
        <wp:inline distT="0" distB="0" distL="0" distR="0" wp14:anchorId="6520B394" wp14:editId="6D62CC75">
          <wp:extent cx="204787" cy="204787"/>
          <wp:effectExtent l="0" t="0" r="5080" b="5080"/>
          <wp:docPr id="6" name="Graphic 6" descr="Australian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Australian Aid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04787" cy="204787"/>
                  </a:xfrm>
                  <a:prstGeom prst="rect">
                    <a:avLst/>
                  </a:prstGeom>
                </pic:spPr>
              </pic:pic>
            </a:graphicData>
          </a:graphic>
        </wp:inline>
      </w:drawing>
    </w:r>
    <w:r w:rsidRPr="00026428">
      <w:rPr>
        <w:b/>
        <w:bCs/>
        <w:color w:val="0070C0"/>
        <w:szCs w:val="18"/>
      </w:rPr>
      <w:t xml:space="preserve"> </w:t>
    </w:r>
    <w:bookmarkStart w:id="2" w:name="_Hlk103264223"/>
    <w:r w:rsidRPr="00026428">
      <w:rPr>
        <w:b/>
        <w:bCs/>
        <w:color w:val="0070C0"/>
        <w:szCs w:val="18"/>
      </w:rPr>
      <w:t>Fiji Program Support Facility/Program Name</w:t>
    </w:r>
    <w:r w:rsidRPr="00026428">
      <w:rPr>
        <w:color w:val="0070C0"/>
        <w:szCs w:val="18"/>
      </w:rPr>
      <w:t xml:space="preserve"> </w:t>
    </w:r>
    <w:r>
      <w:rPr>
        <w:szCs w:val="18"/>
      </w:rPr>
      <w:t>Report, Date</w:t>
    </w:r>
    <w:r w:rsidRPr="007A27C9">
      <w:rPr>
        <w:szCs w:val="18"/>
      </w:rPr>
      <w:t xml:space="preserve"> | </w:t>
    </w:r>
    <w:bookmarkEnd w:id="2"/>
    <w:sdt>
      <w:sdtPr>
        <w:rPr>
          <w:szCs w:val="18"/>
        </w:rPr>
        <w:id w:val="-1819796557"/>
        <w:docPartObj>
          <w:docPartGallery w:val="Page Numbers (Bottom of Page)"/>
          <w:docPartUnique/>
        </w:docPartObj>
      </w:sdtPr>
      <w:sdtContent>
        <w:sdt>
          <w:sdtPr>
            <w:rPr>
              <w:szCs w:val="18"/>
            </w:rPr>
            <w:id w:val="-194850730"/>
            <w:docPartObj>
              <w:docPartGallery w:val="Page Numbers (Top of Page)"/>
              <w:docPartUnique/>
            </w:docPartObj>
          </w:sdtPr>
          <w:sdtContent>
            <w:r w:rsidRPr="00136ABD">
              <w:rPr>
                <w:szCs w:val="18"/>
              </w:rPr>
              <w:t xml:space="preserve">Page </w:t>
            </w:r>
            <w:r w:rsidRPr="00136ABD">
              <w:rPr>
                <w:b/>
                <w:bCs/>
                <w:szCs w:val="18"/>
              </w:rPr>
              <w:fldChar w:fldCharType="begin"/>
            </w:r>
            <w:r w:rsidRPr="00136ABD">
              <w:rPr>
                <w:b/>
                <w:bCs/>
                <w:szCs w:val="18"/>
              </w:rPr>
              <w:instrText xml:space="preserve"> PAGE </w:instrText>
            </w:r>
            <w:r w:rsidRPr="00136ABD">
              <w:rPr>
                <w:b/>
                <w:bCs/>
                <w:szCs w:val="18"/>
              </w:rPr>
              <w:fldChar w:fldCharType="separate"/>
            </w:r>
            <w:r>
              <w:rPr>
                <w:b/>
                <w:bCs/>
                <w:szCs w:val="18"/>
              </w:rPr>
              <w:t>1</w:t>
            </w:r>
            <w:r w:rsidRPr="00136ABD">
              <w:rPr>
                <w:b/>
                <w:bCs/>
                <w:szCs w:val="18"/>
              </w:rPr>
              <w:fldChar w:fldCharType="end"/>
            </w:r>
            <w:r w:rsidRPr="00136ABD">
              <w:rPr>
                <w:szCs w:val="18"/>
              </w:rPr>
              <w:t xml:space="preserve"> of </w:t>
            </w:r>
            <w:r w:rsidRPr="00136ABD">
              <w:rPr>
                <w:b/>
                <w:bCs/>
                <w:szCs w:val="18"/>
              </w:rPr>
              <w:fldChar w:fldCharType="begin"/>
            </w:r>
            <w:r w:rsidRPr="00136ABD">
              <w:rPr>
                <w:b/>
                <w:bCs/>
                <w:szCs w:val="18"/>
              </w:rPr>
              <w:instrText xml:space="preserve"> NUMPAGES  </w:instrText>
            </w:r>
            <w:r w:rsidRPr="00136ABD">
              <w:rPr>
                <w:b/>
                <w:bCs/>
                <w:szCs w:val="18"/>
              </w:rPr>
              <w:fldChar w:fldCharType="separate"/>
            </w:r>
            <w:r>
              <w:rPr>
                <w:b/>
                <w:bCs/>
                <w:szCs w:val="18"/>
              </w:rPr>
              <w:t>1</w:t>
            </w:r>
            <w:r w:rsidRPr="00136ABD">
              <w:rPr>
                <w:b/>
                <w:bCs/>
                <w:szCs w:val="18"/>
              </w:rPr>
              <w:fldChar w:fldCharType="end"/>
            </w:r>
          </w:sdtContent>
        </w:sdt>
      </w:sdtContent>
    </w:sdt>
  </w:p>
  <w:p w14:paraId="6FF35A32" w14:textId="77777777" w:rsidR="00801408" w:rsidRDefault="00801408" w:rsidP="00FB1A2A">
    <w:pPr>
      <w:pStyle w:val="Footer"/>
      <w:tabs>
        <w:tab w:val="left" w:pos="5670"/>
        <w:tab w:val="right" w:pos="9026"/>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44192" w14:textId="77777777" w:rsidR="00801408" w:rsidRDefault="00801408" w:rsidP="00FB1A2A">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178807"/>
      <w:docPartObj>
        <w:docPartGallery w:val="Page Numbers (Bottom of Page)"/>
        <w:docPartUnique/>
      </w:docPartObj>
    </w:sdtPr>
    <w:sdtContent>
      <w:sdt>
        <w:sdtPr>
          <w:id w:val="-1769616900"/>
          <w:docPartObj>
            <w:docPartGallery w:val="Page Numbers (Top of Page)"/>
            <w:docPartUnique/>
          </w:docPartObj>
        </w:sdtPr>
        <w:sdtContent>
          <w:p w14:paraId="0AF878EF" w14:textId="37191B9C" w:rsidR="00801408" w:rsidRDefault="00801408" w:rsidP="00A82429">
            <w:pPr>
              <w:pStyle w:val="Footer"/>
              <w:ind w:left="-426" w:hanging="283"/>
              <w:jc w:val="right"/>
            </w:pPr>
            <w:r>
              <w:rPr>
                <w:noProof/>
              </w:rPr>
              <w:drawing>
                <wp:anchor distT="0" distB="0" distL="114300" distR="114300" simplePos="0" relativeHeight="251656704" behindDoc="1" locked="0" layoutInCell="1" allowOverlap="1" wp14:anchorId="08D74A26" wp14:editId="22565AF3">
                  <wp:simplePos x="0" y="0"/>
                  <wp:positionH relativeFrom="column">
                    <wp:posOffset>5669114</wp:posOffset>
                  </wp:positionH>
                  <wp:positionV relativeFrom="paragraph">
                    <wp:posOffset>-38735</wp:posOffset>
                  </wp:positionV>
                  <wp:extent cx="204470" cy="204470"/>
                  <wp:effectExtent l="0" t="0" r="5080" b="5080"/>
                  <wp:wrapSquare wrapText="bothSides"/>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04470" cy="204470"/>
                          </a:xfrm>
                          <a:prstGeom prst="rect">
                            <a:avLst/>
                          </a:prstGeom>
                        </pic:spPr>
                      </pic:pic>
                    </a:graphicData>
                  </a:graphic>
                  <wp14:sizeRelH relativeFrom="margin">
                    <wp14:pctWidth>0</wp14:pctWidth>
                  </wp14:sizeRelH>
                  <wp14:sizeRelV relativeFrom="margin">
                    <wp14:pctHeight>0</wp14:pctHeight>
                  </wp14:sizeRelV>
                </wp:anchor>
              </w:drawing>
            </w:r>
            <w:r w:rsidRPr="00026428">
              <w:rPr>
                <w:b/>
                <w:bCs/>
                <w:color w:val="0070C0"/>
                <w:szCs w:val="18"/>
              </w:rPr>
              <w:t xml:space="preserve">Program </w:t>
            </w:r>
            <w:r>
              <w:rPr>
                <w:b/>
                <w:bCs/>
                <w:color w:val="0070C0"/>
                <w:szCs w:val="18"/>
              </w:rPr>
              <w:t>Design Update</w:t>
            </w:r>
            <w:r w:rsidRPr="00026428">
              <w:rPr>
                <w:color w:val="0070C0"/>
                <w:szCs w:val="18"/>
              </w:rPr>
              <w:t xml:space="preserve"> </w:t>
            </w:r>
            <w:r w:rsidR="00A82429">
              <w:rPr>
                <w:szCs w:val="18"/>
              </w:rPr>
              <w:t>Australia’s Support to F</w:t>
            </w:r>
            <w:r>
              <w:rPr>
                <w:szCs w:val="18"/>
              </w:rPr>
              <w:t>iji</w:t>
            </w:r>
            <w:r w:rsidR="00A82429">
              <w:rPr>
                <w:szCs w:val="18"/>
              </w:rPr>
              <w:t>’s</w:t>
            </w:r>
            <w:r>
              <w:rPr>
                <w:szCs w:val="18"/>
              </w:rPr>
              <w:t xml:space="preserve"> </w:t>
            </w:r>
            <w:r w:rsidR="00B20958">
              <w:rPr>
                <w:szCs w:val="18"/>
              </w:rPr>
              <w:t>Health</w:t>
            </w:r>
            <w:r>
              <w:rPr>
                <w:szCs w:val="18"/>
              </w:rPr>
              <w:t xml:space="preserve"> </w:t>
            </w:r>
            <w:r w:rsidR="00A82429">
              <w:rPr>
                <w:szCs w:val="18"/>
              </w:rPr>
              <w:t>Sector</w:t>
            </w:r>
            <w:r w:rsidR="00567014">
              <w:rPr>
                <w:szCs w:val="18"/>
              </w:rPr>
              <w:t xml:space="preserve"> (Jan 2022-Dec 2024)</w:t>
            </w:r>
            <w:r w:rsidRPr="007A27C9">
              <w:rPr>
                <w:szCs w:val="18"/>
              </w:rPr>
              <w:t xml:space="preserve"> | </w: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r w:rsidR="001A2F25">
              <w:rPr>
                <w:b/>
                <w:bCs/>
                <w:sz w:val="24"/>
                <w:szCs w:val="24"/>
              </w:rPr>
              <w:t xml:space="preserve"> </w:t>
            </w:r>
          </w:p>
        </w:sdtContent>
      </w:sdt>
    </w:sdtContent>
  </w:sdt>
  <w:p w14:paraId="68651E7E" w14:textId="77777777" w:rsidR="00373687" w:rsidRDefault="003736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62B7C" w14:textId="77777777" w:rsidR="00F63909" w:rsidRDefault="00F63909" w:rsidP="00862B34">
      <w:pPr>
        <w:spacing w:after="0" w:line="240" w:lineRule="auto"/>
      </w:pPr>
      <w:r>
        <w:separator/>
      </w:r>
    </w:p>
  </w:footnote>
  <w:footnote w:type="continuationSeparator" w:id="0">
    <w:p w14:paraId="11DF4BC7" w14:textId="77777777" w:rsidR="00F63909" w:rsidRDefault="00F63909" w:rsidP="00862B34">
      <w:pPr>
        <w:spacing w:after="0" w:line="240" w:lineRule="auto"/>
      </w:pPr>
      <w:r>
        <w:continuationSeparator/>
      </w:r>
    </w:p>
  </w:footnote>
  <w:footnote w:type="continuationNotice" w:id="1">
    <w:p w14:paraId="222AFE4F" w14:textId="77777777" w:rsidR="00F63909" w:rsidRDefault="00F63909">
      <w:pPr>
        <w:spacing w:after="0" w:line="240" w:lineRule="auto"/>
      </w:pPr>
    </w:p>
  </w:footnote>
  <w:footnote w:id="2">
    <w:p w14:paraId="08C19F87" w14:textId="5C2DDAF5" w:rsidR="001C657F" w:rsidRPr="001C657F" w:rsidRDefault="001C657F">
      <w:pPr>
        <w:pStyle w:val="FootnoteText"/>
        <w:rPr>
          <w:sz w:val="16"/>
          <w:szCs w:val="16"/>
          <w:lang w:val="en-US"/>
        </w:rPr>
      </w:pPr>
      <w:r w:rsidRPr="001C657F">
        <w:rPr>
          <w:rStyle w:val="FootnoteReference"/>
          <w:sz w:val="16"/>
          <w:szCs w:val="16"/>
        </w:rPr>
        <w:footnoteRef/>
      </w:r>
      <w:r w:rsidRPr="001C657F">
        <w:rPr>
          <w:sz w:val="16"/>
          <w:szCs w:val="16"/>
        </w:rPr>
        <w:t xml:space="preserve"> </w:t>
      </w:r>
      <w:r w:rsidRPr="001C657F">
        <w:rPr>
          <w:rFonts w:cs="Arial"/>
          <w:color w:val="auto"/>
          <w:sz w:val="16"/>
          <w:szCs w:val="16"/>
        </w:rPr>
        <w:t>The Fiji Program Support Facility (“the Facility”) was established in 2017 to support and implement Australia’s aid programs such as health, education, emergency preparedness and response, and governance in Fiji.</w:t>
      </w:r>
    </w:p>
  </w:footnote>
  <w:footnote w:id="3">
    <w:p w14:paraId="7FEC737B" w14:textId="77777777" w:rsidR="001B7A2B" w:rsidRDefault="001B7A2B" w:rsidP="001B7A2B">
      <w:pPr>
        <w:pStyle w:val="FootnoteText"/>
        <w:rPr>
          <w:rFonts w:cs="Arial"/>
          <w:color w:val="auto"/>
          <w:sz w:val="16"/>
          <w:szCs w:val="16"/>
          <w:lang w:val="en-US"/>
        </w:rPr>
      </w:pPr>
      <w:r>
        <w:rPr>
          <w:rStyle w:val="FootnoteReference"/>
          <w:rFonts w:cs="Arial"/>
          <w:color w:val="auto"/>
          <w:sz w:val="16"/>
          <w:szCs w:val="16"/>
        </w:rPr>
        <w:footnoteRef/>
      </w:r>
      <w:r>
        <w:rPr>
          <w:rFonts w:cs="Arial"/>
          <w:color w:val="auto"/>
          <w:sz w:val="16"/>
          <w:szCs w:val="16"/>
        </w:rPr>
        <w:t xml:space="preserve"> </w:t>
      </w:r>
      <w:r>
        <w:rPr>
          <w:rFonts w:cs="Arial"/>
          <w:color w:val="auto"/>
          <w:sz w:val="16"/>
          <w:szCs w:val="16"/>
          <w:lang w:val="en-US"/>
        </w:rPr>
        <w:t>Australian Government DFAT. “Fiji COVID-19 Development Response Plan”. Retrieved from https://www.dfat.gov.au/development/australias-development-program/covid-19-development-response-plans/fiji-covid-19-development-response-plan</w:t>
      </w:r>
    </w:p>
  </w:footnote>
  <w:footnote w:id="4">
    <w:p w14:paraId="78A44AF9" w14:textId="35AD8775" w:rsidR="00CF394D" w:rsidRPr="00CF394D" w:rsidRDefault="00CF394D">
      <w:pPr>
        <w:pStyle w:val="FootnoteText"/>
        <w:rPr>
          <w:lang w:val="en-US"/>
        </w:rPr>
      </w:pPr>
      <w:r w:rsidRPr="00CF394D">
        <w:rPr>
          <w:rFonts w:cs="Arial"/>
          <w:color w:val="000000" w:themeColor="text1"/>
          <w:sz w:val="16"/>
          <w:szCs w:val="16"/>
          <w:vertAlign w:val="superscript"/>
        </w:rPr>
        <w:footnoteRef/>
      </w:r>
      <w:r w:rsidRPr="00CF394D">
        <w:rPr>
          <w:rFonts w:cs="Arial"/>
          <w:color w:val="000000" w:themeColor="text1"/>
          <w:sz w:val="16"/>
          <w:szCs w:val="16"/>
          <w:vertAlign w:val="superscript"/>
        </w:rPr>
        <w:t xml:space="preserve"> </w:t>
      </w:r>
      <w:r w:rsidRPr="00CF394D">
        <w:rPr>
          <w:rFonts w:cs="Arial"/>
          <w:color w:val="000000" w:themeColor="text1"/>
          <w:sz w:val="16"/>
          <w:szCs w:val="16"/>
        </w:rPr>
        <w:t>Beyond Essential Systems (2019). Fiji Health Supply Chain Assessment.</w:t>
      </w:r>
    </w:p>
  </w:footnote>
  <w:footnote w:id="5">
    <w:p w14:paraId="022C566B" w14:textId="77777777" w:rsidR="00D55BC9" w:rsidRPr="006D7991" w:rsidRDefault="00D55BC9" w:rsidP="00D55BC9">
      <w:pPr>
        <w:pStyle w:val="FootnoteText"/>
        <w:rPr>
          <w:rFonts w:cs="Arial"/>
          <w:color w:val="000000" w:themeColor="text1"/>
          <w:sz w:val="16"/>
          <w:szCs w:val="16"/>
          <w:lang w:val="en-US"/>
        </w:rPr>
      </w:pPr>
      <w:r w:rsidRPr="006D7991">
        <w:rPr>
          <w:rStyle w:val="FootnoteReference"/>
          <w:rFonts w:cs="Arial"/>
          <w:color w:val="000000" w:themeColor="text1"/>
          <w:sz w:val="16"/>
          <w:szCs w:val="16"/>
        </w:rPr>
        <w:footnoteRef/>
      </w:r>
      <w:r w:rsidRPr="006D7991">
        <w:rPr>
          <w:rFonts w:cs="Arial"/>
          <w:color w:val="000000" w:themeColor="text1"/>
          <w:sz w:val="16"/>
          <w:szCs w:val="16"/>
        </w:rPr>
        <w:t xml:space="preserve"> Gevity Consulting (2020). </w:t>
      </w:r>
      <w:r w:rsidRPr="006D7991">
        <w:rPr>
          <w:rFonts w:cs="Arial"/>
          <w:i/>
          <w:iCs/>
          <w:color w:val="000000" w:themeColor="text1"/>
          <w:sz w:val="16"/>
          <w:szCs w:val="16"/>
          <w:lang w:val="en-US"/>
        </w:rPr>
        <w:t>Fiji HIS – CIS Strategy 2016 – 2020 Mid-Term Review.</w:t>
      </w:r>
    </w:p>
  </w:footnote>
  <w:footnote w:id="6">
    <w:p w14:paraId="5517462A" w14:textId="77777777" w:rsidR="00B377C0" w:rsidRPr="00322483" w:rsidRDefault="00B377C0" w:rsidP="00B377C0">
      <w:pPr>
        <w:pStyle w:val="FootnoteText"/>
        <w:rPr>
          <w:color w:val="auto"/>
          <w:sz w:val="16"/>
          <w:szCs w:val="18"/>
          <w:lang w:val="en-US"/>
        </w:rPr>
      </w:pPr>
      <w:r w:rsidRPr="00322483">
        <w:rPr>
          <w:rStyle w:val="FootnoteReference"/>
          <w:color w:val="auto"/>
          <w:sz w:val="16"/>
          <w:szCs w:val="18"/>
        </w:rPr>
        <w:footnoteRef/>
      </w:r>
      <w:r w:rsidRPr="00322483">
        <w:rPr>
          <w:color w:val="auto"/>
          <w:sz w:val="16"/>
          <w:szCs w:val="18"/>
        </w:rPr>
        <w:t xml:space="preserve"> </w:t>
      </w:r>
      <w:r w:rsidRPr="00322483">
        <w:rPr>
          <w:color w:val="auto"/>
          <w:sz w:val="16"/>
          <w:szCs w:val="18"/>
          <w:lang w:val="en-US"/>
        </w:rPr>
        <w:t>Murdoch Children’s Research Institute (2021). Fiji Perinatal Review.</w:t>
      </w:r>
    </w:p>
  </w:footnote>
  <w:footnote w:id="7">
    <w:p w14:paraId="0BEDEBAC" w14:textId="77777777" w:rsidR="007A300F" w:rsidRPr="00200BEC" w:rsidRDefault="007A300F" w:rsidP="007A300F">
      <w:pPr>
        <w:pStyle w:val="FootnoteText"/>
        <w:rPr>
          <w:rFonts w:cs="Arial"/>
          <w:color w:val="auto"/>
          <w:sz w:val="16"/>
          <w:szCs w:val="16"/>
        </w:rPr>
      </w:pPr>
      <w:r w:rsidRPr="00200BEC">
        <w:rPr>
          <w:rStyle w:val="FootnoteReference"/>
          <w:rFonts w:cs="Arial"/>
          <w:color w:val="auto"/>
          <w:sz w:val="16"/>
          <w:szCs w:val="16"/>
        </w:rPr>
        <w:footnoteRef/>
      </w:r>
      <w:r w:rsidRPr="00200BEC">
        <w:rPr>
          <w:rFonts w:cs="Arial"/>
          <w:color w:val="auto"/>
          <w:sz w:val="16"/>
          <w:szCs w:val="16"/>
        </w:rPr>
        <w:t xml:space="preserve"> </w:t>
      </w:r>
      <w:hyperlink r:id="rId1" w:history="1">
        <w:r w:rsidRPr="00200BEC">
          <w:rPr>
            <w:rStyle w:val="Hyperlink"/>
            <w:rFonts w:cs="Arial"/>
            <w:sz w:val="16"/>
            <w:szCs w:val="16"/>
          </w:rPr>
          <w:t>https://www.theguardian.com/world/2020/jun/27/our-diet-is-killing-us-quietly-fijis-diabetes-crisis</w:t>
        </w:r>
      </w:hyperlink>
      <w:r w:rsidRPr="00200BEC">
        <w:rPr>
          <w:rFonts w:cs="Arial"/>
          <w:color w:val="auto"/>
          <w:sz w:val="16"/>
          <w:szCs w:val="16"/>
        </w:rPr>
        <w:t xml:space="preserve"> </w:t>
      </w:r>
      <w:hyperlink r:id="rId2" w:history="1">
        <w:r w:rsidRPr="00200BEC">
          <w:rPr>
            <w:rStyle w:val="Hyperlink"/>
            <w:rFonts w:cs="Arial"/>
            <w:sz w:val="16"/>
            <w:szCs w:val="16"/>
          </w:rPr>
          <w:t>https://www.rnz.co.nz/international/pacific-news/394023/diabetic-amputations-40-percent-of-all-fiji-surgery</w:t>
        </w:r>
      </w:hyperlink>
      <w:r w:rsidRPr="00200BEC">
        <w:rPr>
          <w:rFonts w:cs="Arial"/>
          <w:color w:val="auto"/>
          <w:sz w:val="16"/>
          <w:szCs w:val="16"/>
        </w:rPr>
        <w:t xml:space="preserve"> (accessed 9 May 2022)</w:t>
      </w:r>
    </w:p>
  </w:footnote>
  <w:footnote w:id="8">
    <w:p w14:paraId="654E548F" w14:textId="77777777" w:rsidR="00B377C0" w:rsidRPr="009B6625" w:rsidRDefault="00B377C0" w:rsidP="00B377C0">
      <w:pPr>
        <w:pStyle w:val="FootnoteText"/>
        <w:rPr>
          <w:rFonts w:cs="Arial"/>
          <w:color w:val="auto"/>
          <w:sz w:val="16"/>
          <w:szCs w:val="16"/>
          <w:lang w:val="en-US"/>
        </w:rPr>
      </w:pPr>
      <w:r w:rsidRPr="009B6625">
        <w:rPr>
          <w:rStyle w:val="FootnoteReference"/>
          <w:rFonts w:cs="Arial"/>
          <w:color w:val="auto"/>
          <w:sz w:val="16"/>
          <w:szCs w:val="16"/>
        </w:rPr>
        <w:footnoteRef/>
      </w:r>
      <w:r w:rsidRPr="009B6625">
        <w:rPr>
          <w:rFonts w:cs="Arial"/>
          <w:color w:val="auto"/>
          <w:sz w:val="16"/>
          <w:szCs w:val="16"/>
        </w:rPr>
        <w:t xml:space="preserve"> https://www.ncbi.nlm.nih.gov/books/NBK52711/#ch1.s6</w:t>
      </w:r>
    </w:p>
  </w:footnote>
  <w:footnote w:id="9">
    <w:p w14:paraId="72DF1D61" w14:textId="69411F1D" w:rsidR="001F419B" w:rsidRPr="00A76BAA" w:rsidRDefault="001F419B" w:rsidP="001F419B">
      <w:pPr>
        <w:pStyle w:val="FootnoteText"/>
        <w:rPr>
          <w:rFonts w:cs="Arial"/>
          <w:color w:val="auto"/>
          <w:sz w:val="16"/>
          <w:szCs w:val="16"/>
        </w:rPr>
      </w:pPr>
      <w:r w:rsidRPr="00A76BAA">
        <w:rPr>
          <w:rStyle w:val="FootnoteReference"/>
          <w:rFonts w:cs="Arial"/>
          <w:color w:val="auto"/>
          <w:sz w:val="16"/>
          <w:szCs w:val="16"/>
        </w:rPr>
        <w:footnoteRef/>
      </w:r>
      <w:r w:rsidRPr="00A76BAA">
        <w:rPr>
          <w:rFonts w:cs="Arial"/>
          <w:color w:val="auto"/>
          <w:sz w:val="16"/>
          <w:szCs w:val="16"/>
        </w:rPr>
        <w:t xml:space="preserve"> MHMS</w:t>
      </w:r>
      <w:r w:rsidR="00982979">
        <w:rPr>
          <w:rFonts w:cs="Arial"/>
          <w:color w:val="auto"/>
          <w:sz w:val="16"/>
          <w:szCs w:val="16"/>
        </w:rPr>
        <w:t xml:space="preserve"> (</w:t>
      </w:r>
      <w:r w:rsidRPr="00A76BAA">
        <w:rPr>
          <w:rFonts w:cs="Arial"/>
          <w:color w:val="auto"/>
          <w:sz w:val="16"/>
          <w:szCs w:val="16"/>
        </w:rPr>
        <w:t>2020</w:t>
      </w:r>
      <w:r w:rsidR="00982979">
        <w:rPr>
          <w:rFonts w:cs="Arial"/>
          <w:color w:val="auto"/>
          <w:sz w:val="16"/>
          <w:szCs w:val="16"/>
        </w:rPr>
        <w:t>).</w:t>
      </w:r>
      <w:r w:rsidRPr="00A76BAA">
        <w:rPr>
          <w:rFonts w:cs="Arial"/>
          <w:color w:val="auto"/>
          <w:sz w:val="16"/>
          <w:szCs w:val="16"/>
        </w:rPr>
        <w:t xml:space="preserve"> National Strategic Plan 2020-2025</w:t>
      </w:r>
      <w:r w:rsidR="00982979">
        <w:rPr>
          <w:rFonts w:cs="Arial"/>
          <w:color w:val="auto"/>
          <w:sz w:val="16"/>
          <w:szCs w:val="16"/>
        </w:rPr>
        <w:t>.</w:t>
      </w:r>
    </w:p>
  </w:footnote>
  <w:footnote w:id="10">
    <w:p w14:paraId="74770540" w14:textId="77777777" w:rsidR="001F419B" w:rsidRPr="009B094A" w:rsidRDefault="001F419B" w:rsidP="001F419B">
      <w:pPr>
        <w:pStyle w:val="FootnoteText"/>
        <w:rPr>
          <w:rFonts w:cs="Arial"/>
          <w:color w:val="auto"/>
          <w:sz w:val="16"/>
          <w:szCs w:val="16"/>
        </w:rPr>
      </w:pPr>
      <w:r w:rsidRPr="009B094A">
        <w:rPr>
          <w:rStyle w:val="FootnoteReference"/>
          <w:rFonts w:cs="Arial"/>
          <w:color w:val="auto"/>
          <w:sz w:val="16"/>
          <w:szCs w:val="16"/>
        </w:rPr>
        <w:footnoteRef/>
      </w:r>
      <w:r w:rsidRPr="009B094A">
        <w:rPr>
          <w:rFonts w:cs="Arial"/>
          <w:color w:val="auto"/>
          <w:sz w:val="16"/>
          <w:szCs w:val="16"/>
        </w:rPr>
        <w:t xml:space="preserve"> Asante, A.D. et al., 2017. Financing for universal health coverage in small island states: evidence from the Fiji Islands; Boyle, M., 2018. More than 30 thousand Fijians benefit from medicine scheme. </w:t>
      </w:r>
      <w:hyperlink r:id="rId3" w:history="1">
        <w:r w:rsidRPr="00E858E9">
          <w:rPr>
            <w:rStyle w:val="Hyperlink"/>
            <w:rFonts w:cs="Arial"/>
            <w:sz w:val="16"/>
            <w:szCs w:val="16"/>
          </w:rPr>
          <w:t>https://www.fbcnews.com.fj/news/more-than-30-thousand-fijians-benefit-from-medicine-scheme/</w:t>
        </w:r>
      </w:hyperlink>
      <w:r w:rsidRPr="009B094A">
        <w:rPr>
          <w:rFonts w:cs="Arial"/>
          <w:color w:val="auto"/>
          <w:sz w:val="16"/>
          <w:szCs w:val="16"/>
        </w:rPr>
        <w:t xml:space="preserve"> (accessed 6 July 202</w:t>
      </w:r>
      <w:r>
        <w:rPr>
          <w:rFonts w:cs="Arial"/>
          <w:color w:val="auto"/>
          <w:sz w:val="16"/>
          <w:szCs w:val="16"/>
        </w:rPr>
        <w:t>2</w:t>
      </w:r>
      <w:r w:rsidRPr="009B094A">
        <w:rPr>
          <w:rFonts w:cs="Arial"/>
          <w:color w:val="auto"/>
          <w:sz w:val="16"/>
          <w:szCs w:val="16"/>
        </w:rPr>
        <w:t>)</w:t>
      </w:r>
    </w:p>
  </w:footnote>
  <w:footnote w:id="11">
    <w:p w14:paraId="405A0C80" w14:textId="31503159" w:rsidR="00982979" w:rsidRPr="00494F44" w:rsidRDefault="00982979">
      <w:pPr>
        <w:pStyle w:val="FootnoteText"/>
        <w:rPr>
          <w:sz w:val="16"/>
          <w:szCs w:val="16"/>
          <w:lang w:val="en-US"/>
        </w:rPr>
      </w:pPr>
      <w:r w:rsidRPr="00494F44">
        <w:rPr>
          <w:rStyle w:val="FootnoteReference"/>
          <w:sz w:val="16"/>
          <w:szCs w:val="16"/>
        </w:rPr>
        <w:footnoteRef/>
      </w:r>
      <w:r w:rsidRPr="00494F44">
        <w:rPr>
          <w:sz w:val="16"/>
          <w:szCs w:val="16"/>
        </w:rPr>
        <w:t xml:space="preserve"> </w:t>
      </w:r>
      <w:r w:rsidRPr="00494F44">
        <w:rPr>
          <w:sz w:val="16"/>
          <w:szCs w:val="16"/>
          <w:lang w:val="en-US"/>
        </w:rPr>
        <w:t>MHMS. Strategic Workforce Plan 2020-2030. (UNPUBLISHED).</w:t>
      </w:r>
      <w:r w:rsidR="003B59F8">
        <w:rPr>
          <w:sz w:val="16"/>
          <w:szCs w:val="16"/>
          <w:lang w:val="en-US"/>
        </w:rPr>
        <w:t xml:space="preserve"> P11.</w:t>
      </w:r>
      <w:r w:rsidR="000257D6">
        <w:rPr>
          <w:sz w:val="16"/>
          <w:szCs w:val="16"/>
          <w:lang w:val="en-US"/>
        </w:rPr>
        <w:t xml:space="preserve"> Based on internal analysis as of 24 August 2022, </w:t>
      </w:r>
      <w:r w:rsidR="000257D6" w:rsidRPr="00494F44">
        <w:rPr>
          <w:sz w:val="16"/>
          <w:szCs w:val="16"/>
          <w:lang w:val="en-US"/>
        </w:rPr>
        <w:t xml:space="preserve">the </w:t>
      </w:r>
      <w:r w:rsidR="000257D6">
        <w:rPr>
          <w:sz w:val="16"/>
          <w:szCs w:val="16"/>
          <w:lang w:val="en-US"/>
        </w:rPr>
        <w:t>top three MHMS positions are filled by males (</w:t>
      </w:r>
      <w:r w:rsidR="000257D6" w:rsidRPr="00494F44">
        <w:rPr>
          <w:sz w:val="16"/>
          <w:szCs w:val="16"/>
          <w:lang w:val="en-US"/>
        </w:rPr>
        <w:t>Minister, Permanent Secretary and Chief Medical Adviser</w:t>
      </w:r>
      <w:r w:rsidR="000257D6">
        <w:rPr>
          <w:sz w:val="16"/>
          <w:szCs w:val="16"/>
          <w:lang w:val="en-US"/>
        </w:rPr>
        <w:t>)</w:t>
      </w:r>
      <w:r w:rsidR="000257D6" w:rsidRPr="00494F44">
        <w:rPr>
          <w:sz w:val="16"/>
          <w:szCs w:val="16"/>
          <w:lang w:val="en-US"/>
        </w:rPr>
        <w:t xml:space="preserve"> and 6 out of 10 heads of units are female. One of five major hospital Medical Superintendents is female and one of the three Divisional Medical Officers is female</w:t>
      </w:r>
      <w:r w:rsidR="000257D6">
        <w:rPr>
          <w:sz w:val="16"/>
          <w:szCs w:val="16"/>
          <w:lang w:val="en-US"/>
        </w:rPr>
        <w:t>.</w:t>
      </w:r>
    </w:p>
  </w:footnote>
  <w:footnote w:id="12">
    <w:p w14:paraId="56D887C9" w14:textId="77777777" w:rsidR="001F419B" w:rsidRPr="00DF0925" w:rsidRDefault="001F419B" w:rsidP="001F419B">
      <w:pPr>
        <w:pStyle w:val="FootnoteText"/>
        <w:rPr>
          <w:color w:val="auto"/>
          <w:sz w:val="16"/>
          <w:szCs w:val="16"/>
        </w:rPr>
      </w:pPr>
      <w:r w:rsidRPr="00DF0925">
        <w:rPr>
          <w:rStyle w:val="FootnoteReference"/>
          <w:color w:val="auto"/>
          <w:sz w:val="16"/>
          <w:szCs w:val="16"/>
        </w:rPr>
        <w:footnoteRef/>
      </w:r>
      <w:r w:rsidRPr="00DF0925">
        <w:rPr>
          <w:color w:val="auto"/>
          <w:sz w:val="16"/>
          <w:szCs w:val="16"/>
        </w:rPr>
        <w:t xml:space="preserve"> MHMS COVID-19 Update, 16 May 2022 (via Twitter)</w:t>
      </w:r>
    </w:p>
  </w:footnote>
  <w:footnote w:id="13">
    <w:p w14:paraId="1C5FF249" w14:textId="77777777" w:rsidR="004433A5" w:rsidRPr="00322483" w:rsidRDefault="004433A5" w:rsidP="004433A5">
      <w:pPr>
        <w:pStyle w:val="FootnoteText"/>
        <w:rPr>
          <w:color w:val="auto"/>
          <w:sz w:val="16"/>
          <w:szCs w:val="18"/>
          <w:lang w:val="en-US"/>
        </w:rPr>
      </w:pPr>
      <w:r w:rsidRPr="00322483">
        <w:rPr>
          <w:rStyle w:val="FootnoteReference"/>
          <w:color w:val="auto"/>
          <w:sz w:val="16"/>
          <w:szCs w:val="18"/>
        </w:rPr>
        <w:footnoteRef/>
      </w:r>
      <w:r w:rsidRPr="00322483">
        <w:rPr>
          <w:color w:val="auto"/>
          <w:sz w:val="16"/>
          <w:szCs w:val="18"/>
        </w:rPr>
        <w:t xml:space="preserve"> </w:t>
      </w:r>
      <w:r w:rsidRPr="00322483">
        <w:rPr>
          <w:color w:val="auto"/>
          <w:sz w:val="16"/>
          <w:szCs w:val="18"/>
          <w:lang w:val="en-US"/>
        </w:rPr>
        <w:t>Murdoch Children’s Research Institute (2021). Fiji Perinatal Review.</w:t>
      </w:r>
    </w:p>
  </w:footnote>
  <w:footnote w:id="14">
    <w:p w14:paraId="456F025E" w14:textId="77777777" w:rsidR="005E771A" w:rsidRPr="00560D91" w:rsidRDefault="005E771A" w:rsidP="005E771A">
      <w:pPr>
        <w:pStyle w:val="FootnoteText"/>
        <w:rPr>
          <w:rFonts w:cs="Arial"/>
          <w:color w:val="auto"/>
          <w:sz w:val="16"/>
          <w:szCs w:val="16"/>
        </w:rPr>
      </w:pPr>
      <w:r w:rsidRPr="00560D91">
        <w:rPr>
          <w:rStyle w:val="FootnoteReference"/>
          <w:rFonts w:cs="Arial"/>
          <w:color w:val="auto"/>
          <w:sz w:val="16"/>
          <w:szCs w:val="16"/>
        </w:rPr>
        <w:footnoteRef/>
      </w:r>
      <w:r w:rsidRPr="00560D91">
        <w:rPr>
          <w:rFonts w:cs="Arial"/>
          <w:color w:val="auto"/>
          <w:sz w:val="16"/>
          <w:szCs w:val="16"/>
        </w:rPr>
        <w:t xml:space="preserve"> MHMS, 2018. 2017 Health Status Report</w:t>
      </w:r>
    </w:p>
  </w:footnote>
  <w:footnote w:id="15">
    <w:p w14:paraId="4EBAA7E4" w14:textId="77777777" w:rsidR="005E771A" w:rsidRPr="009B4F47" w:rsidRDefault="005E771A" w:rsidP="005E771A">
      <w:pPr>
        <w:pStyle w:val="FootnoteText"/>
        <w:rPr>
          <w:rFonts w:cs="Arial"/>
          <w:color w:val="auto"/>
          <w:sz w:val="16"/>
          <w:szCs w:val="16"/>
        </w:rPr>
      </w:pPr>
      <w:r w:rsidRPr="009B4F47">
        <w:rPr>
          <w:rStyle w:val="FootnoteReference"/>
          <w:rFonts w:cs="Arial"/>
          <w:color w:val="auto"/>
          <w:sz w:val="16"/>
          <w:szCs w:val="16"/>
        </w:rPr>
        <w:footnoteRef/>
      </w:r>
      <w:r w:rsidRPr="009B4F47">
        <w:rPr>
          <w:rFonts w:cs="Arial"/>
          <w:color w:val="auto"/>
          <w:sz w:val="16"/>
          <w:szCs w:val="16"/>
        </w:rPr>
        <w:t xml:space="preserve"> </w:t>
      </w:r>
      <w:hyperlink r:id="rId4" w:history="1">
        <w:r w:rsidRPr="007A4076">
          <w:rPr>
            <w:rStyle w:val="Hyperlink"/>
            <w:rFonts w:cs="Arial"/>
            <w:sz w:val="16"/>
            <w:szCs w:val="16"/>
          </w:rPr>
          <w:t>https://data.worldbank.org/indicator/SH.STA.MMRT?locations=FJ</w:t>
        </w:r>
      </w:hyperlink>
      <w:r w:rsidRPr="009B4F47">
        <w:rPr>
          <w:rFonts w:cs="Arial"/>
          <w:color w:val="auto"/>
          <w:sz w:val="16"/>
          <w:szCs w:val="16"/>
        </w:rPr>
        <w:t xml:space="preserve"> (accessed 10 November 2021)</w:t>
      </w:r>
    </w:p>
  </w:footnote>
  <w:footnote w:id="16">
    <w:p w14:paraId="69C7A433" w14:textId="77777777" w:rsidR="005E771A" w:rsidRPr="006E31EA" w:rsidRDefault="005E771A" w:rsidP="005E771A">
      <w:pPr>
        <w:pStyle w:val="FootnoteText"/>
        <w:rPr>
          <w:rFonts w:cs="Arial"/>
          <w:color w:val="auto"/>
          <w:sz w:val="16"/>
          <w:szCs w:val="16"/>
        </w:rPr>
      </w:pPr>
      <w:r w:rsidRPr="006E31EA">
        <w:rPr>
          <w:rStyle w:val="FootnoteReference"/>
          <w:rFonts w:cs="Arial"/>
          <w:color w:val="auto"/>
          <w:sz w:val="16"/>
          <w:szCs w:val="16"/>
        </w:rPr>
        <w:footnoteRef/>
      </w:r>
      <w:r w:rsidRPr="006E31EA">
        <w:rPr>
          <w:rFonts w:cs="Arial"/>
          <w:color w:val="auto"/>
          <w:sz w:val="16"/>
          <w:szCs w:val="16"/>
        </w:rPr>
        <w:t xml:space="preserve"> FBOS, 2021. Fiji MICS 2020 (Preliminary Results)</w:t>
      </w:r>
    </w:p>
  </w:footnote>
  <w:footnote w:id="17">
    <w:p w14:paraId="2AF33895" w14:textId="77777777" w:rsidR="005E771A" w:rsidRPr="006E31EA" w:rsidRDefault="005E771A" w:rsidP="005E771A">
      <w:pPr>
        <w:pStyle w:val="FootnoteText"/>
        <w:rPr>
          <w:color w:val="auto"/>
          <w:sz w:val="16"/>
          <w:szCs w:val="16"/>
          <w:lang w:val="en-US"/>
        </w:rPr>
      </w:pPr>
      <w:r w:rsidRPr="006E31EA">
        <w:rPr>
          <w:rStyle w:val="FootnoteReference"/>
          <w:color w:val="auto"/>
          <w:sz w:val="16"/>
          <w:szCs w:val="16"/>
        </w:rPr>
        <w:footnoteRef/>
      </w:r>
      <w:r w:rsidRPr="006E31EA">
        <w:rPr>
          <w:color w:val="auto"/>
          <w:sz w:val="16"/>
          <w:szCs w:val="16"/>
        </w:rPr>
        <w:t xml:space="preserve"> </w:t>
      </w:r>
      <w:r w:rsidRPr="006E31EA">
        <w:rPr>
          <w:color w:val="auto"/>
          <w:sz w:val="16"/>
          <w:szCs w:val="16"/>
          <w:lang w:val="en-US"/>
        </w:rPr>
        <w:t>MCRI (2020). Fiji Perinatal Review.</w:t>
      </w:r>
    </w:p>
  </w:footnote>
  <w:footnote w:id="18">
    <w:p w14:paraId="4FCE6FDD" w14:textId="77777777" w:rsidR="005E771A" w:rsidRPr="006E31EA" w:rsidRDefault="005E771A" w:rsidP="005E771A">
      <w:pPr>
        <w:pStyle w:val="FootnoteText"/>
        <w:rPr>
          <w:color w:val="auto"/>
          <w:sz w:val="16"/>
          <w:szCs w:val="16"/>
          <w:lang w:val="en-US"/>
        </w:rPr>
      </w:pPr>
      <w:r w:rsidRPr="006E31EA">
        <w:rPr>
          <w:rStyle w:val="FootnoteReference"/>
          <w:color w:val="auto"/>
          <w:sz w:val="16"/>
          <w:szCs w:val="16"/>
        </w:rPr>
        <w:footnoteRef/>
      </w:r>
      <w:r w:rsidRPr="006E31EA">
        <w:rPr>
          <w:color w:val="auto"/>
          <w:sz w:val="16"/>
          <w:szCs w:val="16"/>
        </w:rPr>
        <w:t xml:space="preserve"> </w:t>
      </w:r>
      <w:r w:rsidRPr="006E31EA">
        <w:rPr>
          <w:color w:val="auto"/>
          <w:sz w:val="16"/>
          <w:szCs w:val="16"/>
          <w:lang w:val="en-US"/>
        </w:rPr>
        <w:t>MCRI (2020). Fiji Perinatal Review.</w:t>
      </w:r>
    </w:p>
  </w:footnote>
  <w:footnote w:id="19">
    <w:p w14:paraId="798872EF" w14:textId="77777777" w:rsidR="004433A5" w:rsidRPr="006E31EA" w:rsidRDefault="004433A5" w:rsidP="004433A5">
      <w:pPr>
        <w:pStyle w:val="FootnoteText"/>
        <w:rPr>
          <w:color w:val="auto"/>
          <w:sz w:val="16"/>
          <w:szCs w:val="16"/>
        </w:rPr>
      </w:pPr>
      <w:r w:rsidRPr="006E31EA">
        <w:rPr>
          <w:rStyle w:val="FootnoteReference"/>
          <w:color w:val="auto"/>
          <w:sz w:val="16"/>
          <w:szCs w:val="16"/>
        </w:rPr>
        <w:footnoteRef/>
      </w:r>
      <w:r w:rsidRPr="006E31EA">
        <w:rPr>
          <w:color w:val="auto"/>
          <w:sz w:val="16"/>
          <w:szCs w:val="16"/>
        </w:rPr>
        <w:t xml:space="preserve"> Miscarriage Care Needs to Change Around the World. </w:t>
      </w:r>
      <w:hyperlink r:id="rId5" w:history="1">
        <w:r w:rsidRPr="007A4076">
          <w:rPr>
            <w:rStyle w:val="Hyperlink"/>
            <w:sz w:val="16"/>
            <w:szCs w:val="16"/>
          </w:rPr>
          <w:t>https://www.forbes.com/sites/alicebroster/2021/04/28/miscarriage-care-needs-to-change-around-the-world-according-to-new-report/?sh=47fa147957ae</w:t>
        </w:r>
      </w:hyperlink>
      <w:r w:rsidRPr="006E31EA">
        <w:rPr>
          <w:color w:val="auto"/>
          <w:sz w:val="16"/>
          <w:szCs w:val="16"/>
        </w:rPr>
        <w:t xml:space="preserve">  (accessed 24 May 2022)</w:t>
      </w:r>
    </w:p>
  </w:footnote>
  <w:footnote w:id="20">
    <w:p w14:paraId="4BDE05E2" w14:textId="77777777" w:rsidR="001F419B" w:rsidRPr="006E31EA" w:rsidRDefault="001F419B" w:rsidP="001F419B">
      <w:pPr>
        <w:pStyle w:val="FootnoteText"/>
        <w:rPr>
          <w:rFonts w:cs="Arial"/>
          <w:color w:val="auto"/>
          <w:sz w:val="16"/>
          <w:szCs w:val="16"/>
        </w:rPr>
      </w:pPr>
      <w:r w:rsidRPr="006E31EA">
        <w:rPr>
          <w:rStyle w:val="FootnoteReference"/>
          <w:rFonts w:cs="Arial"/>
          <w:color w:val="auto"/>
          <w:sz w:val="16"/>
          <w:szCs w:val="16"/>
        </w:rPr>
        <w:footnoteRef/>
      </w:r>
      <w:r w:rsidRPr="006E31EA">
        <w:rPr>
          <w:rFonts w:cs="Arial"/>
          <w:color w:val="auto"/>
          <w:sz w:val="16"/>
          <w:szCs w:val="16"/>
        </w:rPr>
        <w:t xml:space="preserve"> Data provided by MHMS</w:t>
      </w:r>
    </w:p>
  </w:footnote>
  <w:footnote w:id="21">
    <w:p w14:paraId="1F947D1B" w14:textId="77777777" w:rsidR="001F419B" w:rsidRPr="007A25F7" w:rsidRDefault="001F419B" w:rsidP="001F419B">
      <w:pPr>
        <w:pStyle w:val="FootnoteText"/>
        <w:rPr>
          <w:rFonts w:cs="Arial"/>
          <w:sz w:val="16"/>
          <w:szCs w:val="16"/>
        </w:rPr>
      </w:pPr>
      <w:r w:rsidRPr="00CF70FC">
        <w:rPr>
          <w:rStyle w:val="FootnoteReference"/>
          <w:rFonts w:cs="Arial"/>
          <w:color w:val="auto"/>
          <w:sz w:val="16"/>
          <w:szCs w:val="16"/>
        </w:rPr>
        <w:footnoteRef/>
      </w:r>
      <w:r w:rsidRPr="00CF70FC">
        <w:rPr>
          <w:rFonts w:cs="Arial"/>
          <w:color w:val="auto"/>
          <w:sz w:val="16"/>
          <w:szCs w:val="16"/>
        </w:rPr>
        <w:t xml:space="preserve"> </w:t>
      </w:r>
      <w:r w:rsidRPr="00CF70FC">
        <w:rPr>
          <w:rFonts w:cs="Arial"/>
          <w:iCs/>
          <w:color w:val="auto"/>
          <w:sz w:val="16"/>
          <w:szCs w:val="16"/>
        </w:rPr>
        <w:t>FBOS, 2019. Republic of Fiji Vital Statistics Report 2012-2017</w:t>
      </w:r>
    </w:p>
  </w:footnote>
  <w:footnote w:id="22">
    <w:p w14:paraId="1E902BA9" w14:textId="77777777" w:rsidR="001F419B" w:rsidRPr="006E31EA" w:rsidRDefault="001F419B" w:rsidP="001F419B">
      <w:pPr>
        <w:pStyle w:val="FootnoteText"/>
        <w:rPr>
          <w:rFonts w:cs="Arial"/>
          <w:color w:val="auto"/>
          <w:sz w:val="16"/>
          <w:szCs w:val="16"/>
        </w:rPr>
      </w:pPr>
      <w:r w:rsidRPr="006E31EA">
        <w:rPr>
          <w:rStyle w:val="FootnoteReference"/>
          <w:rFonts w:cs="Arial"/>
          <w:color w:val="auto"/>
          <w:sz w:val="16"/>
          <w:szCs w:val="16"/>
        </w:rPr>
        <w:footnoteRef/>
      </w:r>
      <w:r w:rsidRPr="006E31EA">
        <w:rPr>
          <w:rFonts w:cs="Arial"/>
          <w:color w:val="auto"/>
          <w:sz w:val="16"/>
          <w:szCs w:val="16"/>
        </w:rPr>
        <w:t xml:space="preserve"> Hendricks, A-M. et al., 2015. Perspectives of Fijian Policymakers on the Obesity Prevention Policy Landscape</w:t>
      </w:r>
    </w:p>
  </w:footnote>
  <w:footnote w:id="23">
    <w:p w14:paraId="1BE7A460" w14:textId="77777777" w:rsidR="001F419B" w:rsidRPr="006E31EA" w:rsidRDefault="001F419B" w:rsidP="001F419B">
      <w:pPr>
        <w:pStyle w:val="FootnoteText"/>
        <w:rPr>
          <w:rFonts w:cs="Arial"/>
          <w:color w:val="auto"/>
          <w:sz w:val="16"/>
          <w:szCs w:val="16"/>
        </w:rPr>
      </w:pPr>
      <w:r w:rsidRPr="006E31EA">
        <w:rPr>
          <w:rStyle w:val="FootnoteReference"/>
          <w:rFonts w:cs="Arial"/>
          <w:color w:val="auto"/>
          <w:sz w:val="16"/>
          <w:szCs w:val="16"/>
        </w:rPr>
        <w:footnoteRef/>
      </w:r>
      <w:r w:rsidRPr="006E31EA">
        <w:rPr>
          <w:rFonts w:cs="Arial"/>
          <w:color w:val="auto"/>
          <w:sz w:val="16"/>
          <w:szCs w:val="16"/>
        </w:rPr>
        <w:t xml:space="preserve"> Hendricks, A-M. et al., 2015. Perspectives of Fijian Policymakers on the Obesity Prevention Policy Landscape</w:t>
      </w:r>
    </w:p>
  </w:footnote>
  <w:footnote w:id="24">
    <w:p w14:paraId="2099B046" w14:textId="77777777" w:rsidR="001F419B" w:rsidRPr="006E31EA" w:rsidRDefault="001F419B" w:rsidP="001F419B">
      <w:pPr>
        <w:pStyle w:val="FootnoteText"/>
        <w:rPr>
          <w:rFonts w:cs="Arial"/>
          <w:color w:val="auto"/>
          <w:sz w:val="16"/>
          <w:szCs w:val="16"/>
        </w:rPr>
      </w:pPr>
      <w:r w:rsidRPr="006E31EA">
        <w:rPr>
          <w:rStyle w:val="FootnoteReference"/>
          <w:rFonts w:cs="Arial"/>
          <w:color w:val="auto"/>
          <w:sz w:val="16"/>
          <w:szCs w:val="16"/>
        </w:rPr>
        <w:footnoteRef/>
      </w:r>
      <w:r w:rsidRPr="006E31EA">
        <w:rPr>
          <w:rFonts w:cs="Arial"/>
          <w:color w:val="auto"/>
          <w:sz w:val="16"/>
          <w:szCs w:val="16"/>
        </w:rPr>
        <w:t xml:space="preserve"> FBOS, 2021. Fiji MICS 2020 (Preliminary Results)</w:t>
      </w:r>
    </w:p>
  </w:footnote>
  <w:footnote w:id="25">
    <w:p w14:paraId="430C2627" w14:textId="77777777" w:rsidR="001F419B" w:rsidRPr="006E31EA" w:rsidRDefault="001F419B" w:rsidP="001F419B">
      <w:pPr>
        <w:pStyle w:val="FootnoteText"/>
        <w:rPr>
          <w:rFonts w:cs="Arial"/>
          <w:color w:val="auto"/>
          <w:sz w:val="16"/>
          <w:szCs w:val="16"/>
        </w:rPr>
      </w:pPr>
      <w:r w:rsidRPr="006E31EA">
        <w:rPr>
          <w:rStyle w:val="FootnoteReference"/>
          <w:rFonts w:cs="Arial"/>
          <w:color w:val="auto"/>
          <w:sz w:val="16"/>
          <w:szCs w:val="16"/>
        </w:rPr>
        <w:footnoteRef/>
      </w:r>
      <w:r w:rsidRPr="006E31EA">
        <w:rPr>
          <w:rFonts w:cs="Arial"/>
          <w:color w:val="auto"/>
          <w:sz w:val="16"/>
          <w:szCs w:val="16"/>
        </w:rPr>
        <w:t xml:space="preserve"> </w:t>
      </w:r>
      <w:hyperlink r:id="rId6" w:history="1">
        <w:r w:rsidRPr="007A4076">
          <w:rPr>
            <w:rStyle w:val="Hyperlink"/>
            <w:rFonts w:cs="Arial"/>
            <w:sz w:val="16"/>
            <w:szCs w:val="16"/>
          </w:rPr>
          <w:t>https://asiapacificreport.nz/2018/05/30/diabetes-deaths-in-fiji-worst-in-the-world-says-report/</w:t>
        </w:r>
      </w:hyperlink>
      <w:r w:rsidRPr="006E31EA">
        <w:rPr>
          <w:rFonts w:cs="Arial"/>
          <w:color w:val="auto"/>
          <w:sz w:val="16"/>
          <w:szCs w:val="16"/>
        </w:rPr>
        <w:t>. (</w:t>
      </w:r>
      <w:proofErr w:type="gramStart"/>
      <w:r w:rsidRPr="006E31EA">
        <w:rPr>
          <w:rFonts w:cs="Arial"/>
          <w:color w:val="auto"/>
          <w:sz w:val="16"/>
          <w:szCs w:val="16"/>
        </w:rPr>
        <w:t>accessed</w:t>
      </w:r>
      <w:proofErr w:type="gramEnd"/>
      <w:r w:rsidRPr="006E31EA">
        <w:rPr>
          <w:rFonts w:cs="Arial"/>
          <w:color w:val="auto"/>
          <w:sz w:val="16"/>
          <w:szCs w:val="16"/>
        </w:rPr>
        <w:t xml:space="preserve"> 8 May 202</w:t>
      </w:r>
      <w:r>
        <w:rPr>
          <w:rFonts w:cs="Arial"/>
          <w:color w:val="auto"/>
          <w:sz w:val="16"/>
          <w:szCs w:val="16"/>
        </w:rPr>
        <w:t>2</w:t>
      </w:r>
      <w:r w:rsidRPr="006E31EA">
        <w:rPr>
          <w:rFonts w:cs="Arial"/>
          <w:color w:val="auto"/>
          <w:sz w:val="16"/>
          <w:szCs w:val="16"/>
        </w:rPr>
        <w:t>)</w:t>
      </w:r>
    </w:p>
  </w:footnote>
  <w:footnote w:id="26">
    <w:p w14:paraId="44206CE6" w14:textId="77777777" w:rsidR="001F419B" w:rsidRPr="006E31EA" w:rsidRDefault="001F419B" w:rsidP="001F419B">
      <w:pPr>
        <w:pStyle w:val="FootnoteText"/>
        <w:rPr>
          <w:rFonts w:cs="Arial"/>
          <w:color w:val="auto"/>
          <w:sz w:val="16"/>
          <w:szCs w:val="16"/>
        </w:rPr>
      </w:pPr>
      <w:r w:rsidRPr="006E31EA">
        <w:rPr>
          <w:rStyle w:val="FootnoteReference"/>
          <w:rFonts w:cs="Arial"/>
          <w:color w:val="auto"/>
          <w:sz w:val="16"/>
          <w:szCs w:val="16"/>
        </w:rPr>
        <w:footnoteRef/>
      </w:r>
      <w:r w:rsidRPr="006E31EA">
        <w:rPr>
          <w:rFonts w:cs="Arial"/>
          <w:color w:val="auto"/>
          <w:sz w:val="16"/>
          <w:szCs w:val="16"/>
        </w:rPr>
        <w:t xml:space="preserve"> Lin et al., 2015 Diabetes and Obesity Trends in Fiji</w:t>
      </w:r>
    </w:p>
  </w:footnote>
  <w:footnote w:id="27">
    <w:p w14:paraId="2AFE9F61" w14:textId="77777777" w:rsidR="001F419B" w:rsidRPr="006E31EA" w:rsidRDefault="001F419B" w:rsidP="001F419B">
      <w:pPr>
        <w:pStyle w:val="FootnoteText"/>
        <w:rPr>
          <w:rFonts w:cs="Arial"/>
          <w:color w:val="auto"/>
          <w:sz w:val="16"/>
          <w:szCs w:val="16"/>
        </w:rPr>
      </w:pPr>
      <w:r w:rsidRPr="006E31EA">
        <w:rPr>
          <w:rStyle w:val="FootnoteReference"/>
          <w:rFonts w:cs="Arial"/>
          <w:color w:val="auto"/>
          <w:sz w:val="16"/>
          <w:szCs w:val="16"/>
        </w:rPr>
        <w:footnoteRef/>
      </w:r>
      <w:r w:rsidRPr="006E31EA">
        <w:rPr>
          <w:rFonts w:cs="Arial"/>
          <w:color w:val="auto"/>
          <w:sz w:val="16"/>
          <w:szCs w:val="16"/>
        </w:rPr>
        <w:t xml:space="preserve"> </w:t>
      </w:r>
      <w:hyperlink r:id="rId7" w:history="1">
        <w:r w:rsidRPr="007A4076">
          <w:rPr>
            <w:rStyle w:val="Hyperlink"/>
            <w:rFonts w:cs="Arial"/>
            <w:sz w:val="16"/>
            <w:szCs w:val="16"/>
          </w:rPr>
          <w:t>http://www.health.gov.fj/diabetes-2/diabetes/</w:t>
        </w:r>
      </w:hyperlink>
      <w:r w:rsidRPr="006E31EA">
        <w:rPr>
          <w:rFonts w:cs="Arial"/>
          <w:color w:val="auto"/>
          <w:sz w:val="16"/>
          <w:szCs w:val="16"/>
        </w:rPr>
        <w:t xml:space="preserve"> (accessed 10 May 2021)</w:t>
      </w:r>
    </w:p>
  </w:footnote>
  <w:footnote w:id="28">
    <w:p w14:paraId="05350E54" w14:textId="77777777" w:rsidR="001F419B" w:rsidRPr="006E31EA" w:rsidRDefault="001F419B" w:rsidP="001F419B">
      <w:pPr>
        <w:pStyle w:val="FootnoteText"/>
        <w:rPr>
          <w:rFonts w:cs="Arial"/>
          <w:color w:val="auto"/>
          <w:sz w:val="16"/>
          <w:szCs w:val="16"/>
        </w:rPr>
      </w:pPr>
      <w:r w:rsidRPr="006E31EA">
        <w:rPr>
          <w:rStyle w:val="FootnoteReference"/>
          <w:rFonts w:cs="Arial"/>
          <w:color w:val="auto"/>
          <w:sz w:val="16"/>
          <w:szCs w:val="16"/>
        </w:rPr>
        <w:footnoteRef/>
      </w:r>
      <w:r w:rsidRPr="006E31EA">
        <w:rPr>
          <w:rFonts w:cs="Arial"/>
          <w:color w:val="auto"/>
          <w:sz w:val="16"/>
          <w:szCs w:val="16"/>
        </w:rPr>
        <w:t xml:space="preserve"> </w:t>
      </w:r>
      <w:hyperlink r:id="rId8" w:history="1">
        <w:r w:rsidRPr="007A4076">
          <w:rPr>
            <w:rStyle w:val="Hyperlink"/>
            <w:rFonts w:cs="Arial"/>
            <w:sz w:val="16"/>
            <w:szCs w:val="16"/>
          </w:rPr>
          <w:t>https://www.nutraingredients-asia.com/Article/2018/06/04/Fiji-s-diabetes-epidemic-Nation-already-exceeding-WHO-s-predicted-rate-for-2030</w:t>
        </w:r>
      </w:hyperlink>
      <w:r w:rsidRPr="006E31EA">
        <w:rPr>
          <w:rFonts w:cs="Arial"/>
          <w:color w:val="auto"/>
          <w:sz w:val="16"/>
          <w:szCs w:val="16"/>
        </w:rPr>
        <w:t xml:space="preserve"> (accessed 9 May 2021)</w:t>
      </w:r>
    </w:p>
  </w:footnote>
  <w:footnote w:id="29">
    <w:p w14:paraId="5F7367EF" w14:textId="645AC649" w:rsidR="001F419B" w:rsidRPr="00200BEC" w:rsidRDefault="001F419B" w:rsidP="001F419B">
      <w:pPr>
        <w:pStyle w:val="FootnoteText"/>
        <w:rPr>
          <w:rFonts w:cs="Arial"/>
          <w:color w:val="auto"/>
          <w:sz w:val="16"/>
          <w:szCs w:val="16"/>
        </w:rPr>
      </w:pPr>
      <w:r w:rsidRPr="00200BEC">
        <w:rPr>
          <w:rStyle w:val="FootnoteReference"/>
          <w:rFonts w:cs="Arial"/>
          <w:color w:val="auto"/>
          <w:sz w:val="16"/>
          <w:szCs w:val="16"/>
        </w:rPr>
        <w:footnoteRef/>
      </w:r>
      <w:r w:rsidRPr="00200BEC">
        <w:rPr>
          <w:rFonts w:cs="Arial"/>
          <w:color w:val="auto"/>
          <w:sz w:val="16"/>
          <w:szCs w:val="16"/>
        </w:rPr>
        <w:t xml:space="preserve"> </w:t>
      </w:r>
      <w:hyperlink r:id="rId9" w:history="1">
        <w:r w:rsidRPr="00200BEC">
          <w:rPr>
            <w:rStyle w:val="Hyperlink"/>
            <w:rFonts w:cs="Arial"/>
            <w:sz w:val="16"/>
            <w:szCs w:val="16"/>
          </w:rPr>
          <w:t>https://www.theguardian.com/world/2020/jun/27/our-diet-is-killing-us-quietly-fijis-diabetes-crisis</w:t>
        </w:r>
      </w:hyperlink>
      <w:r w:rsidRPr="00200BEC">
        <w:rPr>
          <w:rFonts w:cs="Arial"/>
          <w:color w:val="auto"/>
          <w:sz w:val="16"/>
          <w:szCs w:val="16"/>
        </w:rPr>
        <w:t xml:space="preserve"> </w:t>
      </w:r>
      <w:hyperlink r:id="rId10" w:history="1">
        <w:r w:rsidRPr="00200BEC">
          <w:rPr>
            <w:rStyle w:val="Hyperlink"/>
            <w:rFonts w:cs="Arial"/>
            <w:sz w:val="16"/>
            <w:szCs w:val="16"/>
          </w:rPr>
          <w:t>https://www.rnz.co.nz/international/pacific-news/394023/diabetic-amputations-40-percent-of-all-fiji-surgery</w:t>
        </w:r>
      </w:hyperlink>
      <w:r w:rsidRPr="00200BEC">
        <w:rPr>
          <w:rFonts w:cs="Arial"/>
          <w:color w:val="auto"/>
          <w:sz w:val="16"/>
          <w:szCs w:val="16"/>
        </w:rPr>
        <w:t xml:space="preserve"> (accessed 9 May 2022)</w:t>
      </w:r>
    </w:p>
  </w:footnote>
  <w:footnote w:id="30">
    <w:p w14:paraId="6967173C" w14:textId="77777777" w:rsidR="001F419B" w:rsidRPr="00200BEC" w:rsidRDefault="001F419B" w:rsidP="001F419B">
      <w:pPr>
        <w:pStyle w:val="FootnoteText"/>
        <w:rPr>
          <w:rFonts w:cs="Arial"/>
          <w:color w:val="auto"/>
          <w:sz w:val="16"/>
          <w:szCs w:val="16"/>
        </w:rPr>
      </w:pPr>
      <w:r w:rsidRPr="00200BEC">
        <w:rPr>
          <w:rStyle w:val="FootnoteReference"/>
          <w:rFonts w:cs="Arial"/>
          <w:color w:val="auto"/>
          <w:sz w:val="16"/>
          <w:szCs w:val="16"/>
        </w:rPr>
        <w:footnoteRef/>
      </w:r>
      <w:r w:rsidRPr="00200BEC">
        <w:rPr>
          <w:rFonts w:cs="Arial"/>
          <w:color w:val="auto"/>
          <w:sz w:val="16"/>
          <w:szCs w:val="16"/>
        </w:rPr>
        <w:t xml:space="preserve"> MHMS, 2014. Reproductive Health Policy</w:t>
      </w:r>
    </w:p>
  </w:footnote>
  <w:footnote w:id="31">
    <w:p w14:paraId="065D99E4" w14:textId="77777777" w:rsidR="001F419B" w:rsidRPr="00200BEC" w:rsidRDefault="001F419B" w:rsidP="001F419B">
      <w:pPr>
        <w:pStyle w:val="FootnoteText"/>
        <w:rPr>
          <w:color w:val="auto"/>
          <w:sz w:val="16"/>
          <w:szCs w:val="16"/>
          <w:lang w:val="en-US"/>
        </w:rPr>
      </w:pPr>
      <w:r w:rsidRPr="00200BEC">
        <w:rPr>
          <w:rStyle w:val="FootnoteReference"/>
          <w:color w:val="auto"/>
          <w:sz w:val="16"/>
          <w:szCs w:val="16"/>
        </w:rPr>
        <w:footnoteRef/>
      </w:r>
      <w:r w:rsidRPr="00200BEC">
        <w:rPr>
          <w:color w:val="auto"/>
          <w:sz w:val="16"/>
          <w:szCs w:val="16"/>
        </w:rPr>
        <w:t xml:space="preserve"> </w:t>
      </w:r>
      <w:r w:rsidRPr="00200BEC">
        <w:rPr>
          <w:color w:val="auto"/>
          <w:sz w:val="16"/>
          <w:szCs w:val="16"/>
          <w:lang w:val="en-US"/>
        </w:rPr>
        <w:t>Fiji Bureau of Statistics (2017). The census found that the permanent population of Fiji was 884,887.</w:t>
      </w:r>
    </w:p>
  </w:footnote>
  <w:footnote w:id="32">
    <w:p w14:paraId="4FE56DD5" w14:textId="77777777" w:rsidR="001F419B" w:rsidRPr="00A3037D" w:rsidRDefault="001F419B" w:rsidP="001F419B">
      <w:pPr>
        <w:pStyle w:val="FootnoteText"/>
        <w:rPr>
          <w:rFonts w:cs="Arial"/>
          <w:color w:val="auto"/>
          <w:sz w:val="16"/>
          <w:szCs w:val="16"/>
        </w:rPr>
      </w:pPr>
      <w:r w:rsidRPr="00200BEC">
        <w:rPr>
          <w:rStyle w:val="FootnoteReference"/>
          <w:rFonts w:cs="Arial"/>
          <w:color w:val="auto"/>
          <w:sz w:val="16"/>
          <w:szCs w:val="16"/>
        </w:rPr>
        <w:footnoteRef/>
      </w:r>
      <w:r w:rsidRPr="00200BEC">
        <w:rPr>
          <w:rFonts w:cs="Arial"/>
          <w:color w:val="auto"/>
          <w:sz w:val="16"/>
          <w:szCs w:val="16"/>
        </w:rPr>
        <w:t xml:space="preserve"> UNFPA, 2020. Health Facility Readiness and Service Availability (HFRSA) Assessment</w:t>
      </w:r>
    </w:p>
  </w:footnote>
  <w:footnote w:id="33">
    <w:p w14:paraId="1570BC19" w14:textId="77777777" w:rsidR="00EE0006" w:rsidRPr="009B6625" w:rsidRDefault="00EE0006" w:rsidP="00EE0006">
      <w:pPr>
        <w:pStyle w:val="FootnoteText"/>
        <w:rPr>
          <w:rFonts w:cs="Arial"/>
          <w:color w:val="auto"/>
          <w:sz w:val="16"/>
          <w:szCs w:val="16"/>
          <w:lang w:val="en-US"/>
        </w:rPr>
      </w:pPr>
      <w:r w:rsidRPr="009B6625">
        <w:rPr>
          <w:rStyle w:val="FootnoteReference"/>
          <w:rFonts w:cs="Arial"/>
          <w:color w:val="auto"/>
          <w:sz w:val="16"/>
          <w:szCs w:val="16"/>
        </w:rPr>
        <w:footnoteRef/>
      </w:r>
      <w:r w:rsidRPr="009B6625">
        <w:rPr>
          <w:rFonts w:cs="Arial"/>
          <w:color w:val="auto"/>
          <w:sz w:val="16"/>
          <w:szCs w:val="16"/>
        </w:rPr>
        <w:t xml:space="preserve"> https://www.ncbi.nlm.nih.gov/books/NBK52711/#ch1.s6</w:t>
      </w:r>
    </w:p>
  </w:footnote>
  <w:footnote w:id="34">
    <w:p w14:paraId="6EA0D150" w14:textId="2A9240CC" w:rsidR="00CE5171" w:rsidRPr="00A3037D" w:rsidRDefault="00CE5171" w:rsidP="00CE5171">
      <w:pPr>
        <w:pStyle w:val="FootnoteText"/>
        <w:rPr>
          <w:rFonts w:asciiTheme="minorHAnsi" w:hAnsiTheme="minorHAnsi" w:cstheme="minorHAnsi"/>
          <w:color w:val="auto"/>
          <w:sz w:val="16"/>
          <w:szCs w:val="16"/>
        </w:rPr>
      </w:pPr>
      <w:r w:rsidRPr="00A3037D">
        <w:rPr>
          <w:rStyle w:val="FootnoteReference"/>
          <w:color w:val="auto"/>
        </w:rPr>
        <w:footnoteRef/>
      </w:r>
      <w:r w:rsidRPr="00A3037D">
        <w:rPr>
          <w:color w:val="auto"/>
        </w:rPr>
        <w:t xml:space="preserve"> </w:t>
      </w:r>
      <w:hyperlink r:id="rId11" w:history="1">
        <w:r w:rsidRPr="00A3037D">
          <w:rPr>
            <w:rStyle w:val="Hyperlink"/>
            <w:rFonts w:cstheme="minorHAnsi"/>
            <w:sz w:val="16"/>
            <w:szCs w:val="16"/>
          </w:rPr>
          <w:t>https://www.health.gov.fj/wp-content/uploads/2021/01/Clinical-Guidelines-Primary-Ear-Disease-and-Hearing-Care-in-Fiji.pdf</w:t>
        </w:r>
      </w:hyperlink>
      <w:r w:rsidR="00843187">
        <w:rPr>
          <w:rFonts w:asciiTheme="minorHAnsi" w:hAnsiTheme="minorHAnsi" w:cstheme="minorHAnsi"/>
          <w:color w:val="auto"/>
          <w:sz w:val="16"/>
          <w:szCs w:val="16"/>
        </w:rPr>
        <w:t xml:space="preserve"> </w:t>
      </w:r>
      <w:r w:rsidR="00843187" w:rsidRPr="00843187">
        <w:rPr>
          <w:rFonts w:eastAsia="Times New Roman" w:cs="Arial"/>
          <w:color w:val="auto"/>
          <w:sz w:val="16"/>
          <w:szCs w:val="16"/>
          <w:lang w:val="en-AU"/>
        </w:rPr>
        <w:t>(accessed 22 September 2022)</w:t>
      </w:r>
    </w:p>
  </w:footnote>
  <w:footnote w:id="35">
    <w:p w14:paraId="123A791A" w14:textId="77777777" w:rsidR="001F419B" w:rsidRPr="00200BEC" w:rsidRDefault="001F419B" w:rsidP="001F419B">
      <w:pPr>
        <w:pStyle w:val="Footnote"/>
        <w:rPr>
          <w:rFonts w:ascii="Arial" w:hAnsi="Arial" w:cs="Arial"/>
          <w:szCs w:val="16"/>
        </w:rPr>
      </w:pPr>
      <w:r w:rsidRPr="00200BEC">
        <w:rPr>
          <w:rStyle w:val="FootnoteReference"/>
          <w:rFonts w:ascii="Arial" w:eastAsiaTheme="majorEastAsia" w:hAnsi="Arial" w:cs="Arial"/>
          <w:szCs w:val="16"/>
        </w:rPr>
        <w:footnoteRef/>
      </w:r>
      <w:r w:rsidRPr="00200BEC">
        <w:rPr>
          <w:rFonts w:ascii="Arial" w:hAnsi="Arial" w:cs="Arial"/>
          <w:szCs w:val="16"/>
        </w:rPr>
        <w:t xml:space="preserve"> </w:t>
      </w:r>
      <w:hyperlink r:id="rId12" w:history="1">
        <w:r w:rsidRPr="00200BEC">
          <w:rPr>
            <w:rStyle w:val="Hyperlink"/>
            <w:rFonts w:eastAsiaTheme="majorEastAsia" w:cs="Arial"/>
            <w:szCs w:val="16"/>
          </w:rPr>
          <w:t>https://www.health.gov.fj/mental-health/</w:t>
        </w:r>
      </w:hyperlink>
      <w:r w:rsidRPr="00200BEC">
        <w:rPr>
          <w:rFonts w:ascii="Arial" w:hAnsi="Arial" w:cs="Arial"/>
          <w:szCs w:val="16"/>
        </w:rPr>
        <w:t xml:space="preserve"> (accessed 22 November 2021)</w:t>
      </w:r>
    </w:p>
  </w:footnote>
  <w:footnote w:id="36">
    <w:p w14:paraId="221A2DCC" w14:textId="77777777" w:rsidR="005E667C" w:rsidRDefault="005E667C" w:rsidP="005E667C">
      <w:pPr>
        <w:pStyle w:val="FootnoteText"/>
        <w:rPr>
          <w:rFonts w:cs="Arial"/>
          <w:color w:val="auto"/>
          <w:sz w:val="16"/>
          <w:szCs w:val="16"/>
          <w:lang w:val="en-US"/>
        </w:rPr>
      </w:pPr>
      <w:r w:rsidRPr="00200BEC">
        <w:rPr>
          <w:rStyle w:val="FootnoteReference"/>
          <w:rFonts w:cs="Arial"/>
          <w:color w:val="auto"/>
          <w:sz w:val="16"/>
          <w:szCs w:val="16"/>
        </w:rPr>
        <w:footnoteRef/>
      </w:r>
      <w:r w:rsidRPr="00200BEC">
        <w:rPr>
          <w:rFonts w:cs="Arial"/>
          <w:color w:val="auto"/>
          <w:sz w:val="16"/>
          <w:szCs w:val="16"/>
        </w:rPr>
        <w:t xml:space="preserve"> FHSSP, valued at A$33 million, was implemented in two Phases (2011 – 2014 and 2014 – 2016), both of which were managed by </w:t>
      </w:r>
      <w:proofErr w:type="spellStart"/>
      <w:r w:rsidRPr="00200BEC">
        <w:rPr>
          <w:rFonts w:cs="Arial"/>
          <w:color w:val="auto"/>
          <w:sz w:val="16"/>
          <w:szCs w:val="16"/>
        </w:rPr>
        <w:t>Abt</w:t>
      </w:r>
      <w:proofErr w:type="spellEnd"/>
      <w:r w:rsidRPr="00200BEC">
        <w:rPr>
          <w:rFonts w:cs="Arial"/>
          <w:color w:val="auto"/>
          <w:sz w:val="16"/>
          <w:szCs w:val="16"/>
        </w:rPr>
        <w:t>-JTA.</w:t>
      </w:r>
    </w:p>
  </w:footnote>
  <w:footnote w:id="37">
    <w:p w14:paraId="532F0334" w14:textId="77777777" w:rsidR="0080705F" w:rsidRPr="00DF0925" w:rsidRDefault="0080705F" w:rsidP="0080705F">
      <w:pPr>
        <w:pStyle w:val="FootnoteText"/>
        <w:rPr>
          <w:sz w:val="16"/>
          <w:szCs w:val="16"/>
          <w:lang w:val="en-US"/>
        </w:rPr>
      </w:pPr>
      <w:r w:rsidRPr="00DF0925">
        <w:rPr>
          <w:rStyle w:val="FootnoteReference"/>
          <w:color w:val="auto"/>
          <w:sz w:val="16"/>
          <w:szCs w:val="16"/>
        </w:rPr>
        <w:footnoteRef/>
      </w:r>
      <w:r w:rsidRPr="00DF0925">
        <w:rPr>
          <w:color w:val="auto"/>
          <w:sz w:val="16"/>
          <w:szCs w:val="16"/>
        </w:rPr>
        <w:t xml:space="preserve"> </w:t>
      </w:r>
      <w:r w:rsidRPr="00DF0925">
        <w:rPr>
          <w:color w:val="auto"/>
          <w:sz w:val="16"/>
          <w:szCs w:val="16"/>
          <w:lang w:val="en-US"/>
        </w:rPr>
        <w:t>MHMS (2020). Remodeling of Health Service Provision 2020/2021. P2.</w:t>
      </w:r>
    </w:p>
  </w:footnote>
  <w:footnote w:id="38">
    <w:p w14:paraId="615BB117" w14:textId="77777777" w:rsidR="005E667C" w:rsidRDefault="005E667C" w:rsidP="005E667C">
      <w:pPr>
        <w:pStyle w:val="FootnoteText"/>
        <w:rPr>
          <w:rFonts w:cs="Arial"/>
          <w:color w:val="auto"/>
          <w:sz w:val="16"/>
          <w:szCs w:val="16"/>
          <w:lang w:val="en-US"/>
        </w:rPr>
      </w:pPr>
      <w:r>
        <w:rPr>
          <w:rStyle w:val="FootnoteReference"/>
          <w:rFonts w:cs="Arial"/>
          <w:color w:val="auto"/>
          <w:sz w:val="16"/>
          <w:szCs w:val="16"/>
        </w:rPr>
        <w:footnoteRef/>
      </w:r>
      <w:r>
        <w:rPr>
          <w:rFonts w:cs="Arial"/>
          <w:color w:val="auto"/>
          <w:sz w:val="16"/>
          <w:szCs w:val="16"/>
        </w:rPr>
        <w:t xml:space="preserve"> </w:t>
      </w:r>
      <w:r>
        <w:rPr>
          <w:rFonts w:cs="Arial"/>
          <w:color w:val="auto"/>
          <w:sz w:val="16"/>
          <w:szCs w:val="16"/>
          <w:lang w:val="en-US"/>
        </w:rPr>
        <w:t>Australian Government DFAT. “Fiji COVID-19 Development Response Plan”. Retrieved from https://www.dfat.gov.au/development/australias-development-program/covid-19-development-response-plans/fiji-covid-19-development-response-plan</w:t>
      </w:r>
    </w:p>
  </w:footnote>
  <w:footnote w:id="39">
    <w:p w14:paraId="3D1FE69D" w14:textId="77777777" w:rsidR="005E667C" w:rsidRPr="00E858E9" w:rsidRDefault="005E667C" w:rsidP="005E667C">
      <w:pPr>
        <w:pStyle w:val="FootnoteText"/>
        <w:rPr>
          <w:rFonts w:cs="Arial"/>
          <w:color w:val="auto"/>
          <w:sz w:val="16"/>
          <w:szCs w:val="16"/>
          <w:lang w:val="en-US"/>
        </w:rPr>
      </w:pPr>
      <w:r w:rsidRPr="00E858E9">
        <w:rPr>
          <w:rStyle w:val="FootnoteReference"/>
          <w:rFonts w:cs="Arial"/>
          <w:color w:val="auto"/>
          <w:sz w:val="16"/>
          <w:szCs w:val="16"/>
        </w:rPr>
        <w:footnoteRef/>
      </w:r>
      <w:r w:rsidRPr="00E858E9">
        <w:rPr>
          <w:rFonts w:cs="Arial"/>
          <w:color w:val="auto"/>
          <w:sz w:val="16"/>
          <w:szCs w:val="16"/>
        </w:rPr>
        <w:t xml:space="preserve"> Global Goals. “3 Good Health and Well-Being”. </w:t>
      </w:r>
      <w:r w:rsidRPr="00E858E9">
        <w:rPr>
          <w:rFonts w:cs="Arial"/>
          <w:color w:val="auto"/>
          <w:sz w:val="16"/>
          <w:szCs w:val="16"/>
          <w:lang w:val="en-US"/>
        </w:rPr>
        <w:t>Retrieved from: https://www.globalgoals.org/goals/3-good-health-and-well-being/</w:t>
      </w:r>
    </w:p>
  </w:footnote>
  <w:footnote w:id="40">
    <w:p w14:paraId="0BDEED4E" w14:textId="77777777" w:rsidR="005E667C" w:rsidRPr="00E858E9" w:rsidRDefault="005E667C" w:rsidP="005E667C">
      <w:pPr>
        <w:pStyle w:val="FootnoteText"/>
        <w:rPr>
          <w:rFonts w:cs="Arial"/>
          <w:color w:val="auto"/>
          <w:sz w:val="16"/>
          <w:szCs w:val="16"/>
          <w:lang w:val="en-US"/>
        </w:rPr>
      </w:pPr>
      <w:r w:rsidRPr="00E858E9">
        <w:rPr>
          <w:rStyle w:val="FootnoteReference"/>
          <w:rFonts w:cs="Arial"/>
          <w:color w:val="auto"/>
          <w:sz w:val="16"/>
          <w:szCs w:val="16"/>
        </w:rPr>
        <w:footnoteRef/>
      </w:r>
      <w:r w:rsidRPr="00E858E9">
        <w:rPr>
          <w:rFonts w:cs="Arial"/>
          <w:color w:val="auto"/>
          <w:sz w:val="16"/>
          <w:szCs w:val="16"/>
        </w:rPr>
        <w:t xml:space="preserve"> WHO. “Universal Health Coverage”. Retrieved from: https://www.who.int/health-topics/universal-health-coverage#tab=tab_1</w:t>
      </w:r>
    </w:p>
  </w:footnote>
  <w:footnote w:id="41">
    <w:p w14:paraId="35C67985" w14:textId="1A672617" w:rsidR="00E55951" w:rsidRPr="00494F44" w:rsidRDefault="00E55951">
      <w:pPr>
        <w:pStyle w:val="FootnoteText"/>
        <w:rPr>
          <w:sz w:val="16"/>
          <w:szCs w:val="16"/>
          <w:lang w:val="en-US"/>
        </w:rPr>
      </w:pPr>
      <w:r w:rsidRPr="00494F44">
        <w:rPr>
          <w:rStyle w:val="FootnoteReference"/>
          <w:sz w:val="16"/>
          <w:szCs w:val="16"/>
        </w:rPr>
        <w:footnoteRef/>
      </w:r>
      <w:r w:rsidRPr="00494F44">
        <w:rPr>
          <w:sz w:val="16"/>
          <w:szCs w:val="16"/>
        </w:rPr>
        <w:t xml:space="preserve"> </w:t>
      </w:r>
      <w:r>
        <w:rPr>
          <w:sz w:val="16"/>
          <w:szCs w:val="16"/>
        </w:rPr>
        <w:t>S</w:t>
      </w:r>
      <w:proofErr w:type="spellStart"/>
      <w:r w:rsidRPr="00494F44">
        <w:rPr>
          <w:rFonts w:cs="Arial"/>
          <w:color w:val="auto"/>
          <w:sz w:val="16"/>
          <w:szCs w:val="16"/>
          <w:lang w:val="en-AU"/>
        </w:rPr>
        <w:t>ince</w:t>
      </w:r>
      <w:proofErr w:type="spellEnd"/>
      <w:r w:rsidRPr="00494F44">
        <w:rPr>
          <w:rFonts w:cs="Arial"/>
          <w:color w:val="auto"/>
          <w:sz w:val="16"/>
          <w:szCs w:val="16"/>
          <w:lang w:val="en-AU"/>
        </w:rPr>
        <w:t xml:space="preserve"> 2018, FHP had been piloting an NCD screening application for female cancers and cardiovascular </w:t>
      </w:r>
      <w:proofErr w:type="gramStart"/>
      <w:r w:rsidRPr="00494F44">
        <w:rPr>
          <w:rFonts w:cs="Arial"/>
          <w:color w:val="auto"/>
          <w:sz w:val="16"/>
          <w:szCs w:val="16"/>
          <w:lang w:val="en-AU"/>
        </w:rPr>
        <w:t>disease</w:t>
      </w:r>
      <w:proofErr w:type="gramEnd"/>
      <w:r w:rsidRPr="00494F44">
        <w:rPr>
          <w:rFonts w:cs="Arial"/>
          <w:color w:val="auto"/>
          <w:sz w:val="16"/>
          <w:szCs w:val="16"/>
          <w:lang w:val="en-AU"/>
        </w:rPr>
        <w:t xml:space="preserve"> but it was assessed that the MHMS building blocks for digital health needed to be prioritised before this approach could be expanded. The pilot finished in June 2022</w:t>
      </w:r>
      <w:r>
        <w:rPr>
          <w:rFonts w:cs="Arial"/>
          <w:color w:val="auto"/>
          <w:sz w:val="16"/>
          <w:szCs w:val="16"/>
          <w:lang w:val="en-AU"/>
        </w:rPr>
        <w:t>.</w:t>
      </w:r>
    </w:p>
  </w:footnote>
  <w:footnote w:id="42">
    <w:p w14:paraId="0E3EA1A1" w14:textId="77777777" w:rsidR="00896A70" w:rsidRPr="00322483" w:rsidRDefault="00896A70" w:rsidP="00896A70">
      <w:pPr>
        <w:pStyle w:val="FootnoteText"/>
        <w:rPr>
          <w:color w:val="auto"/>
          <w:sz w:val="16"/>
          <w:szCs w:val="18"/>
          <w:lang w:val="en-US"/>
        </w:rPr>
      </w:pPr>
      <w:r w:rsidRPr="00322483">
        <w:rPr>
          <w:rStyle w:val="FootnoteReference"/>
          <w:color w:val="auto"/>
          <w:sz w:val="16"/>
          <w:szCs w:val="18"/>
        </w:rPr>
        <w:footnoteRef/>
      </w:r>
      <w:r w:rsidRPr="00322483">
        <w:rPr>
          <w:color w:val="auto"/>
          <w:sz w:val="16"/>
          <w:szCs w:val="18"/>
        </w:rPr>
        <w:t xml:space="preserve"> </w:t>
      </w:r>
      <w:r w:rsidRPr="00322483">
        <w:rPr>
          <w:color w:val="auto"/>
          <w:sz w:val="16"/>
          <w:szCs w:val="18"/>
          <w:lang w:val="en-US"/>
        </w:rPr>
        <w:t>Murdoch Children’s Research Institute (2021). Fiji Perinatal Review.</w:t>
      </w:r>
    </w:p>
  </w:footnote>
  <w:footnote w:id="43">
    <w:p w14:paraId="7D6BDB19" w14:textId="77777777" w:rsidR="001B25B9" w:rsidRPr="00322483" w:rsidRDefault="001B25B9" w:rsidP="001B25B9">
      <w:pPr>
        <w:pStyle w:val="FootnoteText"/>
        <w:rPr>
          <w:sz w:val="16"/>
          <w:szCs w:val="16"/>
          <w:lang w:val="en-US"/>
        </w:rPr>
      </w:pPr>
      <w:r w:rsidRPr="00322483">
        <w:rPr>
          <w:rStyle w:val="FootnoteReference"/>
          <w:sz w:val="16"/>
          <w:szCs w:val="16"/>
        </w:rPr>
        <w:footnoteRef/>
      </w:r>
      <w:r w:rsidRPr="00322483">
        <w:rPr>
          <w:sz w:val="16"/>
          <w:szCs w:val="16"/>
        </w:rPr>
        <w:t xml:space="preserve"> </w:t>
      </w:r>
      <w:r w:rsidRPr="001C1D57">
        <w:rPr>
          <w:color w:val="auto"/>
          <w:sz w:val="16"/>
          <w:szCs w:val="16"/>
          <w:lang w:val="en-US"/>
        </w:rPr>
        <w:t>Beyond Essentials (2019). Health Supply Chain Reform: Review and Design. P4.</w:t>
      </w:r>
    </w:p>
  </w:footnote>
  <w:footnote w:id="44">
    <w:p w14:paraId="2DC13F86" w14:textId="77777777" w:rsidR="001B25B9" w:rsidRPr="000C7901" w:rsidRDefault="001B25B9" w:rsidP="001B25B9">
      <w:pPr>
        <w:pStyle w:val="FootnoteText"/>
        <w:rPr>
          <w:rFonts w:cs="Arial"/>
          <w:color w:val="auto"/>
          <w:sz w:val="16"/>
          <w:szCs w:val="16"/>
          <w:lang w:val="en-US"/>
        </w:rPr>
      </w:pPr>
      <w:r w:rsidRPr="000C7901">
        <w:rPr>
          <w:rStyle w:val="FootnoteReference"/>
          <w:rFonts w:cs="Arial"/>
          <w:color w:val="auto"/>
          <w:sz w:val="16"/>
          <w:szCs w:val="16"/>
        </w:rPr>
        <w:footnoteRef/>
      </w:r>
      <w:r w:rsidRPr="000C7901">
        <w:rPr>
          <w:rFonts w:cs="Arial"/>
          <w:color w:val="auto"/>
          <w:sz w:val="16"/>
          <w:szCs w:val="16"/>
        </w:rPr>
        <w:t xml:space="preserve"> </w:t>
      </w:r>
      <w:r w:rsidRPr="000C7901">
        <w:rPr>
          <w:rFonts w:cs="Arial"/>
          <w:color w:val="auto"/>
          <w:sz w:val="16"/>
          <w:szCs w:val="16"/>
          <w:lang w:val="en-US"/>
        </w:rPr>
        <w:t>Fiji Facility Health Program Strategic Review (2022)</w:t>
      </w:r>
    </w:p>
  </w:footnote>
  <w:footnote w:id="45">
    <w:p w14:paraId="34B0EA47" w14:textId="3DFA8E0C" w:rsidR="004979C6" w:rsidRPr="00A3037D" w:rsidRDefault="004979C6">
      <w:pPr>
        <w:pStyle w:val="FootnoteText"/>
        <w:rPr>
          <w:color w:val="auto"/>
          <w:sz w:val="16"/>
          <w:szCs w:val="18"/>
          <w:lang w:val="en-US"/>
        </w:rPr>
      </w:pPr>
      <w:r w:rsidRPr="00A3037D">
        <w:rPr>
          <w:rStyle w:val="FootnoteReference"/>
          <w:color w:val="auto"/>
          <w:sz w:val="16"/>
          <w:szCs w:val="18"/>
        </w:rPr>
        <w:footnoteRef/>
      </w:r>
      <w:r w:rsidRPr="00A3037D">
        <w:rPr>
          <w:color w:val="auto"/>
          <w:sz w:val="16"/>
          <w:szCs w:val="18"/>
        </w:rPr>
        <w:t xml:space="preserve"> </w:t>
      </w:r>
      <w:r w:rsidRPr="00A3037D">
        <w:rPr>
          <w:color w:val="auto"/>
          <w:sz w:val="16"/>
          <w:szCs w:val="18"/>
          <w:lang w:val="en-US"/>
        </w:rPr>
        <w:t xml:space="preserve">Lautoka Hospital is under a Public Private Partnership and is outside the scope of targeted assistance. But it will be involved in national coordination activities on patient safety and quality care. </w:t>
      </w:r>
    </w:p>
  </w:footnote>
  <w:footnote w:id="46">
    <w:p w14:paraId="4DD31DA8" w14:textId="07F9BEAB" w:rsidR="00915971" w:rsidRPr="00494F44" w:rsidRDefault="00915971">
      <w:pPr>
        <w:pStyle w:val="FootnoteText"/>
        <w:rPr>
          <w:sz w:val="16"/>
          <w:szCs w:val="16"/>
          <w:lang w:val="en-US"/>
        </w:rPr>
      </w:pPr>
      <w:r w:rsidRPr="00494F44">
        <w:rPr>
          <w:rStyle w:val="FootnoteReference"/>
          <w:sz w:val="16"/>
          <w:szCs w:val="16"/>
        </w:rPr>
        <w:footnoteRef/>
      </w:r>
      <w:r w:rsidRPr="00494F44">
        <w:rPr>
          <w:sz w:val="16"/>
          <w:szCs w:val="16"/>
        </w:rPr>
        <w:t xml:space="preserve"> This partnership </w:t>
      </w:r>
      <w:r w:rsidR="009D6784">
        <w:rPr>
          <w:sz w:val="16"/>
          <w:szCs w:val="16"/>
        </w:rPr>
        <w:t xml:space="preserve">was developed to </w:t>
      </w:r>
      <w:r w:rsidRPr="00494F44">
        <w:rPr>
          <w:rFonts w:cs="Arial"/>
          <w:sz w:val="16"/>
          <w:szCs w:val="16"/>
        </w:rPr>
        <w:t>complement</w:t>
      </w:r>
      <w:r w:rsidR="009D6784">
        <w:rPr>
          <w:rFonts w:cs="Arial"/>
          <w:sz w:val="16"/>
          <w:szCs w:val="16"/>
        </w:rPr>
        <w:t xml:space="preserve"> </w:t>
      </w:r>
      <w:r w:rsidRPr="00494F44">
        <w:rPr>
          <w:rFonts w:cs="Arial"/>
          <w:sz w:val="16"/>
          <w:szCs w:val="16"/>
        </w:rPr>
        <w:t xml:space="preserve">the Australian-funded COMBAT AMR (Anti-Microbial Resistance) Project which is </w:t>
      </w:r>
      <w:proofErr w:type="gramStart"/>
      <w:r w:rsidRPr="00494F44">
        <w:rPr>
          <w:rFonts w:cs="Arial"/>
          <w:sz w:val="16"/>
          <w:szCs w:val="16"/>
        </w:rPr>
        <w:t>regional</w:t>
      </w:r>
      <w:r w:rsidR="009D6784">
        <w:rPr>
          <w:rFonts w:cs="Arial"/>
          <w:sz w:val="16"/>
          <w:szCs w:val="16"/>
        </w:rPr>
        <w:t>ly</w:t>
      </w:r>
      <w:proofErr w:type="gramEnd"/>
      <w:r w:rsidRPr="00494F44">
        <w:rPr>
          <w:rFonts w:cs="Arial"/>
          <w:sz w:val="16"/>
          <w:szCs w:val="16"/>
        </w:rPr>
        <w:t xml:space="preserve"> and laboratory focused</w:t>
      </w:r>
      <w:r>
        <w:rPr>
          <w:rFonts w:cs="Arial"/>
          <w:sz w:val="16"/>
          <w:szCs w:val="16"/>
        </w:rPr>
        <w:t>. COMBAT-AMR is</w:t>
      </w:r>
      <w:r w:rsidR="009D6784">
        <w:rPr>
          <w:rFonts w:cs="Arial"/>
          <w:sz w:val="16"/>
          <w:szCs w:val="16"/>
        </w:rPr>
        <w:t xml:space="preserve"> also</w:t>
      </w:r>
      <w:r>
        <w:rPr>
          <w:rFonts w:cs="Arial"/>
          <w:sz w:val="16"/>
          <w:szCs w:val="16"/>
        </w:rPr>
        <w:t xml:space="preserve"> led by the Doherty Institute</w:t>
      </w:r>
      <w:r w:rsidR="009D6784">
        <w:rPr>
          <w:rFonts w:cs="Arial"/>
          <w:sz w:val="16"/>
          <w:szCs w:val="16"/>
        </w:rPr>
        <w:t>.</w:t>
      </w:r>
    </w:p>
  </w:footnote>
  <w:footnote w:id="47">
    <w:p w14:paraId="6200C9FB" w14:textId="77777777" w:rsidR="00EA583A" w:rsidRPr="004A6EA5" w:rsidRDefault="00EA583A" w:rsidP="00EA583A">
      <w:pPr>
        <w:pStyle w:val="FootnoteText"/>
        <w:rPr>
          <w:sz w:val="16"/>
          <w:szCs w:val="16"/>
          <w:lang w:val="en-US"/>
        </w:rPr>
      </w:pPr>
      <w:r w:rsidRPr="004A6EA5">
        <w:rPr>
          <w:rStyle w:val="FootnoteReference"/>
          <w:color w:val="auto"/>
          <w:sz w:val="16"/>
          <w:szCs w:val="16"/>
        </w:rPr>
        <w:footnoteRef/>
      </w:r>
      <w:r w:rsidRPr="004A6EA5">
        <w:rPr>
          <w:color w:val="auto"/>
          <w:sz w:val="16"/>
          <w:szCs w:val="16"/>
        </w:rPr>
        <w:t xml:space="preserve"> The term “</w:t>
      </w:r>
      <w:r w:rsidRPr="00D67AB5">
        <w:rPr>
          <w:color w:val="auto"/>
          <w:sz w:val="16"/>
          <w:szCs w:val="16"/>
        </w:rPr>
        <w:t>person-centred</w:t>
      </w:r>
      <w:r w:rsidRPr="004A6EA5">
        <w:rPr>
          <w:color w:val="auto"/>
          <w:sz w:val="16"/>
          <w:szCs w:val="16"/>
        </w:rPr>
        <w:t xml:space="preserve"> care” represents healthcare that focuses on an individual’s unique needs, expectations, and aspirations; recognises their right to self-determination in terms of choice, </w:t>
      </w:r>
      <w:proofErr w:type="gramStart"/>
      <w:r w:rsidRPr="004A6EA5">
        <w:rPr>
          <w:color w:val="auto"/>
          <w:sz w:val="16"/>
          <w:szCs w:val="16"/>
        </w:rPr>
        <w:t>control</w:t>
      </w:r>
      <w:proofErr w:type="gramEnd"/>
      <w:r w:rsidRPr="004A6EA5">
        <w:rPr>
          <w:color w:val="auto"/>
          <w:sz w:val="16"/>
          <w:szCs w:val="16"/>
        </w:rPr>
        <w:t xml:space="preserve"> and continuity of care; and addresses social, emotional, physical, psychological, spiritual and cultural needs and expectations. In maternal and </w:t>
      </w:r>
      <w:proofErr w:type="spellStart"/>
      <w:r w:rsidRPr="004A6EA5">
        <w:rPr>
          <w:color w:val="auto"/>
          <w:sz w:val="16"/>
          <w:szCs w:val="16"/>
        </w:rPr>
        <w:t>newborn</w:t>
      </w:r>
      <w:proofErr w:type="spellEnd"/>
      <w:r w:rsidRPr="004A6EA5">
        <w:rPr>
          <w:color w:val="auto"/>
          <w:sz w:val="16"/>
          <w:szCs w:val="16"/>
        </w:rPr>
        <w:t xml:space="preserve"> health, person-centred care acknowledges that a woman and her unborn baby do not exist independently of the woman’s social and emotional environment and incorporates this understanding in assessment and provision of healthcare.</w:t>
      </w:r>
    </w:p>
  </w:footnote>
  <w:footnote w:id="48">
    <w:p w14:paraId="79FE2D9B" w14:textId="77777777" w:rsidR="00EA583A" w:rsidRPr="00F82FCF" w:rsidRDefault="00EA583A" w:rsidP="00EA583A">
      <w:pPr>
        <w:pStyle w:val="FootnoteText"/>
        <w:rPr>
          <w:color w:val="auto"/>
          <w:sz w:val="16"/>
          <w:szCs w:val="18"/>
          <w:lang w:val="en-US"/>
        </w:rPr>
      </w:pPr>
      <w:r w:rsidRPr="00F82FCF">
        <w:rPr>
          <w:rStyle w:val="FootnoteReference"/>
          <w:color w:val="auto"/>
          <w:sz w:val="16"/>
          <w:szCs w:val="18"/>
        </w:rPr>
        <w:footnoteRef/>
      </w:r>
      <w:r w:rsidRPr="00F82FCF">
        <w:rPr>
          <w:color w:val="auto"/>
          <w:sz w:val="16"/>
          <w:szCs w:val="18"/>
        </w:rPr>
        <w:t xml:space="preserve"> </w:t>
      </w:r>
      <w:r w:rsidRPr="00F82FCF">
        <w:rPr>
          <w:color w:val="auto"/>
          <w:sz w:val="16"/>
          <w:szCs w:val="18"/>
          <w:lang w:val="en-US"/>
        </w:rPr>
        <w:t>Secondary prevention refers to when a person has diabetes (or other disease) and preventing it from further deteriorating. In this case, providing early intervention to reduce the risk of amputation.</w:t>
      </w:r>
    </w:p>
  </w:footnote>
  <w:footnote w:id="49">
    <w:p w14:paraId="02230EF2" w14:textId="77777777" w:rsidR="00AD1264" w:rsidRPr="00195207" w:rsidRDefault="00AD1264" w:rsidP="00AD1264">
      <w:pPr>
        <w:pStyle w:val="FootnoteText"/>
        <w:rPr>
          <w:color w:val="auto"/>
          <w:sz w:val="16"/>
          <w:szCs w:val="18"/>
          <w:lang w:val="en-US"/>
        </w:rPr>
      </w:pPr>
      <w:r w:rsidRPr="00195207">
        <w:rPr>
          <w:rStyle w:val="FootnoteReference"/>
          <w:color w:val="auto"/>
          <w:sz w:val="16"/>
          <w:szCs w:val="18"/>
        </w:rPr>
        <w:footnoteRef/>
      </w:r>
      <w:r w:rsidRPr="00195207">
        <w:rPr>
          <w:color w:val="auto"/>
          <w:sz w:val="16"/>
          <w:szCs w:val="18"/>
        </w:rPr>
        <w:t xml:space="preserve"> </w:t>
      </w:r>
      <w:r w:rsidRPr="00195207">
        <w:rPr>
          <w:color w:val="auto"/>
          <w:sz w:val="16"/>
          <w:szCs w:val="18"/>
          <w:lang w:val="en-US"/>
        </w:rPr>
        <w:t>Adapted from USAID (2019). Guide for developing sustainability and transition plans. Version 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608334"/>
      <w:docPartObj>
        <w:docPartGallery w:val="Watermarks"/>
        <w:docPartUnique/>
      </w:docPartObj>
    </w:sdtPr>
    <w:sdtContent>
      <w:p w14:paraId="6BAA6F0D" w14:textId="2FC32C27" w:rsidR="006046AC" w:rsidRDefault="00000000">
        <w:pPr>
          <w:pStyle w:val="Header"/>
        </w:pPr>
        <w:r>
          <w:rPr>
            <w:noProof/>
          </w:rPr>
          <w:pict w14:anchorId="39E568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FD09A" w14:textId="71A25DB6" w:rsidR="00030C70" w:rsidRDefault="00030C70">
    <w:pPr>
      <w:pStyle w:val="Header"/>
    </w:pPr>
    <w:r w:rsidRPr="00F2178D">
      <w:rPr>
        <w:noProof/>
      </w:rPr>
      <w:drawing>
        <wp:anchor distT="0" distB="0" distL="114300" distR="114300" simplePos="0" relativeHeight="251657728" behindDoc="1" locked="0" layoutInCell="1" allowOverlap="1" wp14:anchorId="7CF2110A" wp14:editId="204C188B">
          <wp:simplePos x="0" y="0"/>
          <wp:positionH relativeFrom="column">
            <wp:posOffset>0</wp:posOffset>
          </wp:positionH>
          <wp:positionV relativeFrom="paragraph">
            <wp:posOffset>1200150</wp:posOffset>
          </wp:positionV>
          <wp:extent cx="10584172" cy="10584172"/>
          <wp:effectExtent l="1200150" t="1200150" r="1189355" b="1189355"/>
          <wp:wrapNone/>
          <wp:docPr id="7" name="Graphic 11">
            <a:extLst xmlns:a="http://schemas.openxmlformats.org/drawingml/2006/main">
              <a:ext uri="{FF2B5EF4-FFF2-40B4-BE49-F238E27FC236}">
                <a16:creationId xmlns:a16="http://schemas.microsoft.com/office/drawing/2014/main" id="{D660D4A9-DFE1-4414-9972-D7FBCD83CD7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11">
                    <a:extLst>
                      <a:ext uri="{FF2B5EF4-FFF2-40B4-BE49-F238E27FC236}">
                        <a16:creationId xmlns:a16="http://schemas.microsoft.com/office/drawing/2014/main" id="{D660D4A9-DFE1-4414-9972-D7FBCD83CD7A}"/>
                      </a:ex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20700000">
                    <a:off x="0" y="0"/>
                    <a:ext cx="10584172" cy="1058417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0074"/>
    <w:multiLevelType w:val="hybridMultilevel"/>
    <w:tmpl w:val="30209A34"/>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3F76A2"/>
    <w:multiLevelType w:val="hybridMultilevel"/>
    <w:tmpl w:val="A036B896"/>
    <w:lvl w:ilvl="0" w:tplc="CD4087F6">
      <w:start w:val="1"/>
      <w:numFmt w:val="lowerLetter"/>
      <w:pStyle w:val="ListParagraph"/>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AE5860"/>
    <w:multiLevelType w:val="hybridMultilevel"/>
    <w:tmpl w:val="27D8F59C"/>
    <w:lvl w:ilvl="0" w:tplc="EEEEDB5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DD6590"/>
    <w:multiLevelType w:val="hybridMultilevel"/>
    <w:tmpl w:val="BDBEA72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762DE1"/>
    <w:multiLevelType w:val="hybridMultilevel"/>
    <w:tmpl w:val="A8FA246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5" w15:restartNumberingAfterBreak="0">
    <w:nsid w:val="0E9B73BC"/>
    <w:multiLevelType w:val="multilevel"/>
    <w:tmpl w:val="8C60B28E"/>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CF77AC"/>
    <w:multiLevelType w:val="hybridMultilevel"/>
    <w:tmpl w:val="0824A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595C7E"/>
    <w:multiLevelType w:val="hybridMultilevel"/>
    <w:tmpl w:val="2E806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810920"/>
    <w:multiLevelType w:val="hybridMultilevel"/>
    <w:tmpl w:val="E3664AEE"/>
    <w:lvl w:ilvl="0" w:tplc="69402A3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88106D"/>
    <w:multiLevelType w:val="hybridMultilevel"/>
    <w:tmpl w:val="8EF8471E"/>
    <w:lvl w:ilvl="0" w:tplc="A826577C">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17E85316"/>
    <w:multiLevelType w:val="hybridMultilevel"/>
    <w:tmpl w:val="CFD223CA"/>
    <w:lvl w:ilvl="0" w:tplc="7108DCA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8332095"/>
    <w:multiLevelType w:val="hybridMultilevel"/>
    <w:tmpl w:val="7CC87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A8D4DA6"/>
    <w:multiLevelType w:val="hybridMultilevel"/>
    <w:tmpl w:val="62026E8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EA029F9"/>
    <w:multiLevelType w:val="hybridMultilevel"/>
    <w:tmpl w:val="C53C1ECC"/>
    <w:lvl w:ilvl="0" w:tplc="FFFFFFFF">
      <w:start w:val="1"/>
      <w:numFmt w:val="bullet"/>
      <w:lvlText w:val=""/>
      <w:lvlJc w:val="left"/>
      <w:pPr>
        <w:ind w:left="720" w:hanging="360"/>
      </w:pPr>
      <w:rPr>
        <w:rFonts w:ascii="Symbol" w:hAnsi="Symbol" w:hint="default"/>
      </w:rPr>
    </w:lvl>
    <w:lvl w:ilvl="1" w:tplc="FFD2AD58">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F610F3F"/>
    <w:multiLevelType w:val="hybridMultilevel"/>
    <w:tmpl w:val="37DEC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635589"/>
    <w:multiLevelType w:val="hybridMultilevel"/>
    <w:tmpl w:val="196243C6"/>
    <w:lvl w:ilvl="0" w:tplc="FFFFFFF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4C67514"/>
    <w:multiLevelType w:val="hybridMultilevel"/>
    <w:tmpl w:val="B79C785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6413220"/>
    <w:multiLevelType w:val="hybridMultilevel"/>
    <w:tmpl w:val="498C01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D427CBB"/>
    <w:multiLevelType w:val="hybridMultilevel"/>
    <w:tmpl w:val="E7EE1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18005B"/>
    <w:multiLevelType w:val="hybridMultilevel"/>
    <w:tmpl w:val="B68805A8"/>
    <w:lvl w:ilvl="0" w:tplc="9EB61DB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25053A9"/>
    <w:multiLevelType w:val="hybridMultilevel"/>
    <w:tmpl w:val="6ECACAD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35E13F9A"/>
    <w:multiLevelType w:val="hybridMultilevel"/>
    <w:tmpl w:val="4BBE077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36F47DD6"/>
    <w:multiLevelType w:val="hybridMultilevel"/>
    <w:tmpl w:val="91528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7A03C2E"/>
    <w:multiLevelType w:val="hybridMultilevel"/>
    <w:tmpl w:val="EA6AA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E12A36"/>
    <w:multiLevelType w:val="hybridMultilevel"/>
    <w:tmpl w:val="B46ACC10"/>
    <w:lvl w:ilvl="0" w:tplc="FFFFFFFF">
      <w:start w:val="1"/>
      <w:numFmt w:val="bullet"/>
      <w:lvlText w:val=""/>
      <w:lvlJc w:val="left"/>
      <w:pPr>
        <w:ind w:left="720" w:hanging="360"/>
      </w:pPr>
      <w:rPr>
        <w:rFonts w:ascii="Symbol" w:hAnsi="Symbol" w:hint="default"/>
      </w:rPr>
    </w:lvl>
    <w:lvl w:ilvl="1" w:tplc="FFD2AD58">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A4A77CB"/>
    <w:multiLevelType w:val="hybridMultilevel"/>
    <w:tmpl w:val="8C1EFC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8A4292"/>
    <w:multiLevelType w:val="hybridMultilevel"/>
    <w:tmpl w:val="56882E66"/>
    <w:lvl w:ilvl="0" w:tplc="613460B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BC452F"/>
    <w:multiLevelType w:val="hybridMultilevel"/>
    <w:tmpl w:val="5D1EABBC"/>
    <w:lvl w:ilvl="0" w:tplc="5C22148A">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DF0218"/>
    <w:multiLevelType w:val="hybridMultilevel"/>
    <w:tmpl w:val="06787498"/>
    <w:lvl w:ilvl="0" w:tplc="6FEE59A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482340"/>
    <w:multiLevelType w:val="hybridMultilevel"/>
    <w:tmpl w:val="F8882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FF84BD6"/>
    <w:multiLevelType w:val="hybridMultilevel"/>
    <w:tmpl w:val="46E2C0B8"/>
    <w:lvl w:ilvl="0" w:tplc="126890A0">
      <w:start w:val="1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E257A4"/>
    <w:multiLevelType w:val="hybridMultilevel"/>
    <w:tmpl w:val="C4F0DE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48F55EB"/>
    <w:multiLevelType w:val="hybridMultilevel"/>
    <w:tmpl w:val="42DAF8BE"/>
    <w:lvl w:ilvl="0" w:tplc="DC46EA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90226A9"/>
    <w:multiLevelType w:val="hybridMultilevel"/>
    <w:tmpl w:val="6C54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545220"/>
    <w:multiLevelType w:val="hybridMultilevel"/>
    <w:tmpl w:val="B44E9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4B0BFB"/>
    <w:multiLevelType w:val="hybridMultilevel"/>
    <w:tmpl w:val="0BA4FF3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EE03E76"/>
    <w:multiLevelType w:val="hybridMultilevel"/>
    <w:tmpl w:val="0BA4FF3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F7870D5"/>
    <w:multiLevelType w:val="hybridMultilevel"/>
    <w:tmpl w:val="C0E23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03E2962"/>
    <w:multiLevelType w:val="hybridMultilevel"/>
    <w:tmpl w:val="D84EA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526A0493"/>
    <w:multiLevelType w:val="hybridMultilevel"/>
    <w:tmpl w:val="03ECF718"/>
    <w:lvl w:ilvl="0" w:tplc="1024984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2DB59DC"/>
    <w:multiLevelType w:val="hybridMultilevel"/>
    <w:tmpl w:val="4C943D6C"/>
    <w:lvl w:ilvl="0" w:tplc="126890A0">
      <w:start w:val="1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39075A"/>
    <w:multiLevelType w:val="hybridMultilevel"/>
    <w:tmpl w:val="95C87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55A1726"/>
    <w:multiLevelType w:val="hybridMultilevel"/>
    <w:tmpl w:val="0BA4FF3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583E135A"/>
    <w:multiLevelType w:val="hybridMultilevel"/>
    <w:tmpl w:val="0BA4FF3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59474530"/>
    <w:multiLevelType w:val="hybridMultilevel"/>
    <w:tmpl w:val="6694AE10"/>
    <w:lvl w:ilvl="0" w:tplc="C5AE452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BCE3ECF"/>
    <w:multiLevelType w:val="hybridMultilevel"/>
    <w:tmpl w:val="0BA4FF3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5FD36A65"/>
    <w:multiLevelType w:val="hybridMultilevel"/>
    <w:tmpl w:val="F9CEF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06542F4"/>
    <w:multiLevelType w:val="hybridMultilevel"/>
    <w:tmpl w:val="FD08D7D0"/>
    <w:lvl w:ilvl="0" w:tplc="0090E904">
      <w:start w:val="1"/>
      <w:numFmt w:val="decimal"/>
      <w:lvlText w:val="%1."/>
      <w:lvlJc w:val="left"/>
      <w:pPr>
        <w:ind w:left="720" w:hanging="360"/>
      </w:pPr>
      <w:rPr>
        <w:rFonts w:hint="default"/>
        <w:b w:val="0"/>
        <w:bCs w:val="0"/>
        <w:i w:val="0"/>
        <w:i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1F12F9D"/>
    <w:multiLevelType w:val="hybridMultilevel"/>
    <w:tmpl w:val="BCF0BC96"/>
    <w:lvl w:ilvl="0" w:tplc="DFCE66B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8166B70"/>
    <w:multiLevelType w:val="hybridMultilevel"/>
    <w:tmpl w:val="0FD84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A993FE5"/>
    <w:multiLevelType w:val="hybridMultilevel"/>
    <w:tmpl w:val="0BA4FF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AB72AB3"/>
    <w:multiLevelType w:val="hybridMultilevel"/>
    <w:tmpl w:val="BCC6A07C"/>
    <w:lvl w:ilvl="0" w:tplc="126890A0">
      <w:start w:val="1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BC95E8D"/>
    <w:multiLevelType w:val="hybridMultilevel"/>
    <w:tmpl w:val="3CB8A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C3D2AB1"/>
    <w:multiLevelType w:val="hybridMultilevel"/>
    <w:tmpl w:val="D68C557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6F7B0F57"/>
    <w:multiLevelType w:val="hybridMultilevel"/>
    <w:tmpl w:val="3D204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4466104"/>
    <w:multiLevelType w:val="hybridMultilevel"/>
    <w:tmpl w:val="B3648F0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75E064FF"/>
    <w:multiLevelType w:val="hybridMultilevel"/>
    <w:tmpl w:val="CDAA82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7" w15:restartNumberingAfterBreak="0">
    <w:nsid w:val="777D5317"/>
    <w:multiLevelType w:val="hybridMultilevel"/>
    <w:tmpl w:val="752EC732"/>
    <w:lvl w:ilvl="0" w:tplc="C0669BA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8ED5E05"/>
    <w:multiLevelType w:val="hybridMultilevel"/>
    <w:tmpl w:val="824C01AC"/>
    <w:lvl w:ilvl="0" w:tplc="E092EFD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B582D15"/>
    <w:multiLevelType w:val="hybridMultilevel"/>
    <w:tmpl w:val="BEF68410"/>
    <w:lvl w:ilvl="0" w:tplc="C962517E">
      <w:start w:val="1"/>
      <w:numFmt w:val="decimal"/>
      <w:lvlText w:val="%1."/>
      <w:lvlJc w:val="left"/>
      <w:pPr>
        <w:ind w:left="720" w:hanging="360"/>
      </w:pPr>
      <w:rPr>
        <w:rFonts w:hint="default"/>
        <w:b/>
        <w:bCs/>
        <w:i w:val="0"/>
        <w:i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7BA3688F"/>
    <w:multiLevelType w:val="hybridMultilevel"/>
    <w:tmpl w:val="058C1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D613FED"/>
    <w:multiLevelType w:val="hybridMultilevel"/>
    <w:tmpl w:val="47B2C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EFF425D"/>
    <w:multiLevelType w:val="hybridMultilevel"/>
    <w:tmpl w:val="0BA4FF3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7FDA27D8"/>
    <w:multiLevelType w:val="hybridMultilevel"/>
    <w:tmpl w:val="A0A8F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0978064">
    <w:abstractNumId w:val="1"/>
  </w:num>
  <w:num w:numId="2" w16cid:durableId="160391015">
    <w:abstractNumId w:val="25"/>
  </w:num>
  <w:num w:numId="3" w16cid:durableId="302392567">
    <w:abstractNumId w:val="50"/>
  </w:num>
  <w:num w:numId="4" w16cid:durableId="1321077636">
    <w:abstractNumId w:val="36"/>
  </w:num>
  <w:num w:numId="5" w16cid:durableId="581645525">
    <w:abstractNumId w:val="47"/>
  </w:num>
  <w:num w:numId="6" w16cid:durableId="1665427283">
    <w:abstractNumId w:val="62"/>
  </w:num>
  <w:num w:numId="7" w16cid:durableId="1337611206">
    <w:abstractNumId w:val="56"/>
  </w:num>
  <w:num w:numId="8" w16cid:durableId="992831190">
    <w:abstractNumId w:val="20"/>
  </w:num>
  <w:num w:numId="9" w16cid:durableId="1725638973">
    <w:abstractNumId w:val="52"/>
  </w:num>
  <w:num w:numId="10" w16cid:durableId="933825186">
    <w:abstractNumId w:val="29"/>
  </w:num>
  <w:num w:numId="11" w16cid:durableId="606232548">
    <w:abstractNumId w:val="61"/>
  </w:num>
  <w:num w:numId="12" w16cid:durableId="1041246207">
    <w:abstractNumId w:val="38"/>
  </w:num>
  <w:num w:numId="13" w16cid:durableId="491141672">
    <w:abstractNumId w:val="17"/>
  </w:num>
  <w:num w:numId="14" w16cid:durableId="2130928178">
    <w:abstractNumId w:val="11"/>
  </w:num>
  <w:num w:numId="15" w16cid:durableId="559823518">
    <w:abstractNumId w:val="41"/>
  </w:num>
  <w:num w:numId="16" w16cid:durableId="1602909052">
    <w:abstractNumId w:val="4"/>
  </w:num>
  <w:num w:numId="17" w16cid:durableId="1215698901">
    <w:abstractNumId w:val="60"/>
  </w:num>
  <w:num w:numId="18" w16cid:durableId="940647435">
    <w:abstractNumId w:val="55"/>
  </w:num>
  <w:num w:numId="19" w16cid:durableId="1506701489">
    <w:abstractNumId w:val="45"/>
  </w:num>
  <w:num w:numId="20" w16cid:durableId="1902397506">
    <w:abstractNumId w:val="43"/>
  </w:num>
  <w:num w:numId="21" w16cid:durableId="1574310476">
    <w:abstractNumId w:val="14"/>
  </w:num>
  <w:num w:numId="22" w16cid:durableId="708068520">
    <w:abstractNumId w:val="28"/>
  </w:num>
  <w:num w:numId="23" w16cid:durableId="467211146">
    <w:abstractNumId w:val="3"/>
  </w:num>
  <w:num w:numId="24" w16cid:durableId="2048140391">
    <w:abstractNumId w:val="54"/>
  </w:num>
  <w:num w:numId="25" w16cid:durableId="1443643248">
    <w:abstractNumId w:val="58"/>
  </w:num>
  <w:num w:numId="26" w16cid:durableId="905264313">
    <w:abstractNumId w:val="12"/>
  </w:num>
  <w:num w:numId="27" w16cid:durableId="15692331">
    <w:abstractNumId w:val="33"/>
  </w:num>
  <w:num w:numId="28" w16cid:durableId="690692483">
    <w:abstractNumId w:val="1"/>
  </w:num>
  <w:num w:numId="29" w16cid:durableId="701058529">
    <w:abstractNumId w:val="57"/>
  </w:num>
  <w:num w:numId="30" w16cid:durableId="1317494673">
    <w:abstractNumId w:val="44"/>
  </w:num>
  <w:num w:numId="31" w16cid:durableId="580605643">
    <w:abstractNumId w:val="19"/>
  </w:num>
  <w:num w:numId="32" w16cid:durableId="803931916">
    <w:abstractNumId w:val="2"/>
  </w:num>
  <w:num w:numId="33" w16cid:durableId="1218978170">
    <w:abstractNumId w:val="8"/>
  </w:num>
  <w:num w:numId="34" w16cid:durableId="596407336">
    <w:abstractNumId w:val="39"/>
  </w:num>
  <w:num w:numId="35" w16cid:durableId="1582330688">
    <w:abstractNumId w:val="48"/>
  </w:num>
  <w:num w:numId="36" w16cid:durableId="267085822">
    <w:abstractNumId w:val="10"/>
  </w:num>
  <w:num w:numId="37" w16cid:durableId="1052388885">
    <w:abstractNumId w:val="37"/>
  </w:num>
  <w:num w:numId="38" w16cid:durableId="1622220431">
    <w:abstractNumId w:val="0"/>
  </w:num>
  <w:num w:numId="39" w16cid:durableId="666399627">
    <w:abstractNumId w:val="18"/>
  </w:num>
  <w:num w:numId="40" w16cid:durableId="1711028846">
    <w:abstractNumId w:val="49"/>
  </w:num>
  <w:num w:numId="41" w16cid:durableId="811599101">
    <w:abstractNumId w:val="46"/>
  </w:num>
  <w:num w:numId="42" w16cid:durableId="762143798">
    <w:abstractNumId w:val="63"/>
  </w:num>
  <w:num w:numId="43" w16cid:durableId="2058426759">
    <w:abstractNumId w:val="1"/>
  </w:num>
  <w:num w:numId="44" w16cid:durableId="328797890">
    <w:abstractNumId w:val="51"/>
  </w:num>
  <w:num w:numId="45" w16cid:durableId="2048331176">
    <w:abstractNumId w:val="42"/>
  </w:num>
  <w:num w:numId="46" w16cid:durableId="1280525247">
    <w:abstractNumId w:val="35"/>
  </w:num>
  <w:num w:numId="47" w16cid:durableId="52971600">
    <w:abstractNumId w:val="30"/>
  </w:num>
  <w:num w:numId="48" w16cid:durableId="97413982">
    <w:abstractNumId w:val="1"/>
  </w:num>
  <w:num w:numId="49" w16cid:durableId="545874513">
    <w:abstractNumId w:val="1"/>
  </w:num>
  <w:num w:numId="50" w16cid:durableId="718478497">
    <w:abstractNumId w:val="40"/>
  </w:num>
  <w:num w:numId="51" w16cid:durableId="682170387">
    <w:abstractNumId w:val="53"/>
  </w:num>
  <w:num w:numId="52" w16cid:durableId="1962376044">
    <w:abstractNumId w:val="9"/>
  </w:num>
  <w:num w:numId="53" w16cid:durableId="877619730">
    <w:abstractNumId w:val="34"/>
  </w:num>
  <w:num w:numId="54" w16cid:durableId="575165721">
    <w:abstractNumId w:val="7"/>
  </w:num>
  <w:num w:numId="55" w16cid:durableId="132018878">
    <w:abstractNumId w:val="1"/>
  </w:num>
  <w:num w:numId="56" w16cid:durableId="470294606">
    <w:abstractNumId w:val="1"/>
  </w:num>
  <w:num w:numId="57" w16cid:durableId="2053773374">
    <w:abstractNumId w:val="1"/>
  </w:num>
  <w:num w:numId="58" w16cid:durableId="296648452">
    <w:abstractNumId w:val="1"/>
  </w:num>
  <w:num w:numId="59" w16cid:durableId="1339499713">
    <w:abstractNumId w:val="32"/>
  </w:num>
  <w:num w:numId="60" w16cid:durableId="1692952051">
    <w:abstractNumId w:val="26"/>
  </w:num>
  <w:num w:numId="61" w16cid:durableId="958610015">
    <w:abstractNumId w:val="59"/>
  </w:num>
  <w:num w:numId="62" w16cid:durableId="1426417232">
    <w:abstractNumId w:val="27"/>
  </w:num>
  <w:num w:numId="63" w16cid:durableId="454444432">
    <w:abstractNumId w:val="23"/>
  </w:num>
  <w:num w:numId="64" w16cid:durableId="206797068">
    <w:abstractNumId w:val="1"/>
  </w:num>
  <w:num w:numId="65" w16cid:durableId="653216151">
    <w:abstractNumId w:val="1"/>
  </w:num>
  <w:num w:numId="66" w16cid:durableId="460920967">
    <w:abstractNumId w:val="1"/>
  </w:num>
  <w:num w:numId="67" w16cid:durableId="1640725522">
    <w:abstractNumId w:val="1"/>
  </w:num>
  <w:num w:numId="68" w16cid:durableId="777137694">
    <w:abstractNumId w:val="1"/>
  </w:num>
  <w:num w:numId="69" w16cid:durableId="620573960">
    <w:abstractNumId w:val="1"/>
  </w:num>
  <w:num w:numId="70" w16cid:durableId="1328360193">
    <w:abstractNumId w:val="1"/>
  </w:num>
  <w:num w:numId="71" w16cid:durableId="122044529">
    <w:abstractNumId w:val="1"/>
  </w:num>
  <w:num w:numId="72" w16cid:durableId="879172928">
    <w:abstractNumId w:val="1"/>
  </w:num>
  <w:num w:numId="73" w16cid:durableId="1759862639">
    <w:abstractNumId w:val="1"/>
  </w:num>
  <w:num w:numId="74" w16cid:durableId="703143297">
    <w:abstractNumId w:val="5"/>
  </w:num>
  <w:num w:numId="75" w16cid:durableId="437218907">
    <w:abstractNumId w:val="6"/>
  </w:num>
  <w:num w:numId="76" w16cid:durableId="2010978877">
    <w:abstractNumId w:val="16"/>
  </w:num>
  <w:num w:numId="77" w16cid:durableId="998773851">
    <w:abstractNumId w:val="21"/>
  </w:num>
  <w:num w:numId="78" w16cid:durableId="320550456">
    <w:abstractNumId w:val="15"/>
  </w:num>
  <w:num w:numId="79" w16cid:durableId="1775899843">
    <w:abstractNumId w:val="31"/>
  </w:num>
  <w:num w:numId="80" w16cid:durableId="758017271">
    <w:abstractNumId w:val="22"/>
  </w:num>
  <w:num w:numId="81" w16cid:durableId="279341985">
    <w:abstractNumId w:val="24"/>
  </w:num>
  <w:num w:numId="82" w16cid:durableId="1610624375">
    <w:abstractNumId w:val="1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IwsLQ0sDQ1NTQyNzFT0lEKTi0uzszPAykwNKoFAMNS3m0tAAAA"/>
  </w:docVars>
  <w:rsids>
    <w:rsidRoot w:val="009A1C37"/>
    <w:rsid w:val="000003A7"/>
    <w:rsid w:val="00000881"/>
    <w:rsid w:val="000012BA"/>
    <w:rsid w:val="000017BD"/>
    <w:rsid w:val="00001A31"/>
    <w:rsid w:val="00001B3E"/>
    <w:rsid w:val="00002B72"/>
    <w:rsid w:val="00002F15"/>
    <w:rsid w:val="00003DC6"/>
    <w:rsid w:val="000049E0"/>
    <w:rsid w:val="00005DA1"/>
    <w:rsid w:val="00005E69"/>
    <w:rsid w:val="000062E4"/>
    <w:rsid w:val="000068FF"/>
    <w:rsid w:val="00006E89"/>
    <w:rsid w:val="00007236"/>
    <w:rsid w:val="000072C1"/>
    <w:rsid w:val="0000730B"/>
    <w:rsid w:val="000101A6"/>
    <w:rsid w:val="000112DF"/>
    <w:rsid w:val="0001267F"/>
    <w:rsid w:val="00012852"/>
    <w:rsid w:val="000139AB"/>
    <w:rsid w:val="00013B69"/>
    <w:rsid w:val="00014545"/>
    <w:rsid w:val="000150CA"/>
    <w:rsid w:val="000151C7"/>
    <w:rsid w:val="000152BA"/>
    <w:rsid w:val="00015488"/>
    <w:rsid w:val="00015E9A"/>
    <w:rsid w:val="00016006"/>
    <w:rsid w:val="00016FC2"/>
    <w:rsid w:val="0001723A"/>
    <w:rsid w:val="000179F7"/>
    <w:rsid w:val="00020212"/>
    <w:rsid w:val="0002059E"/>
    <w:rsid w:val="00020EDF"/>
    <w:rsid w:val="00020F88"/>
    <w:rsid w:val="00021B52"/>
    <w:rsid w:val="00021E78"/>
    <w:rsid w:val="000220DA"/>
    <w:rsid w:val="00022824"/>
    <w:rsid w:val="00022902"/>
    <w:rsid w:val="00022D15"/>
    <w:rsid w:val="00023947"/>
    <w:rsid w:val="00023A88"/>
    <w:rsid w:val="00024909"/>
    <w:rsid w:val="00024C1E"/>
    <w:rsid w:val="000257D6"/>
    <w:rsid w:val="00025FEC"/>
    <w:rsid w:val="000267ED"/>
    <w:rsid w:val="000268C3"/>
    <w:rsid w:val="000268FD"/>
    <w:rsid w:val="000279CA"/>
    <w:rsid w:val="00030431"/>
    <w:rsid w:val="00030C70"/>
    <w:rsid w:val="00031785"/>
    <w:rsid w:val="00032BA6"/>
    <w:rsid w:val="00033D7E"/>
    <w:rsid w:val="00033E71"/>
    <w:rsid w:val="000340D5"/>
    <w:rsid w:val="00034BCF"/>
    <w:rsid w:val="000355CB"/>
    <w:rsid w:val="00035EC0"/>
    <w:rsid w:val="00036B9D"/>
    <w:rsid w:val="00036D86"/>
    <w:rsid w:val="000371D5"/>
    <w:rsid w:val="00037887"/>
    <w:rsid w:val="000404E6"/>
    <w:rsid w:val="00040749"/>
    <w:rsid w:val="000407A8"/>
    <w:rsid w:val="00042EF2"/>
    <w:rsid w:val="0004347A"/>
    <w:rsid w:val="0004586E"/>
    <w:rsid w:val="00045906"/>
    <w:rsid w:val="000459BC"/>
    <w:rsid w:val="00045F19"/>
    <w:rsid w:val="000470AB"/>
    <w:rsid w:val="00047BC3"/>
    <w:rsid w:val="00047F4B"/>
    <w:rsid w:val="00050944"/>
    <w:rsid w:val="00050E31"/>
    <w:rsid w:val="000511EF"/>
    <w:rsid w:val="00051FC5"/>
    <w:rsid w:val="000522F1"/>
    <w:rsid w:val="0005283F"/>
    <w:rsid w:val="00053058"/>
    <w:rsid w:val="00054658"/>
    <w:rsid w:val="000546FE"/>
    <w:rsid w:val="00054ADF"/>
    <w:rsid w:val="00055A30"/>
    <w:rsid w:val="00055DDA"/>
    <w:rsid w:val="00055FB4"/>
    <w:rsid w:val="00060372"/>
    <w:rsid w:val="00060946"/>
    <w:rsid w:val="00061D00"/>
    <w:rsid w:val="000631ED"/>
    <w:rsid w:val="0006336A"/>
    <w:rsid w:val="0006344A"/>
    <w:rsid w:val="000641D1"/>
    <w:rsid w:val="000648B4"/>
    <w:rsid w:val="00064961"/>
    <w:rsid w:val="000661CA"/>
    <w:rsid w:val="000671E4"/>
    <w:rsid w:val="000673D7"/>
    <w:rsid w:val="00067425"/>
    <w:rsid w:val="0006762E"/>
    <w:rsid w:val="0007125D"/>
    <w:rsid w:val="00073240"/>
    <w:rsid w:val="00073316"/>
    <w:rsid w:val="0007372B"/>
    <w:rsid w:val="00075BE1"/>
    <w:rsid w:val="00075C2A"/>
    <w:rsid w:val="000761D3"/>
    <w:rsid w:val="00077796"/>
    <w:rsid w:val="000805F2"/>
    <w:rsid w:val="00080AF1"/>
    <w:rsid w:val="00080C84"/>
    <w:rsid w:val="00081CEF"/>
    <w:rsid w:val="00081FE3"/>
    <w:rsid w:val="000821C7"/>
    <w:rsid w:val="00082D25"/>
    <w:rsid w:val="00082D84"/>
    <w:rsid w:val="00083697"/>
    <w:rsid w:val="00085AE9"/>
    <w:rsid w:val="00086067"/>
    <w:rsid w:val="00087665"/>
    <w:rsid w:val="00091897"/>
    <w:rsid w:val="00092411"/>
    <w:rsid w:val="0009350F"/>
    <w:rsid w:val="000939D7"/>
    <w:rsid w:val="000951A7"/>
    <w:rsid w:val="0009530B"/>
    <w:rsid w:val="00095741"/>
    <w:rsid w:val="00095786"/>
    <w:rsid w:val="000959F9"/>
    <w:rsid w:val="00095D33"/>
    <w:rsid w:val="00096D6E"/>
    <w:rsid w:val="00096E17"/>
    <w:rsid w:val="000971A8"/>
    <w:rsid w:val="000973B2"/>
    <w:rsid w:val="00097CDF"/>
    <w:rsid w:val="000A017F"/>
    <w:rsid w:val="000A1AC9"/>
    <w:rsid w:val="000A3CD7"/>
    <w:rsid w:val="000A42C6"/>
    <w:rsid w:val="000A5042"/>
    <w:rsid w:val="000A5351"/>
    <w:rsid w:val="000A5905"/>
    <w:rsid w:val="000A5D0F"/>
    <w:rsid w:val="000A6249"/>
    <w:rsid w:val="000A639F"/>
    <w:rsid w:val="000A67D6"/>
    <w:rsid w:val="000A6EB7"/>
    <w:rsid w:val="000A7ABD"/>
    <w:rsid w:val="000B09B3"/>
    <w:rsid w:val="000B0DDC"/>
    <w:rsid w:val="000B118D"/>
    <w:rsid w:val="000B135F"/>
    <w:rsid w:val="000B48BC"/>
    <w:rsid w:val="000B61BF"/>
    <w:rsid w:val="000B6FFE"/>
    <w:rsid w:val="000B7507"/>
    <w:rsid w:val="000C0951"/>
    <w:rsid w:val="000C09AA"/>
    <w:rsid w:val="000C09EC"/>
    <w:rsid w:val="000C124C"/>
    <w:rsid w:val="000C1414"/>
    <w:rsid w:val="000C1D5A"/>
    <w:rsid w:val="000C1F1E"/>
    <w:rsid w:val="000C279F"/>
    <w:rsid w:val="000C2802"/>
    <w:rsid w:val="000C28F2"/>
    <w:rsid w:val="000C2B7C"/>
    <w:rsid w:val="000C37E3"/>
    <w:rsid w:val="000C3A87"/>
    <w:rsid w:val="000C45A0"/>
    <w:rsid w:val="000C4A7F"/>
    <w:rsid w:val="000C5B54"/>
    <w:rsid w:val="000C5D40"/>
    <w:rsid w:val="000C61A2"/>
    <w:rsid w:val="000C658B"/>
    <w:rsid w:val="000C699E"/>
    <w:rsid w:val="000C6D16"/>
    <w:rsid w:val="000C7639"/>
    <w:rsid w:val="000C7EC6"/>
    <w:rsid w:val="000C7F65"/>
    <w:rsid w:val="000D0A9A"/>
    <w:rsid w:val="000D0FE8"/>
    <w:rsid w:val="000D1A4C"/>
    <w:rsid w:val="000D2023"/>
    <w:rsid w:val="000D2A43"/>
    <w:rsid w:val="000D2CB3"/>
    <w:rsid w:val="000D3AF8"/>
    <w:rsid w:val="000D4236"/>
    <w:rsid w:val="000D4803"/>
    <w:rsid w:val="000D4AB1"/>
    <w:rsid w:val="000D538C"/>
    <w:rsid w:val="000D576B"/>
    <w:rsid w:val="000D5C39"/>
    <w:rsid w:val="000D6DEA"/>
    <w:rsid w:val="000D7E7B"/>
    <w:rsid w:val="000E01D0"/>
    <w:rsid w:val="000E0263"/>
    <w:rsid w:val="000E0A8B"/>
    <w:rsid w:val="000E0F54"/>
    <w:rsid w:val="000E0FF5"/>
    <w:rsid w:val="000E14E6"/>
    <w:rsid w:val="000E1AF4"/>
    <w:rsid w:val="000E1CFC"/>
    <w:rsid w:val="000E1D55"/>
    <w:rsid w:val="000E1F47"/>
    <w:rsid w:val="000E2243"/>
    <w:rsid w:val="000E2557"/>
    <w:rsid w:val="000E34A6"/>
    <w:rsid w:val="000E3DBA"/>
    <w:rsid w:val="000E4E59"/>
    <w:rsid w:val="000E5A24"/>
    <w:rsid w:val="000E5DEE"/>
    <w:rsid w:val="000E60E0"/>
    <w:rsid w:val="000E6368"/>
    <w:rsid w:val="000E6804"/>
    <w:rsid w:val="000E68CA"/>
    <w:rsid w:val="000E78A5"/>
    <w:rsid w:val="000E78EE"/>
    <w:rsid w:val="000F05E9"/>
    <w:rsid w:val="000F08EF"/>
    <w:rsid w:val="000F0948"/>
    <w:rsid w:val="000F2649"/>
    <w:rsid w:val="000F267E"/>
    <w:rsid w:val="000F3215"/>
    <w:rsid w:val="000F3BC8"/>
    <w:rsid w:val="000F44F4"/>
    <w:rsid w:val="000F50F1"/>
    <w:rsid w:val="000F621E"/>
    <w:rsid w:val="000F6CA9"/>
    <w:rsid w:val="000F7D19"/>
    <w:rsid w:val="001014CA"/>
    <w:rsid w:val="00101F43"/>
    <w:rsid w:val="0010258D"/>
    <w:rsid w:val="001041DE"/>
    <w:rsid w:val="0010465F"/>
    <w:rsid w:val="00104D97"/>
    <w:rsid w:val="00105316"/>
    <w:rsid w:val="0010533F"/>
    <w:rsid w:val="00105542"/>
    <w:rsid w:val="001055D8"/>
    <w:rsid w:val="0010735A"/>
    <w:rsid w:val="00111B54"/>
    <w:rsid w:val="00111EFF"/>
    <w:rsid w:val="00112282"/>
    <w:rsid w:val="001130B4"/>
    <w:rsid w:val="001130E0"/>
    <w:rsid w:val="00113E85"/>
    <w:rsid w:val="001144F3"/>
    <w:rsid w:val="0011474C"/>
    <w:rsid w:val="00114831"/>
    <w:rsid w:val="001149F5"/>
    <w:rsid w:val="00115673"/>
    <w:rsid w:val="001168C4"/>
    <w:rsid w:val="00116ADA"/>
    <w:rsid w:val="00116CFD"/>
    <w:rsid w:val="0011785A"/>
    <w:rsid w:val="001202BC"/>
    <w:rsid w:val="00120623"/>
    <w:rsid w:val="00120775"/>
    <w:rsid w:val="00120949"/>
    <w:rsid w:val="00121275"/>
    <w:rsid w:val="00121EC1"/>
    <w:rsid w:val="00123837"/>
    <w:rsid w:val="001239D9"/>
    <w:rsid w:val="001246F1"/>
    <w:rsid w:val="00124FFB"/>
    <w:rsid w:val="001264E7"/>
    <w:rsid w:val="001302A6"/>
    <w:rsid w:val="00130920"/>
    <w:rsid w:val="00130C82"/>
    <w:rsid w:val="00130EBD"/>
    <w:rsid w:val="00130F78"/>
    <w:rsid w:val="00131545"/>
    <w:rsid w:val="00131F06"/>
    <w:rsid w:val="00132103"/>
    <w:rsid w:val="0013256E"/>
    <w:rsid w:val="00132FC7"/>
    <w:rsid w:val="00133241"/>
    <w:rsid w:val="00134805"/>
    <w:rsid w:val="001348C3"/>
    <w:rsid w:val="00135420"/>
    <w:rsid w:val="00135601"/>
    <w:rsid w:val="00135A33"/>
    <w:rsid w:val="00136263"/>
    <w:rsid w:val="00136E68"/>
    <w:rsid w:val="00137FB1"/>
    <w:rsid w:val="00140F08"/>
    <w:rsid w:val="00140F86"/>
    <w:rsid w:val="00140FBF"/>
    <w:rsid w:val="0014139A"/>
    <w:rsid w:val="00141E47"/>
    <w:rsid w:val="001440D4"/>
    <w:rsid w:val="00145771"/>
    <w:rsid w:val="00145B83"/>
    <w:rsid w:val="00146013"/>
    <w:rsid w:val="00146A24"/>
    <w:rsid w:val="00146D7B"/>
    <w:rsid w:val="00146F03"/>
    <w:rsid w:val="0014796A"/>
    <w:rsid w:val="00147A02"/>
    <w:rsid w:val="001514D3"/>
    <w:rsid w:val="00151A7A"/>
    <w:rsid w:val="00151B4E"/>
    <w:rsid w:val="00151E79"/>
    <w:rsid w:val="00151FE6"/>
    <w:rsid w:val="00154E9C"/>
    <w:rsid w:val="00155036"/>
    <w:rsid w:val="00155643"/>
    <w:rsid w:val="00155FF8"/>
    <w:rsid w:val="00157709"/>
    <w:rsid w:val="00157BAC"/>
    <w:rsid w:val="0016014A"/>
    <w:rsid w:val="001605B2"/>
    <w:rsid w:val="00160B66"/>
    <w:rsid w:val="00160BB2"/>
    <w:rsid w:val="0016126B"/>
    <w:rsid w:val="00162D5F"/>
    <w:rsid w:val="001632C2"/>
    <w:rsid w:val="00163317"/>
    <w:rsid w:val="001635A5"/>
    <w:rsid w:val="0016429C"/>
    <w:rsid w:val="001645AB"/>
    <w:rsid w:val="00164620"/>
    <w:rsid w:val="001649F2"/>
    <w:rsid w:val="00164E8F"/>
    <w:rsid w:val="001658A0"/>
    <w:rsid w:val="00166A25"/>
    <w:rsid w:val="00167C72"/>
    <w:rsid w:val="00167CBA"/>
    <w:rsid w:val="0017046B"/>
    <w:rsid w:val="00171BAD"/>
    <w:rsid w:val="00172697"/>
    <w:rsid w:val="00172C0A"/>
    <w:rsid w:val="00172CE4"/>
    <w:rsid w:val="00173E09"/>
    <w:rsid w:val="00173E5D"/>
    <w:rsid w:val="00173EB6"/>
    <w:rsid w:val="0017495C"/>
    <w:rsid w:val="00175A32"/>
    <w:rsid w:val="00180207"/>
    <w:rsid w:val="00180B44"/>
    <w:rsid w:val="00180B79"/>
    <w:rsid w:val="00180F62"/>
    <w:rsid w:val="00181BA5"/>
    <w:rsid w:val="0018265A"/>
    <w:rsid w:val="001829FF"/>
    <w:rsid w:val="00182EB7"/>
    <w:rsid w:val="001838DA"/>
    <w:rsid w:val="00183C3F"/>
    <w:rsid w:val="00183D92"/>
    <w:rsid w:val="001840C5"/>
    <w:rsid w:val="00184DE2"/>
    <w:rsid w:val="00184E42"/>
    <w:rsid w:val="00184F8B"/>
    <w:rsid w:val="00185C29"/>
    <w:rsid w:val="00186A8F"/>
    <w:rsid w:val="00186BB9"/>
    <w:rsid w:val="001875D8"/>
    <w:rsid w:val="0019032A"/>
    <w:rsid w:val="00190B3B"/>
    <w:rsid w:val="0019117D"/>
    <w:rsid w:val="00191563"/>
    <w:rsid w:val="001917D3"/>
    <w:rsid w:val="001920A1"/>
    <w:rsid w:val="00192699"/>
    <w:rsid w:val="00194DB8"/>
    <w:rsid w:val="00195207"/>
    <w:rsid w:val="00195B0F"/>
    <w:rsid w:val="00195DFA"/>
    <w:rsid w:val="00196894"/>
    <w:rsid w:val="00196EAA"/>
    <w:rsid w:val="00197515"/>
    <w:rsid w:val="001A0740"/>
    <w:rsid w:val="001A20EE"/>
    <w:rsid w:val="001A2884"/>
    <w:rsid w:val="001A28EB"/>
    <w:rsid w:val="001A2F25"/>
    <w:rsid w:val="001A2F82"/>
    <w:rsid w:val="001A4723"/>
    <w:rsid w:val="001A49B9"/>
    <w:rsid w:val="001A4C44"/>
    <w:rsid w:val="001A4FEE"/>
    <w:rsid w:val="001A53F6"/>
    <w:rsid w:val="001A582E"/>
    <w:rsid w:val="001A5BF1"/>
    <w:rsid w:val="001A6C3F"/>
    <w:rsid w:val="001A6F1E"/>
    <w:rsid w:val="001A75BA"/>
    <w:rsid w:val="001A7C55"/>
    <w:rsid w:val="001B18CB"/>
    <w:rsid w:val="001B1D7B"/>
    <w:rsid w:val="001B1ED4"/>
    <w:rsid w:val="001B25B9"/>
    <w:rsid w:val="001B281C"/>
    <w:rsid w:val="001B2B28"/>
    <w:rsid w:val="001B2C10"/>
    <w:rsid w:val="001B4276"/>
    <w:rsid w:val="001B4832"/>
    <w:rsid w:val="001B50E0"/>
    <w:rsid w:val="001B65F7"/>
    <w:rsid w:val="001B6914"/>
    <w:rsid w:val="001B6978"/>
    <w:rsid w:val="001B6BF4"/>
    <w:rsid w:val="001B7A2B"/>
    <w:rsid w:val="001B7CE2"/>
    <w:rsid w:val="001C04D3"/>
    <w:rsid w:val="001C0745"/>
    <w:rsid w:val="001C196E"/>
    <w:rsid w:val="001C1BC9"/>
    <w:rsid w:val="001C1BDD"/>
    <w:rsid w:val="001C1C48"/>
    <w:rsid w:val="001C1D57"/>
    <w:rsid w:val="001C302E"/>
    <w:rsid w:val="001C393B"/>
    <w:rsid w:val="001C3EFA"/>
    <w:rsid w:val="001C4FD9"/>
    <w:rsid w:val="001C584D"/>
    <w:rsid w:val="001C6260"/>
    <w:rsid w:val="001C657F"/>
    <w:rsid w:val="001C7346"/>
    <w:rsid w:val="001C7AD6"/>
    <w:rsid w:val="001C7E10"/>
    <w:rsid w:val="001D0571"/>
    <w:rsid w:val="001D0AEC"/>
    <w:rsid w:val="001D3618"/>
    <w:rsid w:val="001D3878"/>
    <w:rsid w:val="001D5B4B"/>
    <w:rsid w:val="001D712F"/>
    <w:rsid w:val="001D796F"/>
    <w:rsid w:val="001D7AAB"/>
    <w:rsid w:val="001D7BC7"/>
    <w:rsid w:val="001E1167"/>
    <w:rsid w:val="001E2DEE"/>
    <w:rsid w:val="001E2E75"/>
    <w:rsid w:val="001E3C64"/>
    <w:rsid w:val="001E4CE5"/>
    <w:rsid w:val="001E5594"/>
    <w:rsid w:val="001F01CC"/>
    <w:rsid w:val="001F01FC"/>
    <w:rsid w:val="001F0211"/>
    <w:rsid w:val="001F1118"/>
    <w:rsid w:val="001F1709"/>
    <w:rsid w:val="001F1A9B"/>
    <w:rsid w:val="001F206E"/>
    <w:rsid w:val="001F2170"/>
    <w:rsid w:val="001F22D9"/>
    <w:rsid w:val="001F2DFC"/>
    <w:rsid w:val="001F419B"/>
    <w:rsid w:val="001F41C0"/>
    <w:rsid w:val="001F5ACD"/>
    <w:rsid w:val="001F5C1F"/>
    <w:rsid w:val="001F63E2"/>
    <w:rsid w:val="001F74E2"/>
    <w:rsid w:val="00200BEC"/>
    <w:rsid w:val="002020E7"/>
    <w:rsid w:val="00202DEB"/>
    <w:rsid w:val="00202E76"/>
    <w:rsid w:val="002033B8"/>
    <w:rsid w:val="00203BBE"/>
    <w:rsid w:val="0020478B"/>
    <w:rsid w:val="00204947"/>
    <w:rsid w:val="002054CB"/>
    <w:rsid w:val="002058EF"/>
    <w:rsid w:val="00206375"/>
    <w:rsid w:val="00206960"/>
    <w:rsid w:val="00206D45"/>
    <w:rsid w:val="00207369"/>
    <w:rsid w:val="00207DFE"/>
    <w:rsid w:val="00211FF1"/>
    <w:rsid w:val="00212797"/>
    <w:rsid w:val="002137B1"/>
    <w:rsid w:val="00213B7B"/>
    <w:rsid w:val="00213D2F"/>
    <w:rsid w:val="00214257"/>
    <w:rsid w:val="002144B0"/>
    <w:rsid w:val="0021475B"/>
    <w:rsid w:val="00214FE5"/>
    <w:rsid w:val="002150C7"/>
    <w:rsid w:val="002152B6"/>
    <w:rsid w:val="002168FB"/>
    <w:rsid w:val="00216E22"/>
    <w:rsid w:val="00216F6F"/>
    <w:rsid w:val="00217245"/>
    <w:rsid w:val="00217B19"/>
    <w:rsid w:val="00217E95"/>
    <w:rsid w:val="0022064C"/>
    <w:rsid w:val="00220857"/>
    <w:rsid w:val="00223B6D"/>
    <w:rsid w:val="002242C7"/>
    <w:rsid w:val="002245B7"/>
    <w:rsid w:val="00224661"/>
    <w:rsid w:val="002265AF"/>
    <w:rsid w:val="00226AB5"/>
    <w:rsid w:val="00226C8E"/>
    <w:rsid w:val="0022734B"/>
    <w:rsid w:val="00227622"/>
    <w:rsid w:val="00227C2D"/>
    <w:rsid w:val="00230D72"/>
    <w:rsid w:val="00231A3D"/>
    <w:rsid w:val="002334D4"/>
    <w:rsid w:val="00233F23"/>
    <w:rsid w:val="002346B6"/>
    <w:rsid w:val="00234CAF"/>
    <w:rsid w:val="00235330"/>
    <w:rsid w:val="00235A4E"/>
    <w:rsid w:val="00237315"/>
    <w:rsid w:val="00237768"/>
    <w:rsid w:val="00240143"/>
    <w:rsid w:val="00241BF8"/>
    <w:rsid w:val="00241F9F"/>
    <w:rsid w:val="002421E1"/>
    <w:rsid w:val="00243133"/>
    <w:rsid w:val="00243B64"/>
    <w:rsid w:val="002444F4"/>
    <w:rsid w:val="0024508B"/>
    <w:rsid w:val="00245AFA"/>
    <w:rsid w:val="002461DA"/>
    <w:rsid w:val="002463F5"/>
    <w:rsid w:val="0025006B"/>
    <w:rsid w:val="00250F0A"/>
    <w:rsid w:val="00251893"/>
    <w:rsid w:val="002525EA"/>
    <w:rsid w:val="00253780"/>
    <w:rsid w:val="00253C71"/>
    <w:rsid w:val="0025425E"/>
    <w:rsid w:val="002546D7"/>
    <w:rsid w:val="00254917"/>
    <w:rsid w:val="002552BD"/>
    <w:rsid w:val="0025596D"/>
    <w:rsid w:val="0026047E"/>
    <w:rsid w:val="00264135"/>
    <w:rsid w:val="002642B5"/>
    <w:rsid w:val="00264809"/>
    <w:rsid w:val="00264E8E"/>
    <w:rsid w:val="00265707"/>
    <w:rsid w:val="00265CF9"/>
    <w:rsid w:val="002669AD"/>
    <w:rsid w:val="00271065"/>
    <w:rsid w:val="00271217"/>
    <w:rsid w:val="00272438"/>
    <w:rsid w:val="002731D2"/>
    <w:rsid w:val="002732EC"/>
    <w:rsid w:val="00273B4C"/>
    <w:rsid w:val="00273F1D"/>
    <w:rsid w:val="002744D8"/>
    <w:rsid w:val="00274A1A"/>
    <w:rsid w:val="002770B3"/>
    <w:rsid w:val="00277205"/>
    <w:rsid w:val="00277B90"/>
    <w:rsid w:val="00277C97"/>
    <w:rsid w:val="00280563"/>
    <w:rsid w:val="00281C9E"/>
    <w:rsid w:val="002831EE"/>
    <w:rsid w:val="00283DFD"/>
    <w:rsid w:val="00284B9A"/>
    <w:rsid w:val="00284DAD"/>
    <w:rsid w:val="00286C32"/>
    <w:rsid w:val="002902AE"/>
    <w:rsid w:val="00290D9C"/>
    <w:rsid w:val="002915E8"/>
    <w:rsid w:val="00291E07"/>
    <w:rsid w:val="00292778"/>
    <w:rsid w:val="0029388F"/>
    <w:rsid w:val="00293986"/>
    <w:rsid w:val="00295D4B"/>
    <w:rsid w:val="00295EAD"/>
    <w:rsid w:val="00297615"/>
    <w:rsid w:val="002979A1"/>
    <w:rsid w:val="002A0633"/>
    <w:rsid w:val="002A068B"/>
    <w:rsid w:val="002A08D0"/>
    <w:rsid w:val="002A127F"/>
    <w:rsid w:val="002A1AA9"/>
    <w:rsid w:val="002A1B6F"/>
    <w:rsid w:val="002A2957"/>
    <w:rsid w:val="002A3570"/>
    <w:rsid w:val="002A536D"/>
    <w:rsid w:val="002A5A0D"/>
    <w:rsid w:val="002A5AEF"/>
    <w:rsid w:val="002A69F0"/>
    <w:rsid w:val="002A6B50"/>
    <w:rsid w:val="002A733F"/>
    <w:rsid w:val="002B0DEA"/>
    <w:rsid w:val="002B15A0"/>
    <w:rsid w:val="002B1664"/>
    <w:rsid w:val="002B1B58"/>
    <w:rsid w:val="002B229D"/>
    <w:rsid w:val="002B248B"/>
    <w:rsid w:val="002B2881"/>
    <w:rsid w:val="002B310A"/>
    <w:rsid w:val="002B33B0"/>
    <w:rsid w:val="002B4F5C"/>
    <w:rsid w:val="002B6057"/>
    <w:rsid w:val="002B6FBA"/>
    <w:rsid w:val="002B71E5"/>
    <w:rsid w:val="002B7566"/>
    <w:rsid w:val="002B77C5"/>
    <w:rsid w:val="002C0F9D"/>
    <w:rsid w:val="002C1B7D"/>
    <w:rsid w:val="002C1BFC"/>
    <w:rsid w:val="002C2473"/>
    <w:rsid w:val="002C4197"/>
    <w:rsid w:val="002C5D1C"/>
    <w:rsid w:val="002C6007"/>
    <w:rsid w:val="002C64FA"/>
    <w:rsid w:val="002C7178"/>
    <w:rsid w:val="002C718C"/>
    <w:rsid w:val="002C7214"/>
    <w:rsid w:val="002D04B0"/>
    <w:rsid w:val="002D05F4"/>
    <w:rsid w:val="002D08A8"/>
    <w:rsid w:val="002D0B47"/>
    <w:rsid w:val="002D0C5C"/>
    <w:rsid w:val="002D11BE"/>
    <w:rsid w:val="002D216F"/>
    <w:rsid w:val="002D246E"/>
    <w:rsid w:val="002D2610"/>
    <w:rsid w:val="002D32DB"/>
    <w:rsid w:val="002D3620"/>
    <w:rsid w:val="002D49BA"/>
    <w:rsid w:val="002D4EC9"/>
    <w:rsid w:val="002D4F97"/>
    <w:rsid w:val="002D50E3"/>
    <w:rsid w:val="002D7C17"/>
    <w:rsid w:val="002E01FE"/>
    <w:rsid w:val="002E07DF"/>
    <w:rsid w:val="002E11D4"/>
    <w:rsid w:val="002E1773"/>
    <w:rsid w:val="002E1D5B"/>
    <w:rsid w:val="002E1EF6"/>
    <w:rsid w:val="002E2824"/>
    <w:rsid w:val="002E2FEF"/>
    <w:rsid w:val="002E3335"/>
    <w:rsid w:val="002E3744"/>
    <w:rsid w:val="002E3FB7"/>
    <w:rsid w:val="002E4379"/>
    <w:rsid w:val="002E4768"/>
    <w:rsid w:val="002E4820"/>
    <w:rsid w:val="002E5EE2"/>
    <w:rsid w:val="002E6AB4"/>
    <w:rsid w:val="002E7085"/>
    <w:rsid w:val="002E713D"/>
    <w:rsid w:val="002E75C1"/>
    <w:rsid w:val="002E785C"/>
    <w:rsid w:val="002F0081"/>
    <w:rsid w:val="002F0E4C"/>
    <w:rsid w:val="002F1045"/>
    <w:rsid w:val="002F3017"/>
    <w:rsid w:val="002F3AA0"/>
    <w:rsid w:val="002F4250"/>
    <w:rsid w:val="002F459C"/>
    <w:rsid w:val="002F5566"/>
    <w:rsid w:val="002F585E"/>
    <w:rsid w:val="002F5CFE"/>
    <w:rsid w:val="002F6110"/>
    <w:rsid w:val="002F61D6"/>
    <w:rsid w:val="002F6656"/>
    <w:rsid w:val="002F68B6"/>
    <w:rsid w:val="002F6E68"/>
    <w:rsid w:val="002F797B"/>
    <w:rsid w:val="002F7A85"/>
    <w:rsid w:val="002F7B04"/>
    <w:rsid w:val="002F7F25"/>
    <w:rsid w:val="003013AC"/>
    <w:rsid w:val="0030151F"/>
    <w:rsid w:val="00301FA0"/>
    <w:rsid w:val="0030275C"/>
    <w:rsid w:val="00303DE6"/>
    <w:rsid w:val="00303F15"/>
    <w:rsid w:val="00304F52"/>
    <w:rsid w:val="00305267"/>
    <w:rsid w:val="00305692"/>
    <w:rsid w:val="00306AD5"/>
    <w:rsid w:val="00306CD5"/>
    <w:rsid w:val="00306FB9"/>
    <w:rsid w:val="00307B6D"/>
    <w:rsid w:val="00311C06"/>
    <w:rsid w:val="00312E5D"/>
    <w:rsid w:val="00314076"/>
    <w:rsid w:val="0031439A"/>
    <w:rsid w:val="00314701"/>
    <w:rsid w:val="00314E2E"/>
    <w:rsid w:val="00315B78"/>
    <w:rsid w:val="00315D8B"/>
    <w:rsid w:val="003166D9"/>
    <w:rsid w:val="00316F7C"/>
    <w:rsid w:val="00317277"/>
    <w:rsid w:val="0031790A"/>
    <w:rsid w:val="0032017D"/>
    <w:rsid w:val="00320402"/>
    <w:rsid w:val="003207BE"/>
    <w:rsid w:val="00320C74"/>
    <w:rsid w:val="00321B02"/>
    <w:rsid w:val="00321B56"/>
    <w:rsid w:val="00321CB2"/>
    <w:rsid w:val="00321F03"/>
    <w:rsid w:val="00322483"/>
    <w:rsid w:val="00327B17"/>
    <w:rsid w:val="00330082"/>
    <w:rsid w:val="0033091B"/>
    <w:rsid w:val="003312D8"/>
    <w:rsid w:val="003316A0"/>
    <w:rsid w:val="00333269"/>
    <w:rsid w:val="00333278"/>
    <w:rsid w:val="003336BE"/>
    <w:rsid w:val="00333FD3"/>
    <w:rsid w:val="00334738"/>
    <w:rsid w:val="00334EEA"/>
    <w:rsid w:val="00335D76"/>
    <w:rsid w:val="0033652C"/>
    <w:rsid w:val="00336A34"/>
    <w:rsid w:val="00336C52"/>
    <w:rsid w:val="003379F2"/>
    <w:rsid w:val="00337A76"/>
    <w:rsid w:val="003401B5"/>
    <w:rsid w:val="00340589"/>
    <w:rsid w:val="00340FA4"/>
    <w:rsid w:val="00341675"/>
    <w:rsid w:val="00341963"/>
    <w:rsid w:val="003422B2"/>
    <w:rsid w:val="00342458"/>
    <w:rsid w:val="00342558"/>
    <w:rsid w:val="00342F39"/>
    <w:rsid w:val="003447DA"/>
    <w:rsid w:val="003449C7"/>
    <w:rsid w:val="003449D6"/>
    <w:rsid w:val="0034618D"/>
    <w:rsid w:val="0034623E"/>
    <w:rsid w:val="0034661A"/>
    <w:rsid w:val="00346670"/>
    <w:rsid w:val="003466F3"/>
    <w:rsid w:val="00346A42"/>
    <w:rsid w:val="00346E36"/>
    <w:rsid w:val="00346E99"/>
    <w:rsid w:val="00346F62"/>
    <w:rsid w:val="00350119"/>
    <w:rsid w:val="0035030E"/>
    <w:rsid w:val="00350633"/>
    <w:rsid w:val="0035087A"/>
    <w:rsid w:val="00350974"/>
    <w:rsid w:val="00350CC7"/>
    <w:rsid w:val="00350D8D"/>
    <w:rsid w:val="00350E93"/>
    <w:rsid w:val="003510D2"/>
    <w:rsid w:val="0035278F"/>
    <w:rsid w:val="00353109"/>
    <w:rsid w:val="0035559D"/>
    <w:rsid w:val="00357307"/>
    <w:rsid w:val="00357E5F"/>
    <w:rsid w:val="003612F3"/>
    <w:rsid w:val="00361E5A"/>
    <w:rsid w:val="00362ABC"/>
    <w:rsid w:val="00362B43"/>
    <w:rsid w:val="003630A3"/>
    <w:rsid w:val="00363D3F"/>
    <w:rsid w:val="00364751"/>
    <w:rsid w:val="00364C4D"/>
    <w:rsid w:val="003664AC"/>
    <w:rsid w:val="00366A90"/>
    <w:rsid w:val="00366BFE"/>
    <w:rsid w:val="00366F4C"/>
    <w:rsid w:val="003673E4"/>
    <w:rsid w:val="003704BA"/>
    <w:rsid w:val="00370576"/>
    <w:rsid w:val="003709EE"/>
    <w:rsid w:val="003714FE"/>
    <w:rsid w:val="00371FFC"/>
    <w:rsid w:val="003726AC"/>
    <w:rsid w:val="00372C02"/>
    <w:rsid w:val="00372E15"/>
    <w:rsid w:val="003730D7"/>
    <w:rsid w:val="00373687"/>
    <w:rsid w:val="0037396E"/>
    <w:rsid w:val="003741E5"/>
    <w:rsid w:val="00375969"/>
    <w:rsid w:val="003760F2"/>
    <w:rsid w:val="00380008"/>
    <w:rsid w:val="003818AA"/>
    <w:rsid w:val="003823B5"/>
    <w:rsid w:val="0038326D"/>
    <w:rsid w:val="00383DF5"/>
    <w:rsid w:val="003847D9"/>
    <w:rsid w:val="003847F7"/>
    <w:rsid w:val="0038482C"/>
    <w:rsid w:val="00385797"/>
    <w:rsid w:val="00385B36"/>
    <w:rsid w:val="00385D15"/>
    <w:rsid w:val="00385E0F"/>
    <w:rsid w:val="003862CB"/>
    <w:rsid w:val="003866D3"/>
    <w:rsid w:val="00386914"/>
    <w:rsid w:val="00387A34"/>
    <w:rsid w:val="00387DF1"/>
    <w:rsid w:val="00390940"/>
    <w:rsid w:val="00390B95"/>
    <w:rsid w:val="0039227E"/>
    <w:rsid w:val="003925FA"/>
    <w:rsid w:val="003927FE"/>
    <w:rsid w:val="00392F23"/>
    <w:rsid w:val="00393058"/>
    <w:rsid w:val="00393621"/>
    <w:rsid w:val="00394DDC"/>
    <w:rsid w:val="00395196"/>
    <w:rsid w:val="003953A8"/>
    <w:rsid w:val="0039624E"/>
    <w:rsid w:val="00396C13"/>
    <w:rsid w:val="003971D7"/>
    <w:rsid w:val="003975F8"/>
    <w:rsid w:val="003A0960"/>
    <w:rsid w:val="003A0FC2"/>
    <w:rsid w:val="003A2168"/>
    <w:rsid w:val="003A23C6"/>
    <w:rsid w:val="003A2CF6"/>
    <w:rsid w:val="003A38A1"/>
    <w:rsid w:val="003A4CBD"/>
    <w:rsid w:val="003A646A"/>
    <w:rsid w:val="003A66EC"/>
    <w:rsid w:val="003A699C"/>
    <w:rsid w:val="003A76A3"/>
    <w:rsid w:val="003B1184"/>
    <w:rsid w:val="003B17B7"/>
    <w:rsid w:val="003B293F"/>
    <w:rsid w:val="003B3479"/>
    <w:rsid w:val="003B432A"/>
    <w:rsid w:val="003B4539"/>
    <w:rsid w:val="003B462D"/>
    <w:rsid w:val="003B4EF7"/>
    <w:rsid w:val="003B523C"/>
    <w:rsid w:val="003B59F8"/>
    <w:rsid w:val="003B656B"/>
    <w:rsid w:val="003B6A2B"/>
    <w:rsid w:val="003B7C1C"/>
    <w:rsid w:val="003C0244"/>
    <w:rsid w:val="003C2C0F"/>
    <w:rsid w:val="003C334A"/>
    <w:rsid w:val="003C3F15"/>
    <w:rsid w:val="003C4044"/>
    <w:rsid w:val="003C5881"/>
    <w:rsid w:val="003C5C3B"/>
    <w:rsid w:val="003C602A"/>
    <w:rsid w:val="003C6A1F"/>
    <w:rsid w:val="003C7EA5"/>
    <w:rsid w:val="003D062B"/>
    <w:rsid w:val="003D08F5"/>
    <w:rsid w:val="003D1415"/>
    <w:rsid w:val="003D28C8"/>
    <w:rsid w:val="003D2D6F"/>
    <w:rsid w:val="003D2EF8"/>
    <w:rsid w:val="003D3285"/>
    <w:rsid w:val="003D3F0E"/>
    <w:rsid w:val="003D4641"/>
    <w:rsid w:val="003D49A1"/>
    <w:rsid w:val="003D517B"/>
    <w:rsid w:val="003D51ED"/>
    <w:rsid w:val="003D5264"/>
    <w:rsid w:val="003D5A2F"/>
    <w:rsid w:val="003D645C"/>
    <w:rsid w:val="003D66D6"/>
    <w:rsid w:val="003D6949"/>
    <w:rsid w:val="003D6C8A"/>
    <w:rsid w:val="003D7650"/>
    <w:rsid w:val="003D7B06"/>
    <w:rsid w:val="003E02F6"/>
    <w:rsid w:val="003E1AB3"/>
    <w:rsid w:val="003E24E2"/>
    <w:rsid w:val="003E2CBA"/>
    <w:rsid w:val="003E31AC"/>
    <w:rsid w:val="003E3AFB"/>
    <w:rsid w:val="003E4E1E"/>
    <w:rsid w:val="003E50AD"/>
    <w:rsid w:val="003F1304"/>
    <w:rsid w:val="003F3015"/>
    <w:rsid w:val="003F37B9"/>
    <w:rsid w:val="003F67E4"/>
    <w:rsid w:val="004007A0"/>
    <w:rsid w:val="0040188C"/>
    <w:rsid w:val="00402848"/>
    <w:rsid w:val="004040E2"/>
    <w:rsid w:val="0040429D"/>
    <w:rsid w:val="0040623F"/>
    <w:rsid w:val="0040723D"/>
    <w:rsid w:val="0040748F"/>
    <w:rsid w:val="00407C7D"/>
    <w:rsid w:val="00410A57"/>
    <w:rsid w:val="00410C58"/>
    <w:rsid w:val="004113A0"/>
    <w:rsid w:val="004137B7"/>
    <w:rsid w:val="00413CB3"/>
    <w:rsid w:val="0041488E"/>
    <w:rsid w:val="00414A8B"/>
    <w:rsid w:val="0041570D"/>
    <w:rsid w:val="00415D2B"/>
    <w:rsid w:val="0041663C"/>
    <w:rsid w:val="004171B7"/>
    <w:rsid w:val="0042036E"/>
    <w:rsid w:val="0042221B"/>
    <w:rsid w:val="00422D09"/>
    <w:rsid w:val="004234BC"/>
    <w:rsid w:val="00423665"/>
    <w:rsid w:val="00423C09"/>
    <w:rsid w:val="00424BC9"/>
    <w:rsid w:val="00425146"/>
    <w:rsid w:val="004259DC"/>
    <w:rsid w:val="00425A4D"/>
    <w:rsid w:val="00426859"/>
    <w:rsid w:val="004273DF"/>
    <w:rsid w:val="00427933"/>
    <w:rsid w:val="00427991"/>
    <w:rsid w:val="0042799F"/>
    <w:rsid w:val="00427DA8"/>
    <w:rsid w:val="004315F4"/>
    <w:rsid w:val="00431807"/>
    <w:rsid w:val="004322F0"/>
    <w:rsid w:val="00432531"/>
    <w:rsid w:val="00432C9A"/>
    <w:rsid w:val="004345C7"/>
    <w:rsid w:val="00434BA4"/>
    <w:rsid w:val="00435956"/>
    <w:rsid w:val="00436D16"/>
    <w:rsid w:val="00437CBD"/>
    <w:rsid w:val="00437CCB"/>
    <w:rsid w:val="004401E9"/>
    <w:rsid w:val="004432FA"/>
    <w:rsid w:val="00443395"/>
    <w:rsid w:val="004433A5"/>
    <w:rsid w:val="00444BBC"/>
    <w:rsid w:val="0044660E"/>
    <w:rsid w:val="0044688F"/>
    <w:rsid w:val="00446B4E"/>
    <w:rsid w:val="00447AA5"/>
    <w:rsid w:val="00447AC5"/>
    <w:rsid w:val="00450C56"/>
    <w:rsid w:val="004526B9"/>
    <w:rsid w:val="00452C15"/>
    <w:rsid w:val="004548CF"/>
    <w:rsid w:val="00454E0F"/>
    <w:rsid w:val="00456130"/>
    <w:rsid w:val="00457002"/>
    <w:rsid w:val="0045706A"/>
    <w:rsid w:val="0045738B"/>
    <w:rsid w:val="004607AA"/>
    <w:rsid w:val="00460B6A"/>
    <w:rsid w:val="00461AD3"/>
    <w:rsid w:val="00461B8C"/>
    <w:rsid w:val="00461F4D"/>
    <w:rsid w:val="00462DAB"/>
    <w:rsid w:val="00463322"/>
    <w:rsid w:val="00463A59"/>
    <w:rsid w:val="00466364"/>
    <w:rsid w:val="00466499"/>
    <w:rsid w:val="00466D33"/>
    <w:rsid w:val="00470167"/>
    <w:rsid w:val="0047028A"/>
    <w:rsid w:val="0047155F"/>
    <w:rsid w:val="004721BA"/>
    <w:rsid w:val="004721C7"/>
    <w:rsid w:val="004725C4"/>
    <w:rsid w:val="00472846"/>
    <w:rsid w:val="004730C5"/>
    <w:rsid w:val="0047324B"/>
    <w:rsid w:val="004739BD"/>
    <w:rsid w:val="004741CF"/>
    <w:rsid w:val="0047457B"/>
    <w:rsid w:val="00475D9D"/>
    <w:rsid w:val="00475FA4"/>
    <w:rsid w:val="00477241"/>
    <w:rsid w:val="00477D67"/>
    <w:rsid w:val="00480E9E"/>
    <w:rsid w:val="00481724"/>
    <w:rsid w:val="00481893"/>
    <w:rsid w:val="00481C38"/>
    <w:rsid w:val="00482141"/>
    <w:rsid w:val="00482258"/>
    <w:rsid w:val="00482FCC"/>
    <w:rsid w:val="004831FB"/>
    <w:rsid w:val="00483C4C"/>
    <w:rsid w:val="00487756"/>
    <w:rsid w:val="00487EF6"/>
    <w:rsid w:val="0049083D"/>
    <w:rsid w:val="00490F74"/>
    <w:rsid w:val="00491F9A"/>
    <w:rsid w:val="0049351B"/>
    <w:rsid w:val="00493F39"/>
    <w:rsid w:val="00494673"/>
    <w:rsid w:val="0049492F"/>
    <w:rsid w:val="00494F44"/>
    <w:rsid w:val="004951DF"/>
    <w:rsid w:val="00495831"/>
    <w:rsid w:val="004965B4"/>
    <w:rsid w:val="00496EEC"/>
    <w:rsid w:val="004973BD"/>
    <w:rsid w:val="004979C6"/>
    <w:rsid w:val="00497A7A"/>
    <w:rsid w:val="00497AED"/>
    <w:rsid w:val="004A03B8"/>
    <w:rsid w:val="004A053F"/>
    <w:rsid w:val="004A06B6"/>
    <w:rsid w:val="004A0780"/>
    <w:rsid w:val="004A0913"/>
    <w:rsid w:val="004A2CDA"/>
    <w:rsid w:val="004A3557"/>
    <w:rsid w:val="004A4387"/>
    <w:rsid w:val="004A483F"/>
    <w:rsid w:val="004A49AC"/>
    <w:rsid w:val="004A505A"/>
    <w:rsid w:val="004A567B"/>
    <w:rsid w:val="004A5982"/>
    <w:rsid w:val="004A6177"/>
    <w:rsid w:val="004A631A"/>
    <w:rsid w:val="004A6658"/>
    <w:rsid w:val="004A6A1F"/>
    <w:rsid w:val="004A6B5E"/>
    <w:rsid w:val="004A6D98"/>
    <w:rsid w:val="004A6EA5"/>
    <w:rsid w:val="004A726F"/>
    <w:rsid w:val="004B0D33"/>
    <w:rsid w:val="004B0EB3"/>
    <w:rsid w:val="004B1330"/>
    <w:rsid w:val="004B444E"/>
    <w:rsid w:val="004B4FB1"/>
    <w:rsid w:val="004B5148"/>
    <w:rsid w:val="004B72C9"/>
    <w:rsid w:val="004C07E2"/>
    <w:rsid w:val="004C0F95"/>
    <w:rsid w:val="004C275D"/>
    <w:rsid w:val="004C3234"/>
    <w:rsid w:val="004C4286"/>
    <w:rsid w:val="004C498C"/>
    <w:rsid w:val="004C53D1"/>
    <w:rsid w:val="004C6452"/>
    <w:rsid w:val="004C7DCE"/>
    <w:rsid w:val="004D00CB"/>
    <w:rsid w:val="004D03AD"/>
    <w:rsid w:val="004D0664"/>
    <w:rsid w:val="004D38C6"/>
    <w:rsid w:val="004D4153"/>
    <w:rsid w:val="004D4525"/>
    <w:rsid w:val="004D5F91"/>
    <w:rsid w:val="004D6E63"/>
    <w:rsid w:val="004D6FF4"/>
    <w:rsid w:val="004D7226"/>
    <w:rsid w:val="004D7AC6"/>
    <w:rsid w:val="004E11BB"/>
    <w:rsid w:val="004E185F"/>
    <w:rsid w:val="004E253C"/>
    <w:rsid w:val="004E30A3"/>
    <w:rsid w:val="004E3861"/>
    <w:rsid w:val="004E51FB"/>
    <w:rsid w:val="004E534E"/>
    <w:rsid w:val="004E56A6"/>
    <w:rsid w:val="004E586A"/>
    <w:rsid w:val="004E5C77"/>
    <w:rsid w:val="004E60FE"/>
    <w:rsid w:val="004E667E"/>
    <w:rsid w:val="004E6E95"/>
    <w:rsid w:val="004E7EAD"/>
    <w:rsid w:val="004F0785"/>
    <w:rsid w:val="004F0945"/>
    <w:rsid w:val="004F1195"/>
    <w:rsid w:val="004F26B3"/>
    <w:rsid w:val="004F3B5C"/>
    <w:rsid w:val="004F3CE6"/>
    <w:rsid w:val="004F3DDB"/>
    <w:rsid w:val="004F40F4"/>
    <w:rsid w:val="004F49EB"/>
    <w:rsid w:val="004F4EC1"/>
    <w:rsid w:val="004F560F"/>
    <w:rsid w:val="004F5862"/>
    <w:rsid w:val="004F5E18"/>
    <w:rsid w:val="004F5F00"/>
    <w:rsid w:val="004F6E9F"/>
    <w:rsid w:val="004F7C2E"/>
    <w:rsid w:val="004F7CED"/>
    <w:rsid w:val="00500B75"/>
    <w:rsid w:val="00501989"/>
    <w:rsid w:val="00501D06"/>
    <w:rsid w:val="005053EF"/>
    <w:rsid w:val="00506A5F"/>
    <w:rsid w:val="00506BE7"/>
    <w:rsid w:val="00507ACB"/>
    <w:rsid w:val="00510411"/>
    <w:rsid w:val="0051469E"/>
    <w:rsid w:val="00515280"/>
    <w:rsid w:val="005152B6"/>
    <w:rsid w:val="00515D5E"/>
    <w:rsid w:val="005170FE"/>
    <w:rsid w:val="0052059C"/>
    <w:rsid w:val="00520634"/>
    <w:rsid w:val="005212C2"/>
    <w:rsid w:val="0052243A"/>
    <w:rsid w:val="00522698"/>
    <w:rsid w:val="005248BA"/>
    <w:rsid w:val="0052533B"/>
    <w:rsid w:val="005260A8"/>
    <w:rsid w:val="005263AA"/>
    <w:rsid w:val="00527816"/>
    <w:rsid w:val="00527FED"/>
    <w:rsid w:val="00532106"/>
    <w:rsid w:val="00532F20"/>
    <w:rsid w:val="005338F1"/>
    <w:rsid w:val="00534496"/>
    <w:rsid w:val="00534F38"/>
    <w:rsid w:val="00534F88"/>
    <w:rsid w:val="005353B8"/>
    <w:rsid w:val="00535663"/>
    <w:rsid w:val="00535BD7"/>
    <w:rsid w:val="0053605B"/>
    <w:rsid w:val="00536BD8"/>
    <w:rsid w:val="0053727D"/>
    <w:rsid w:val="005376BC"/>
    <w:rsid w:val="0054292F"/>
    <w:rsid w:val="0054304F"/>
    <w:rsid w:val="00543241"/>
    <w:rsid w:val="0054349E"/>
    <w:rsid w:val="0054351C"/>
    <w:rsid w:val="00544175"/>
    <w:rsid w:val="005444BB"/>
    <w:rsid w:val="00544504"/>
    <w:rsid w:val="00544C23"/>
    <w:rsid w:val="00545501"/>
    <w:rsid w:val="005456CC"/>
    <w:rsid w:val="005465F9"/>
    <w:rsid w:val="00547E4C"/>
    <w:rsid w:val="005506BC"/>
    <w:rsid w:val="00550A1A"/>
    <w:rsid w:val="00552683"/>
    <w:rsid w:val="005526AC"/>
    <w:rsid w:val="00552B86"/>
    <w:rsid w:val="00552C1F"/>
    <w:rsid w:val="00552CAF"/>
    <w:rsid w:val="005533F3"/>
    <w:rsid w:val="005536FA"/>
    <w:rsid w:val="0055494C"/>
    <w:rsid w:val="00556187"/>
    <w:rsid w:val="005562AC"/>
    <w:rsid w:val="005572F9"/>
    <w:rsid w:val="00557E23"/>
    <w:rsid w:val="005603F3"/>
    <w:rsid w:val="00561F7C"/>
    <w:rsid w:val="0056200E"/>
    <w:rsid w:val="0056256D"/>
    <w:rsid w:val="005626FB"/>
    <w:rsid w:val="00562E22"/>
    <w:rsid w:val="00562E57"/>
    <w:rsid w:val="00563565"/>
    <w:rsid w:val="00563576"/>
    <w:rsid w:val="0056400E"/>
    <w:rsid w:val="00565252"/>
    <w:rsid w:val="00565DD3"/>
    <w:rsid w:val="00565DF5"/>
    <w:rsid w:val="00567014"/>
    <w:rsid w:val="00567A46"/>
    <w:rsid w:val="00567A49"/>
    <w:rsid w:val="0057030F"/>
    <w:rsid w:val="005703E3"/>
    <w:rsid w:val="00570BA5"/>
    <w:rsid w:val="0057117E"/>
    <w:rsid w:val="00571461"/>
    <w:rsid w:val="00571888"/>
    <w:rsid w:val="005735F1"/>
    <w:rsid w:val="00573606"/>
    <w:rsid w:val="005742FC"/>
    <w:rsid w:val="00574330"/>
    <w:rsid w:val="0057475D"/>
    <w:rsid w:val="005756BB"/>
    <w:rsid w:val="00577ACA"/>
    <w:rsid w:val="00577FBE"/>
    <w:rsid w:val="005800F0"/>
    <w:rsid w:val="005813B4"/>
    <w:rsid w:val="00581612"/>
    <w:rsid w:val="005837A2"/>
    <w:rsid w:val="0058463F"/>
    <w:rsid w:val="00584C53"/>
    <w:rsid w:val="00585B71"/>
    <w:rsid w:val="005878C7"/>
    <w:rsid w:val="005919FA"/>
    <w:rsid w:val="00591C83"/>
    <w:rsid w:val="0059228B"/>
    <w:rsid w:val="005930E0"/>
    <w:rsid w:val="0059462E"/>
    <w:rsid w:val="005946B2"/>
    <w:rsid w:val="0059530D"/>
    <w:rsid w:val="00595453"/>
    <w:rsid w:val="00596A23"/>
    <w:rsid w:val="00596EBB"/>
    <w:rsid w:val="005A0E0B"/>
    <w:rsid w:val="005A0F36"/>
    <w:rsid w:val="005A27DF"/>
    <w:rsid w:val="005A28E4"/>
    <w:rsid w:val="005A2A7A"/>
    <w:rsid w:val="005A2E09"/>
    <w:rsid w:val="005A2FB6"/>
    <w:rsid w:val="005A40AC"/>
    <w:rsid w:val="005A4D28"/>
    <w:rsid w:val="005A5DD6"/>
    <w:rsid w:val="005A6574"/>
    <w:rsid w:val="005A65D0"/>
    <w:rsid w:val="005A728D"/>
    <w:rsid w:val="005B099D"/>
    <w:rsid w:val="005B0A23"/>
    <w:rsid w:val="005B19F2"/>
    <w:rsid w:val="005B1B35"/>
    <w:rsid w:val="005B1B4F"/>
    <w:rsid w:val="005B1F04"/>
    <w:rsid w:val="005B217B"/>
    <w:rsid w:val="005B3088"/>
    <w:rsid w:val="005B3426"/>
    <w:rsid w:val="005B3D0D"/>
    <w:rsid w:val="005B4346"/>
    <w:rsid w:val="005B470D"/>
    <w:rsid w:val="005B4928"/>
    <w:rsid w:val="005B4975"/>
    <w:rsid w:val="005B51DA"/>
    <w:rsid w:val="005B51F5"/>
    <w:rsid w:val="005B58DE"/>
    <w:rsid w:val="005B7CE5"/>
    <w:rsid w:val="005B7E06"/>
    <w:rsid w:val="005B7FAC"/>
    <w:rsid w:val="005C04DA"/>
    <w:rsid w:val="005C05F9"/>
    <w:rsid w:val="005C1FC5"/>
    <w:rsid w:val="005C25AD"/>
    <w:rsid w:val="005C344D"/>
    <w:rsid w:val="005C361E"/>
    <w:rsid w:val="005C4797"/>
    <w:rsid w:val="005C4C3B"/>
    <w:rsid w:val="005C4EC8"/>
    <w:rsid w:val="005C71A4"/>
    <w:rsid w:val="005C779A"/>
    <w:rsid w:val="005D0166"/>
    <w:rsid w:val="005D016F"/>
    <w:rsid w:val="005D052F"/>
    <w:rsid w:val="005D1427"/>
    <w:rsid w:val="005D14DE"/>
    <w:rsid w:val="005D14E6"/>
    <w:rsid w:val="005D2016"/>
    <w:rsid w:val="005D2855"/>
    <w:rsid w:val="005D30F4"/>
    <w:rsid w:val="005D4706"/>
    <w:rsid w:val="005D5052"/>
    <w:rsid w:val="005D63AE"/>
    <w:rsid w:val="005D7A6D"/>
    <w:rsid w:val="005E0492"/>
    <w:rsid w:val="005E0A30"/>
    <w:rsid w:val="005E13C5"/>
    <w:rsid w:val="005E1878"/>
    <w:rsid w:val="005E2637"/>
    <w:rsid w:val="005E36D9"/>
    <w:rsid w:val="005E418D"/>
    <w:rsid w:val="005E4497"/>
    <w:rsid w:val="005E4814"/>
    <w:rsid w:val="005E4C91"/>
    <w:rsid w:val="005E53EF"/>
    <w:rsid w:val="005E5726"/>
    <w:rsid w:val="005E577F"/>
    <w:rsid w:val="005E667C"/>
    <w:rsid w:val="005E771A"/>
    <w:rsid w:val="005E7DB7"/>
    <w:rsid w:val="005F0CDB"/>
    <w:rsid w:val="005F1521"/>
    <w:rsid w:val="005F19C5"/>
    <w:rsid w:val="005F2D27"/>
    <w:rsid w:val="005F462B"/>
    <w:rsid w:val="005F4B51"/>
    <w:rsid w:val="005F5687"/>
    <w:rsid w:val="005F5E14"/>
    <w:rsid w:val="005F65A9"/>
    <w:rsid w:val="005F6A7F"/>
    <w:rsid w:val="005F6E4F"/>
    <w:rsid w:val="006001F6"/>
    <w:rsid w:val="0060025E"/>
    <w:rsid w:val="00600483"/>
    <w:rsid w:val="00602BD7"/>
    <w:rsid w:val="0060339D"/>
    <w:rsid w:val="00603671"/>
    <w:rsid w:val="006036D7"/>
    <w:rsid w:val="006039A4"/>
    <w:rsid w:val="00603E6A"/>
    <w:rsid w:val="0060435E"/>
    <w:rsid w:val="006046AC"/>
    <w:rsid w:val="00605434"/>
    <w:rsid w:val="00606398"/>
    <w:rsid w:val="006068D7"/>
    <w:rsid w:val="00607977"/>
    <w:rsid w:val="006079D6"/>
    <w:rsid w:val="00610AB5"/>
    <w:rsid w:val="006113B9"/>
    <w:rsid w:val="006116DC"/>
    <w:rsid w:val="006132DD"/>
    <w:rsid w:val="00614697"/>
    <w:rsid w:val="006146C5"/>
    <w:rsid w:val="00614955"/>
    <w:rsid w:val="00615617"/>
    <w:rsid w:val="00621293"/>
    <w:rsid w:val="006217AD"/>
    <w:rsid w:val="00621CF9"/>
    <w:rsid w:val="006225C7"/>
    <w:rsid w:val="00622FFA"/>
    <w:rsid w:val="00623055"/>
    <w:rsid w:val="0062372C"/>
    <w:rsid w:val="00623EE2"/>
    <w:rsid w:val="006240DA"/>
    <w:rsid w:val="00624291"/>
    <w:rsid w:val="00624555"/>
    <w:rsid w:val="00624C02"/>
    <w:rsid w:val="00624CE6"/>
    <w:rsid w:val="006252FC"/>
    <w:rsid w:val="00626489"/>
    <w:rsid w:val="00626BC5"/>
    <w:rsid w:val="00626D5E"/>
    <w:rsid w:val="006274B9"/>
    <w:rsid w:val="006275AD"/>
    <w:rsid w:val="0062769B"/>
    <w:rsid w:val="00631380"/>
    <w:rsid w:val="00632873"/>
    <w:rsid w:val="006336CF"/>
    <w:rsid w:val="00634662"/>
    <w:rsid w:val="00634707"/>
    <w:rsid w:val="006352F6"/>
    <w:rsid w:val="00635C55"/>
    <w:rsid w:val="00635E84"/>
    <w:rsid w:val="0063613C"/>
    <w:rsid w:val="00636C0B"/>
    <w:rsid w:val="006376EE"/>
    <w:rsid w:val="00637D57"/>
    <w:rsid w:val="006401AE"/>
    <w:rsid w:val="00642159"/>
    <w:rsid w:val="00642385"/>
    <w:rsid w:val="00642591"/>
    <w:rsid w:val="00644390"/>
    <w:rsid w:val="0064450A"/>
    <w:rsid w:val="00644DAD"/>
    <w:rsid w:val="00645795"/>
    <w:rsid w:val="00646AEB"/>
    <w:rsid w:val="006476B9"/>
    <w:rsid w:val="00650779"/>
    <w:rsid w:val="00651119"/>
    <w:rsid w:val="00651F07"/>
    <w:rsid w:val="006540A1"/>
    <w:rsid w:val="006554B1"/>
    <w:rsid w:val="00655BEB"/>
    <w:rsid w:val="00656093"/>
    <w:rsid w:val="006564F9"/>
    <w:rsid w:val="00656513"/>
    <w:rsid w:val="006577A9"/>
    <w:rsid w:val="00657ACD"/>
    <w:rsid w:val="006604F2"/>
    <w:rsid w:val="00660C64"/>
    <w:rsid w:val="00662340"/>
    <w:rsid w:val="00666369"/>
    <w:rsid w:val="0066762B"/>
    <w:rsid w:val="006679CF"/>
    <w:rsid w:val="00667AC4"/>
    <w:rsid w:val="00667DBD"/>
    <w:rsid w:val="00670D59"/>
    <w:rsid w:val="006719D1"/>
    <w:rsid w:val="0067241D"/>
    <w:rsid w:val="00672F40"/>
    <w:rsid w:val="0067482A"/>
    <w:rsid w:val="0067503C"/>
    <w:rsid w:val="006750D6"/>
    <w:rsid w:val="006752BD"/>
    <w:rsid w:val="00675AF3"/>
    <w:rsid w:val="006771A2"/>
    <w:rsid w:val="00677666"/>
    <w:rsid w:val="00677852"/>
    <w:rsid w:val="00677E1C"/>
    <w:rsid w:val="006803CD"/>
    <w:rsid w:val="00682075"/>
    <w:rsid w:val="00682AAF"/>
    <w:rsid w:val="00682AC8"/>
    <w:rsid w:val="00682B16"/>
    <w:rsid w:val="006848FC"/>
    <w:rsid w:val="006861BC"/>
    <w:rsid w:val="00686510"/>
    <w:rsid w:val="00686BD7"/>
    <w:rsid w:val="00686CE2"/>
    <w:rsid w:val="006870B6"/>
    <w:rsid w:val="0069107D"/>
    <w:rsid w:val="006915D8"/>
    <w:rsid w:val="00692512"/>
    <w:rsid w:val="006929C0"/>
    <w:rsid w:val="00692E4D"/>
    <w:rsid w:val="00693AD9"/>
    <w:rsid w:val="00693CAD"/>
    <w:rsid w:val="00693F85"/>
    <w:rsid w:val="00695998"/>
    <w:rsid w:val="00695E5C"/>
    <w:rsid w:val="006962ED"/>
    <w:rsid w:val="006964C2"/>
    <w:rsid w:val="00696674"/>
    <w:rsid w:val="00696CD2"/>
    <w:rsid w:val="00696E8D"/>
    <w:rsid w:val="006979CA"/>
    <w:rsid w:val="006A007C"/>
    <w:rsid w:val="006A066E"/>
    <w:rsid w:val="006A0ADF"/>
    <w:rsid w:val="006A10B3"/>
    <w:rsid w:val="006A286E"/>
    <w:rsid w:val="006A2E0C"/>
    <w:rsid w:val="006A3741"/>
    <w:rsid w:val="006A3986"/>
    <w:rsid w:val="006A3ABD"/>
    <w:rsid w:val="006A66D1"/>
    <w:rsid w:val="006A68DA"/>
    <w:rsid w:val="006A6FAF"/>
    <w:rsid w:val="006A7330"/>
    <w:rsid w:val="006A74E7"/>
    <w:rsid w:val="006A7F94"/>
    <w:rsid w:val="006B0C5B"/>
    <w:rsid w:val="006B16D0"/>
    <w:rsid w:val="006B170D"/>
    <w:rsid w:val="006B20FA"/>
    <w:rsid w:val="006B342B"/>
    <w:rsid w:val="006B3479"/>
    <w:rsid w:val="006B3602"/>
    <w:rsid w:val="006B367C"/>
    <w:rsid w:val="006B4892"/>
    <w:rsid w:val="006B4A0C"/>
    <w:rsid w:val="006B4F58"/>
    <w:rsid w:val="006B5DA7"/>
    <w:rsid w:val="006B74CA"/>
    <w:rsid w:val="006C0D5E"/>
    <w:rsid w:val="006C0F51"/>
    <w:rsid w:val="006C1C44"/>
    <w:rsid w:val="006C2432"/>
    <w:rsid w:val="006C3AEF"/>
    <w:rsid w:val="006C3BC7"/>
    <w:rsid w:val="006C3C1D"/>
    <w:rsid w:val="006C47E6"/>
    <w:rsid w:val="006C513B"/>
    <w:rsid w:val="006C5206"/>
    <w:rsid w:val="006C5400"/>
    <w:rsid w:val="006C5A34"/>
    <w:rsid w:val="006C649E"/>
    <w:rsid w:val="006D03E8"/>
    <w:rsid w:val="006D0D17"/>
    <w:rsid w:val="006D1660"/>
    <w:rsid w:val="006D270F"/>
    <w:rsid w:val="006D3580"/>
    <w:rsid w:val="006D36E6"/>
    <w:rsid w:val="006D3A76"/>
    <w:rsid w:val="006D3E9A"/>
    <w:rsid w:val="006D3FC5"/>
    <w:rsid w:val="006D4375"/>
    <w:rsid w:val="006D4DAC"/>
    <w:rsid w:val="006D5949"/>
    <w:rsid w:val="006D6646"/>
    <w:rsid w:val="006D7575"/>
    <w:rsid w:val="006D771E"/>
    <w:rsid w:val="006D77CD"/>
    <w:rsid w:val="006D7FFC"/>
    <w:rsid w:val="006E1239"/>
    <w:rsid w:val="006E1690"/>
    <w:rsid w:val="006E179B"/>
    <w:rsid w:val="006E252A"/>
    <w:rsid w:val="006E3573"/>
    <w:rsid w:val="006E4276"/>
    <w:rsid w:val="006E6D04"/>
    <w:rsid w:val="006E71EB"/>
    <w:rsid w:val="006F1320"/>
    <w:rsid w:val="006F286A"/>
    <w:rsid w:val="006F31EB"/>
    <w:rsid w:val="006F35ED"/>
    <w:rsid w:val="006F3E28"/>
    <w:rsid w:val="006F3F7B"/>
    <w:rsid w:val="006F492A"/>
    <w:rsid w:val="006F56E0"/>
    <w:rsid w:val="006F59E4"/>
    <w:rsid w:val="006F6E4D"/>
    <w:rsid w:val="006F773D"/>
    <w:rsid w:val="006F7901"/>
    <w:rsid w:val="006F7EEF"/>
    <w:rsid w:val="007005A2"/>
    <w:rsid w:val="0070123E"/>
    <w:rsid w:val="00701548"/>
    <w:rsid w:val="00701FE4"/>
    <w:rsid w:val="00702B0A"/>
    <w:rsid w:val="007048F2"/>
    <w:rsid w:val="00705B1E"/>
    <w:rsid w:val="0070603E"/>
    <w:rsid w:val="00706268"/>
    <w:rsid w:val="00706E74"/>
    <w:rsid w:val="00706F82"/>
    <w:rsid w:val="007077D5"/>
    <w:rsid w:val="00707862"/>
    <w:rsid w:val="00707BAB"/>
    <w:rsid w:val="0071036F"/>
    <w:rsid w:val="00710667"/>
    <w:rsid w:val="0071279C"/>
    <w:rsid w:val="00712CDE"/>
    <w:rsid w:val="00713E27"/>
    <w:rsid w:val="00714B0A"/>
    <w:rsid w:val="007157C8"/>
    <w:rsid w:val="00717256"/>
    <w:rsid w:val="0071751F"/>
    <w:rsid w:val="00717AEC"/>
    <w:rsid w:val="00720290"/>
    <w:rsid w:val="007216D8"/>
    <w:rsid w:val="00721718"/>
    <w:rsid w:val="00721A69"/>
    <w:rsid w:val="00722B3C"/>
    <w:rsid w:val="00722C10"/>
    <w:rsid w:val="00723F43"/>
    <w:rsid w:val="00724062"/>
    <w:rsid w:val="007246FB"/>
    <w:rsid w:val="007254EF"/>
    <w:rsid w:val="00725BC8"/>
    <w:rsid w:val="00725F15"/>
    <w:rsid w:val="00726CB0"/>
    <w:rsid w:val="007273F7"/>
    <w:rsid w:val="00727CB3"/>
    <w:rsid w:val="0073036D"/>
    <w:rsid w:val="0073066F"/>
    <w:rsid w:val="00730D2A"/>
    <w:rsid w:val="007338DD"/>
    <w:rsid w:val="00734691"/>
    <w:rsid w:val="00734AFB"/>
    <w:rsid w:val="00735BC7"/>
    <w:rsid w:val="00735EE2"/>
    <w:rsid w:val="007364D9"/>
    <w:rsid w:val="007365B9"/>
    <w:rsid w:val="00736709"/>
    <w:rsid w:val="00736947"/>
    <w:rsid w:val="007370C6"/>
    <w:rsid w:val="0073795D"/>
    <w:rsid w:val="00742084"/>
    <w:rsid w:val="007433B6"/>
    <w:rsid w:val="00743C66"/>
    <w:rsid w:val="00745F3C"/>
    <w:rsid w:val="007468EE"/>
    <w:rsid w:val="00746FD4"/>
    <w:rsid w:val="00747D73"/>
    <w:rsid w:val="00750528"/>
    <w:rsid w:val="007506A4"/>
    <w:rsid w:val="0075121A"/>
    <w:rsid w:val="00752C20"/>
    <w:rsid w:val="007538EC"/>
    <w:rsid w:val="007539EA"/>
    <w:rsid w:val="00753CDF"/>
    <w:rsid w:val="007544E4"/>
    <w:rsid w:val="007551A2"/>
    <w:rsid w:val="00755282"/>
    <w:rsid w:val="0076043F"/>
    <w:rsid w:val="00761EC3"/>
    <w:rsid w:val="00762616"/>
    <w:rsid w:val="00762E9B"/>
    <w:rsid w:val="00763BFC"/>
    <w:rsid w:val="0076425F"/>
    <w:rsid w:val="00764697"/>
    <w:rsid w:val="00765465"/>
    <w:rsid w:val="00765595"/>
    <w:rsid w:val="00765769"/>
    <w:rsid w:val="007671FC"/>
    <w:rsid w:val="0077048D"/>
    <w:rsid w:val="00770A5D"/>
    <w:rsid w:val="0077107B"/>
    <w:rsid w:val="007710E0"/>
    <w:rsid w:val="00771374"/>
    <w:rsid w:val="00771AF2"/>
    <w:rsid w:val="00771F7F"/>
    <w:rsid w:val="0077287F"/>
    <w:rsid w:val="00773753"/>
    <w:rsid w:val="007737C0"/>
    <w:rsid w:val="007746F3"/>
    <w:rsid w:val="00774799"/>
    <w:rsid w:val="00774A0F"/>
    <w:rsid w:val="00777462"/>
    <w:rsid w:val="00777AC3"/>
    <w:rsid w:val="007810FA"/>
    <w:rsid w:val="007812F9"/>
    <w:rsid w:val="00781423"/>
    <w:rsid w:val="0078147F"/>
    <w:rsid w:val="00781D2A"/>
    <w:rsid w:val="00781DD6"/>
    <w:rsid w:val="007847A9"/>
    <w:rsid w:val="00784D30"/>
    <w:rsid w:val="007856DC"/>
    <w:rsid w:val="00786186"/>
    <w:rsid w:val="007862EB"/>
    <w:rsid w:val="007866F6"/>
    <w:rsid w:val="00790BC6"/>
    <w:rsid w:val="00791241"/>
    <w:rsid w:val="0079158A"/>
    <w:rsid w:val="0079243B"/>
    <w:rsid w:val="00792A4A"/>
    <w:rsid w:val="00794146"/>
    <w:rsid w:val="00794B47"/>
    <w:rsid w:val="007951AD"/>
    <w:rsid w:val="00795668"/>
    <w:rsid w:val="00796ACA"/>
    <w:rsid w:val="00797974"/>
    <w:rsid w:val="00797CA6"/>
    <w:rsid w:val="007A0B53"/>
    <w:rsid w:val="007A0DC2"/>
    <w:rsid w:val="007A1056"/>
    <w:rsid w:val="007A1762"/>
    <w:rsid w:val="007A274A"/>
    <w:rsid w:val="007A2795"/>
    <w:rsid w:val="007A300F"/>
    <w:rsid w:val="007A4076"/>
    <w:rsid w:val="007A471B"/>
    <w:rsid w:val="007A4C93"/>
    <w:rsid w:val="007A6500"/>
    <w:rsid w:val="007A6CC6"/>
    <w:rsid w:val="007B03F0"/>
    <w:rsid w:val="007B042B"/>
    <w:rsid w:val="007B1197"/>
    <w:rsid w:val="007B291E"/>
    <w:rsid w:val="007B3AF6"/>
    <w:rsid w:val="007B3B7A"/>
    <w:rsid w:val="007B3B87"/>
    <w:rsid w:val="007B5A8B"/>
    <w:rsid w:val="007B761C"/>
    <w:rsid w:val="007B7CA3"/>
    <w:rsid w:val="007B7EC6"/>
    <w:rsid w:val="007C07ED"/>
    <w:rsid w:val="007C1063"/>
    <w:rsid w:val="007C1EC4"/>
    <w:rsid w:val="007C1F74"/>
    <w:rsid w:val="007C20F6"/>
    <w:rsid w:val="007C2CE4"/>
    <w:rsid w:val="007C3765"/>
    <w:rsid w:val="007C4A8C"/>
    <w:rsid w:val="007C56FE"/>
    <w:rsid w:val="007C6016"/>
    <w:rsid w:val="007C6661"/>
    <w:rsid w:val="007C793C"/>
    <w:rsid w:val="007C7B25"/>
    <w:rsid w:val="007D0292"/>
    <w:rsid w:val="007D082D"/>
    <w:rsid w:val="007D0B9D"/>
    <w:rsid w:val="007D0F3F"/>
    <w:rsid w:val="007D147E"/>
    <w:rsid w:val="007D20B3"/>
    <w:rsid w:val="007D2121"/>
    <w:rsid w:val="007D332E"/>
    <w:rsid w:val="007D334E"/>
    <w:rsid w:val="007D397D"/>
    <w:rsid w:val="007D48E6"/>
    <w:rsid w:val="007D5598"/>
    <w:rsid w:val="007D59E4"/>
    <w:rsid w:val="007D69E1"/>
    <w:rsid w:val="007D7333"/>
    <w:rsid w:val="007E025B"/>
    <w:rsid w:val="007E1628"/>
    <w:rsid w:val="007E30FB"/>
    <w:rsid w:val="007E3A89"/>
    <w:rsid w:val="007E3C2C"/>
    <w:rsid w:val="007E4EC3"/>
    <w:rsid w:val="007E501C"/>
    <w:rsid w:val="007E600A"/>
    <w:rsid w:val="007E6EE7"/>
    <w:rsid w:val="007E782D"/>
    <w:rsid w:val="007F04D3"/>
    <w:rsid w:val="007F1268"/>
    <w:rsid w:val="007F16BF"/>
    <w:rsid w:val="007F209D"/>
    <w:rsid w:val="007F2180"/>
    <w:rsid w:val="007F348C"/>
    <w:rsid w:val="007F371E"/>
    <w:rsid w:val="007F3D95"/>
    <w:rsid w:val="007F3E71"/>
    <w:rsid w:val="007F4FF6"/>
    <w:rsid w:val="007F54A6"/>
    <w:rsid w:val="007F7CEF"/>
    <w:rsid w:val="007F7DCE"/>
    <w:rsid w:val="00800146"/>
    <w:rsid w:val="008006AA"/>
    <w:rsid w:val="00800D5D"/>
    <w:rsid w:val="00801408"/>
    <w:rsid w:val="00801D60"/>
    <w:rsid w:val="008025B5"/>
    <w:rsid w:val="008029DC"/>
    <w:rsid w:val="00803028"/>
    <w:rsid w:val="008056A7"/>
    <w:rsid w:val="008057A9"/>
    <w:rsid w:val="008061FF"/>
    <w:rsid w:val="00806253"/>
    <w:rsid w:val="00806544"/>
    <w:rsid w:val="00806790"/>
    <w:rsid w:val="0080705F"/>
    <w:rsid w:val="008070D0"/>
    <w:rsid w:val="00810BB2"/>
    <w:rsid w:val="0081198D"/>
    <w:rsid w:val="00812B82"/>
    <w:rsid w:val="0081367E"/>
    <w:rsid w:val="00813E5D"/>
    <w:rsid w:val="0081441B"/>
    <w:rsid w:val="0081470C"/>
    <w:rsid w:val="00814A58"/>
    <w:rsid w:val="008158C2"/>
    <w:rsid w:val="00816474"/>
    <w:rsid w:val="00816D61"/>
    <w:rsid w:val="00817F43"/>
    <w:rsid w:val="008238C0"/>
    <w:rsid w:val="00824BDC"/>
    <w:rsid w:val="00824E21"/>
    <w:rsid w:val="008254CC"/>
    <w:rsid w:val="00825C88"/>
    <w:rsid w:val="00825D0A"/>
    <w:rsid w:val="00825F0B"/>
    <w:rsid w:val="0082716C"/>
    <w:rsid w:val="0082789C"/>
    <w:rsid w:val="00831A47"/>
    <w:rsid w:val="00832A7D"/>
    <w:rsid w:val="00832D97"/>
    <w:rsid w:val="0083306D"/>
    <w:rsid w:val="00833FD8"/>
    <w:rsid w:val="0083432D"/>
    <w:rsid w:val="00834963"/>
    <w:rsid w:val="00834BB9"/>
    <w:rsid w:val="008360C8"/>
    <w:rsid w:val="0083629B"/>
    <w:rsid w:val="00841710"/>
    <w:rsid w:val="0084191B"/>
    <w:rsid w:val="00841F78"/>
    <w:rsid w:val="008420EC"/>
    <w:rsid w:val="00842B29"/>
    <w:rsid w:val="00843187"/>
    <w:rsid w:val="0084360C"/>
    <w:rsid w:val="00844625"/>
    <w:rsid w:val="00844EC8"/>
    <w:rsid w:val="008457FF"/>
    <w:rsid w:val="00845998"/>
    <w:rsid w:val="008461C7"/>
    <w:rsid w:val="00846E49"/>
    <w:rsid w:val="00847714"/>
    <w:rsid w:val="00847A4E"/>
    <w:rsid w:val="00847EBD"/>
    <w:rsid w:val="008508CE"/>
    <w:rsid w:val="00850AE1"/>
    <w:rsid w:val="00850AF1"/>
    <w:rsid w:val="00850F18"/>
    <w:rsid w:val="008510D7"/>
    <w:rsid w:val="0085114C"/>
    <w:rsid w:val="008517B2"/>
    <w:rsid w:val="00851F3A"/>
    <w:rsid w:val="0085281B"/>
    <w:rsid w:val="00852B5A"/>
    <w:rsid w:val="00852D03"/>
    <w:rsid w:val="00854954"/>
    <w:rsid w:val="008553D6"/>
    <w:rsid w:val="0085563E"/>
    <w:rsid w:val="0085573B"/>
    <w:rsid w:val="008576C0"/>
    <w:rsid w:val="0085789E"/>
    <w:rsid w:val="00857A8C"/>
    <w:rsid w:val="00860848"/>
    <w:rsid w:val="008610B6"/>
    <w:rsid w:val="00861879"/>
    <w:rsid w:val="00862B34"/>
    <w:rsid w:val="00864015"/>
    <w:rsid w:val="00864828"/>
    <w:rsid w:val="00864ACF"/>
    <w:rsid w:val="00865D3B"/>
    <w:rsid w:val="00866432"/>
    <w:rsid w:val="00866734"/>
    <w:rsid w:val="00866752"/>
    <w:rsid w:val="008667DE"/>
    <w:rsid w:val="00867484"/>
    <w:rsid w:val="008704F2"/>
    <w:rsid w:val="00870BA5"/>
    <w:rsid w:val="008726FA"/>
    <w:rsid w:val="008756E4"/>
    <w:rsid w:val="0087576A"/>
    <w:rsid w:val="00875BA2"/>
    <w:rsid w:val="008760EF"/>
    <w:rsid w:val="0087614B"/>
    <w:rsid w:val="00876674"/>
    <w:rsid w:val="00876D6A"/>
    <w:rsid w:val="00876E3E"/>
    <w:rsid w:val="008773AB"/>
    <w:rsid w:val="00880C07"/>
    <w:rsid w:val="00880F3A"/>
    <w:rsid w:val="00881535"/>
    <w:rsid w:val="008816E9"/>
    <w:rsid w:val="008816EA"/>
    <w:rsid w:val="0088227C"/>
    <w:rsid w:val="00882D72"/>
    <w:rsid w:val="00882F68"/>
    <w:rsid w:val="008834A6"/>
    <w:rsid w:val="00883A69"/>
    <w:rsid w:val="0088481C"/>
    <w:rsid w:val="0088532A"/>
    <w:rsid w:val="0088568E"/>
    <w:rsid w:val="008856D3"/>
    <w:rsid w:val="0088596A"/>
    <w:rsid w:val="00885A3A"/>
    <w:rsid w:val="00885CC0"/>
    <w:rsid w:val="0088612A"/>
    <w:rsid w:val="008861E1"/>
    <w:rsid w:val="008865B0"/>
    <w:rsid w:val="008866AA"/>
    <w:rsid w:val="00886CAA"/>
    <w:rsid w:val="0088751D"/>
    <w:rsid w:val="00887969"/>
    <w:rsid w:val="0089065E"/>
    <w:rsid w:val="00890F40"/>
    <w:rsid w:val="008919F1"/>
    <w:rsid w:val="0089222D"/>
    <w:rsid w:val="008928B5"/>
    <w:rsid w:val="00895297"/>
    <w:rsid w:val="0089546E"/>
    <w:rsid w:val="00896374"/>
    <w:rsid w:val="00896A70"/>
    <w:rsid w:val="00897FDC"/>
    <w:rsid w:val="008A0498"/>
    <w:rsid w:val="008A1290"/>
    <w:rsid w:val="008A12D9"/>
    <w:rsid w:val="008A14D8"/>
    <w:rsid w:val="008A15F5"/>
    <w:rsid w:val="008A1D7D"/>
    <w:rsid w:val="008A2006"/>
    <w:rsid w:val="008A30ED"/>
    <w:rsid w:val="008A3237"/>
    <w:rsid w:val="008A6CEE"/>
    <w:rsid w:val="008B097A"/>
    <w:rsid w:val="008B0C7B"/>
    <w:rsid w:val="008B1121"/>
    <w:rsid w:val="008B1A7C"/>
    <w:rsid w:val="008B2621"/>
    <w:rsid w:val="008B28B5"/>
    <w:rsid w:val="008B2C82"/>
    <w:rsid w:val="008B5450"/>
    <w:rsid w:val="008B5504"/>
    <w:rsid w:val="008B5BE5"/>
    <w:rsid w:val="008B5CA6"/>
    <w:rsid w:val="008B7F9C"/>
    <w:rsid w:val="008C0957"/>
    <w:rsid w:val="008C3427"/>
    <w:rsid w:val="008C382B"/>
    <w:rsid w:val="008C3A35"/>
    <w:rsid w:val="008C422D"/>
    <w:rsid w:val="008C513F"/>
    <w:rsid w:val="008C531B"/>
    <w:rsid w:val="008C58AD"/>
    <w:rsid w:val="008C676A"/>
    <w:rsid w:val="008C68F9"/>
    <w:rsid w:val="008C6EFE"/>
    <w:rsid w:val="008C7F9C"/>
    <w:rsid w:val="008D0522"/>
    <w:rsid w:val="008D0AC9"/>
    <w:rsid w:val="008D14F2"/>
    <w:rsid w:val="008D1F37"/>
    <w:rsid w:val="008D4F56"/>
    <w:rsid w:val="008D5D6E"/>
    <w:rsid w:val="008D6C78"/>
    <w:rsid w:val="008D784D"/>
    <w:rsid w:val="008D7F03"/>
    <w:rsid w:val="008E0244"/>
    <w:rsid w:val="008E030A"/>
    <w:rsid w:val="008E0B6D"/>
    <w:rsid w:val="008E265F"/>
    <w:rsid w:val="008E27C8"/>
    <w:rsid w:val="008E28F9"/>
    <w:rsid w:val="008E29FD"/>
    <w:rsid w:val="008E2A12"/>
    <w:rsid w:val="008E39A9"/>
    <w:rsid w:val="008E3A6B"/>
    <w:rsid w:val="008E3B74"/>
    <w:rsid w:val="008E42FB"/>
    <w:rsid w:val="008E439A"/>
    <w:rsid w:val="008E488C"/>
    <w:rsid w:val="008E4F1C"/>
    <w:rsid w:val="008E6092"/>
    <w:rsid w:val="008E655B"/>
    <w:rsid w:val="008E6A43"/>
    <w:rsid w:val="008E6EE9"/>
    <w:rsid w:val="008E705E"/>
    <w:rsid w:val="008E711E"/>
    <w:rsid w:val="008E7851"/>
    <w:rsid w:val="008E7915"/>
    <w:rsid w:val="008E7D14"/>
    <w:rsid w:val="008F1BF4"/>
    <w:rsid w:val="008F1D03"/>
    <w:rsid w:val="008F312F"/>
    <w:rsid w:val="008F37FB"/>
    <w:rsid w:val="008F4CC7"/>
    <w:rsid w:val="008F6745"/>
    <w:rsid w:val="008F6EED"/>
    <w:rsid w:val="008F7EB1"/>
    <w:rsid w:val="008F7FFE"/>
    <w:rsid w:val="0090067B"/>
    <w:rsid w:val="00901039"/>
    <w:rsid w:val="00901362"/>
    <w:rsid w:val="00903434"/>
    <w:rsid w:val="00903713"/>
    <w:rsid w:val="00904C30"/>
    <w:rsid w:val="00904F3E"/>
    <w:rsid w:val="00905923"/>
    <w:rsid w:val="00906A79"/>
    <w:rsid w:val="00906D72"/>
    <w:rsid w:val="00907CFD"/>
    <w:rsid w:val="00907D69"/>
    <w:rsid w:val="0091115F"/>
    <w:rsid w:val="009111F9"/>
    <w:rsid w:val="009117F5"/>
    <w:rsid w:val="00912957"/>
    <w:rsid w:val="0091330D"/>
    <w:rsid w:val="00915217"/>
    <w:rsid w:val="0091532B"/>
    <w:rsid w:val="00915971"/>
    <w:rsid w:val="00915ED1"/>
    <w:rsid w:val="00916F69"/>
    <w:rsid w:val="009171DC"/>
    <w:rsid w:val="00917887"/>
    <w:rsid w:val="00917B2D"/>
    <w:rsid w:val="00917E1B"/>
    <w:rsid w:val="00917E71"/>
    <w:rsid w:val="0092120E"/>
    <w:rsid w:val="00921A55"/>
    <w:rsid w:val="00922C29"/>
    <w:rsid w:val="0092319A"/>
    <w:rsid w:val="00925B71"/>
    <w:rsid w:val="009261D6"/>
    <w:rsid w:val="009263AB"/>
    <w:rsid w:val="00926671"/>
    <w:rsid w:val="0092684C"/>
    <w:rsid w:val="00927118"/>
    <w:rsid w:val="009277D5"/>
    <w:rsid w:val="0092790E"/>
    <w:rsid w:val="00930CE9"/>
    <w:rsid w:val="00932DE9"/>
    <w:rsid w:val="00933C2D"/>
    <w:rsid w:val="0093437C"/>
    <w:rsid w:val="00935E4D"/>
    <w:rsid w:val="00936858"/>
    <w:rsid w:val="00937BE5"/>
    <w:rsid w:val="00940838"/>
    <w:rsid w:val="00940D57"/>
    <w:rsid w:val="0094265C"/>
    <w:rsid w:val="00942851"/>
    <w:rsid w:val="009428D6"/>
    <w:rsid w:val="00943A39"/>
    <w:rsid w:val="00944A29"/>
    <w:rsid w:val="00944A2D"/>
    <w:rsid w:val="00944B0B"/>
    <w:rsid w:val="0094618A"/>
    <w:rsid w:val="009467E8"/>
    <w:rsid w:val="00946A23"/>
    <w:rsid w:val="00947C2E"/>
    <w:rsid w:val="00953629"/>
    <w:rsid w:val="00953B6A"/>
    <w:rsid w:val="009540BD"/>
    <w:rsid w:val="00955CD0"/>
    <w:rsid w:val="009563E7"/>
    <w:rsid w:val="0095641D"/>
    <w:rsid w:val="00957965"/>
    <w:rsid w:val="009602FF"/>
    <w:rsid w:val="009609E7"/>
    <w:rsid w:val="00962008"/>
    <w:rsid w:val="00962E80"/>
    <w:rsid w:val="009636C4"/>
    <w:rsid w:val="00964099"/>
    <w:rsid w:val="00964155"/>
    <w:rsid w:val="009642E6"/>
    <w:rsid w:val="009643F0"/>
    <w:rsid w:val="009653D4"/>
    <w:rsid w:val="00965582"/>
    <w:rsid w:val="00965B34"/>
    <w:rsid w:val="00965CC4"/>
    <w:rsid w:val="00965F94"/>
    <w:rsid w:val="009678B9"/>
    <w:rsid w:val="00967EFC"/>
    <w:rsid w:val="009712BC"/>
    <w:rsid w:val="00971AF0"/>
    <w:rsid w:val="00971B82"/>
    <w:rsid w:val="0097200B"/>
    <w:rsid w:val="009721FF"/>
    <w:rsid w:val="009729B9"/>
    <w:rsid w:val="0097339B"/>
    <w:rsid w:val="00973638"/>
    <w:rsid w:val="00973874"/>
    <w:rsid w:val="009739CC"/>
    <w:rsid w:val="00973C30"/>
    <w:rsid w:val="00973F50"/>
    <w:rsid w:val="009744AE"/>
    <w:rsid w:val="0097459C"/>
    <w:rsid w:val="009747A2"/>
    <w:rsid w:val="00974CAF"/>
    <w:rsid w:val="00975259"/>
    <w:rsid w:val="00975A7C"/>
    <w:rsid w:val="00975F1F"/>
    <w:rsid w:val="009764D4"/>
    <w:rsid w:val="00976D53"/>
    <w:rsid w:val="009770FA"/>
    <w:rsid w:val="00977119"/>
    <w:rsid w:val="00977952"/>
    <w:rsid w:val="00980239"/>
    <w:rsid w:val="00980919"/>
    <w:rsid w:val="009812FB"/>
    <w:rsid w:val="00982381"/>
    <w:rsid w:val="00982979"/>
    <w:rsid w:val="00982E12"/>
    <w:rsid w:val="00983081"/>
    <w:rsid w:val="00983293"/>
    <w:rsid w:val="00984119"/>
    <w:rsid w:val="009849E2"/>
    <w:rsid w:val="00984B1B"/>
    <w:rsid w:val="00985A50"/>
    <w:rsid w:val="009876D6"/>
    <w:rsid w:val="00990850"/>
    <w:rsid w:val="00992A4B"/>
    <w:rsid w:val="009935A6"/>
    <w:rsid w:val="009936B3"/>
    <w:rsid w:val="0099377B"/>
    <w:rsid w:val="00993A48"/>
    <w:rsid w:val="00993C32"/>
    <w:rsid w:val="0099697A"/>
    <w:rsid w:val="009A0987"/>
    <w:rsid w:val="009A1186"/>
    <w:rsid w:val="009A1C37"/>
    <w:rsid w:val="009A2856"/>
    <w:rsid w:val="009A3F16"/>
    <w:rsid w:val="009A42CC"/>
    <w:rsid w:val="009A46C9"/>
    <w:rsid w:val="009A53C0"/>
    <w:rsid w:val="009A582F"/>
    <w:rsid w:val="009A62F0"/>
    <w:rsid w:val="009A6590"/>
    <w:rsid w:val="009A6C34"/>
    <w:rsid w:val="009A6D73"/>
    <w:rsid w:val="009A7FF9"/>
    <w:rsid w:val="009B23F5"/>
    <w:rsid w:val="009B259A"/>
    <w:rsid w:val="009B32FD"/>
    <w:rsid w:val="009B37C2"/>
    <w:rsid w:val="009B3886"/>
    <w:rsid w:val="009B3962"/>
    <w:rsid w:val="009B508B"/>
    <w:rsid w:val="009B549C"/>
    <w:rsid w:val="009B5AC0"/>
    <w:rsid w:val="009B5C59"/>
    <w:rsid w:val="009B6001"/>
    <w:rsid w:val="009B6E71"/>
    <w:rsid w:val="009B7245"/>
    <w:rsid w:val="009B7B55"/>
    <w:rsid w:val="009B7EF3"/>
    <w:rsid w:val="009C038D"/>
    <w:rsid w:val="009C064C"/>
    <w:rsid w:val="009C065C"/>
    <w:rsid w:val="009C1EBB"/>
    <w:rsid w:val="009C25DA"/>
    <w:rsid w:val="009C3B2D"/>
    <w:rsid w:val="009C3E55"/>
    <w:rsid w:val="009C3F50"/>
    <w:rsid w:val="009C3F89"/>
    <w:rsid w:val="009C444F"/>
    <w:rsid w:val="009C4711"/>
    <w:rsid w:val="009C4DD2"/>
    <w:rsid w:val="009C5C7F"/>
    <w:rsid w:val="009C5F26"/>
    <w:rsid w:val="009C5F7B"/>
    <w:rsid w:val="009C668E"/>
    <w:rsid w:val="009C75D1"/>
    <w:rsid w:val="009C7767"/>
    <w:rsid w:val="009C776A"/>
    <w:rsid w:val="009C7ADC"/>
    <w:rsid w:val="009C7B8D"/>
    <w:rsid w:val="009D0CBD"/>
    <w:rsid w:val="009D2CF3"/>
    <w:rsid w:val="009D3BE1"/>
    <w:rsid w:val="009D3E3D"/>
    <w:rsid w:val="009D5238"/>
    <w:rsid w:val="009D64AB"/>
    <w:rsid w:val="009D6689"/>
    <w:rsid w:val="009D6784"/>
    <w:rsid w:val="009D79EC"/>
    <w:rsid w:val="009E0375"/>
    <w:rsid w:val="009E14BC"/>
    <w:rsid w:val="009E263F"/>
    <w:rsid w:val="009E3462"/>
    <w:rsid w:val="009E3C2B"/>
    <w:rsid w:val="009E5D14"/>
    <w:rsid w:val="009E6463"/>
    <w:rsid w:val="009E659E"/>
    <w:rsid w:val="009E6B42"/>
    <w:rsid w:val="009E7078"/>
    <w:rsid w:val="009E74C8"/>
    <w:rsid w:val="009F14D3"/>
    <w:rsid w:val="009F1E0E"/>
    <w:rsid w:val="009F29C6"/>
    <w:rsid w:val="009F2AF1"/>
    <w:rsid w:val="009F2CCB"/>
    <w:rsid w:val="009F37AC"/>
    <w:rsid w:val="009F4B8D"/>
    <w:rsid w:val="009F4F7B"/>
    <w:rsid w:val="009F5394"/>
    <w:rsid w:val="009F76B1"/>
    <w:rsid w:val="009F7CD6"/>
    <w:rsid w:val="00A00183"/>
    <w:rsid w:val="00A00AD6"/>
    <w:rsid w:val="00A01501"/>
    <w:rsid w:val="00A01C0D"/>
    <w:rsid w:val="00A01D77"/>
    <w:rsid w:val="00A02363"/>
    <w:rsid w:val="00A035C2"/>
    <w:rsid w:val="00A04D31"/>
    <w:rsid w:val="00A04D46"/>
    <w:rsid w:val="00A05098"/>
    <w:rsid w:val="00A05A78"/>
    <w:rsid w:val="00A05C3F"/>
    <w:rsid w:val="00A06522"/>
    <w:rsid w:val="00A06636"/>
    <w:rsid w:val="00A102EF"/>
    <w:rsid w:val="00A1067D"/>
    <w:rsid w:val="00A1069F"/>
    <w:rsid w:val="00A1188C"/>
    <w:rsid w:val="00A122B9"/>
    <w:rsid w:val="00A137A9"/>
    <w:rsid w:val="00A140EF"/>
    <w:rsid w:val="00A14AB3"/>
    <w:rsid w:val="00A15094"/>
    <w:rsid w:val="00A170FF"/>
    <w:rsid w:val="00A17CF9"/>
    <w:rsid w:val="00A201BF"/>
    <w:rsid w:val="00A203EB"/>
    <w:rsid w:val="00A205EC"/>
    <w:rsid w:val="00A2084D"/>
    <w:rsid w:val="00A20D59"/>
    <w:rsid w:val="00A218FE"/>
    <w:rsid w:val="00A22601"/>
    <w:rsid w:val="00A226E3"/>
    <w:rsid w:val="00A2276C"/>
    <w:rsid w:val="00A230E6"/>
    <w:rsid w:val="00A23F47"/>
    <w:rsid w:val="00A24A0F"/>
    <w:rsid w:val="00A24C20"/>
    <w:rsid w:val="00A24CD3"/>
    <w:rsid w:val="00A26220"/>
    <w:rsid w:val="00A269F3"/>
    <w:rsid w:val="00A2741C"/>
    <w:rsid w:val="00A275E6"/>
    <w:rsid w:val="00A30185"/>
    <w:rsid w:val="00A3030C"/>
    <w:rsid w:val="00A3037D"/>
    <w:rsid w:val="00A30518"/>
    <w:rsid w:val="00A30BCC"/>
    <w:rsid w:val="00A31EED"/>
    <w:rsid w:val="00A31FD1"/>
    <w:rsid w:val="00A32F98"/>
    <w:rsid w:val="00A330B8"/>
    <w:rsid w:val="00A336E7"/>
    <w:rsid w:val="00A33C92"/>
    <w:rsid w:val="00A340EA"/>
    <w:rsid w:val="00A35CEA"/>
    <w:rsid w:val="00A37952"/>
    <w:rsid w:val="00A41988"/>
    <w:rsid w:val="00A42752"/>
    <w:rsid w:val="00A43879"/>
    <w:rsid w:val="00A43A22"/>
    <w:rsid w:val="00A44F35"/>
    <w:rsid w:val="00A45AFF"/>
    <w:rsid w:val="00A45CC5"/>
    <w:rsid w:val="00A4666F"/>
    <w:rsid w:val="00A471F6"/>
    <w:rsid w:val="00A47619"/>
    <w:rsid w:val="00A47B8B"/>
    <w:rsid w:val="00A502FB"/>
    <w:rsid w:val="00A50F12"/>
    <w:rsid w:val="00A513B5"/>
    <w:rsid w:val="00A51F1F"/>
    <w:rsid w:val="00A528E1"/>
    <w:rsid w:val="00A52F31"/>
    <w:rsid w:val="00A542CC"/>
    <w:rsid w:val="00A54EC0"/>
    <w:rsid w:val="00A55627"/>
    <w:rsid w:val="00A55AFE"/>
    <w:rsid w:val="00A56454"/>
    <w:rsid w:val="00A57275"/>
    <w:rsid w:val="00A5755F"/>
    <w:rsid w:val="00A579C9"/>
    <w:rsid w:val="00A57A4A"/>
    <w:rsid w:val="00A57F06"/>
    <w:rsid w:val="00A60122"/>
    <w:rsid w:val="00A61B07"/>
    <w:rsid w:val="00A61D69"/>
    <w:rsid w:val="00A62330"/>
    <w:rsid w:val="00A6364E"/>
    <w:rsid w:val="00A63E46"/>
    <w:rsid w:val="00A64ABD"/>
    <w:rsid w:val="00A65395"/>
    <w:rsid w:val="00A65ECE"/>
    <w:rsid w:val="00A66736"/>
    <w:rsid w:val="00A66F5F"/>
    <w:rsid w:val="00A6786F"/>
    <w:rsid w:val="00A7153C"/>
    <w:rsid w:val="00A71D93"/>
    <w:rsid w:val="00A720B2"/>
    <w:rsid w:val="00A730B5"/>
    <w:rsid w:val="00A75739"/>
    <w:rsid w:val="00A75A99"/>
    <w:rsid w:val="00A77C5F"/>
    <w:rsid w:val="00A8058D"/>
    <w:rsid w:val="00A80612"/>
    <w:rsid w:val="00A81C55"/>
    <w:rsid w:val="00A82429"/>
    <w:rsid w:val="00A8278A"/>
    <w:rsid w:val="00A84547"/>
    <w:rsid w:val="00A84575"/>
    <w:rsid w:val="00A85739"/>
    <w:rsid w:val="00A85AAD"/>
    <w:rsid w:val="00A85DED"/>
    <w:rsid w:val="00A86726"/>
    <w:rsid w:val="00A87EF7"/>
    <w:rsid w:val="00A87F38"/>
    <w:rsid w:val="00A87F70"/>
    <w:rsid w:val="00A90481"/>
    <w:rsid w:val="00A90485"/>
    <w:rsid w:val="00A904DD"/>
    <w:rsid w:val="00A9073A"/>
    <w:rsid w:val="00A90F2C"/>
    <w:rsid w:val="00A91E5C"/>
    <w:rsid w:val="00A92BB4"/>
    <w:rsid w:val="00A92E5F"/>
    <w:rsid w:val="00A936C4"/>
    <w:rsid w:val="00A93AA2"/>
    <w:rsid w:val="00A944FC"/>
    <w:rsid w:val="00A95799"/>
    <w:rsid w:val="00A95F22"/>
    <w:rsid w:val="00A95FB6"/>
    <w:rsid w:val="00A96447"/>
    <w:rsid w:val="00A976A3"/>
    <w:rsid w:val="00A978C0"/>
    <w:rsid w:val="00AA01DB"/>
    <w:rsid w:val="00AA0393"/>
    <w:rsid w:val="00AA1D32"/>
    <w:rsid w:val="00AA3C0C"/>
    <w:rsid w:val="00AA4C36"/>
    <w:rsid w:val="00AA68EF"/>
    <w:rsid w:val="00AA6C69"/>
    <w:rsid w:val="00AA6CD3"/>
    <w:rsid w:val="00AA7F88"/>
    <w:rsid w:val="00AB0F5B"/>
    <w:rsid w:val="00AB17BD"/>
    <w:rsid w:val="00AB1A74"/>
    <w:rsid w:val="00AB1AAA"/>
    <w:rsid w:val="00AB321A"/>
    <w:rsid w:val="00AB375D"/>
    <w:rsid w:val="00AB3A8F"/>
    <w:rsid w:val="00AB44ED"/>
    <w:rsid w:val="00AB477A"/>
    <w:rsid w:val="00AB4BB1"/>
    <w:rsid w:val="00AB5180"/>
    <w:rsid w:val="00AB69C8"/>
    <w:rsid w:val="00AC0369"/>
    <w:rsid w:val="00AC08C8"/>
    <w:rsid w:val="00AC1206"/>
    <w:rsid w:val="00AC1529"/>
    <w:rsid w:val="00AC1700"/>
    <w:rsid w:val="00AC2CA8"/>
    <w:rsid w:val="00AC2D63"/>
    <w:rsid w:val="00AC347B"/>
    <w:rsid w:val="00AC488E"/>
    <w:rsid w:val="00AC4B00"/>
    <w:rsid w:val="00AC560A"/>
    <w:rsid w:val="00AC5AE9"/>
    <w:rsid w:val="00AC7F02"/>
    <w:rsid w:val="00AD00EE"/>
    <w:rsid w:val="00AD0A41"/>
    <w:rsid w:val="00AD0C67"/>
    <w:rsid w:val="00AD0D73"/>
    <w:rsid w:val="00AD1264"/>
    <w:rsid w:val="00AD1B4A"/>
    <w:rsid w:val="00AD1EF3"/>
    <w:rsid w:val="00AD2176"/>
    <w:rsid w:val="00AD35BA"/>
    <w:rsid w:val="00AD4D5B"/>
    <w:rsid w:val="00AD605B"/>
    <w:rsid w:val="00AD61EF"/>
    <w:rsid w:val="00AD6603"/>
    <w:rsid w:val="00AD6A86"/>
    <w:rsid w:val="00AD6B93"/>
    <w:rsid w:val="00AD6CE9"/>
    <w:rsid w:val="00AD6E98"/>
    <w:rsid w:val="00AD71D9"/>
    <w:rsid w:val="00AD725F"/>
    <w:rsid w:val="00AD737C"/>
    <w:rsid w:val="00AD7BAA"/>
    <w:rsid w:val="00AD7D12"/>
    <w:rsid w:val="00AE090B"/>
    <w:rsid w:val="00AE102B"/>
    <w:rsid w:val="00AE17DF"/>
    <w:rsid w:val="00AE226D"/>
    <w:rsid w:val="00AE2718"/>
    <w:rsid w:val="00AE2B6B"/>
    <w:rsid w:val="00AE34CC"/>
    <w:rsid w:val="00AE35F2"/>
    <w:rsid w:val="00AE4389"/>
    <w:rsid w:val="00AE44BE"/>
    <w:rsid w:val="00AE49A2"/>
    <w:rsid w:val="00AE4A0E"/>
    <w:rsid w:val="00AE5522"/>
    <w:rsid w:val="00AE569E"/>
    <w:rsid w:val="00AE633E"/>
    <w:rsid w:val="00AE7508"/>
    <w:rsid w:val="00AE78CB"/>
    <w:rsid w:val="00AF1889"/>
    <w:rsid w:val="00AF1929"/>
    <w:rsid w:val="00AF1C9F"/>
    <w:rsid w:val="00AF3223"/>
    <w:rsid w:val="00AF3FFC"/>
    <w:rsid w:val="00AF526E"/>
    <w:rsid w:val="00AF5BE1"/>
    <w:rsid w:val="00AF6580"/>
    <w:rsid w:val="00AF6FE2"/>
    <w:rsid w:val="00AF77A2"/>
    <w:rsid w:val="00B00232"/>
    <w:rsid w:val="00B0137A"/>
    <w:rsid w:val="00B01707"/>
    <w:rsid w:val="00B01911"/>
    <w:rsid w:val="00B03017"/>
    <w:rsid w:val="00B03199"/>
    <w:rsid w:val="00B03521"/>
    <w:rsid w:val="00B04869"/>
    <w:rsid w:val="00B04E17"/>
    <w:rsid w:val="00B0644A"/>
    <w:rsid w:val="00B06A1E"/>
    <w:rsid w:val="00B06CF1"/>
    <w:rsid w:val="00B1225E"/>
    <w:rsid w:val="00B1250A"/>
    <w:rsid w:val="00B1250E"/>
    <w:rsid w:val="00B12E0E"/>
    <w:rsid w:val="00B12E24"/>
    <w:rsid w:val="00B138DA"/>
    <w:rsid w:val="00B13AB7"/>
    <w:rsid w:val="00B1445D"/>
    <w:rsid w:val="00B14E0D"/>
    <w:rsid w:val="00B15643"/>
    <w:rsid w:val="00B17252"/>
    <w:rsid w:val="00B17346"/>
    <w:rsid w:val="00B17D19"/>
    <w:rsid w:val="00B204C8"/>
    <w:rsid w:val="00B20958"/>
    <w:rsid w:val="00B20C2F"/>
    <w:rsid w:val="00B214D4"/>
    <w:rsid w:val="00B21BA4"/>
    <w:rsid w:val="00B22918"/>
    <w:rsid w:val="00B22E91"/>
    <w:rsid w:val="00B22FD8"/>
    <w:rsid w:val="00B23482"/>
    <w:rsid w:val="00B23A09"/>
    <w:rsid w:val="00B23DB8"/>
    <w:rsid w:val="00B240D1"/>
    <w:rsid w:val="00B24270"/>
    <w:rsid w:val="00B24D12"/>
    <w:rsid w:val="00B24DE7"/>
    <w:rsid w:val="00B2595E"/>
    <w:rsid w:val="00B26113"/>
    <w:rsid w:val="00B30ED0"/>
    <w:rsid w:val="00B30F4D"/>
    <w:rsid w:val="00B3122C"/>
    <w:rsid w:val="00B31BCB"/>
    <w:rsid w:val="00B3216F"/>
    <w:rsid w:val="00B32335"/>
    <w:rsid w:val="00B325C0"/>
    <w:rsid w:val="00B32627"/>
    <w:rsid w:val="00B341F9"/>
    <w:rsid w:val="00B342BD"/>
    <w:rsid w:val="00B348CB"/>
    <w:rsid w:val="00B34987"/>
    <w:rsid w:val="00B34D47"/>
    <w:rsid w:val="00B36F09"/>
    <w:rsid w:val="00B377C0"/>
    <w:rsid w:val="00B37C40"/>
    <w:rsid w:val="00B409EE"/>
    <w:rsid w:val="00B4134D"/>
    <w:rsid w:val="00B42DB8"/>
    <w:rsid w:val="00B42EB3"/>
    <w:rsid w:val="00B438AF"/>
    <w:rsid w:val="00B439C9"/>
    <w:rsid w:val="00B44085"/>
    <w:rsid w:val="00B469D7"/>
    <w:rsid w:val="00B46F06"/>
    <w:rsid w:val="00B47C8B"/>
    <w:rsid w:val="00B52081"/>
    <w:rsid w:val="00B52753"/>
    <w:rsid w:val="00B52C0E"/>
    <w:rsid w:val="00B550EE"/>
    <w:rsid w:val="00B55159"/>
    <w:rsid w:val="00B55A84"/>
    <w:rsid w:val="00B55FDD"/>
    <w:rsid w:val="00B5636F"/>
    <w:rsid w:val="00B56735"/>
    <w:rsid w:val="00B56DB9"/>
    <w:rsid w:val="00B56DBE"/>
    <w:rsid w:val="00B61187"/>
    <w:rsid w:val="00B61609"/>
    <w:rsid w:val="00B66003"/>
    <w:rsid w:val="00B660CE"/>
    <w:rsid w:val="00B67068"/>
    <w:rsid w:val="00B7183C"/>
    <w:rsid w:val="00B71DD8"/>
    <w:rsid w:val="00B72443"/>
    <w:rsid w:val="00B72638"/>
    <w:rsid w:val="00B72959"/>
    <w:rsid w:val="00B73E39"/>
    <w:rsid w:val="00B741FF"/>
    <w:rsid w:val="00B745D7"/>
    <w:rsid w:val="00B74845"/>
    <w:rsid w:val="00B7485A"/>
    <w:rsid w:val="00B74EEA"/>
    <w:rsid w:val="00B75085"/>
    <w:rsid w:val="00B758C7"/>
    <w:rsid w:val="00B75A22"/>
    <w:rsid w:val="00B774A2"/>
    <w:rsid w:val="00B77C89"/>
    <w:rsid w:val="00B77D5E"/>
    <w:rsid w:val="00B80110"/>
    <w:rsid w:val="00B80845"/>
    <w:rsid w:val="00B84278"/>
    <w:rsid w:val="00B84E90"/>
    <w:rsid w:val="00B85987"/>
    <w:rsid w:val="00B85A06"/>
    <w:rsid w:val="00B85B3E"/>
    <w:rsid w:val="00B86CEE"/>
    <w:rsid w:val="00B878E1"/>
    <w:rsid w:val="00B87BF2"/>
    <w:rsid w:val="00B87F9A"/>
    <w:rsid w:val="00B912F6"/>
    <w:rsid w:val="00B915FA"/>
    <w:rsid w:val="00B916CB"/>
    <w:rsid w:val="00B921CF"/>
    <w:rsid w:val="00B93431"/>
    <w:rsid w:val="00B94EE8"/>
    <w:rsid w:val="00B953BE"/>
    <w:rsid w:val="00B953D0"/>
    <w:rsid w:val="00B95C42"/>
    <w:rsid w:val="00B9606D"/>
    <w:rsid w:val="00B974BD"/>
    <w:rsid w:val="00B975CE"/>
    <w:rsid w:val="00B9776C"/>
    <w:rsid w:val="00BA07B2"/>
    <w:rsid w:val="00BA1AB8"/>
    <w:rsid w:val="00BA1F2A"/>
    <w:rsid w:val="00BA37AA"/>
    <w:rsid w:val="00BA4287"/>
    <w:rsid w:val="00BA47F9"/>
    <w:rsid w:val="00BA54E0"/>
    <w:rsid w:val="00BA67B8"/>
    <w:rsid w:val="00BA6E7E"/>
    <w:rsid w:val="00BB051E"/>
    <w:rsid w:val="00BB0CB3"/>
    <w:rsid w:val="00BB1081"/>
    <w:rsid w:val="00BB15DB"/>
    <w:rsid w:val="00BB15FA"/>
    <w:rsid w:val="00BB2B31"/>
    <w:rsid w:val="00BB3416"/>
    <w:rsid w:val="00BB4044"/>
    <w:rsid w:val="00BB4995"/>
    <w:rsid w:val="00BB4999"/>
    <w:rsid w:val="00BB4AC6"/>
    <w:rsid w:val="00BB4E45"/>
    <w:rsid w:val="00BB63C1"/>
    <w:rsid w:val="00BB7ACD"/>
    <w:rsid w:val="00BC0CC0"/>
    <w:rsid w:val="00BC1099"/>
    <w:rsid w:val="00BC29BB"/>
    <w:rsid w:val="00BC29E9"/>
    <w:rsid w:val="00BC3B93"/>
    <w:rsid w:val="00BC48FA"/>
    <w:rsid w:val="00BC4FE1"/>
    <w:rsid w:val="00BC60FC"/>
    <w:rsid w:val="00BD0E14"/>
    <w:rsid w:val="00BD1220"/>
    <w:rsid w:val="00BD1AC5"/>
    <w:rsid w:val="00BD4138"/>
    <w:rsid w:val="00BD44AC"/>
    <w:rsid w:val="00BD4894"/>
    <w:rsid w:val="00BD5474"/>
    <w:rsid w:val="00BD6191"/>
    <w:rsid w:val="00BD67D9"/>
    <w:rsid w:val="00BD7381"/>
    <w:rsid w:val="00BD7995"/>
    <w:rsid w:val="00BD7A6B"/>
    <w:rsid w:val="00BD7E1B"/>
    <w:rsid w:val="00BE0011"/>
    <w:rsid w:val="00BE076A"/>
    <w:rsid w:val="00BE0EA3"/>
    <w:rsid w:val="00BE10DC"/>
    <w:rsid w:val="00BE1271"/>
    <w:rsid w:val="00BE2A5A"/>
    <w:rsid w:val="00BE2BE5"/>
    <w:rsid w:val="00BE31C1"/>
    <w:rsid w:val="00BE32C5"/>
    <w:rsid w:val="00BE3353"/>
    <w:rsid w:val="00BE3CAF"/>
    <w:rsid w:val="00BE458F"/>
    <w:rsid w:val="00BE48AD"/>
    <w:rsid w:val="00BE5071"/>
    <w:rsid w:val="00BE6404"/>
    <w:rsid w:val="00BE7871"/>
    <w:rsid w:val="00BE7A38"/>
    <w:rsid w:val="00BF0158"/>
    <w:rsid w:val="00BF018F"/>
    <w:rsid w:val="00BF03D1"/>
    <w:rsid w:val="00BF087A"/>
    <w:rsid w:val="00BF17B6"/>
    <w:rsid w:val="00BF1A8F"/>
    <w:rsid w:val="00BF1DCE"/>
    <w:rsid w:val="00BF220E"/>
    <w:rsid w:val="00BF23D8"/>
    <w:rsid w:val="00BF2A79"/>
    <w:rsid w:val="00BF30E8"/>
    <w:rsid w:val="00BF42AF"/>
    <w:rsid w:val="00BF4E20"/>
    <w:rsid w:val="00BF5A37"/>
    <w:rsid w:val="00BF5D34"/>
    <w:rsid w:val="00BF5DCE"/>
    <w:rsid w:val="00BF5F6A"/>
    <w:rsid w:val="00BF66B2"/>
    <w:rsid w:val="00BF6A7B"/>
    <w:rsid w:val="00BF6F64"/>
    <w:rsid w:val="00BF7242"/>
    <w:rsid w:val="00BF7971"/>
    <w:rsid w:val="00C00229"/>
    <w:rsid w:val="00C031F0"/>
    <w:rsid w:val="00C037A5"/>
    <w:rsid w:val="00C04302"/>
    <w:rsid w:val="00C0444B"/>
    <w:rsid w:val="00C047D3"/>
    <w:rsid w:val="00C05222"/>
    <w:rsid w:val="00C052FA"/>
    <w:rsid w:val="00C058AF"/>
    <w:rsid w:val="00C06F0E"/>
    <w:rsid w:val="00C07A2C"/>
    <w:rsid w:val="00C07FB1"/>
    <w:rsid w:val="00C1051F"/>
    <w:rsid w:val="00C11633"/>
    <w:rsid w:val="00C11660"/>
    <w:rsid w:val="00C13704"/>
    <w:rsid w:val="00C13912"/>
    <w:rsid w:val="00C1516B"/>
    <w:rsid w:val="00C154DA"/>
    <w:rsid w:val="00C16C30"/>
    <w:rsid w:val="00C16D39"/>
    <w:rsid w:val="00C201F0"/>
    <w:rsid w:val="00C21B23"/>
    <w:rsid w:val="00C228BD"/>
    <w:rsid w:val="00C22CD7"/>
    <w:rsid w:val="00C2546F"/>
    <w:rsid w:val="00C265F0"/>
    <w:rsid w:val="00C2673C"/>
    <w:rsid w:val="00C26B71"/>
    <w:rsid w:val="00C278B5"/>
    <w:rsid w:val="00C303C4"/>
    <w:rsid w:val="00C30F36"/>
    <w:rsid w:val="00C320CC"/>
    <w:rsid w:val="00C32A9D"/>
    <w:rsid w:val="00C32F57"/>
    <w:rsid w:val="00C33B41"/>
    <w:rsid w:val="00C342C6"/>
    <w:rsid w:val="00C35C7D"/>
    <w:rsid w:val="00C363FB"/>
    <w:rsid w:val="00C3686D"/>
    <w:rsid w:val="00C371C2"/>
    <w:rsid w:val="00C3760B"/>
    <w:rsid w:val="00C40135"/>
    <w:rsid w:val="00C40D31"/>
    <w:rsid w:val="00C41244"/>
    <w:rsid w:val="00C414F9"/>
    <w:rsid w:val="00C41A63"/>
    <w:rsid w:val="00C42292"/>
    <w:rsid w:val="00C42856"/>
    <w:rsid w:val="00C42C61"/>
    <w:rsid w:val="00C43156"/>
    <w:rsid w:val="00C4321B"/>
    <w:rsid w:val="00C4391E"/>
    <w:rsid w:val="00C44497"/>
    <w:rsid w:val="00C445F9"/>
    <w:rsid w:val="00C458EE"/>
    <w:rsid w:val="00C4594D"/>
    <w:rsid w:val="00C46187"/>
    <w:rsid w:val="00C461CF"/>
    <w:rsid w:val="00C46BB0"/>
    <w:rsid w:val="00C47524"/>
    <w:rsid w:val="00C47E91"/>
    <w:rsid w:val="00C47F8E"/>
    <w:rsid w:val="00C50C9C"/>
    <w:rsid w:val="00C51607"/>
    <w:rsid w:val="00C51CAC"/>
    <w:rsid w:val="00C52730"/>
    <w:rsid w:val="00C52C0F"/>
    <w:rsid w:val="00C53078"/>
    <w:rsid w:val="00C535FA"/>
    <w:rsid w:val="00C544BC"/>
    <w:rsid w:val="00C55E85"/>
    <w:rsid w:val="00C623A4"/>
    <w:rsid w:val="00C62E73"/>
    <w:rsid w:val="00C6358B"/>
    <w:rsid w:val="00C6432E"/>
    <w:rsid w:val="00C64DBE"/>
    <w:rsid w:val="00C65122"/>
    <w:rsid w:val="00C65AA7"/>
    <w:rsid w:val="00C667B0"/>
    <w:rsid w:val="00C667E2"/>
    <w:rsid w:val="00C71F4C"/>
    <w:rsid w:val="00C71FCB"/>
    <w:rsid w:val="00C720BD"/>
    <w:rsid w:val="00C72539"/>
    <w:rsid w:val="00C72ADC"/>
    <w:rsid w:val="00C72C30"/>
    <w:rsid w:val="00C72EE2"/>
    <w:rsid w:val="00C7373B"/>
    <w:rsid w:val="00C744EB"/>
    <w:rsid w:val="00C74A6D"/>
    <w:rsid w:val="00C76510"/>
    <w:rsid w:val="00C766BA"/>
    <w:rsid w:val="00C77334"/>
    <w:rsid w:val="00C7741A"/>
    <w:rsid w:val="00C77ACD"/>
    <w:rsid w:val="00C77B8C"/>
    <w:rsid w:val="00C77C72"/>
    <w:rsid w:val="00C81C12"/>
    <w:rsid w:val="00C82177"/>
    <w:rsid w:val="00C8231D"/>
    <w:rsid w:val="00C84867"/>
    <w:rsid w:val="00C85719"/>
    <w:rsid w:val="00C85847"/>
    <w:rsid w:val="00C86269"/>
    <w:rsid w:val="00C86329"/>
    <w:rsid w:val="00C86B41"/>
    <w:rsid w:val="00C86F0D"/>
    <w:rsid w:val="00C87BAD"/>
    <w:rsid w:val="00C87CE9"/>
    <w:rsid w:val="00C9015F"/>
    <w:rsid w:val="00C90D9A"/>
    <w:rsid w:val="00C911F4"/>
    <w:rsid w:val="00C91F44"/>
    <w:rsid w:val="00C93759"/>
    <w:rsid w:val="00C93C7D"/>
    <w:rsid w:val="00C94E55"/>
    <w:rsid w:val="00C95D15"/>
    <w:rsid w:val="00C963AD"/>
    <w:rsid w:val="00C96D15"/>
    <w:rsid w:val="00C96E44"/>
    <w:rsid w:val="00C976C5"/>
    <w:rsid w:val="00CA0BC6"/>
    <w:rsid w:val="00CA1139"/>
    <w:rsid w:val="00CA1410"/>
    <w:rsid w:val="00CA1573"/>
    <w:rsid w:val="00CA1833"/>
    <w:rsid w:val="00CA217B"/>
    <w:rsid w:val="00CA2673"/>
    <w:rsid w:val="00CA4AC7"/>
    <w:rsid w:val="00CA4B6B"/>
    <w:rsid w:val="00CA5E74"/>
    <w:rsid w:val="00CA6BF8"/>
    <w:rsid w:val="00CA6CFA"/>
    <w:rsid w:val="00CA7B03"/>
    <w:rsid w:val="00CA7C8B"/>
    <w:rsid w:val="00CB01F4"/>
    <w:rsid w:val="00CB02E0"/>
    <w:rsid w:val="00CB0309"/>
    <w:rsid w:val="00CB116A"/>
    <w:rsid w:val="00CB15C8"/>
    <w:rsid w:val="00CB23B6"/>
    <w:rsid w:val="00CB2951"/>
    <w:rsid w:val="00CB3CF4"/>
    <w:rsid w:val="00CB4DBB"/>
    <w:rsid w:val="00CB5003"/>
    <w:rsid w:val="00CB508D"/>
    <w:rsid w:val="00CB51F0"/>
    <w:rsid w:val="00CB542F"/>
    <w:rsid w:val="00CB5A5B"/>
    <w:rsid w:val="00CB654D"/>
    <w:rsid w:val="00CB664F"/>
    <w:rsid w:val="00CB7758"/>
    <w:rsid w:val="00CC025C"/>
    <w:rsid w:val="00CC0656"/>
    <w:rsid w:val="00CC08ED"/>
    <w:rsid w:val="00CC2186"/>
    <w:rsid w:val="00CC24D5"/>
    <w:rsid w:val="00CC372F"/>
    <w:rsid w:val="00CC395E"/>
    <w:rsid w:val="00CC481B"/>
    <w:rsid w:val="00CC5933"/>
    <w:rsid w:val="00CC6318"/>
    <w:rsid w:val="00CC687E"/>
    <w:rsid w:val="00CD19E2"/>
    <w:rsid w:val="00CD1A3D"/>
    <w:rsid w:val="00CD1D0E"/>
    <w:rsid w:val="00CD2A20"/>
    <w:rsid w:val="00CD2C00"/>
    <w:rsid w:val="00CD3107"/>
    <w:rsid w:val="00CD39DA"/>
    <w:rsid w:val="00CD446B"/>
    <w:rsid w:val="00CD4546"/>
    <w:rsid w:val="00CD4CA0"/>
    <w:rsid w:val="00CD5113"/>
    <w:rsid w:val="00CD5477"/>
    <w:rsid w:val="00CD6007"/>
    <w:rsid w:val="00CD6D65"/>
    <w:rsid w:val="00CD70B5"/>
    <w:rsid w:val="00CD723C"/>
    <w:rsid w:val="00CD7310"/>
    <w:rsid w:val="00CD7BA7"/>
    <w:rsid w:val="00CE041C"/>
    <w:rsid w:val="00CE0553"/>
    <w:rsid w:val="00CE17FC"/>
    <w:rsid w:val="00CE1C99"/>
    <w:rsid w:val="00CE1D46"/>
    <w:rsid w:val="00CE2248"/>
    <w:rsid w:val="00CE2B8A"/>
    <w:rsid w:val="00CE31EE"/>
    <w:rsid w:val="00CE3331"/>
    <w:rsid w:val="00CE391C"/>
    <w:rsid w:val="00CE3B51"/>
    <w:rsid w:val="00CE435E"/>
    <w:rsid w:val="00CE452A"/>
    <w:rsid w:val="00CE4AC5"/>
    <w:rsid w:val="00CE4C97"/>
    <w:rsid w:val="00CE4FAF"/>
    <w:rsid w:val="00CE5171"/>
    <w:rsid w:val="00CE728F"/>
    <w:rsid w:val="00CE785A"/>
    <w:rsid w:val="00CF18E9"/>
    <w:rsid w:val="00CF2F11"/>
    <w:rsid w:val="00CF394D"/>
    <w:rsid w:val="00CF3C8F"/>
    <w:rsid w:val="00CF5306"/>
    <w:rsid w:val="00CF5DE5"/>
    <w:rsid w:val="00CF61C1"/>
    <w:rsid w:val="00CF6626"/>
    <w:rsid w:val="00CF6BC6"/>
    <w:rsid w:val="00CF70ED"/>
    <w:rsid w:val="00CF7561"/>
    <w:rsid w:val="00CF7CBF"/>
    <w:rsid w:val="00D000CD"/>
    <w:rsid w:val="00D003EA"/>
    <w:rsid w:val="00D00D48"/>
    <w:rsid w:val="00D00D56"/>
    <w:rsid w:val="00D010B0"/>
    <w:rsid w:val="00D011EB"/>
    <w:rsid w:val="00D01526"/>
    <w:rsid w:val="00D03605"/>
    <w:rsid w:val="00D03B49"/>
    <w:rsid w:val="00D03CA6"/>
    <w:rsid w:val="00D03DAF"/>
    <w:rsid w:val="00D03EAC"/>
    <w:rsid w:val="00D044E3"/>
    <w:rsid w:val="00D04534"/>
    <w:rsid w:val="00D05369"/>
    <w:rsid w:val="00D061CE"/>
    <w:rsid w:val="00D0643B"/>
    <w:rsid w:val="00D068B4"/>
    <w:rsid w:val="00D06E89"/>
    <w:rsid w:val="00D07F1B"/>
    <w:rsid w:val="00D10D40"/>
    <w:rsid w:val="00D1107C"/>
    <w:rsid w:val="00D12D90"/>
    <w:rsid w:val="00D13D60"/>
    <w:rsid w:val="00D1487C"/>
    <w:rsid w:val="00D15BBA"/>
    <w:rsid w:val="00D16150"/>
    <w:rsid w:val="00D171F1"/>
    <w:rsid w:val="00D178F7"/>
    <w:rsid w:val="00D212E2"/>
    <w:rsid w:val="00D21E83"/>
    <w:rsid w:val="00D23D70"/>
    <w:rsid w:val="00D24497"/>
    <w:rsid w:val="00D25B69"/>
    <w:rsid w:val="00D25E75"/>
    <w:rsid w:val="00D26388"/>
    <w:rsid w:val="00D26491"/>
    <w:rsid w:val="00D26600"/>
    <w:rsid w:val="00D27F05"/>
    <w:rsid w:val="00D27F3B"/>
    <w:rsid w:val="00D30644"/>
    <w:rsid w:val="00D30D4D"/>
    <w:rsid w:val="00D3192F"/>
    <w:rsid w:val="00D31F8A"/>
    <w:rsid w:val="00D32AC2"/>
    <w:rsid w:val="00D335F2"/>
    <w:rsid w:val="00D3423E"/>
    <w:rsid w:val="00D34339"/>
    <w:rsid w:val="00D34A84"/>
    <w:rsid w:val="00D34AE6"/>
    <w:rsid w:val="00D35427"/>
    <w:rsid w:val="00D356E0"/>
    <w:rsid w:val="00D357B2"/>
    <w:rsid w:val="00D35905"/>
    <w:rsid w:val="00D3708C"/>
    <w:rsid w:val="00D374C5"/>
    <w:rsid w:val="00D379CE"/>
    <w:rsid w:val="00D37BC6"/>
    <w:rsid w:val="00D4002A"/>
    <w:rsid w:val="00D40F04"/>
    <w:rsid w:val="00D4107B"/>
    <w:rsid w:val="00D420CA"/>
    <w:rsid w:val="00D42652"/>
    <w:rsid w:val="00D4282D"/>
    <w:rsid w:val="00D4375C"/>
    <w:rsid w:val="00D44838"/>
    <w:rsid w:val="00D44F36"/>
    <w:rsid w:val="00D45E05"/>
    <w:rsid w:val="00D46BC0"/>
    <w:rsid w:val="00D46FD3"/>
    <w:rsid w:val="00D47A23"/>
    <w:rsid w:val="00D50059"/>
    <w:rsid w:val="00D50156"/>
    <w:rsid w:val="00D503C1"/>
    <w:rsid w:val="00D50EF4"/>
    <w:rsid w:val="00D5137E"/>
    <w:rsid w:val="00D51560"/>
    <w:rsid w:val="00D516EE"/>
    <w:rsid w:val="00D52541"/>
    <w:rsid w:val="00D5276C"/>
    <w:rsid w:val="00D52D7D"/>
    <w:rsid w:val="00D53A49"/>
    <w:rsid w:val="00D5421D"/>
    <w:rsid w:val="00D54FD7"/>
    <w:rsid w:val="00D5572E"/>
    <w:rsid w:val="00D55A63"/>
    <w:rsid w:val="00D55B2E"/>
    <w:rsid w:val="00D55BC9"/>
    <w:rsid w:val="00D55BCA"/>
    <w:rsid w:val="00D57AD3"/>
    <w:rsid w:val="00D60B9C"/>
    <w:rsid w:val="00D60DF6"/>
    <w:rsid w:val="00D614F3"/>
    <w:rsid w:val="00D617BB"/>
    <w:rsid w:val="00D619B6"/>
    <w:rsid w:val="00D62568"/>
    <w:rsid w:val="00D63831"/>
    <w:rsid w:val="00D63A5F"/>
    <w:rsid w:val="00D64715"/>
    <w:rsid w:val="00D65CB9"/>
    <w:rsid w:val="00D67932"/>
    <w:rsid w:val="00D67AB5"/>
    <w:rsid w:val="00D703FB"/>
    <w:rsid w:val="00D70683"/>
    <w:rsid w:val="00D70910"/>
    <w:rsid w:val="00D7167E"/>
    <w:rsid w:val="00D71B8B"/>
    <w:rsid w:val="00D730CC"/>
    <w:rsid w:val="00D7334A"/>
    <w:rsid w:val="00D73AF2"/>
    <w:rsid w:val="00D744DD"/>
    <w:rsid w:val="00D745AB"/>
    <w:rsid w:val="00D75AA0"/>
    <w:rsid w:val="00D75C55"/>
    <w:rsid w:val="00D76BCB"/>
    <w:rsid w:val="00D77462"/>
    <w:rsid w:val="00D808B1"/>
    <w:rsid w:val="00D8147F"/>
    <w:rsid w:val="00D81690"/>
    <w:rsid w:val="00D818A2"/>
    <w:rsid w:val="00D81A55"/>
    <w:rsid w:val="00D81CF8"/>
    <w:rsid w:val="00D82B78"/>
    <w:rsid w:val="00D82BC4"/>
    <w:rsid w:val="00D82FD6"/>
    <w:rsid w:val="00D83007"/>
    <w:rsid w:val="00D83459"/>
    <w:rsid w:val="00D83E61"/>
    <w:rsid w:val="00D84133"/>
    <w:rsid w:val="00D84335"/>
    <w:rsid w:val="00D85A30"/>
    <w:rsid w:val="00D872D1"/>
    <w:rsid w:val="00D90970"/>
    <w:rsid w:val="00D90F45"/>
    <w:rsid w:val="00D91571"/>
    <w:rsid w:val="00D91AF8"/>
    <w:rsid w:val="00D91CBD"/>
    <w:rsid w:val="00D91E10"/>
    <w:rsid w:val="00D925CB"/>
    <w:rsid w:val="00D928D0"/>
    <w:rsid w:val="00D949F0"/>
    <w:rsid w:val="00D94DDC"/>
    <w:rsid w:val="00D951AE"/>
    <w:rsid w:val="00D957B2"/>
    <w:rsid w:val="00D960C7"/>
    <w:rsid w:val="00D96341"/>
    <w:rsid w:val="00D96FA3"/>
    <w:rsid w:val="00D97049"/>
    <w:rsid w:val="00D97290"/>
    <w:rsid w:val="00D976D7"/>
    <w:rsid w:val="00D97A59"/>
    <w:rsid w:val="00DA006D"/>
    <w:rsid w:val="00DA02E0"/>
    <w:rsid w:val="00DA03F1"/>
    <w:rsid w:val="00DA200A"/>
    <w:rsid w:val="00DA2482"/>
    <w:rsid w:val="00DA3592"/>
    <w:rsid w:val="00DA4133"/>
    <w:rsid w:val="00DA6ECF"/>
    <w:rsid w:val="00DA7085"/>
    <w:rsid w:val="00DB0154"/>
    <w:rsid w:val="00DB0F6C"/>
    <w:rsid w:val="00DB1645"/>
    <w:rsid w:val="00DB1CEE"/>
    <w:rsid w:val="00DB2A17"/>
    <w:rsid w:val="00DB4193"/>
    <w:rsid w:val="00DB4B29"/>
    <w:rsid w:val="00DB4EFB"/>
    <w:rsid w:val="00DB68B2"/>
    <w:rsid w:val="00DB6E24"/>
    <w:rsid w:val="00DB78DA"/>
    <w:rsid w:val="00DC07C4"/>
    <w:rsid w:val="00DC1209"/>
    <w:rsid w:val="00DC1D1C"/>
    <w:rsid w:val="00DC236D"/>
    <w:rsid w:val="00DC280C"/>
    <w:rsid w:val="00DC2E18"/>
    <w:rsid w:val="00DC3443"/>
    <w:rsid w:val="00DC3775"/>
    <w:rsid w:val="00DC3D60"/>
    <w:rsid w:val="00DC3F1B"/>
    <w:rsid w:val="00DC4667"/>
    <w:rsid w:val="00DC5A39"/>
    <w:rsid w:val="00DC5BC8"/>
    <w:rsid w:val="00DD0903"/>
    <w:rsid w:val="00DD0960"/>
    <w:rsid w:val="00DD1B54"/>
    <w:rsid w:val="00DD2DC2"/>
    <w:rsid w:val="00DD3E32"/>
    <w:rsid w:val="00DD4150"/>
    <w:rsid w:val="00DD4293"/>
    <w:rsid w:val="00DD4733"/>
    <w:rsid w:val="00DD48B0"/>
    <w:rsid w:val="00DD4BB2"/>
    <w:rsid w:val="00DD52E5"/>
    <w:rsid w:val="00DD5A8E"/>
    <w:rsid w:val="00DD6EAC"/>
    <w:rsid w:val="00DD7D2A"/>
    <w:rsid w:val="00DE0B29"/>
    <w:rsid w:val="00DE0B30"/>
    <w:rsid w:val="00DE1276"/>
    <w:rsid w:val="00DE1667"/>
    <w:rsid w:val="00DE287B"/>
    <w:rsid w:val="00DE3226"/>
    <w:rsid w:val="00DE3383"/>
    <w:rsid w:val="00DE3827"/>
    <w:rsid w:val="00DE385E"/>
    <w:rsid w:val="00DE42F5"/>
    <w:rsid w:val="00DE4F74"/>
    <w:rsid w:val="00DE5016"/>
    <w:rsid w:val="00DE6B80"/>
    <w:rsid w:val="00DE71B2"/>
    <w:rsid w:val="00DF0925"/>
    <w:rsid w:val="00DF0A4C"/>
    <w:rsid w:val="00DF0B7B"/>
    <w:rsid w:val="00DF1252"/>
    <w:rsid w:val="00DF21B0"/>
    <w:rsid w:val="00DF2AAC"/>
    <w:rsid w:val="00DF35DF"/>
    <w:rsid w:val="00DF4C06"/>
    <w:rsid w:val="00DF51BB"/>
    <w:rsid w:val="00DF569E"/>
    <w:rsid w:val="00DF6082"/>
    <w:rsid w:val="00DF64DA"/>
    <w:rsid w:val="00E00419"/>
    <w:rsid w:val="00E00522"/>
    <w:rsid w:val="00E00EBE"/>
    <w:rsid w:val="00E01872"/>
    <w:rsid w:val="00E0209A"/>
    <w:rsid w:val="00E02F23"/>
    <w:rsid w:val="00E03183"/>
    <w:rsid w:val="00E034AA"/>
    <w:rsid w:val="00E05D03"/>
    <w:rsid w:val="00E05E56"/>
    <w:rsid w:val="00E064B9"/>
    <w:rsid w:val="00E069A4"/>
    <w:rsid w:val="00E06DE2"/>
    <w:rsid w:val="00E140CE"/>
    <w:rsid w:val="00E14F2F"/>
    <w:rsid w:val="00E154E5"/>
    <w:rsid w:val="00E15EB5"/>
    <w:rsid w:val="00E162C9"/>
    <w:rsid w:val="00E17494"/>
    <w:rsid w:val="00E17D53"/>
    <w:rsid w:val="00E17F95"/>
    <w:rsid w:val="00E213BF"/>
    <w:rsid w:val="00E21B89"/>
    <w:rsid w:val="00E24499"/>
    <w:rsid w:val="00E24627"/>
    <w:rsid w:val="00E25DE8"/>
    <w:rsid w:val="00E25FFD"/>
    <w:rsid w:val="00E26217"/>
    <w:rsid w:val="00E2646F"/>
    <w:rsid w:val="00E27348"/>
    <w:rsid w:val="00E27870"/>
    <w:rsid w:val="00E27892"/>
    <w:rsid w:val="00E3083C"/>
    <w:rsid w:val="00E30FEE"/>
    <w:rsid w:val="00E31233"/>
    <w:rsid w:val="00E324E1"/>
    <w:rsid w:val="00E36BEC"/>
    <w:rsid w:val="00E37DEE"/>
    <w:rsid w:val="00E401EF"/>
    <w:rsid w:val="00E408BE"/>
    <w:rsid w:val="00E40FF8"/>
    <w:rsid w:val="00E41053"/>
    <w:rsid w:val="00E43C5F"/>
    <w:rsid w:val="00E44088"/>
    <w:rsid w:val="00E456AF"/>
    <w:rsid w:val="00E45ECE"/>
    <w:rsid w:val="00E47799"/>
    <w:rsid w:val="00E47B81"/>
    <w:rsid w:val="00E51D70"/>
    <w:rsid w:val="00E528B1"/>
    <w:rsid w:val="00E52AFA"/>
    <w:rsid w:val="00E538DF"/>
    <w:rsid w:val="00E5391D"/>
    <w:rsid w:val="00E55951"/>
    <w:rsid w:val="00E57026"/>
    <w:rsid w:val="00E5759B"/>
    <w:rsid w:val="00E60783"/>
    <w:rsid w:val="00E607D4"/>
    <w:rsid w:val="00E60974"/>
    <w:rsid w:val="00E60D96"/>
    <w:rsid w:val="00E617A4"/>
    <w:rsid w:val="00E61A88"/>
    <w:rsid w:val="00E625D2"/>
    <w:rsid w:val="00E6326D"/>
    <w:rsid w:val="00E642D7"/>
    <w:rsid w:val="00E64DD1"/>
    <w:rsid w:val="00E655A4"/>
    <w:rsid w:val="00E657CC"/>
    <w:rsid w:val="00E65968"/>
    <w:rsid w:val="00E66147"/>
    <w:rsid w:val="00E66205"/>
    <w:rsid w:val="00E66C3C"/>
    <w:rsid w:val="00E67C45"/>
    <w:rsid w:val="00E7285C"/>
    <w:rsid w:val="00E73316"/>
    <w:rsid w:val="00E73474"/>
    <w:rsid w:val="00E73A0B"/>
    <w:rsid w:val="00E73A8D"/>
    <w:rsid w:val="00E75051"/>
    <w:rsid w:val="00E7520D"/>
    <w:rsid w:val="00E7524B"/>
    <w:rsid w:val="00E75428"/>
    <w:rsid w:val="00E764DE"/>
    <w:rsid w:val="00E77026"/>
    <w:rsid w:val="00E77296"/>
    <w:rsid w:val="00E77519"/>
    <w:rsid w:val="00E77622"/>
    <w:rsid w:val="00E801C5"/>
    <w:rsid w:val="00E80A58"/>
    <w:rsid w:val="00E80B66"/>
    <w:rsid w:val="00E8193C"/>
    <w:rsid w:val="00E81CF4"/>
    <w:rsid w:val="00E82583"/>
    <w:rsid w:val="00E82925"/>
    <w:rsid w:val="00E83228"/>
    <w:rsid w:val="00E8334F"/>
    <w:rsid w:val="00E83927"/>
    <w:rsid w:val="00E842AD"/>
    <w:rsid w:val="00E8480C"/>
    <w:rsid w:val="00E854E2"/>
    <w:rsid w:val="00E856BB"/>
    <w:rsid w:val="00E858E9"/>
    <w:rsid w:val="00E85E0C"/>
    <w:rsid w:val="00E85F71"/>
    <w:rsid w:val="00E862B7"/>
    <w:rsid w:val="00E9195B"/>
    <w:rsid w:val="00E92164"/>
    <w:rsid w:val="00E941ED"/>
    <w:rsid w:val="00E957FF"/>
    <w:rsid w:val="00E961C9"/>
    <w:rsid w:val="00E96378"/>
    <w:rsid w:val="00E96AE3"/>
    <w:rsid w:val="00E96E63"/>
    <w:rsid w:val="00EA0774"/>
    <w:rsid w:val="00EA1640"/>
    <w:rsid w:val="00EA1711"/>
    <w:rsid w:val="00EA1E5C"/>
    <w:rsid w:val="00EA2231"/>
    <w:rsid w:val="00EA3DF9"/>
    <w:rsid w:val="00EA3F76"/>
    <w:rsid w:val="00EA4785"/>
    <w:rsid w:val="00EA5624"/>
    <w:rsid w:val="00EA583A"/>
    <w:rsid w:val="00EA63D7"/>
    <w:rsid w:val="00EA6C90"/>
    <w:rsid w:val="00EA7921"/>
    <w:rsid w:val="00EB1554"/>
    <w:rsid w:val="00EB2457"/>
    <w:rsid w:val="00EB38BA"/>
    <w:rsid w:val="00EB3F0D"/>
    <w:rsid w:val="00EB4B38"/>
    <w:rsid w:val="00EB4D5D"/>
    <w:rsid w:val="00EB4E6E"/>
    <w:rsid w:val="00EC043F"/>
    <w:rsid w:val="00EC04C1"/>
    <w:rsid w:val="00EC0809"/>
    <w:rsid w:val="00EC237C"/>
    <w:rsid w:val="00EC3D2C"/>
    <w:rsid w:val="00EC40D1"/>
    <w:rsid w:val="00EC4482"/>
    <w:rsid w:val="00EC466F"/>
    <w:rsid w:val="00EC4C3B"/>
    <w:rsid w:val="00EC4D00"/>
    <w:rsid w:val="00EC55A3"/>
    <w:rsid w:val="00EC678E"/>
    <w:rsid w:val="00EC6C02"/>
    <w:rsid w:val="00ED0094"/>
    <w:rsid w:val="00ED0E37"/>
    <w:rsid w:val="00ED1507"/>
    <w:rsid w:val="00ED21AF"/>
    <w:rsid w:val="00ED2543"/>
    <w:rsid w:val="00ED2E7B"/>
    <w:rsid w:val="00ED3112"/>
    <w:rsid w:val="00ED387E"/>
    <w:rsid w:val="00ED39AF"/>
    <w:rsid w:val="00ED3A6F"/>
    <w:rsid w:val="00ED3D05"/>
    <w:rsid w:val="00ED4793"/>
    <w:rsid w:val="00ED54E2"/>
    <w:rsid w:val="00ED5827"/>
    <w:rsid w:val="00ED6434"/>
    <w:rsid w:val="00ED67BD"/>
    <w:rsid w:val="00ED7BA4"/>
    <w:rsid w:val="00EE0006"/>
    <w:rsid w:val="00EE00D4"/>
    <w:rsid w:val="00EE0C35"/>
    <w:rsid w:val="00EE10AF"/>
    <w:rsid w:val="00EE1164"/>
    <w:rsid w:val="00EE1824"/>
    <w:rsid w:val="00EE1EF6"/>
    <w:rsid w:val="00EE27D6"/>
    <w:rsid w:val="00EE2E10"/>
    <w:rsid w:val="00EE317E"/>
    <w:rsid w:val="00EE347C"/>
    <w:rsid w:val="00EE39DF"/>
    <w:rsid w:val="00EE3ADD"/>
    <w:rsid w:val="00EE3E19"/>
    <w:rsid w:val="00EE56B0"/>
    <w:rsid w:val="00EE5B73"/>
    <w:rsid w:val="00EE6AF6"/>
    <w:rsid w:val="00EE79EA"/>
    <w:rsid w:val="00EF0294"/>
    <w:rsid w:val="00EF084D"/>
    <w:rsid w:val="00EF0D81"/>
    <w:rsid w:val="00EF20C5"/>
    <w:rsid w:val="00EF2DB3"/>
    <w:rsid w:val="00EF4274"/>
    <w:rsid w:val="00EF45BC"/>
    <w:rsid w:val="00EF4785"/>
    <w:rsid w:val="00EF56C6"/>
    <w:rsid w:val="00EF5866"/>
    <w:rsid w:val="00EF7285"/>
    <w:rsid w:val="00F01304"/>
    <w:rsid w:val="00F0180F"/>
    <w:rsid w:val="00F022DA"/>
    <w:rsid w:val="00F029AF"/>
    <w:rsid w:val="00F02B6B"/>
    <w:rsid w:val="00F02C4A"/>
    <w:rsid w:val="00F0320D"/>
    <w:rsid w:val="00F0424C"/>
    <w:rsid w:val="00F04363"/>
    <w:rsid w:val="00F0473C"/>
    <w:rsid w:val="00F04B18"/>
    <w:rsid w:val="00F050B5"/>
    <w:rsid w:val="00F062CB"/>
    <w:rsid w:val="00F06A7C"/>
    <w:rsid w:val="00F06A81"/>
    <w:rsid w:val="00F07570"/>
    <w:rsid w:val="00F075D5"/>
    <w:rsid w:val="00F11BC6"/>
    <w:rsid w:val="00F1295A"/>
    <w:rsid w:val="00F12F08"/>
    <w:rsid w:val="00F1380F"/>
    <w:rsid w:val="00F14607"/>
    <w:rsid w:val="00F148B8"/>
    <w:rsid w:val="00F154EB"/>
    <w:rsid w:val="00F15AAF"/>
    <w:rsid w:val="00F17881"/>
    <w:rsid w:val="00F20181"/>
    <w:rsid w:val="00F20A66"/>
    <w:rsid w:val="00F20E31"/>
    <w:rsid w:val="00F21175"/>
    <w:rsid w:val="00F212A4"/>
    <w:rsid w:val="00F217C1"/>
    <w:rsid w:val="00F237A4"/>
    <w:rsid w:val="00F23943"/>
    <w:rsid w:val="00F23B19"/>
    <w:rsid w:val="00F260D8"/>
    <w:rsid w:val="00F26EBF"/>
    <w:rsid w:val="00F30BCF"/>
    <w:rsid w:val="00F31033"/>
    <w:rsid w:val="00F3279E"/>
    <w:rsid w:val="00F33F46"/>
    <w:rsid w:val="00F3514A"/>
    <w:rsid w:val="00F35E93"/>
    <w:rsid w:val="00F3603A"/>
    <w:rsid w:val="00F36E1D"/>
    <w:rsid w:val="00F37716"/>
    <w:rsid w:val="00F40247"/>
    <w:rsid w:val="00F403D1"/>
    <w:rsid w:val="00F40626"/>
    <w:rsid w:val="00F4276E"/>
    <w:rsid w:val="00F428AF"/>
    <w:rsid w:val="00F42A7F"/>
    <w:rsid w:val="00F42B1A"/>
    <w:rsid w:val="00F42B62"/>
    <w:rsid w:val="00F42DA9"/>
    <w:rsid w:val="00F447FD"/>
    <w:rsid w:val="00F44B1A"/>
    <w:rsid w:val="00F469B0"/>
    <w:rsid w:val="00F471B5"/>
    <w:rsid w:val="00F472A9"/>
    <w:rsid w:val="00F50653"/>
    <w:rsid w:val="00F50C21"/>
    <w:rsid w:val="00F525C2"/>
    <w:rsid w:val="00F5335B"/>
    <w:rsid w:val="00F53444"/>
    <w:rsid w:val="00F53648"/>
    <w:rsid w:val="00F540E1"/>
    <w:rsid w:val="00F54654"/>
    <w:rsid w:val="00F551DB"/>
    <w:rsid w:val="00F55DF1"/>
    <w:rsid w:val="00F57764"/>
    <w:rsid w:val="00F57CC4"/>
    <w:rsid w:val="00F63909"/>
    <w:rsid w:val="00F64260"/>
    <w:rsid w:val="00F64BB1"/>
    <w:rsid w:val="00F64F86"/>
    <w:rsid w:val="00F65629"/>
    <w:rsid w:val="00F66033"/>
    <w:rsid w:val="00F66301"/>
    <w:rsid w:val="00F66968"/>
    <w:rsid w:val="00F708C3"/>
    <w:rsid w:val="00F722E0"/>
    <w:rsid w:val="00F735E1"/>
    <w:rsid w:val="00F76BC1"/>
    <w:rsid w:val="00F77447"/>
    <w:rsid w:val="00F808E6"/>
    <w:rsid w:val="00F809C4"/>
    <w:rsid w:val="00F81003"/>
    <w:rsid w:val="00F81C90"/>
    <w:rsid w:val="00F823DE"/>
    <w:rsid w:val="00F827DB"/>
    <w:rsid w:val="00F82B0B"/>
    <w:rsid w:val="00F835F3"/>
    <w:rsid w:val="00F836FB"/>
    <w:rsid w:val="00F83D42"/>
    <w:rsid w:val="00F842AF"/>
    <w:rsid w:val="00F85C82"/>
    <w:rsid w:val="00F85F5E"/>
    <w:rsid w:val="00F87B3A"/>
    <w:rsid w:val="00F90806"/>
    <w:rsid w:val="00F91320"/>
    <w:rsid w:val="00F9195E"/>
    <w:rsid w:val="00F91C42"/>
    <w:rsid w:val="00F91DBE"/>
    <w:rsid w:val="00F92075"/>
    <w:rsid w:val="00F926BF"/>
    <w:rsid w:val="00F92707"/>
    <w:rsid w:val="00F9377F"/>
    <w:rsid w:val="00F93B28"/>
    <w:rsid w:val="00F9459B"/>
    <w:rsid w:val="00F94E38"/>
    <w:rsid w:val="00F975B1"/>
    <w:rsid w:val="00FA0085"/>
    <w:rsid w:val="00FA1A2A"/>
    <w:rsid w:val="00FA1DFD"/>
    <w:rsid w:val="00FA2557"/>
    <w:rsid w:val="00FA33CC"/>
    <w:rsid w:val="00FA46A1"/>
    <w:rsid w:val="00FA48B5"/>
    <w:rsid w:val="00FA68C7"/>
    <w:rsid w:val="00FA6FB8"/>
    <w:rsid w:val="00FA785B"/>
    <w:rsid w:val="00FB0418"/>
    <w:rsid w:val="00FB0773"/>
    <w:rsid w:val="00FB0913"/>
    <w:rsid w:val="00FB20A9"/>
    <w:rsid w:val="00FB251A"/>
    <w:rsid w:val="00FB276E"/>
    <w:rsid w:val="00FB2A40"/>
    <w:rsid w:val="00FB2CFD"/>
    <w:rsid w:val="00FB3351"/>
    <w:rsid w:val="00FB34AA"/>
    <w:rsid w:val="00FB36E0"/>
    <w:rsid w:val="00FB3B8E"/>
    <w:rsid w:val="00FB3F9A"/>
    <w:rsid w:val="00FB4A84"/>
    <w:rsid w:val="00FB4DD7"/>
    <w:rsid w:val="00FB5056"/>
    <w:rsid w:val="00FB5422"/>
    <w:rsid w:val="00FB5992"/>
    <w:rsid w:val="00FB5BE0"/>
    <w:rsid w:val="00FB61DE"/>
    <w:rsid w:val="00FB63FA"/>
    <w:rsid w:val="00FB692F"/>
    <w:rsid w:val="00FB724C"/>
    <w:rsid w:val="00FC03D0"/>
    <w:rsid w:val="00FC08B4"/>
    <w:rsid w:val="00FC16A5"/>
    <w:rsid w:val="00FC2940"/>
    <w:rsid w:val="00FC2B47"/>
    <w:rsid w:val="00FC4BD4"/>
    <w:rsid w:val="00FC6046"/>
    <w:rsid w:val="00FC6ACA"/>
    <w:rsid w:val="00FC74B8"/>
    <w:rsid w:val="00FD087F"/>
    <w:rsid w:val="00FD0DC9"/>
    <w:rsid w:val="00FD0FA6"/>
    <w:rsid w:val="00FD1019"/>
    <w:rsid w:val="00FD12B9"/>
    <w:rsid w:val="00FD2127"/>
    <w:rsid w:val="00FD241D"/>
    <w:rsid w:val="00FD4BE7"/>
    <w:rsid w:val="00FD4EDB"/>
    <w:rsid w:val="00FD56E2"/>
    <w:rsid w:val="00FD6444"/>
    <w:rsid w:val="00FD6949"/>
    <w:rsid w:val="00FD6DF2"/>
    <w:rsid w:val="00FD727D"/>
    <w:rsid w:val="00FE0361"/>
    <w:rsid w:val="00FE342C"/>
    <w:rsid w:val="00FE39FA"/>
    <w:rsid w:val="00FE3DB5"/>
    <w:rsid w:val="00FE5C2F"/>
    <w:rsid w:val="00FE675A"/>
    <w:rsid w:val="00FE7A7F"/>
    <w:rsid w:val="00FF0C81"/>
    <w:rsid w:val="00FF13D8"/>
    <w:rsid w:val="00FF382D"/>
    <w:rsid w:val="00FF3AC3"/>
    <w:rsid w:val="00FF453C"/>
    <w:rsid w:val="00FF5CEB"/>
    <w:rsid w:val="00FF5CEC"/>
    <w:rsid w:val="00FF7BA3"/>
    <w:rsid w:val="00FF7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1DE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256"/>
    <w:rPr>
      <w:rFonts w:ascii="Arial" w:hAnsi="Arial"/>
      <w:sz w:val="20"/>
      <w:lang w:val="en-AU"/>
    </w:rPr>
  </w:style>
  <w:style w:type="paragraph" w:styleId="Heading1">
    <w:name w:val="heading 1"/>
    <w:basedOn w:val="Normal"/>
    <w:next w:val="Normal"/>
    <w:link w:val="Heading1Char"/>
    <w:uiPriority w:val="9"/>
    <w:qFormat/>
    <w:rsid w:val="00A944FC"/>
    <w:pPr>
      <w:outlineLvl w:val="0"/>
    </w:pPr>
    <w:rPr>
      <w:rFonts w:cs="Arial"/>
      <w:b/>
      <w:bCs/>
      <w:color w:val="0071C1"/>
      <w:sz w:val="28"/>
      <w:szCs w:val="36"/>
    </w:rPr>
  </w:style>
  <w:style w:type="paragraph" w:styleId="Heading2">
    <w:name w:val="heading 2"/>
    <w:basedOn w:val="Normal"/>
    <w:next w:val="Normal"/>
    <w:link w:val="Heading2Char"/>
    <w:uiPriority w:val="9"/>
    <w:unhideWhenUsed/>
    <w:qFormat/>
    <w:rsid w:val="00D77462"/>
    <w:pPr>
      <w:keepNext/>
      <w:keepLines/>
      <w:spacing w:before="160" w:after="120"/>
      <w:outlineLvl w:val="1"/>
    </w:pPr>
    <w:rPr>
      <w:rFonts w:eastAsiaTheme="majorEastAsia"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425146"/>
    <w:pPr>
      <w:keepNext/>
      <w:keepLines/>
      <w:spacing w:before="40" w:after="0"/>
      <w:outlineLvl w:val="2"/>
    </w:pPr>
    <w:rPr>
      <w:rFonts w:eastAsiaTheme="majorEastAsia" w:cstheme="majorBidi"/>
      <w:b/>
      <w:color w:val="1F3763" w:themeColor="accent1" w:themeShade="7F"/>
      <w:sz w:val="22"/>
      <w:szCs w:val="24"/>
    </w:rPr>
  </w:style>
  <w:style w:type="paragraph" w:styleId="Heading4">
    <w:name w:val="heading 4"/>
    <w:basedOn w:val="Normal"/>
    <w:next w:val="Normal"/>
    <w:link w:val="Heading4Char"/>
    <w:uiPriority w:val="9"/>
    <w:unhideWhenUsed/>
    <w:qFormat/>
    <w:rsid w:val="00425146"/>
    <w:pPr>
      <w:keepNext/>
      <w:keepLines/>
      <w:spacing w:before="160" w:after="120"/>
      <w:outlineLvl w:val="3"/>
    </w:pPr>
    <w:rPr>
      <w:rFonts w:eastAsiaTheme="majorEastAsia"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4FC"/>
    <w:rPr>
      <w:rFonts w:ascii="Arial" w:hAnsi="Arial" w:cs="Arial"/>
      <w:b/>
      <w:bCs/>
      <w:color w:val="0071C1"/>
      <w:sz w:val="28"/>
      <w:szCs w:val="36"/>
      <w:lang w:val="en-AU"/>
    </w:rPr>
  </w:style>
  <w:style w:type="paragraph" w:styleId="BodyText">
    <w:name w:val="Body Text"/>
    <w:basedOn w:val="Normal"/>
    <w:link w:val="BodyTextChar"/>
    <w:uiPriority w:val="99"/>
    <w:unhideWhenUsed/>
    <w:rsid w:val="009A1C37"/>
    <w:pPr>
      <w:suppressAutoHyphens/>
      <w:spacing w:before="120" w:after="60" w:line="260" w:lineRule="atLeast"/>
    </w:pPr>
    <w:rPr>
      <w:color w:val="44546A" w:themeColor="text2"/>
      <w:lang w:val="en-GB"/>
    </w:rPr>
  </w:style>
  <w:style w:type="character" w:customStyle="1" w:styleId="BodyTextChar">
    <w:name w:val="Body Text Char"/>
    <w:basedOn w:val="DefaultParagraphFont"/>
    <w:link w:val="BodyText"/>
    <w:uiPriority w:val="99"/>
    <w:rsid w:val="009A1C37"/>
    <w:rPr>
      <w:color w:val="44546A" w:themeColor="text2"/>
      <w:lang w:val="en-GB"/>
    </w:rPr>
  </w:style>
  <w:style w:type="paragraph" w:styleId="ListParagraph">
    <w:name w:val="List Paragraph"/>
    <w:aliases w:val="List Paragraph1,Recommendation,List Paragraph11,List Paragraph2,Bulit List -  Paragraph,AusAID List Paragraph,Bullets level 1,Bullets,List Paragraph - Dani,List Paragraph 1 - Dani,PRIORITAS List_numbered,Medium Grid 1 - Accent 21,Bullet1"/>
    <w:basedOn w:val="Normal"/>
    <w:link w:val="ListParagraphChar"/>
    <w:uiPriority w:val="34"/>
    <w:qFormat/>
    <w:rsid w:val="0090067B"/>
    <w:pPr>
      <w:keepNext/>
      <w:keepLines/>
      <w:numPr>
        <w:numId w:val="1"/>
      </w:numPr>
      <w:spacing w:before="40" w:after="0"/>
      <w:contextualSpacing/>
      <w:outlineLvl w:val="2"/>
    </w:pPr>
    <w:rPr>
      <w:rFonts w:eastAsiaTheme="majorEastAsia" w:cs="Arial"/>
      <w:szCs w:val="20"/>
    </w:rPr>
  </w:style>
  <w:style w:type="table" w:styleId="TableGrid">
    <w:name w:val="Table Grid"/>
    <w:aliases w:val="Plain Table"/>
    <w:basedOn w:val="TableNormal"/>
    <w:uiPriority w:val="59"/>
    <w:rsid w:val="00861879"/>
    <w:pPr>
      <w:spacing w:after="0" w:line="240" w:lineRule="auto"/>
    </w:pPr>
    <w:rPr>
      <w:rFonts w:ascii="Calibri" w:eastAsia="Calibri" w:hAnsi="Calibri" w:cs="Times New Roman"/>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 Char,Char,ft,single space,footnote text,fn,Footnote Text Char Char Char Char,FOOTNOTES,Footnote Text Char Char Char,Footnote Text Char Char,ft Char Char Char,ADB,(NECG) Footnote Text,Char Char Char Char,Footnote Text Char2,f"/>
    <w:basedOn w:val="Normal"/>
    <w:link w:val="FootnoteTextChar"/>
    <w:unhideWhenUsed/>
    <w:qFormat/>
    <w:rsid w:val="002A127F"/>
    <w:pPr>
      <w:suppressAutoHyphens/>
      <w:spacing w:before="60" w:after="0" w:line="140" w:lineRule="atLeast"/>
      <w:ind w:left="170" w:hanging="170"/>
    </w:pPr>
    <w:rPr>
      <w:color w:val="44546A" w:themeColor="text2"/>
      <w:sz w:val="18"/>
      <w:szCs w:val="20"/>
      <w:lang w:val="en-GB"/>
    </w:rPr>
  </w:style>
  <w:style w:type="character" w:customStyle="1" w:styleId="FootnoteTextChar">
    <w:name w:val="Footnote Text Char"/>
    <w:aliases w:val="Char Char Char,Char Char1,ft Char,single space Char,footnote text Char,fn Char,Footnote Text Char Char Char Char Char,FOOTNOTES Char,Footnote Text Char Char Char Char1,Footnote Text Char Char Char1,ft Char Char Char Char,ADB Char"/>
    <w:basedOn w:val="DefaultParagraphFont"/>
    <w:link w:val="FootnoteText"/>
    <w:rsid w:val="002A127F"/>
    <w:rPr>
      <w:rFonts w:ascii="Arial" w:hAnsi="Arial"/>
      <w:color w:val="44546A" w:themeColor="text2"/>
      <w:sz w:val="18"/>
      <w:szCs w:val="20"/>
      <w:lang w:val="en-GB"/>
    </w:rPr>
  </w:style>
  <w:style w:type="character" w:styleId="FootnoteReference">
    <w:name w:val="footnote reference"/>
    <w:aliases w:val="Normal + Font:9 Point,Superscript 3 Point Times,ftref,(NECG) Footnote Reference,Ref,de nota al pie,FnR-ANZDEC,Fußnotenzeichen DISS,fr,16 Point,Superscript 6 Point,Footnote Ref in FtNote,SUPERS,BVI fnr,Footnote Reference1,Footnote text"/>
    <w:basedOn w:val="DefaultParagraphFont"/>
    <w:link w:val="ftrefCharCharCharCharCharCharChar"/>
    <w:uiPriority w:val="99"/>
    <w:unhideWhenUsed/>
    <w:rsid w:val="00BD7381"/>
    <w:rPr>
      <w:vertAlign w:val="superscript"/>
    </w:rPr>
  </w:style>
  <w:style w:type="character" w:styleId="Hyperlink">
    <w:name w:val="Hyperlink"/>
    <w:basedOn w:val="DefaultParagraphFont"/>
    <w:uiPriority w:val="99"/>
    <w:rsid w:val="00C87BAD"/>
    <w:rPr>
      <w:rFonts w:asciiTheme="minorHAnsi" w:hAnsiTheme="minorHAnsi" w:cs="MuseoSans-500"/>
      <w:color w:val="auto"/>
      <w:u w:val="single" w:color="0070C0"/>
    </w:rPr>
  </w:style>
  <w:style w:type="paragraph" w:styleId="Title">
    <w:name w:val="Title"/>
    <w:basedOn w:val="Heading1"/>
    <w:next w:val="Normal"/>
    <w:link w:val="TitleChar"/>
    <w:uiPriority w:val="10"/>
    <w:qFormat/>
    <w:rsid w:val="00C87BAD"/>
    <w:pPr>
      <w:spacing w:after="0"/>
    </w:pPr>
    <w:rPr>
      <w:spacing w:val="-10"/>
      <w:kern w:val="28"/>
      <w:szCs w:val="52"/>
    </w:rPr>
  </w:style>
  <w:style w:type="character" w:customStyle="1" w:styleId="TitleChar">
    <w:name w:val="Title Char"/>
    <w:basedOn w:val="DefaultParagraphFont"/>
    <w:link w:val="Title"/>
    <w:uiPriority w:val="10"/>
    <w:rsid w:val="00C87BAD"/>
    <w:rPr>
      <w:rFonts w:asciiTheme="majorHAnsi" w:eastAsiaTheme="majorEastAsia" w:hAnsiTheme="majorHAnsi" w:cstheme="majorBidi"/>
      <w:b/>
      <w:bCs/>
      <w:caps/>
      <w:color w:val="44546A" w:themeColor="text2"/>
      <w:spacing w:val="-10"/>
      <w:kern w:val="28"/>
      <w:sz w:val="38"/>
      <w:szCs w:val="52"/>
      <w:lang w:val="en-GB"/>
    </w:rPr>
  </w:style>
  <w:style w:type="paragraph" w:styleId="Header">
    <w:name w:val="header"/>
    <w:basedOn w:val="Normal"/>
    <w:link w:val="HeaderChar"/>
    <w:uiPriority w:val="99"/>
    <w:unhideWhenUsed/>
    <w:rsid w:val="001209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0949"/>
  </w:style>
  <w:style w:type="paragraph" w:styleId="Footer">
    <w:name w:val="footer"/>
    <w:aliases w:val="Footer2"/>
    <w:basedOn w:val="Normal"/>
    <w:link w:val="FooterChar"/>
    <w:uiPriority w:val="99"/>
    <w:unhideWhenUsed/>
    <w:qFormat/>
    <w:rsid w:val="00120949"/>
    <w:pPr>
      <w:tabs>
        <w:tab w:val="center" w:pos="4680"/>
        <w:tab w:val="right" w:pos="9360"/>
      </w:tabs>
      <w:spacing w:after="0" w:line="240" w:lineRule="auto"/>
    </w:pPr>
  </w:style>
  <w:style w:type="character" w:customStyle="1" w:styleId="FooterChar">
    <w:name w:val="Footer Char"/>
    <w:aliases w:val="Footer2 Char"/>
    <w:basedOn w:val="DefaultParagraphFont"/>
    <w:link w:val="Footer"/>
    <w:uiPriority w:val="99"/>
    <w:rsid w:val="00120949"/>
  </w:style>
  <w:style w:type="paragraph" w:styleId="NoSpacing">
    <w:name w:val="No Spacing"/>
    <w:uiPriority w:val="1"/>
    <w:qFormat/>
    <w:rsid w:val="005B1B4F"/>
    <w:pPr>
      <w:spacing w:after="0" w:line="240" w:lineRule="auto"/>
    </w:pPr>
  </w:style>
  <w:style w:type="table" w:customStyle="1" w:styleId="TableGrid1">
    <w:name w:val="Table Grid1"/>
    <w:basedOn w:val="TableNormal"/>
    <w:next w:val="TableGrid"/>
    <w:uiPriority w:val="39"/>
    <w:locked/>
    <w:rsid w:val="00B975CE"/>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B3426"/>
    <w:rPr>
      <w:color w:val="954F72" w:themeColor="followedHyperlink"/>
      <w:u w:val="single"/>
    </w:rPr>
  </w:style>
  <w:style w:type="character" w:styleId="CommentReference">
    <w:name w:val="annotation reference"/>
    <w:basedOn w:val="DefaultParagraphFont"/>
    <w:uiPriority w:val="99"/>
    <w:unhideWhenUsed/>
    <w:rsid w:val="0067503C"/>
    <w:rPr>
      <w:sz w:val="16"/>
      <w:szCs w:val="16"/>
    </w:rPr>
  </w:style>
  <w:style w:type="paragraph" w:styleId="CommentText">
    <w:name w:val="annotation text"/>
    <w:basedOn w:val="Normal"/>
    <w:link w:val="CommentTextChar"/>
    <w:uiPriority w:val="99"/>
    <w:unhideWhenUsed/>
    <w:rsid w:val="0067503C"/>
    <w:pPr>
      <w:spacing w:line="240" w:lineRule="auto"/>
    </w:pPr>
    <w:rPr>
      <w:szCs w:val="20"/>
    </w:rPr>
  </w:style>
  <w:style w:type="character" w:customStyle="1" w:styleId="CommentTextChar">
    <w:name w:val="Comment Text Char"/>
    <w:basedOn w:val="DefaultParagraphFont"/>
    <w:link w:val="CommentText"/>
    <w:uiPriority w:val="99"/>
    <w:rsid w:val="0067503C"/>
    <w:rPr>
      <w:sz w:val="20"/>
      <w:szCs w:val="20"/>
    </w:rPr>
  </w:style>
  <w:style w:type="paragraph" w:styleId="CommentSubject">
    <w:name w:val="annotation subject"/>
    <w:basedOn w:val="CommentText"/>
    <w:next w:val="CommentText"/>
    <w:link w:val="CommentSubjectChar"/>
    <w:uiPriority w:val="99"/>
    <w:semiHidden/>
    <w:unhideWhenUsed/>
    <w:rsid w:val="0067503C"/>
    <w:rPr>
      <w:b/>
      <w:bCs/>
    </w:rPr>
  </w:style>
  <w:style w:type="character" w:customStyle="1" w:styleId="CommentSubjectChar">
    <w:name w:val="Comment Subject Char"/>
    <w:basedOn w:val="CommentTextChar"/>
    <w:link w:val="CommentSubject"/>
    <w:uiPriority w:val="99"/>
    <w:semiHidden/>
    <w:rsid w:val="0067503C"/>
    <w:rPr>
      <w:b/>
      <w:bCs/>
      <w:sz w:val="20"/>
      <w:szCs w:val="20"/>
    </w:rPr>
  </w:style>
  <w:style w:type="paragraph" w:styleId="Revision">
    <w:name w:val="Revision"/>
    <w:hidden/>
    <w:uiPriority w:val="99"/>
    <w:semiHidden/>
    <w:rsid w:val="0066762B"/>
    <w:pPr>
      <w:spacing w:after="0" w:line="240" w:lineRule="auto"/>
    </w:pPr>
  </w:style>
  <w:style w:type="character" w:styleId="UnresolvedMention">
    <w:name w:val="Unresolved Mention"/>
    <w:basedOn w:val="DefaultParagraphFont"/>
    <w:uiPriority w:val="99"/>
    <w:semiHidden/>
    <w:unhideWhenUsed/>
    <w:rsid w:val="00B77C89"/>
    <w:rPr>
      <w:color w:val="605E5C"/>
      <w:shd w:val="clear" w:color="auto" w:fill="E1DFDD"/>
    </w:rPr>
  </w:style>
  <w:style w:type="paragraph" w:styleId="NormalWeb">
    <w:name w:val="Normal (Web)"/>
    <w:basedOn w:val="Normal"/>
    <w:uiPriority w:val="99"/>
    <w:semiHidden/>
    <w:unhideWhenUsed/>
    <w:rsid w:val="00B234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425146"/>
    <w:rPr>
      <w:rFonts w:ascii="Arial" w:eastAsiaTheme="majorEastAsia" w:hAnsi="Arial" w:cstheme="majorBidi"/>
      <w:b/>
      <w:color w:val="1F3763" w:themeColor="accent1" w:themeShade="7F"/>
      <w:szCs w:val="24"/>
      <w:lang w:val="en-AU"/>
    </w:rPr>
  </w:style>
  <w:style w:type="character" w:customStyle="1" w:styleId="Heading4Char">
    <w:name w:val="Heading 4 Char"/>
    <w:basedOn w:val="DefaultParagraphFont"/>
    <w:link w:val="Heading4"/>
    <w:uiPriority w:val="9"/>
    <w:rsid w:val="00425146"/>
    <w:rPr>
      <w:rFonts w:ascii="Arial" w:eastAsiaTheme="majorEastAsia" w:hAnsi="Arial" w:cstheme="majorBidi"/>
      <w:i/>
      <w:iCs/>
      <w:color w:val="2F5496" w:themeColor="accent1" w:themeShade="BF"/>
      <w:sz w:val="20"/>
    </w:rPr>
  </w:style>
  <w:style w:type="paragraph" w:styleId="EndnoteText">
    <w:name w:val="endnote text"/>
    <w:basedOn w:val="Normal"/>
    <w:link w:val="EndnoteTextChar"/>
    <w:uiPriority w:val="99"/>
    <w:semiHidden/>
    <w:unhideWhenUsed/>
    <w:rsid w:val="008E0B6D"/>
    <w:pPr>
      <w:spacing w:after="0" w:line="240" w:lineRule="auto"/>
    </w:pPr>
    <w:rPr>
      <w:szCs w:val="20"/>
    </w:rPr>
  </w:style>
  <w:style w:type="character" w:customStyle="1" w:styleId="EndnoteTextChar">
    <w:name w:val="Endnote Text Char"/>
    <w:basedOn w:val="DefaultParagraphFont"/>
    <w:link w:val="EndnoteText"/>
    <w:uiPriority w:val="99"/>
    <w:semiHidden/>
    <w:rsid w:val="008E0B6D"/>
    <w:rPr>
      <w:sz w:val="20"/>
      <w:szCs w:val="20"/>
    </w:rPr>
  </w:style>
  <w:style w:type="character" w:styleId="EndnoteReference">
    <w:name w:val="endnote reference"/>
    <w:basedOn w:val="DefaultParagraphFont"/>
    <w:uiPriority w:val="99"/>
    <w:semiHidden/>
    <w:unhideWhenUsed/>
    <w:rsid w:val="008E0B6D"/>
    <w:rPr>
      <w:vertAlign w:val="superscript"/>
    </w:rPr>
  </w:style>
  <w:style w:type="character" w:customStyle="1" w:styleId="Heading2Char">
    <w:name w:val="Heading 2 Char"/>
    <w:basedOn w:val="DefaultParagraphFont"/>
    <w:link w:val="Heading2"/>
    <w:uiPriority w:val="9"/>
    <w:rsid w:val="00D77462"/>
    <w:rPr>
      <w:rFonts w:ascii="Arial" w:eastAsiaTheme="majorEastAsia" w:hAnsi="Arial" w:cstheme="majorBidi"/>
      <w:b/>
      <w:color w:val="2F5496" w:themeColor="accent1" w:themeShade="BF"/>
      <w:sz w:val="26"/>
      <w:szCs w:val="26"/>
      <w:lang w:val="en-AU"/>
    </w:rPr>
  </w:style>
  <w:style w:type="paragraph" w:customStyle="1" w:styleId="Heading2b">
    <w:name w:val="Heading 2b"/>
    <w:basedOn w:val="ListParagraph"/>
    <w:link w:val="Heading2bChar"/>
    <w:qFormat/>
    <w:rsid w:val="000B0DDC"/>
    <w:pPr>
      <w:spacing w:line="240" w:lineRule="auto"/>
      <w:ind w:left="0"/>
    </w:pPr>
    <w:rPr>
      <w:rFonts w:eastAsia="Calibri"/>
      <w:b/>
      <w:bCs/>
      <w:color w:val="FFFFFF" w:themeColor="background1"/>
    </w:rPr>
  </w:style>
  <w:style w:type="character" w:customStyle="1" w:styleId="normaltextrun">
    <w:name w:val="normaltextrun"/>
    <w:basedOn w:val="DefaultParagraphFont"/>
    <w:rsid w:val="00F55DF1"/>
  </w:style>
  <w:style w:type="character" w:customStyle="1" w:styleId="ListParagraphChar">
    <w:name w:val="List Paragraph Char"/>
    <w:aliases w:val="List Paragraph1 Char,Recommendation Char,List Paragraph11 Char,List Paragraph2 Char,Bulit List -  Paragraph Char,AusAID List Paragraph Char,Bullets level 1 Char,Bullets Char,List Paragraph - Dani Char,List Paragraph 1 - Dani Char"/>
    <w:basedOn w:val="DefaultParagraphFont"/>
    <w:link w:val="ListParagraph"/>
    <w:uiPriority w:val="34"/>
    <w:qFormat/>
    <w:rsid w:val="0090067B"/>
    <w:rPr>
      <w:rFonts w:ascii="Arial" w:eastAsiaTheme="majorEastAsia" w:hAnsi="Arial" w:cs="Arial"/>
      <w:sz w:val="20"/>
      <w:szCs w:val="20"/>
      <w:lang w:val="en-AU"/>
    </w:rPr>
  </w:style>
  <w:style w:type="character" w:customStyle="1" w:styleId="Heading2bChar">
    <w:name w:val="Heading 2b Char"/>
    <w:basedOn w:val="ListParagraphChar"/>
    <w:link w:val="Heading2b"/>
    <w:rsid w:val="000B0DDC"/>
    <w:rPr>
      <w:rFonts w:ascii="Arial" w:eastAsia="Calibri" w:hAnsi="Arial" w:cs="Arial"/>
      <w:b/>
      <w:bCs/>
      <w:color w:val="FFFFFF" w:themeColor="background1"/>
      <w:sz w:val="20"/>
      <w:szCs w:val="20"/>
      <w:lang w:val="en-AU"/>
    </w:rPr>
  </w:style>
  <w:style w:type="paragraph" w:styleId="TOCHeading">
    <w:name w:val="TOC Heading"/>
    <w:basedOn w:val="Heading1"/>
    <w:next w:val="Normal"/>
    <w:uiPriority w:val="39"/>
    <w:unhideWhenUsed/>
    <w:qFormat/>
    <w:rsid w:val="00D77462"/>
    <w:pPr>
      <w:keepNext/>
      <w:keepLines/>
      <w:spacing w:before="240" w:after="0"/>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3664AC"/>
    <w:pPr>
      <w:tabs>
        <w:tab w:val="left" w:pos="400"/>
        <w:tab w:val="left" w:pos="880"/>
        <w:tab w:val="right" w:leader="dot" w:pos="9016"/>
      </w:tabs>
      <w:spacing w:after="100" w:line="264" w:lineRule="auto"/>
    </w:pPr>
  </w:style>
  <w:style w:type="paragraph" w:styleId="TOC2">
    <w:name w:val="toc 2"/>
    <w:basedOn w:val="Normal"/>
    <w:next w:val="Normal"/>
    <w:autoRedefine/>
    <w:uiPriority w:val="39"/>
    <w:unhideWhenUsed/>
    <w:rsid w:val="001D7AAB"/>
    <w:pPr>
      <w:tabs>
        <w:tab w:val="left" w:pos="450"/>
        <w:tab w:val="left" w:pos="540"/>
        <w:tab w:val="right" w:leader="dot" w:pos="9016"/>
      </w:tabs>
      <w:spacing w:after="100"/>
    </w:pPr>
  </w:style>
  <w:style w:type="paragraph" w:styleId="TOC3">
    <w:name w:val="toc 3"/>
    <w:basedOn w:val="Normal"/>
    <w:next w:val="Normal"/>
    <w:autoRedefine/>
    <w:uiPriority w:val="39"/>
    <w:unhideWhenUsed/>
    <w:rsid w:val="003866D3"/>
    <w:pPr>
      <w:tabs>
        <w:tab w:val="right" w:leader="dot" w:pos="9016"/>
      </w:tabs>
      <w:spacing w:after="100"/>
      <w:ind w:left="720"/>
    </w:pPr>
  </w:style>
  <w:style w:type="character" w:customStyle="1" w:styleId="cf01">
    <w:name w:val="cf01"/>
    <w:basedOn w:val="DefaultParagraphFont"/>
    <w:rsid w:val="00BB2B31"/>
    <w:rPr>
      <w:rFonts w:ascii="Segoe UI" w:hAnsi="Segoe UI" w:cs="Segoe UI" w:hint="default"/>
      <w:sz w:val="18"/>
      <w:szCs w:val="18"/>
    </w:rPr>
  </w:style>
  <w:style w:type="paragraph" w:customStyle="1" w:styleId="TableRow">
    <w:name w:val="Table Row"/>
    <w:basedOn w:val="BodyText"/>
    <w:link w:val="TableRowChar"/>
    <w:rsid w:val="00B14E0D"/>
    <w:pPr>
      <w:suppressAutoHyphens w:val="0"/>
      <w:spacing w:before="60" w:line="240" w:lineRule="auto"/>
    </w:pPr>
    <w:rPr>
      <w:rFonts w:eastAsia="Times New Roman" w:cs="Arial"/>
      <w:color w:val="auto"/>
      <w:szCs w:val="20"/>
      <w:lang w:val="en-AU"/>
    </w:rPr>
  </w:style>
  <w:style w:type="character" w:customStyle="1" w:styleId="TableRowChar">
    <w:name w:val="Table Row Char"/>
    <w:link w:val="TableRow"/>
    <w:locked/>
    <w:rsid w:val="00B14E0D"/>
    <w:rPr>
      <w:rFonts w:ascii="Arial" w:eastAsia="Times New Roman" w:hAnsi="Arial" w:cs="Arial"/>
      <w:sz w:val="20"/>
      <w:szCs w:val="20"/>
      <w:lang w:val="en-AU"/>
    </w:rPr>
  </w:style>
  <w:style w:type="paragraph" w:customStyle="1" w:styleId="Default">
    <w:name w:val="Default"/>
    <w:rsid w:val="00F66301"/>
    <w:pPr>
      <w:autoSpaceDE w:val="0"/>
      <w:autoSpaceDN w:val="0"/>
      <w:adjustRightInd w:val="0"/>
      <w:spacing w:after="0" w:line="240" w:lineRule="auto"/>
    </w:pPr>
    <w:rPr>
      <w:rFonts w:ascii="Arial" w:hAnsi="Arial" w:cs="Arial"/>
      <w:color w:val="000000"/>
      <w:sz w:val="24"/>
      <w:szCs w:val="24"/>
    </w:rPr>
  </w:style>
  <w:style w:type="paragraph" w:customStyle="1" w:styleId="BodyCopy">
    <w:name w:val="Body Copy"/>
    <w:basedOn w:val="Normal"/>
    <w:link w:val="BodyCopyChar"/>
    <w:qFormat/>
    <w:rsid w:val="00CC6318"/>
    <w:pPr>
      <w:spacing w:before="120" w:after="120" w:line="240" w:lineRule="atLeast"/>
      <w:ind w:right="108"/>
    </w:pPr>
    <w:rPr>
      <w:rFonts w:eastAsia="Calibri" w:cs="Arial"/>
      <w:bCs/>
      <w:szCs w:val="20"/>
    </w:rPr>
  </w:style>
  <w:style w:type="character" w:customStyle="1" w:styleId="BodyCopyChar">
    <w:name w:val="Body Copy Char"/>
    <w:link w:val="BodyCopy"/>
    <w:rsid w:val="00CC6318"/>
    <w:rPr>
      <w:rFonts w:ascii="Arial" w:eastAsia="Calibri" w:hAnsi="Arial" w:cs="Arial"/>
      <w:bCs/>
      <w:sz w:val="20"/>
      <w:szCs w:val="20"/>
      <w:lang w:val="en-AU"/>
    </w:rPr>
  </w:style>
  <w:style w:type="paragraph" w:customStyle="1" w:styleId="StyleguidetextHIC">
    <w:name w:val="Styleguide text HIC"/>
    <w:basedOn w:val="Normal"/>
    <w:qFormat/>
    <w:rsid w:val="009B7B55"/>
    <w:pPr>
      <w:spacing w:after="120" w:line="252" w:lineRule="auto"/>
    </w:pPr>
    <w:rPr>
      <w:rFonts w:ascii="Calibri" w:eastAsiaTheme="minorEastAsia" w:hAnsi="Calibri" w:cs="Open Sans"/>
      <w:sz w:val="22"/>
    </w:rPr>
  </w:style>
  <w:style w:type="paragraph" w:customStyle="1" w:styleId="pf0">
    <w:name w:val="pf0"/>
    <w:basedOn w:val="Normal"/>
    <w:rsid w:val="0019156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trefCharCharCharCharCharCharChar">
    <w:name w:val="ftref Char Char Char Char Char Char Char"/>
    <w:aliases w:val="BVI fnr Char Char Char Char Char Char Char,Footnote Char Char Char Char Char Char Char,16 Point Char Char Char Char Char Char Char,Superscript 6 Point Char Char Char Char Char Char Char Char"/>
    <w:basedOn w:val="Normal"/>
    <w:link w:val="FootnoteReference"/>
    <w:uiPriority w:val="99"/>
    <w:rsid w:val="00480E9E"/>
    <w:pPr>
      <w:spacing w:line="240" w:lineRule="exact"/>
    </w:pPr>
    <w:rPr>
      <w:rFonts w:asciiTheme="minorHAnsi" w:hAnsiTheme="minorHAnsi"/>
      <w:sz w:val="22"/>
      <w:vertAlign w:val="superscript"/>
      <w:lang w:val="en-US"/>
    </w:rPr>
  </w:style>
  <w:style w:type="paragraph" w:customStyle="1" w:styleId="Footnote">
    <w:name w:val="Footnote"/>
    <w:basedOn w:val="Normal"/>
    <w:qFormat/>
    <w:rsid w:val="00FC6046"/>
    <w:pPr>
      <w:spacing w:after="0" w:line="240" w:lineRule="auto"/>
    </w:pPr>
    <w:rPr>
      <w:rFonts w:ascii="Cambria" w:eastAsia="Times New Roman" w:hAnsi="Cambria" w:cs="Times New Roman"/>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5162">
      <w:bodyDiv w:val="1"/>
      <w:marLeft w:val="0"/>
      <w:marRight w:val="0"/>
      <w:marTop w:val="0"/>
      <w:marBottom w:val="0"/>
      <w:divBdr>
        <w:top w:val="none" w:sz="0" w:space="0" w:color="auto"/>
        <w:left w:val="none" w:sz="0" w:space="0" w:color="auto"/>
        <w:bottom w:val="none" w:sz="0" w:space="0" w:color="auto"/>
        <w:right w:val="none" w:sz="0" w:space="0" w:color="auto"/>
      </w:divBdr>
    </w:div>
    <w:div w:id="43019871">
      <w:bodyDiv w:val="1"/>
      <w:marLeft w:val="0"/>
      <w:marRight w:val="0"/>
      <w:marTop w:val="0"/>
      <w:marBottom w:val="0"/>
      <w:divBdr>
        <w:top w:val="none" w:sz="0" w:space="0" w:color="auto"/>
        <w:left w:val="none" w:sz="0" w:space="0" w:color="auto"/>
        <w:bottom w:val="none" w:sz="0" w:space="0" w:color="auto"/>
        <w:right w:val="none" w:sz="0" w:space="0" w:color="auto"/>
      </w:divBdr>
    </w:div>
    <w:div w:id="60569706">
      <w:bodyDiv w:val="1"/>
      <w:marLeft w:val="0"/>
      <w:marRight w:val="0"/>
      <w:marTop w:val="0"/>
      <w:marBottom w:val="0"/>
      <w:divBdr>
        <w:top w:val="none" w:sz="0" w:space="0" w:color="auto"/>
        <w:left w:val="none" w:sz="0" w:space="0" w:color="auto"/>
        <w:bottom w:val="none" w:sz="0" w:space="0" w:color="auto"/>
        <w:right w:val="none" w:sz="0" w:space="0" w:color="auto"/>
      </w:divBdr>
    </w:div>
    <w:div w:id="109327780">
      <w:bodyDiv w:val="1"/>
      <w:marLeft w:val="0"/>
      <w:marRight w:val="0"/>
      <w:marTop w:val="0"/>
      <w:marBottom w:val="0"/>
      <w:divBdr>
        <w:top w:val="none" w:sz="0" w:space="0" w:color="auto"/>
        <w:left w:val="none" w:sz="0" w:space="0" w:color="auto"/>
        <w:bottom w:val="none" w:sz="0" w:space="0" w:color="auto"/>
        <w:right w:val="none" w:sz="0" w:space="0" w:color="auto"/>
      </w:divBdr>
    </w:div>
    <w:div w:id="150565900">
      <w:bodyDiv w:val="1"/>
      <w:marLeft w:val="0"/>
      <w:marRight w:val="0"/>
      <w:marTop w:val="0"/>
      <w:marBottom w:val="0"/>
      <w:divBdr>
        <w:top w:val="none" w:sz="0" w:space="0" w:color="auto"/>
        <w:left w:val="none" w:sz="0" w:space="0" w:color="auto"/>
        <w:bottom w:val="none" w:sz="0" w:space="0" w:color="auto"/>
        <w:right w:val="none" w:sz="0" w:space="0" w:color="auto"/>
      </w:divBdr>
    </w:div>
    <w:div w:id="174737089">
      <w:bodyDiv w:val="1"/>
      <w:marLeft w:val="0"/>
      <w:marRight w:val="0"/>
      <w:marTop w:val="0"/>
      <w:marBottom w:val="0"/>
      <w:divBdr>
        <w:top w:val="none" w:sz="0" w:space="0" w:color="auto"/>
        <w:left w:val="none" w:sz="0" w:space="0" w:color="auto"/>
        <w:bottom w:val="none" w:sz="0" w:space="0" w:color="auto"/>
        <w:right w:val="none" w:sz="0" w:space="0" w:color="auto"/>
      </w:divBdr>
    </w:div>
    <w:div w:id="178206440">
      <w:bodyDiv w:val="1"/>
      <w:marLeft w:val="0"/>
      <w:marRight w:val="0"/>
      <w:marTop w:val="0"/>
      <w:marBottom w:val="0"/>
      <w:divBdr>
        <w:top w:val="none" w:sz="0" w:space="0" w:color="auto"/>
        <w:left w:val="none" w:sz="0" w:space="0" w:color="auto"/>
        <w:bottom w:val="none" w:sz="0" w:space="0" w:color="auto"/>
        <w:right w:val="none" w:sz="0" w:space="0" w:color="auto"/>
      </w:divBdr>
    </w:div>
    <w:div w:id="228687817">
      <w:bodyDiv w:val="1"/>
      <w:marLeft w:val="0"/>
      <w:marRight w:val="0"/>
      <w:marTop w:val="0"/>
      <w:marBottom w:val="0"/>
      <w:divBdr>
        <w:top w:val="none" w:sz="0" w:space="0" w:color="auto"/>
        <w:left w:val="none" w:sz="0" w:space="0" w:color="auto"/>
        <w:bottom w:val="none" w:sz="0" w:space="0" w:color="auto"/>
        <w:right w:val="none" w:sz="0" w:space="0" w:color="auto"/>
      </w:divBdr>
    </w:div>
    <w:div w:id="333650428">
      <w:bodyDiv w:val="1"/>
      <w:marLeft w:val="0"/>
      <w:marRight w:val="0"/>
      <w:marTop w:val="0"/>
      <w:marBottom w:val="0"/>
      <w:divBdr>
        <w:top w:val="none" w:sz="0" w:space="0" w:color="auto"/>
        <w:left w:val="none" w:sz="0" w:space="0" w:color="auto"/>
        <w:bottom w:val="none" w:sz="0" w:space="0" w:color="auto"/>
        <w:right w:val="none" w:sz="0" w:space="0" w:color="auto"/>
      </w:divBdr>
    </w:div>
    <w:div w:id="436024446">
      <w:bodyDiv w:val="1"/>
      <w:marLeft w:val="0"/>
      <w:marRight w:val="0"/>
      <w:marTop w:val="0"/>
      <w:marBottom w:val="0"/>
      <w:divBdr>
        <w:top w:val="none" w:sz="0" w:space="0" w:color="auto"/>
        <w:left w:val="none" w:sz="0" w:space="0" w:color="auto"/>
        <w:bottom w:val="none" w:sz="0" w:space="0" w:color="auto"/>
        <w:right w:val="none" w:sz="0" w:space="0" w:color="auto"/>
      </w:divBdr>
    </w:div>
    <w:div w:id="473988899">
      <w:bodyDiv w:val="1"/>
      <w:marLeft w:val="0"/>
      <w:marRight w:val="0"/>
      <w:marTop w:val="0"/>
      <w:marBottom w:val="0"/>
      <w:divBdr>
        <w:top w:val="none" w:sz="0" w:space="0" w:color="auto"/>
        <w:left w:val="none" w:sz="0" w:space="0" w:color="auto"/>
        <w:bottom w:val="none" w:sz="0" w:space="0" w:color="auto"/>
        <w:right w:val="none" w:sz="0" w:space="0" w:color="auto"/>
      </w:divBdr>
    </w:div>
    <w:div w:id="480729233">
      <w:bodyDiv w:val="1"/>
      <w:marLeft w:val="0"/>
      <w:marRight w:val="0"/>
      <w:marTop w:val="0"/>
      <w:marBottom w:val="0"/>
      <w:divBdr>
        <w:top w:val="none" w:sz="0" w:space="0" w:color="auto"/>
        <w:left w:val="none" w:sz="0" w:space="0" w:color="auto"/>
        <w:bottom w:val="none" w:sz="0" w:space="0" w:color="auto"/>
        <w:right w:val="none" w:sz="0" w:space="0" w:color="auto"/>
      </w:divBdr>
    </w:div>
    <w:div w:id="527643339">
      <w:bodyDiv w:val="1"/>
      <w:marLeft w:val="0"/>
      <w:marRight w:val="0"/>
      <w:marTop w:val="0"/>
      <w:marBottom w:val="0"/>
      <w:divBdr>
        <w:top w:val="none" w:sz="0" w:space="0" w:color="auto"/>
        <w:left w:val="none" w:sz="0" w:space="0" w:color="auto"/>
        <w:bottom w:val="none" w:sz="0" w:space="0" w:color="auto"/>
        <w:right w:val="none" w:sz="0" w:space="0" w:color="auto"/>
      </w:divBdr>
    </w:div>
    <w:div w:id="572398238">
      <w:bodyDiv w:val="1"/>
      <w:marLeft w:val="0"/>
      <w:marRight w:val="0"/>
      <w:marTop w:val="0"/>
      <w:marBottom w:val="0"/>
      <w:divBdr>
        <w:top w:val="none" w:sz="0" w:space="0" w:color="auto"/>
        <w:left w:val="none" w:sz="0" w:space="0" w:color="auto"/>
        <w:bottom w:val="none" w:sz="0" w:space="0" w:color="auto"/>
        <w:right w:val="none" w:sz="0" w:space="0" w:color="auto"/>
      </w:divBdr>
    </w:div>
    <w:div w:id="588542197">
      <w:bodyDiv w:val="1"/>
      <w:marLeft w:val="0"/>
      <w:marRight w:val="0"/>
      <w:marTop w:val="0"/>
      <w:marBottom w:val="0"/>
      <w:divBdr>
        <w:top w:val="none" w:sz="0" w:space="0" w:color="auto"/>
        <w:left w:val="none" w:sz="0" w:space="0" w:color="auto"/>
        <w:bottom w:val="none" w:sz="0" w:space="0" w:color="auto"/>
        <w:right w:val="none" w:sz="0" w:space="0" w:color="auto"/>
      </w:divBdr>
    </w:div>
    <w:div w:id="601642494">
      <w:bodyDiv w:val="1"/>
      <w:marLeft w:val="0"/>
      <w:marRight w:val="0"/>
      <w:marTop w:val="0"/>
      <w:marBottom w:val="0"/>
      <w:divBdr>
        <w:top w:val="none" w:sz="0" w:space="0" w:color="auto"/>
        <w:left w:val="none" w:sz="0" w:space="0" w:color="auto"/>
        <w:bottom w:val="none" w:sz="0" w:space="0" w:color="auto"/>
        <w:right w:val="none" w:sz="0" w:space="0" w:color="auto"/>
      </w:divBdr>
    </w:div>
    <w:div w:id="677080796">
      <w:bodyDiv w:val="1"/>
      <w:marLeft w:val="0"/>
      <w:marRight w:val="0"/>
      <w:marTop w:val="0"/>
      <w:marBottom w:val="0"/>
      <w:divBdr>
        <w:top w:val="none" w:sz="0" w:space="0" w:color="auto"/>
        <w:left w:val="none" w:sz="0" w:space="0" w:color="auto"/>
        <w:bottom w:val="none" w:sz="0" w:space="0" w:color="auto"/>
        <w:right w:val="none" w:sz="0" w:space="0" w:color="auto"/>
      </w:divBdr>
    </w:div>
    <w:div w:id="701326110">
      <w:bodyDiv w:val="1"/>
      <w:marLeft w:val="0"/>
      <w:marRight w:val="0"/>
      <w:marTop w:val="0"/>
      <w:marBottom w:val="0"/>
      <w:divBdr>
        <w:top w:val="none" w:sz="0" w:space="0" w:color="auto"/>
        <w:left w:val="none" w:sz="0" w:space="0" w:color="auto"/>
        <w:bottom w:val="none" w:sz="0" w:space="0" w:color="auto"/>
        <w:right w:val="none" w:sz="0" w:space="0" w:color="auto"/>
      </w:divBdr>
    </w:div>
    <w:div w:id="725370093">
      <w:bodyDiv w:val="1"/>
      <w:marLeft w:val="0"/>
      <w:marRight w:val="0"/>
      <w:marTop w:val="0"/>
      <w:marBottom w:val="0"/>
      <w:divBdr>
        <w:top w:val="none" w:sz="0" w:space="0" w:color="auto"/>
        <w:left w:val="none" w:sz="0" w:space="0" w:color="auto"/>
        <w:bottom w:val="none" w:sz="0" w:space="0" w:color="auto"/>
        <w:right w:val="none" w:sz="0" w:space="0" w:color="auto"/>
      </w:divBdr>
    </w:div>
    <w:div w:id="756947316">
      <w:bodyDiv w:val="1"/>
      <w:marLeft w:val="0"/>
      <w:marRight w:val="0"/>
      <w:marTop w:val="0"/>
      <w:marBottom w:val="0"/>
      <w:divBdr>
        <w:top w:val="none" w:sz="0" w:space="0" w:color="auto"/>
        <w:left w:val="none" w:sz="0" w:space="0" w:color="auto"/>
        <w:bottom w:val="none" w:sz="0" w:space="0" w:color="auto"/>
        <w:right w:val="none" w:sz="0" w:space="0" w:color="auto"/>
      </w:divBdr>
    </w:div>
    <w:div w:id="873225592">
      <w:bodyDiv w:val="1"/>
      <w:marLeft w:val="0"/>
      <w:marRight w:val="0"/>
      <w:marTop w:val="0"/>
      <w:marBottom w:val="0"/>
      <w:divBdr>
        <w:top w:val="none" w:sz="0" w:space="0" w:color="auto"/>
        <w:left w:val="none" w:sz="0" w:space="0" w:color="auto"/>
        <w:bottom w:val="none" w:sz="0" w:space="0" w:color="auto"/>
        <w:right w:val="none" w:sz="0" w:space="0" w:color="auto"/>
      </w:divBdr>
    </w:div>
    <w:div w:id="894119675">
      <w:bodyDiv w:val="1"/>
      <w:marLeft w:val="0"/>
      <w:marRight w:val="0"/>
      <w:marTop w:val="0"/>
      <w:marBottom w:val="0"/>
      <w:divBdr>
        <w:top w:val="none" w:sz="0" w:space="0" w:color="auto"/>
        <w:left w:val="none" w:sz="0" w:space="0" w:color="auto"/>
        <w:bottom w:val="none" w:sz="0" w:space="0" w:color="auto"/>
        <w:right w:val="none" w:sz="0" w:space="0" w:color="auto"/>
      </w:divBdr>
    </w:div>
    <w:div w:id="940261529">
      <w:bodyDiv w:val="1"/>
      <w:marLeft w:val="0"/>
      <w:marRight w:val="0"/>
      <w:marTop w:val="0"/>
      <w:marBottom w:val="0"/>
      <w:divBdr>
        <w:top w:val="none" w:sz="0" w:space="0" w:color="auto"/>
        <w:left w:val="none" w:sz="0" w:space="0" w:color="auto"/>
        <w:bottom w:val="none" w:sz="0" w:space="0" w:color="auto"/>
        <w:right w:val="none" w:sz="0" w:space="0" w:color="auto"/>
      </w:divBdr>
    </w:div>
    <w:div w:id="956181196">
      <w:bodyDiv w:val="1"/>
      <w:marLeft w:val="0"/>
      <w:marRight w:val="0"/>
      <w:marTop w:val="0"/>
      <w:marBottom w:val="0"/>
      <w:divBdr>
        <w:top w:val="none" w:sz="0" w:space="0" w:color="auto"/>
        <w:left w:val="none" w:sz="0" w:space="0" w:color="auto"/>
        <w:bottom w:val="none" w:sz="0" w:space="0" w:color="auto"/>
        <w:right w:val="none" w:sz="0" w:space="0" w:color="auto"/>
      </w:divBdr>
    </w:div>
    <w:div w:id="1127233832">
      <w:bodyDiv w:val="1"/>
      <w:marLeft w:val="0"/>
      <w:marRight w:val="0"/>
      <w:marTop w:val="0"/>
      <w:marBottom w:val="0"/>
      <w:divBdr>
        <w:top w:val="none" w:sz="0" w:space="0" w:color="auto"/>
        <w:left w:val="none" w:sz="0" w:space="0" w:color="auto"/>
        <w:bottom w:val="none" w:sz="0" w:space="0" w:color="auto"/>
        <w:right w:val="none" w:sz="0" w:space="0" w:color="auto"/>
      </w:divBdr>
    </w:div>
    <w:div w:id="1145315167">
      <w:bodyDiv w:val="1"/>
      <w:marLeft w:val="0"/>
      <w:marRight w:val="0"/>
      <w:marTop w:val="0"/>
      <w:marBottom w:val="0"/>
      <w:divBdr>
        <w:top w:val="none" w:sz="0" w:space="0" w:color="auto"/>
        <w:left w:val="none" w:sz="0" w:space="0" w:color="auto"/>
        <w:bottom w:val="none" w:sz="0" w:space="0" w:color="auto"/>
        <w:right w:val="none" w:sz="0" w:space="0" w:color="auto"/>
      </w:divBdr>
      <w:divsChild>
        <w:div w:id="2097625390">
          <w:marLeft w:val="547"/>
          <w:marRight w:val="0"/>
          <w:marTop w:val="0"/>
          <w:marBottom w:val="0"/>
          <w:divBdr>
            <w:top w:val="none" w:sz="0" w:space="0" w:color="auto"/>
            <w:left w:val="none" w:sz="0" w:space="0" w:color="auto"/>
            <w:bottom w:val="none" w:sz="0" w:space="0" w:color="auto"/>
            <w:right w:val="none" w:sz="0" w:space="0" w:color="auto"/>
          </w:divBdr>
        </w:div>
      </w:divsChild>
    </w:div>
    <w:div w:id="1166018259">
      <w:bodyDiv w:val="1"/>
      <w:marLeft w:val="0"/>
      <w:marRight w:val="0"/>
      <w:marTop w:val="0"/>
      <w:marBottom w:val="0"/>
      <w:divBdr>
        <w:top w:val="none" w:sz="0" w:space="0" w:color="auto"/>
        <w:left w:val="none" w:sz="0" w:space="0" w:color="auto"/>
        <w:bottom w:val="none" w:sz="0" w:space="0" w:color="auto"/>
        <w:right w:val="none" w:sz="0" w:space="0" w:color="auto"/>
      </w:divBdr>
    </w:div>
    <w:div w:id="1183323471">
      <w:bodyDiv w:val="1"/>
      <w:marLeft w:val="0"/>
      <w:marRight w:val="0"/>
      <w:marTop w:val="0"/>
      <w:marBottom w:val="0"/>
      <w:divBdr>
        <w:top w:val="none" w:sz="0" w:space="0" w:color="auto"/>
        <w:left w:val="none" w:sz="0" w:space="0" w:color="auto"/>
        <w:bottom w:val="none" w:sz="0" w:space="0" w:color="auto"/>
        <w:right w:val="none" w:sz="0" w:space="0" w:color="auto"/>
      </w:divBdr>
    </w:div>
    <w:div w:id="1289513228">
      <w:bodyDiv w:val="1"/>
      <w:marLeft w:val="0"/>
      <w:marRight w:val="0"/>
      <w:marTop w:val="0"/>
      <w:marBottom w:val="0"/>
      <w:divBdr>
        <w:top w:val="none" w:sz="0" w:space="0" w:color="auto"/>
        <w:left w:val="none" w:sz="0" w:space="0" w:color="auto"/>
        <w:bottom w:val="none" w:sz="0" w:space="0" w:color="auto"/>
        <w:right w:val="none" w:sz="0" w:space="0" w:color="auto"/>
      </w:divBdr>
    </w:div>
    <w:div w:id="1291937906">
      <w:bodyDiv w:val="1"/>
      <w:marLeft w:val="0"/>
      <w:marRight w:val="0"/>
      <w:marTop w:val="0"/>
      <w:marBottom w:val="0"/>
      <w:divBdr>
        <w:top w:val="none" w:sz="0" w:space="0" w:color="auto"/>
        <w:left w:val="none" w:sz="0" w:space="0" w:color="auto"/>
        <w:bottom w:val="none" w:sz="0" w:space="0" w:color="auto"/>
        <w:right w:val="none" w:sz="0" w:space="0" w:color="auto"/>
      </w:divBdr>
      <w:divsChild>
        <w:div w:id="1585607760">
          <w:marLeft w:val="547"/>
          <w:marRight w:val="0"/>
          <w:marTop w:val="0"/>
          <w:marBottom w:val="0"/>
          <w:divBdr>
            <w:top w:val="none" w:sz="0" w:space="0" w:color="auto"/>
            <w:left w:val="none" w:sz="0" w:space="0" w:color="auto"/>
            <w:bottom w:val="none" w:sz="0" w:space="0" w:color="auto"/>
            <w:right w:val="none" w:sz="0" w:space="0" w:color="auto"/>
          </w:divBdr>
        </w:div>
      </w:divsChild>
    </w:div>
    <w:div w:id="1377779675">
      <w:bodyDiv w:val="1"/>
      <w:marLeft w:val="0"/>
      <w:marRight w:val="0"/>
      <w:marTop w:val="0"/>
      <w:marBottom w:val="0"/>
      <w:divBdr>
        <w:top w:val="none" w:sz="0" w:space="0" w:color="auto"/>
        <w:left w:val="none" w:sz="0" w:space="0" w:color="auto"/>
        <w:bottom w:val="none" w:sz="0" w:space="0" w:color="auto"/>
        <w:right w:val="none" w:sz="0" w:space="0" w:color="auto"/>
      </w:divBdr>
      <w:divsChild>
        <w:div w:id="162741147">
          <w:marLeft w:val="547"/>
          <w:marRight w:val="0"/>
          <w:marTop w:val="0"/>
          <w:marBottom w:val="0"/>
          <w:divBdr>
            <w:top w:val="none" w:sz="0" w:space="0" w:color="auto"/>
            <w:left w:val="none" w:sz="0" w:space="0" w:color="auto"/>
            <w:bottom w:val="none" w:sz="0" w:space="0" w:color="auto"/>
            <w:right w:val="none" w:sz="0" w:space="0" w:color="auto"/>
          </w:divBdr>
        </w:div>
      </w:divsChild>
    </w:div>
    <w:div w:id="1427650759">
      <w:bodyDiv w:val="1"/>
      <w:marLeft w:val="0"/>
      <w:marRight w:val="0"/>
      <w:marTop w:val="0"/>
      <w:marBottom w:val="0"/>
      <w:divBdr>
        <w:top w:val="none" w:sz="0" w:space="0" w:color="auto"/>
        <w:left w:val="none" w:sz="0" w:space="0" w:color="auto"/>
        <w:bottom w:val="none" w:sz="0" w:space="0" w:color="auto"/>
        <w:right w:val="none" w:sz="0" w:space="0" w:color="auto"/>
      </w:divBdr>
    </w:div>
    <w:div w:id="1500192450">
      <w:bodyDiv w:val="1"/>
      <w:marLeft w:val="0"/>
      <w:marRight w:val="0"/>
      <w:marTop w:val="0"/>
      <w:marBottom w:val="0"/>
      <w:divBdr>
        <w:top w:val="none" w:sz="0" w:space="0" w:color="auto"/>
        <w:left w:val="none" w:sz="0" w:space="0" w:color="auto"/>
        <w:bottom w:val="none" w:sz="0" w:space="0" w:color="auto"/>
        <w:right w:val="none" w:sz="0" w:space="0" w:color="auto"/>
      </w:divBdr>
    </w:div>
    <w:div w:id="1505509848">
      <w:bodyDiv w:val="1"/>
      <w:marLeft w:val="0"/>
      <w:marRight w:val="0"/>
      <w:marTop w:val="0"/>
      <w:marBottom w:val="0"/>
      <w:divBdr>
        <w:top w:val="none" w:sz="0" w:space="0" w:color="auto"/>
        <w:left w:val="none" w:sz="0" w:space="0" w:color="auto"/>
        <w:bottom w:val="none" w:sz="0" w:space="0" w:color="auto"/>
        <w:right w:val="none" w:sz="0" w:space="0" w:color="auto"/>
      </w:divBdr>
    </w:div>
    <w:div w:id="1525174990">
      <w:bodyDiv w:val="1"/>
      <w:marLeft w:val="0"/>
      <w:marRight w:val="0"/>
      <w:marTop w:val="0"/>
      <w:marBottom w:val="0"/>
      <w:divBdr>
        <w:top w:val="none" w:sz="0" w:space="0" w:color="auto"/>
        <w:left w:val="none" w:sz="0" w:space="0" w:color="auto"/>
        <w:bottom w:val="none" w:sz="0" w:space="0" w:color="auto"/>
        <w:right w:val="none" w:sz="0" w:space="0" w:color="auto"/>
      </w:divBdr>
    </w:div>
    <w:div w:id="1558473758">
      <w:bodyDiv w:val="1"/>
      <w:marLeft w:val="0"/>
      <w:marRight w:val="0"/>
      <w:marTop w:val="0"/>
      <w:marBottom w:val="0"/>
      <w:divBdr>
        <w:top w:val="none" w:sz="0" w:space="0" w:color="auto"/>
        <w:left w:val="none" w:sz="0" w:space="0" w:color="auto"/>
        <w:bottom w:val="none" w:sz="0" w:space="0" w:color="auto"/>
        <w:right w:val="none" w:sz="0" w:space="0" w:color="auto"/>
      </w:divBdr>
    </w:div>
    <w:div w:id="1595741016">
      <w:bodyDiv w:val="1"/>
      <w:marLeft w:val="0"/>
      <w:marRight w:val="0"/>
      <w:marTop w:val="0"/>
      <w:marBottom w:val="0"/>
      <w:divBdr>
        <w:top w:val="none" w:sz="0" w:space="0" w:color="auto"/>
        <w:left w:val="none" w:sz="0" w:space="0" w:color="auto"/>
        <w:bottom w:val="none" w:sz="0" w:space="0" w:color="auto"/>
        <w:right w:val="none" w:sz="0" w:space="0" w:color="auto"/>
      </w:divBdr>
    </w:div>
    <w:div w:id="1602832453">
      <w:bodyDiv w:val="1"/>
      <w:marLeft w:val="0"/>
      <w:marRight w:val="0"/>
      <w:marTop w:val="0"/>
      <w:marBottom w:val="0"/>
      <w:divBdr>
        <w:top w:val="none" w:sz="0" w:space="0" w:color="auto"/>
        <w:left w:val="none" w:sz="0" w:space="0" w:color="auto"/>
        <w:bottom w:val="none" w:sz="0" w:space="0" w:color="auto"/>
        <w:right w:val="none" w:sz="0" w:space="0" w:color="auto"/>
      </w:divBdr>
    </w:div>
    <w:div w:id="1609046725">
      <w:bodyDiv w:val="1"/>
      <w:marLeft w:val="0"/>
      <w:marRight w:val="0"/>
      <w:marTop w:val="0"/>
      <w:marBottom w:val="0"/>
      <w:divBdr>
        <w:top w:val="none" w:sz="0" w:space="0" w:color="auto"/>
        <w:left w:val="none" w:sz="0" w:space="0" w:color="auto"/>
        <w:bottom w:val="none" w:sz="0" w:space="0" w:color="auto"/>
        <w:right w:val="none" w:sz="0" w:space="0" w:color="auto"/>
      </w:divBdr>
    </w:div>
    <w:div w:id="1637178075">
      <w:bodyDiv w:val="1"/>
      <w:marLeft w:val="0"/>
      <w:marRight w:val="0"/>
      <w:marTop w:val="0"/>
      <w:marBottom w:val="0"/>
      <w:divBdr>
        <w:top w:val="none" w:sz="0" w:space="0" w:color="auto"/>
        <w:left w:val="none" w:sz="0" w:space="0" w:color="auto"/>
        <w:bottom w:val="none" w:sz="0" w:space="0" w:color="auto"/>
        <w:right w:val="none" w:sz="0" w:space="0" w:color="auto"/>
      </w:divBdr>
    </w:div>
    <w:div w:id="1652295534">
      <w:bodyDiv w:val="1"/>
      <w:marLeft w:val="0"/>
      <w:marRight w:val="0"/>
      <w:marTop w:val="0"/>
      <w:marBottom w:val="0"/>
      <w:divBdr>
        <w:top w:val="none" w:sz="0" w:space="0" w:color="auto"/>
        <w:left w:val="none" w:sz="0" w:space="0" w:color="auto"/>
        <w:bottom w:val="none" w:sz="0" w:space="0" w:color="auto"/>
        <w:right w:val="none" w:sz="0" w:space="0" w:color="auto"/>
      </w:divBdr>
    </w:div>
    <w:div w:id="1706443409">
      <w:bodyDiv w:val="1"/>
      <w:marLeft w:val="0"/>
      <w:marRight w:val="0"/>
      <w:marTop w:val="0"/>
      <w:marBottom w:val="0"/>
      <w:divBdr>
        <w:top w:val="none" w:sz="0" w:space="0" w:color="auto"/>
        <w:left w:val="none" w:sz="0" w:space="0" w:color="auto"/>
        <w:bottom w:val="none" w:sz="0" w:space="0" w:color="auto"/>
        <w:right w:val="none" w:sz="0" w:space="0" w:color="auto"/>
      </w:divBdr>
    </w:div>
    <w:div w:id="1740519569">
      <w:bodyDiv w:val="1"/>
      <w:marLeft w:val="0"/>
      <w:marRight w:val="0"/>
      <w:marTop w:val="0"/>
      <w:marBottom w:val="0"/>
      <w:divBdr>
        <w:top w:val="none" w:sz="0" w:space="0" w:color="auto"/>
        <w:left w:val="none" w:sz="0" w:space="0" w:color="auto"/>
        <w:bottom w:val="none" w:sz="0" w:space="0" w:color="auto"/>
        <w:right w:val="none" w:sz="0" w:space="0" w:color="auto"/>
      </w:divBdr>
    </w:div>
    <w:div w:id="1824273376">
      <w:bodyDiv w:val="1"/>
      <w:marLeft w:val="0"/>
      <w:marRight w:val="0"/>
      <w:marTop w:val="0"/>
      <w:marBottom w:val="0"/>
      <w:divBdr>
        <w:top w:val="none" w:sz="0" w:space="0" w:color="auto"/>
        <w:left w:val="none" w:sz="0" w:space="0" w:color="auto"/>
        <w:bottom w:val="none" w:sz="0" w:space="0" w:color="auto"/>
        <w:right w:val="none" w:sz="0" w:space="0" w:color="auto"/>
      </w:divBdr>
    </w:div>
    <w:div w:id="1858344567">
      <w:bodyDiv w:val="1"/>
      <w:marLeft w:val="0"/>
      <w:marRight w:val="0"/>
      <w:marTop w:val="0"/>
      <w:marBottom w:val="0"/>
      <w:divBdr>
        <w:top w:val="none" w:sz="0" w:space="0" w:color="auto"/>
        <w:left w:val="none" w:sz="0" w:space="0" w:color="auto"/>
        <w:bottom w:val="none" w:sz="0" w:space="0" w:color="auto"/>
        <w:right w:val="none" w:sz="0" w:space="0" w:color="auto"/>
      </w:divBdr>
    </w:div>
    <w:div w:id="1901592911">
      <w:bodyDiv w:val="1"/>
      <w:marLeft w:val="0"/>
      <w:marRight w:val="0"/>
      <w:marTop w:val="0"/>
      <w:marBottom w:val="0"/>
      <w:divBdr>
        <w:top w:val="none" w:sz="0" w:space="0" w:color="auto"/>
        <w:left w:val="none" w:sz="0" w:space="0" w:color="auto"/>
        <w:bottom w:val="none" w:sz="0" w:space="0" w:color="auto"/>
        <w:right w:val="none" w:sz="0" w:space="0" w:color="auto"/>
      </w:divBdr>
    </w:div>
    <w:div w:id="1990816589">
      <w:bodyDiv w:val="1"/>
      <w:marLeft w:val="0"/>
      <w:marRight w:val="0"/>
      <w:marTop w:val="0"/>
      <w:marBottom w:val="0"/>
      <w:divBdr>
        <w:top w:val="none" w:sz="0" w:space="0" w:color="auto"/>
        <w:left w:val="none" w:sz="0" w:space="0" w:color="auto"/>
        <w:bottom w:val="none" w:sz="0" w:space="0" w:color="auto"/>
        <w:right w:val="none" w:sz="0" w:space="0" w:color="auto"/>
      </w:divBdr>
    </w:div>
    <w:div w:id="2020083661">
      <w:bodyDiv w:val="1"/>
      <w:marLeft w:val="0"/>
      <w:marRight w:val="0"/>
      <w:marTop w:val="0"/>
      <w:marBottom w:val="0"/>
      <w:divBdr>
        <w:top w:val="none" w:sz="0" w:space="0" w:color="auto"/>
        <w:left w:val="none" w:sz="0" w:space="0" w:color="auto"/>
        <w:bottom w:val="none" w:sz="0" w:space="0" w:color="auto"/>
        <w:right w:val="none" w:sz="0" w:space="0" w:color="auto"/>
      </w:divBdr>
    </w:div>
    <w:div w:id="2031098774">
      <w:bodyDiv w:val="1"/>
      <w:marLeft w:val="0"/>
      <w:marRight w:val="0"/>
      <w:marTop w:val="0"/>
      <w:marBottom w:val="0"/>
      <w:divBdr>
        <w:top w:val="none" w:sz="0" w:space="0" w:color="auto"/>
        <w:left w:val="none" w:sz="0" w:space="0" w:color="auto"/>
        <w:bottom w:val="none" w:sz="0" w:space="0" w:color="auto"/>
        <w:right w:val="none" w:sz="0" w:space="0" w:color="auto"/>
      </w:divBdr>
    </w:div>
    <w:div w:id="2048291517">
      <w:bodyDiv w:val="1"/>
      <w:marLeft w:val="0"/>
      <w:marRight w:val="0"/>
      <w:marTop w:val="0"/>
      <w:marBottom w:val="0"/>
      <w:divBdr>
        <w:top w:val="none" w:sz="0" w:space="0" w:color="auto"/>
        <w:left w:val="none" w:sz="0" w:space="0" w:color="auto"/>
        <w:bottom w:val="none" w:sz="0" w:space="0" w:color="auto"/>
        <w:right w:val="none" w:sz="0" w:space="0" w:color="auto"/>
      </w:divBdr>
    </w:div>
    <w:div w:id="2057004989">
      <w:bodyDiv w:val="1"/>
      <w:marLeft w:val="0"/>
      <w:marRight w:val="0"/>
      <w:marTop w:val="0"/>
      <w:marBottom w:val="0"/>
      <w:divBdr>
        <w:top w:val="none" w:sz="0" w:space="0" w:color="auto"/>
        <w:left w:val="none" w:sz="0" w:space="0" w:color="auto"/>
        <w:bottom w:val="none" w:sz="0" w:space="0" w:color="auto"/>
        <w:right w:val="none" w:sz="0" w:space="0" w:color="auto"/>
      </w:divBdr>
    </w:div>
    <w:div w:id="2111318928">
      <w:bodyDiv w:val="1"/>
      <w:marLeft w:val="0"/>
      <w:marRight w:val="0"/>
      <w:marTop w:val="0"/>
      <w:marBottom w:val="0"/>
      <w:divBdr>
        <w:top w:val="none" w:sz="0" w:space="0" w:color="auto"/>
        <w:left w:val="none" w:sz="0" w:space="0" w:color="auto"/>
        <w:bottom w:val="none" w:sz="0" w:space="0" w:color="auto"/>
        <w:right w:val="none" w:sz="0" w:space="0" w:color="auto"/>
      </w:divBdr>
    </w:div>
    <w:div w:id="21346405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nutraingredients-asia.com/Article/2018/06/04/Fiji-s-diabetes-epidemic-Nation-already-exceeding-WHO-s-predicted-rate-for-2030" TargetMode="External"/><Relationship Id="rId3" Type="http://schemas.openxmlformats.org/officeDocument/2006/relationships/hyperlink" Target="https://www.fbcnews.com.fj/news/more-than-30-thousand-fijians-benefit-from-medicine-scheme/" TargetMode="External"/><Relationship Id="rId7" Type="http://schemas.openxmlformats.org/officeDocument/2006/relationships/hyperlink" Target="http://www.health.gov.fj/diabetes-2/diabetes/" TargetMode="External"/><Relationship Id="rId12" Type="http://schemas.openxmlformats.org/officeDocument/2006/relationships/hyperlink" Target="https://www.health.gov.fj/mental-health/" TargetMode="External"/><Relationship Id="rId2" Type="http://schemas.openxmlformats.org/officeDocument/2006/relationships/hyperlink" Target="https://www.rnz.co.nz/international/pacific-news/394023/diabetic-amputations-40-percent-of-all-fiji-surgery" TargetMode="External"/><Relationship Id="rId1" Type="http://schemas.openxmlformats.org/officeDocument/2006/relationships/hyperlink" Target="https://www.theguardian.com/world/2020/jun/27/our-diet-is-killing-us-quietly-fijis-diabetes-crisis" TargetMode="External"/><Relationship Id="rId6" Type="http://schemas.openxmlformats.org/officeDocument/2006/relationships/hyperlink" Target="https://asiapacificreport.nz/2018/05/30/diabetes-deaths-in-fiji-worst-in-the-world-says-report/" TargetMode="External"/><Relationship Id="rId11" Type="http://schemas.openxmlformats.org/officeDocument/2006/relationships/hyperlink" Target="https://www.health.gov.fj/wp-content/uploads/2021/01/Clinical-Guidelines-Primary-Ear-Disease-and-Hearing-Care-in-Fiji.pdf" TargetMode="External"/><Relationship Id="rId5" Type="http://schemas.openxmlformats.org/officeDocument/2006/relationships/hyperlink" Target="https://www.forbes.com/sites/alicebroster/2021/04/28/miscarriage-care-needs-to-change-around-the-world-according-to-new-report/?sh=47fa147957ae" TargetMode="External"/><Relationship Id="rId10" Type="http://schemas.openxmlformats.org/officeDocument/2006/relationships/hyperlink" Target="https://www.rnz.co.nz/international/pacific-news/394023/diabetic-amputations-40-percent-of-all-fiji-surgery" TargetMode="External"/><Relationship Id="rId4" Type="http://schemas.openxmlformats.org/officeDocument/2006/relationships/hyperlink" Target="https://data.worldbank.org/indicator/SH.STA.MMRT?locations=FJ" TargetMode="External"/><Relationship Id="rId9" Type="http://schemas.openxmlformats.org/officeDocument/2006/relationships/hyperlink" Target="https://www.theguardian.com/world/2020/jun/27/our-diet-is-killing-us-quietly-fijis-diabetes-crisi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586E1-25AA-4F63-8A70-83BA109E2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17247</Words>
  <Characters>100380</Characters>
  <Application>Microsoft Office Word</Application>
  <DocSecurity>0</DocSecurity>
  <Lines>1825</Lines>
  <Paragraphs>784</Paragraphs>
  <ScaleCrop>false</ScaleCrop>
  <HeadingPairs>
    <vt:vector size="2" baseType="variant">
      <vt:variant>
        <vt:lpstr>Title</vt:lpstr>
      </vt:variant>
      <vt:variant>
        <vt:i4>1</vt:i4>
      </vt:variant>
    </vt:vector>
  </HeadingPairs>
  <TitlesOfParts>
    <vt:vector size="1" baseType="lpstr">
      <vt:lpstr>The Australian Government's Fiji Program Support Facility</vt:lpstr>
    </vt:vector>
  </TitlesOfParts>
  <Company/>
  <LinksUpToDate>false</LinksUpToDate>
  <CharactersWithSpaces>116843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Australian Government's Fiji Program Support Facility</dc:title>
  <dc:subject/>
  <dc:creator/>
  <cp:keywords>[SEC=OFFICIAL]</cp:keywords>
  <dc:description/>
  <cp:lastModifiedBy/>
  <cp:revision>1</cp:revision>
  <dcterms:created xsi:type="dcterms:W3CDTF">2023-04-28T03:56:00Z</dcterms:created>
  <dcterms:modified xsi:type="dcterms:W3CDTF">2023-04-28T04:07:00Z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ProtectiveMarkingImage_Header">
    <vt:lpwstr>C:\Program Files (x86)\Common Files\janusNET Shared\janusSEAL\Images\DocumentSlashBlue.png</vt:lpwstr>
  </property>
  <property fmtid="{D5CDD505-2E9C-101B-9397-08002B2CF9AE}" pid="4" name="PM_SecurityClassification">
    <vt:lpwstr>OFFICIAL</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or_Hash_SHA1">
    <vt:lpwstr>260D391A355C0F7895D53005377AC1700003BFA9</vt:lpwstr>
  </property>
  <property fmtid="{D5CDD505-2E9C-101B-9397-08002B2CF9AE}" pid="9" name="PM_Originating_FileId">
    <vt:lpwstr>C41C29BA1B024015B94DC49AD0B981A9</vt:lpwstr>
  </property>
  <property fmtid="{D5CDD505-2E9C-101B-9397-08002B2CF9AE}" pid="10" name="PM_ProtectiveMarkingValue_Footer">
    <vt:lpwstr>OFFICIAL</vt:lpwstr>
  </property>
  <property fmtid="{D5CDD505-2E9C-101B-9397-08002B2CF9AE}" pid="11" name="PM_ProtectiveMarkingValue_Header">
    <vt:lpwstr>OFFICIAL</vt:lpwstr>
  </property>
  <property fmtid="{D5CDD505-2E9C-101B-9397-08002B2CF9AE}" pid="12" name="PM_OriginationTimeStamp">
    <vt:lpwstr>2023-04-28T03:55:55Z</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A738F87969B53BAADBDF7512D57008D8</vt:lpwstr>
  </property>
  <property fmtid="{D5CDD505-2E9C-101B-9397-08002B2CF9AE}" pid="21" name="PM_Hash_Salt">
    <vt:lpwstr>49816FD819D667B465A101FF41589C34</vt:lpwstr>
  </property>
  <property fmtid="{D5CDD505-2E9C-101B-9397-08002B2CF9AE}" pid="22" name="PM_Hash_SHA1">
    <vt:lpwstr>C7A4CF4DDBB273036FBFA8E8695B5107A1AF4B4D</vt:lpwstr>
  </property>
  <property fmtid="{D5CDD505-2E9C-101B-9397-08002B2CF9AE}" pid="23" name="PM_OriginatorUserAccountName_SHA256">
    <vt:lpwstr>3F6D732A650B4EC715B623E0D837FB2B96AB69551124ACFE30889A7938FDE719</vt:lpwstr>
  </property>
  <property fmtid="{D5CDD505-2E9C-101B-9397-08002B2CF9AE}" pid="24" name="PM_OriginatorDomainName_SHA256">
    <vt:lpwstr>6F3591835F3B2A8A025B00B5BA6418010DA3A17C9C26EA9C049FFD28039489A2</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PMUuid">
    <vt:lpwstr>ABBFF5E2-9674-55C9-B08D-C9980002FD58</vt:lpwstr>
  </property>
  <property fmtid="{D5CDD505-2E9C-101B-9397-08002B2CF9AE}" pid="29" name="PMUuidVer">
    <vt:lpwstr>2022.1</vt:lpwstr>
  </property>
</Properties>
</file>