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89C4B" w14:textId="23D42D3A" w:rsidR="000815A6" w:rsidRPr="00777ECF" w:rsidRDefault="00183401" w:rsidP="00A10BCF">
      <w:pPr>
        <w:pStyle w:val="Title"/>
        <w:spacing w:line="240" w:lineRule="auto"/>
      </w:pPr>
      <w:r>
        <w:t>f</w:t>
      </w:r>
      <w:r w:rsidR="000815A6" w:rsidRPr="00777ECF">
        <w:t>regional humanitarian strategy</w:t>
      </w:r>
      <w:r w:rsidR="00A10BCF">
        <w:t xml:space="preserve"> for</w:t>
      </w:r>
      <w:r w:rsidR="000815A6" w:rsidRPr="00777ECF">
        <w:t xml:space="preserve"> </w:t>
      </w:r>
      <w:r w:rsidR="00A10BCF" w:rsidRPr="00777ECF">
        <w:t>afghanistan and pakistan</w:t>
      </w:r>
    </w:p>
    <w:p w14:paraId="1210B261" w14:textId="70370223" w:rsidR="000815A6" w:rsidRPr="00777ECF" w:rsidRDefault="000815A6" w:rsidP="000815A6">
      <w:pPr>
        <w:pStyle w:val="Title"/>
        <w:spacing w:line="240" w:lineRule="auto"/>
      </w:pPr>
      <w:r w:rsidRPr="00777ECF">
        <w:t>20</w:t>
      </w:r>
      <w:r w:rsidR="00E157FB">
        <w:t>21</w:t>
      </w:r>
      <w:r w:rsidR="0025706C" w:rsidRPr="0025706C">
        <w:t>‒</w:t>
      </w:r>
      <w:r w:rsidRPr="00777ECF">
        <w:t>20</w:t>
      </w:r>
      <w:r w:rsidR="00E157FB">
        <w:t>2</w:t>
      </w:r>
      <w:r w:rsidR="00C14FDE">
        <w:t>4</w:t>
      </w:r>
    </w:p>
    <w:p w14:paraId="2597F181" w14:textId="5397B14C" w:rsidR="000815A6" w:rsidRPr="00777ECF" w:rsidRDefault="00CF157F" w:rsidP="000815A6">
      <w:pPr>
        <w:pStyle w:val="Subtitle"/>
        <w:spacing w:line="240" w:lineRule="auto"/>
        <w:sectPr w:rsidR="000815A6" w:rsidRPr="00777ECF" w:rsidSect="00CB7FCD">
          <w:headerReference w:type="default" r:id="rId8"/>
          <w:headerReference w:type="first" r:id="rId9"/>
          <w:type w:val="continuous"/>
          <w:pgSz w:w="11906" w:h="16838" w:code="9"/>
          <w:pgMar w:top="1928" w:right="1134" w:bottom="993" w:left="1134" w:header="567" w:footer="567" w:gutter="0"/>
          <w:pgNumType w:fmt="upperLetter"/>
          <w:cols w:space="708"/>
          <w:vAlign w:val="bottom"/>
          <w:docGrid w:linePitch="360"/>
        </w:sectPr>
      </w:pPr>
      <w:r>
        <w:t>January 2021</w:t>
      </w:r>
    </w:p>
    <w:p w14:paraId="5118B987" w14:textId="77777777" w:rsidR="000815A6" w:rsidRPr="00777ECF" w:rsidRDefault="000815A6" w:rsidP="000815A6">
      <w:pPr>
        <w:pStyle w:val="Heading1smallspaceafter"/>
        <w:spacing w:line="240" w:lineRule="auto"/>
      </w:pPr>
      <w:bookmarkStart w:id="0" w:name="_Toc498772913"/>
      <w:bookmarkStart w:id="1" w:name="_Toc501627807"/>
      <w:r w:rsidRPr="00777ECF">
        <w:lastRenderedPageBreak/>
        <w:t>executive summary</w:t>
      </w:r>
      <w:bookmarkEnd w:id="0"/>
      <w:bookmarkEnd w:id="1"/>
    </w:p>
    <w:p w14:paraId="433F82C3" w14:textId="3BEFC45C" w:rsidR="00D11D03" w:rsidRDefault="000815A6" w:rsidP="00D11D03">
      <w:pPr>
        <w:pStyle w:val="BodyText"/>
        <w:spacing w:line="240" w:lineRule="auto"/>
      </w:pPr>
      <w:r w:rsidRPr="00777ECF">
        <w:t xml:space="preserve">The Regional Humanitarian Strategy </w:t>
      </w:r>
      <w:r w:rsidR="00365408">
        <w:t xml:space="preserve">for </w:t>
      </w:r>
      <w:r w:rsidR="00365408" w:rsidRPr="00777ECF">
        <w:t xml:space="preserve">Afghanistan </w:t>
      </w:r>
      <w:r w:rsidR="00FF3DBE">
        <w:t xml:space="preserve">and </w:t>
      </w:r>
      <w:r w:rsidR="00365408" w:rsidRPr="00777ECF">
        <w:t xml:space="preserve">Pakistan </w:t>
      </w:r>
      <w:r w:rsidRPr="00777ECF">
        <w:t>(‘the Strategy’) provides a strategic policy overview to guide Australia’s humanitarian engagement and investments in Afghanistan and Pakistan from 20</w:t>
      </w:r>
      <w:r w:rsidR="003103EB">
        <w:t>21</w:t>
      </w:r>
      <w:r w:rsidRPr="00777ECF">
        <w:t xml:space="preserve"> to </w:t>
      </w:r>
      <w:r w:rsidR="003103EB" w:rsidRPr="00777ECF">
        <w:t>20</w:t>
      </w:r>
      <w:r w:rsidRPr="00777ECF">
        <w:t>2</w:t>
      </w:r>
      <w:r w:rsidR="00C14FDE">
        <w:t>4</w:t>
      </w:r>
      <w:r w:rsidRPr="00777ECF">
        <w:t xml:space="preserve">. </w:t>
      </w:r>
    </w:p>
    <w:p w14:paraId="02B32272" w14:textId="637ECB68" w:rsidR="00FA501C" w:rsidRDefault="00FA501C" w:rsidP="00D11D03">
      <w:pPr>
        <w:pStyle w:val="BodyText"/>
        <w:spacing w:line="240" w:lineRule="auto"/>
      </w:pPr>
      <w:r w:rsidRPr="00FA501C">
        <w:t xml:space="preserve">In August 2020, an independent </w:t>
      </w:r>
      <w:r w:rsidR="00993AE9">
        <w:t>M</w:t>
      </w:r>
      <w:r w:rsidRPr="00FA501C">
        <w:t>id-</w:t>
      </w:r>
      <w:r w:rsidR="00993AE9">
        <w:t>T</w:t>
      </w:r>
      <w:r w:rsidRPr="00FA501C">
        <w:t xml:space="preserve">erm </w:t>
      </w:r>
      <w:r w:rsidR="00993AE9">
        <w:t>R</w:t>
      </w:r>
      <w:r w:rsidRPr="00FA501C">
        <w:t xml:space="preserve">eview of </w:t>
      </w:r>
      <w:r>
        <w:t xml:space="preserve">the first phase of the </w:t>
      </w:r>
      <w:r w:rsidRPr="00FA501C">
        <w:t>Strategy</w:t>
      </w:r>
      <w:r>
        <w:t xml:space="preserve"> (</w:t>
      </w:r>
      <w:r w:rsidR="00210EA5">
        <w:t>201</w:t>
      </w:r>
      <w:r>
        <w:t>8 to 2020)</w:t>
      </w:r>
      <w:r w:rsidRPr="00FA501C">
        <w:t xml:space="preserve"> found that </w:t>
      </w:r>
      <w:r w:rsidR="00D11D03">
        <w:t>the Strategy wa</w:t>
      </w:r>
      <w:r w:rsidRPr="00FA501C">
        <w:t>s an appropriate, relevant, effective and efficient response</w:t>
      </w:r>
      <w:r w:rsidR="00D11D03" w:rsidRPr="00D11D03">
        <w:t xml:space="preserve"> </w:t>
      </w:r>
      <w:r w:rsidR="00D11D03">
        <w:t xml:space="preserve">to the protracted humanitarian crisis in Afghanistan and Pakistan. </w:t>
      </w:r>
      <w:r w:rsidR="005C7008">
        <w:t xml:space="preserve"> </w:t>
      </w:r>
      <w:r w:rsidR="00D11D03">
        <w:t>Through the first phase of the S</w:t>
      </w:r>
      <w:r w:rsidRPr="00FA501C">
        <w:t xml:space="preserve">trategy, Australia has delivered critical humanitarian assistance to </w:t>
      </w:r>
      <w:r w:rsidR="00D11D03">
        <w:t xml:space="preserve">displaced people and host communities on both sides of the border. </w:t>
      </w:r>
      <w:r w:rsidR="005C7008">
        <w:t xml:space="preserve"> </w:t>
      </w:r>
      <w:r w:rsidR="00FF3DBE">
        <w:t xml:space="preserve">The </w:t>
      </w:r>
      <w:r w:rsidR="00993AE9">
        <w:t>M</w:t>
      </w:r>
      <w:r w:rsidR="00FF3DBE">
        <w:t>id-</w:t>
      </w:r>
      <w:r w:rsidR="00993AE9">
        <w:t>T</w:t>
      </w:r>
      <w:r w:rsidR="00FF3DBE">
        <w:t xml:space="preserve">erm </w:t>
      </w:r>
      <w:r w:rsidR="00993AE9">
        <w:t>R</w:t>
      </w:r>
      <w:r w:rsidR="00FF3DBE">
        <w:t xml:space="preserve">eview also found that substantial humanitarian need in both countries </w:t>
      </w:r>
      <w:r w:rsidR="00941178">
        <w:t>persists</w:t>
      </w:r>
      <w:r w:rsidR="004616C3">
        <w:t>,</w:t>
      </w:r>
      <w:r w:rsidR="00007072">
        <w:t xml:space="preserve"> and</w:t>
      </w:r>
      <w:r w:rsidR="00965B39">
        <w:t xml:space="preserve"> recommended that Australia continue multi-year contributions to existing partners through the regional approach to humanitarian assistance across Afghanistan and Pakistan. </w:t>
      </w:r>
    </w:p>
    <w:p w14:paraId="3C925DD0" w14:textId="09BFEADF" w:rsidR="000815A6" w:rsidRPr="00777ECF" w:rsidRDefault="003103EB" w:rsidP="000815A6">
      <w:pPr>
        <w:pStyle w:val="BodyText"/>
        <w:spacing w:line="240" w:lineRule="auto"/>
      </w:pPr>
      <w:r>
        <w:t xml:space="preserve">Building on the first phase of the Strategy </w:t>
      </w:r>
      <w:r w:rsidR="00D11D03">
        <w:t xml:space="preserve">and the recommendations of the </w:t>
      </w:r>
      <w:r w:rsidR="00993AE9">
        <w:t>M</w:t>
      </w:r>
      <w:r w:rsidR="00D11D03">
        <w:t>id-</w:t>
      </w:r>
      <w:r w:rsidR="00993AE9">
        <w:t>T</w:t>
      </w:r>
      <w:r w:rsidR="00D11D03">
        <w:t xml:space="preserve">erm </w:t>
      </w:r>
      <w:r w:rsidR="00993AE9">
        <w:t>R</w:t>
      </w:r>
      <w:r w:rsidR="00D11D03">
        <w:t>eview</w:t>
      </w:r>
      <w:r>
        <w:t>, t</w:t>
      </w:r>
      <w:r w:rsidR="000815A6" w:rsidRPr="00777ECF">
        <w:t>h</w:t>
      </w:r>
      <w:r>
        <w:t>is</w:t>
      </w:r>
      <w:r w:rsidR="00C14FDE">
        <w:t xml:space="preserve"> </w:t>
      </w:r>
      <w:r w:rsidR="000815A6" w:rsidRPr="00777ECF">
        <w:t xml:space="preserve">Strategy will: </w:t>
      </w:r>
    </w:p>
    <w:p w14:paraId="5625D25F" w14:textId="2C7DE980" w:rsidR="000815A6" w:rsidRPr="00777ECF" w:rsidRDefault="00210EA5" w:rsidP="000815A6">
      <w:pPr>
        <w:pStyle w:val="BodyText"/>
        <w:numPr>
          <w:ilvl w:val="0"/>
          <w:numId w:val="11"/>
        </w:numPr>
        <w:spacing w:line="240" w:lineRule="auto"/>
      </w:pPr>
      <w:r>
        <w:t>c</w:t>
      </w:r>
      <w:r w:rsidR="003103EB">
        <w:t>ontinue to g</w:t>
      </w:r>
      <w:r w:rsidR="000815A6" w:rsidRPr="00777ECF">
        <w:t>uide implementation of DFAT’s humanitarian investments in Afghanistan and Pakistan, through trusted and effective partners with consideration to security, context and resourcing</w:t>
      </w:r>
      <w:r>
        <w:t>; and</w:t>
      </w:r>
    </w:p>
    <w:p w14:paraId="0404703D" w14:textId="6FEACA00" w:rsidR="000815A6" w:rsidRPr="00777ECF" w:rsidRDefault="00210EA5" w:rsidP="000815A6">
      <w:pPr>
        <w:pStyle w:val="BodyText"/>
        <w:numPr>
          <w:ilvl w:val="0"/>
          <w:numId w:val="11"/>
        </w:numPr>
        <w:spacing w:line="240" w:lineRule="auto"/>
      </w:pPr>
      <w:r>
        <w:t>f</w:t>
      </w:r>
      <w:r w:rsidR="003103EB">
        <w:t>urther e</w:t>
      </w:r>
      <w:r w:rsidR="000815A6" w:rsidRPr="00777ECF">
        <w:t>nhance the strategic focus, effectiveness and efficiency of DFAT’s engagement and coordination by focusing limited resources where we can make a real difference and where our efforts can complement and contribute to Australia’s broader development and political objectives.</w:t>
      </w:r>
    </w:p>
    <w:p w14:paraId="395292F3" w14:textId="1B44EE77" w:rsidR="000815A6" w:rsidRPr="00777ECF" w:rsidRDefault="000815A6">
      <w:pPr>
        <w:pStyle w:val="BodyText"/>
        <w:spacing w:line="240" w:lineRule="auto"/>
      </w:pPr>
      <w:r w:rsidRPr="00777ECF">
        <w:t xml:space="preserve">The protracted nature of challenges in the Afghanistan-Pakistan region mean that short-term humanitarian assistance alone is insufficient. </w:t>
      </w:r>
      <w:r w:rsidR="005C7008">
        <w:t xml:space="preserve"> </w:t>
      </w:r>
      <w:r w:rsidRPr="00777ECF">
        <w:t>Under this Strategy, DFAT will develop targeted, well-planned multi-year interventions through to 202</w:t>
      </w:r>
      <w:r w:rsidR="00FF3DBE">
        <w:t>4</w:t>
      </w:r>
      <w:r w:rsidRPr="00777ECF">
        <w:t>, and focus our humanitarian advocacy</w:t>
      </w:r>
      <w:r w:rsidR="00FF3DBE">
        <w:t xml:space="preserve"> on </w:t>
      </w:r>
      <w:r w:rsidR="00210EA5">
        <w:t>three</w:t>
      </w:r>
      <w:r w:rsidR="00FF3DBE">
        <w:t xml:space="preserve"> priority cross-cutting issues </w:t>
      </w:r>
      <w:r w:rsidR="00210EA5">
        <w:t>–</w:t>
      </w:r>
      <w:r w:rsidR="00FF3DBE">
        <w:t xml:space="preserve"> gender</w:t>
      </w:r>
      <w:r w:rsidR="00210EA5">
        <w:t>,</w:t>
      </w:r>
      <w:r w:rsidR="00FF3DBE">
        <w:t xml:space="preserve"> protection, and disability</w:t>
      </w:r>
      <w:r w:rsidRPr="00777ECF">
        <w:t xml:space="preserve">. </w:t>
      </w:r>
      <w:r w:rsidR="005C7008">
        <w:t xml:space="preserve"> </w:t>
      </w:r>
      <w:r w:rsidRPr="00777ECF">
        <w:t xml:space="preserve">The Strategy </w:t>
      </w:r>
      <w:r w:rsidR="00001C00">
        <w:t>promotes</w:t>
      </w:r>
      <w:r w:rsidR="00001C00" w:rsidRPr="00777ECF">
        <w:t xml:space="preserve"> </w:t>
      </w:r>
      <w:r w:rsidR="00F94D3C">
        <w:t>Australia’s</w:t>
      </w:r>
      <w:r w:rsidR="00001C00">
        <w:t xml:space="preserve"> leadership in responding to humanitarian crises and human displacement in our region, and contribution to global relief and recovery efforts as outlined in </w:t>
      </w:r>
      <w:r w:rsidR="009D6A87">
        <w:t xml:space="preserve">the </w:t>
      </w:r>
      <w:r w:rsidR="00001C00" w:rsidRPr="006769B3">
        <w:rPr>
          <w:i/>
        </w:rPr>
        <w:t>Partnerships for Recovery Strategy: Australia’s COVID-19 Development and Response Plan</w:t>
      </w:r>
      <w:r w:rsidR="00001C00">
        <w:t xml:space="preserve">. </w:t>
      </w:r>
      <w:r w:rsidR="005C7008">
        <w:t xml:space="preserve"> </w:t>
      </w:r>
      <w:r w:rsidR="00AA7008">
        <w:t>Through th</w:t>
      </w:r>
      <w:r w:rsidR="00B36A8A">
        <w:t>is</w:t>
      </w:r>
      <w:r w:rsidR="00AA7008">
        <w:t xml:space="preserve"> Strategy, we aim to achieve </w:t>
      </w:r>
      <w:r w:rsidRPr="00777ECF">
        <w:t xml:space="preserve">the following outcomes: </w:t>
      </w:r>
    </w:p>
    <w:p w14:paraId="2FDC565C" w14:textId="38022047" w:rsidR="000815A6" w:rsidRPr="00777ECF" w:rsidRDefault="000530A9" w:rsidP="000815A6">
      <w:pPr>
        <w:pStyle w:val="BodyText"/>
        <w:numPr>
          <w:ilvl w:val="0"/>
          <w:numId w:val="14"/>
        </w:numPr>
        <w:spacing w:line="240" w:lineRule="auto"/>
        <w:ind w:left="709"/>
      </w:pPr>
      <w:r>
        <w:t>a</w:t>
      </w:r>
      <w:r w:rsidR="00C27C6A">
        <w:t>ffected people</w:t>
      </w:r>
      <w:r w:rsidR="000815A6" w:rsidRPr="00777ECF">
        <w:t xml:space="preserve">, particularly women and </w:t>
      </w:r>
      <w:r w:rsidR="00941178">
        <w:t xml:space="preserve">girls </w:t>
      </w:r>
      <w:r w:rsidR="00AA7008">
        <w:t xml:space="preserve">and </w:t>
      </w:r>
      <w:r w:rsidR="000815A6" w:rsidRPr="00777ECF">
        <w:t>people with disabilit</w:t>
      </w:r>
      <w:r w:rsidR="00AA7008">
        <w:t>ies,</w:t>
      </w:r>
      <w:r w:rsidR="000815A6" w:rsidRPr="00777ECF">
        <w:t xml:space="preserve"> </w:t>
      </w:r>
      <w:r w:rsidR="009D6A87">
        <w:t>gain</w:t>
      </w:r>
      <w:r w:rsidR="009D6A87" w:rsidRPr="00777ECF">
        <w:t xml:space="preserve"> </w:t>
      </w:r>
      <w:r w:rsidR="000815A6" w:rsidRPr="00777ECF">
        <w:t xml:space="preserve">improved access to </w:t>
      </w:r>
      <w:r w:rsidR="009D6A87">
        <w:t xml:space="preserve">essential </w:t>
      </w:r>
      <w:r w:rsidR="000815A6" w:rsidRPr="00777ECF">
        <w:t>food, basic health services and protection through government and humanitarian programs</w:t>
      </w:r>
      <w:r w:rsidR="00210EA5">
        <w:t>; and</w:t>
      </w:r>
    </w:p>
    <w:p w14:paraId="32E9D858" w14:textId="5498B104" w:rsidR="000815A6" w:rsidRPr="00777ECF" w:rsidRDefault="000530A9" w:rsidP="000815A6">
      <w:pPr>
        <w:pStyle w:val="BodyText"/>
        <w:numPr>
          <w:ilvl w:val="0"/>
          <w:numId w:val="14"/>
        </w:numPr>
        <w:spacing w:line="240" w:lineRule="auto"/>
        <w:ind w:left="709"/>
      </w:pPr>
      <w:r>
        <w:t>h</w:t>
      </w:r>
      <w:r w:rsidR="000815A6" w:rsidRPr="00777ECF">
        <w:t>ousehold</w:t>
      </w:r>
      <w:r w:rsidR="009D6A87">
        <w:t>s</w:t>
      </w:r>
      <w:r w:rsidR="00AA7008">
        <w:t>, particularly in</w:t>
      </w:r>
      <w:r w:rsidR="000815A6" w:rsidRPr="00777ECF">
        <w:t xml:space="preserve"> displaced, returnee and host communitie</w:t>
      </w:r>
      <w:r w:rsidR="00AA7008">
        <w:t>s in border areas</w:t>
      </w:r>
      <w:r w:rsidR="009D6A87">
        <w:t>, have increased resilience.</w:t>
      </w:r>
    </w:p>
    <w:p w14:paraId="501D8867" w14:textId="391A974A" w:rsidR="000815A6" w:rsidRPr="00777ECF" w:rsidRDefault="000815A6" w:rsidP="000815A6">
      <w:pPr>
        <w:pStyle w:val="BodyText"/>
        <w:spacing w:line="240" w:lineRule="auto"/>
      </w:pPr>
      <w:r w:rsidRPr="00777ECF">
        <w:t xml:space="preserve">DFAT will provide predictable, flexible and largely un-earmarked funding to address </w:t>
      </w:r>
      <w:r w:rsidRPr="00876407">
        <w:t>immediate humanitarian and protection needs in Afghanistan and Pakistan</w:t>
      </w:r>
      <w:r w:rsidR="00AA7008">
        <w:t>.</w:t>
      </w:r>
      <w:r w:rsidRPr="00777ECF">
        <w:rPr>
          <w:rStyle w:val="FootnoteReference"/>
        </w:rPr>
        <w:footnoteReference w:id="2"/>
      </w:r>
      <w:r w:rsidR="0059650D">
        <w:t xml:space="preserve"> </w:t>
      </w:r>
      <w:r w:rsidRPr="00777ECF">
        <w:t>This will allow partners to fill gaps in response efforts to meet emerging priorities as they arise. Multi</w:t>
      </w:r>
      <w:r w:rsidR="00AA7008">
        <w:t>-</w:t>
      </w:r>
      <w:r w:rsidRPr="00777ECF">
        <w:t xml:space="preserve">year funding </w:t>
      </w:r>
      <w:r w:rsidR="00210EA5">
        <w:t xml:space="preserve">for Afghanistan </w:t>
      </w:r>
      <w:r w:rsidRPr="00777ECF">
        <w:t>will be channelled through</w:t>
      </w:r>
      <w:r w:rsidR="00001C00">
        <w:t xml:space="preserve"> the</w:t>
      </w:r>
      <w:r w:rsidRPr="00777ECF">
        <w:t xml:space="preserve"> World Food Programme (WFP), UN Population Fund (UNFPA)</w:t>
      </w:r>
      <w:r w:rsidR="00AA7008">
        <w:t>,</w:t>
      </w:r>
      <w:r w:rsidRPr="00777ECF">
        <w:t xml:space="preserve"> and the Afghanistan Humanitarian Fund (AHF) managed by the UN Office for Coordination of Humanitarian Affairs (OCHA). </w:t>
      </w:r>
      <w:r w:rsidR="004E472E">
        <w:t xml:space="preserve"> </w:t>
      </w:r>
      <w:r w:rsidRPr="00777ECF">
        <w:t xml:space="preserve">This Strategy details humanitarian expenditure from the Afghanistan bilateral </w:t>
      </w:r>
      <w:r w:rsidR="00C14FDE">
        <w:t>development program</w:t>
      </w:r>
      <w:r w:rsidRPr="00777ECF">
        <w:t>, with investments scalable where necessary</w:t>
      </w:r>
      <w:r w:rsidR="00AA7008">
        <w:t xml:space="preserve">. </w:t>
      </w:r>
      <w:r w:rsidR="004E472E">
        <w:t xml:space="preserve"> </w:t>
      </w:r>
      <w:r w:rsidR="00AA7008">
        <w:t xml:space="preserve">With the conclusion of Australia’s bilateral development program to Pakistan in </w:t>
      </w:r>
      <w:r w:rsidR="00C37CA4">
        <w:t>2019</w:t>
      </w:r>
      <w:r w:rsidR="00265C23">
        <w:noBreakHyphen/>
      </w:r>
      <w:r w:rsidR="009D6A87">
        <w:t>20</w:t>
      </w:r>
      <w:r w:rsidR="00C37CA4">
        <w:t>20, humanitarian priorities in Pakistan will be supported by DFAT global funding</w:t>
      </w:r>
      <w:r w:rsidR="00B36A8A">
        <w:t xml:space="preserve"> </w:t>
      </w:r>
      <w:r w:rsidR="00C37CA4">
        <w:t>where available</w:t>
      </w:r>
      <w:r w:rsidR="004D41C4">
        <w:t xml:space="preserve"> and </w:t>
      </w:r>
      <w:r w:rsidR="004D41C4">
        <w:lastRenderedPageBreak/>
        <w:t>as needs emerge</w:t>
      </w:r>
      <w:r w:rsidR="00AA7008">
        <w:t xml:space="preserve">. </w:t>
      </w:r>
      <w:r w:rsidR="004E472E">
        <w:t xml:space="preserve"> </w:t>
      </w:r>
      <w:r w:rsidRPr="00777ECF">
        <w:t xml:space="preserve">If required, including in response to sudden onset crises, additional ad-hoc </w:t>
      </w:r>
      <w:r w:rsidR="00CE111C">
        <w:t>allocations</w:t>
      </w:r>
      <w:r w:rsidR="00CE111C" w:rsidRPr="00777ECF">
        <w:t xml:space="preserve"> </w:t>
      </w:r>
      <w:r w:rsidR="00622C50">
        <w:t>may</w:t>
      </w:r>
      <w:r w:rsidRPr="00777ECF">
        <w:t xml:space="preserve"> be provided.</w:t>
      </w:r>
    </w:p>
    <w:p w14:paraId="1806A87E" w14:textId="63D6EBE5" w:rsidR="000815A6" w:rsidRPr="00777ECF" w:rsidRDefault="000815A6" w:rsidP="000815A6">
      <w:pPr>
        <w:pStyle w:val="BodyText"/>
        <w:spacing w:line="240" w:lineRule="auto"/>
      </w:pPr>
      <w:r w:rsidRPr="00777ECF">
        <w:t xml:space="preserve">Investments in Afghanistan and Pakistan are </w:t>
      </w:r>
      <w:r w:rsidR="004E472E">
        <w:t xml:space="preserve">inherently </w:t>
      </w:r>
      <w:r w:rsidRPr="00777ECF">
        <w:t xml:space="preserve">high risk. </w:t>
      </w:r>
      <w:r w:rsidR="004E472E">
        <w:t xml:space="preserve"> </w:t>
      </w:r>
      <w:r w:rsidRPr="00777ECF">
        <w:t>Only trusted</w:t>
      </w:r>
      <w:r w:rsidR="00265C23">
        <w:t>,</w:t>
      </w:r>
      <w:r w:rsidRPr="00777ECF">
        <w:t xml:space="preserve"> effective</w:t>
      </w:r>
      <w:r w:rsidR="00265C23">
        <w:t>,</w:t>
      </w:r>
      <w:r w:rsidRPr="00777ECF">
        <w:t xml:space="preserve"> partners with demonstrated experience in the context and robust risk management and safeguard policies have been selected.</w:t>
      </w:r>
      <w:r w:rsidR="004E472E">
        <w:t xml:space="preserve"> </w:t>
      </w:r>
      <w:r w:rsidRPr="00777ECF">
        <w:t xml:space="preserve"> A risk assessment will be conducted and monitored over the life of the Strategy.</w:t>
      </w:r>
    </w:p>
    <w:p w14:paraId="48030E7D" w14:textId="64A928AB" w:rsidR="000815A6" w:rsidRPr="00777ECF" w:rsidRDefault="00536DCF" w:rsidP="000815A6">
      <w:pPr>
        <w:pStyle w:val="BodyText"/>
        <w:spacing w:line="240" w:lineRule="auto"/>
      </w:pPr>
      <w:r w:rsidRPr="00536DCF">
        <w:t xml:space="preserve">This </w:t>
      </w:r>
      <w:r>
        <w:t>Strategy</w:t>
      </w:r>
      <w:r w:rsidRPr="00536DCF">
        <w:t xml:space="preserve"> implements the Foreign Policy White Paper’s vision for Australia to play a leadership role in addressing humanitarian crises in our region. </w:t>
      </w:r>
      <w:r w:rsidR="004E472E">
        <w:t xml:space="preserve"> </w:t>
      </w:r>
      <w:r w:rsidRPr="00536DCF">
        <w:t xml:space="preserve">The design addresses the Foreign Policy White Paper’s commitment to supporting displaced people close to their home, </w:t>
      </w:r>
      <w:r w:rsidR="00B36A8A">
        <w:t xml:space="preserve">including </w:t>
      </w:r>
      <w:r w:rsidRPr="00536DCF">
        <w:t xml:space="preserve">to enable returns when conditions allow. </w:t>
      </w:r>
      <w:r w:rsidR="004E472E">
        <w:t xml:space="preserve"> </w:t>
      </w:r>
      <w:r w:rsidRPr="00536DCF">
        <w:t xml:space="preserve">It also emphasises the importance of addressing the particular needs of women and girls and people with disabilities, recognising </w:t>
      </w:r>
      <w:r w:rsidR="00941178">
        <w:t>they are disproportionately affected</w:t>
      </w:r>
      <w:r w:rsidRPr="00536DCF">
        <w:t xml:space="preserve"> in conflict and disaster settings</w:t>
      </w:r>
      <w:r w:rsidR="003D5CB8" w:rsidRPr="003D5CB8">
        <w:t xml:space="preserve"> as well as the important role they have to play in leadership and decision-making related to humanitarian activities</w:t>
      </w:r>
      <w:r w:rsidRPr="00536DCF">
        <w:t>.</w:t>
      </w:r>
    </w:p>
    <w:p w14:paraId="60DA2568" w14:textId="68B2FD6A" w:rsidR="000815A6" w:rsidRPr="00777ECF" w:rsidRDefault="00536DCF" w:rsidP="000815A6">
      <w:pPr>
        <w:spacing w:before="240" w:after="240" w:line="240" w:lineRule="auto"/>
        <w:sectPr w:rsidR="000815A6" w:rsidRPr="00777ECF" w:rsidSect="00481CA0">
          <w:headerReference w:type="default" r:id="rId10"/>
          <w:footerReference w:type="default" r:id="rId11"/>
          <w:headerReference w:type="first" r:id="rId12"/>
          <w:footerReference w:type="first" r:id="rId13"/>
          <w:pgSz w:w="11906" w:h="16838" w:code="9"/>
          <w:pgMar w:top="1985" w:right="1134" w:bottom="1701" w:left="1134" w:header="567" w:footer="567" w:gutter="0"/>
          <w:pgNumType w:fmt="lowerRoman" w:start="1"/>
          <w:cols w:space="708"/>
          <w:docGrid w:linePitch="360"/>
        </w:sectPr>
      </w:pPr>
      <w:r w:rsidRPr="00536DCF">
        <w:t xml:space="preserve">This </w:t>
      </w:r>
      <w:r>
        <w:t>Strategy</w:t>
      </w:r>
      <w:r w:rsidRPr="00536DCF">
        <w:t xml:space="preserve"> is consistent with DFAT’s Humanitarian Strategy, particularly its focus on building resilience and strengthening responses to protracted crises through effective humanitarian and development assistance that addresses the underlying causes of conflict, displacement and chronic vulnerability. </w:t>
      </w:r>
      <w:r w:rsidR="004E472E">
        <w:t xml:space="preserve"> </w:t>
      </w:r>
      <w:r w:rsidRPr="00536DCF">
        <w:t xml:space="preserve">The package also aligns with DFAT’s Gender Equality and Women's Empowerment Strategy and Preventing Sexual Exploitation, Abuse and Harassment Policy and ‘Development for All’ Strategy for strengthening disability inclusive development.  </w:t>
      </w:r>
    </w:p>
    <w:p w14:paraId="2BD9F30E" w14:textId="77777777" w:rsidR="000815A6" w:rsidRPr="00777ECF" w:rsidRDefault="000815A6" w:rsidP="000815A6">
      <w:pPr>
        <w:pStyle w:val="TOCHeading"/>
        <w:spacing w:line="240" w:lineRule="auto"/>
      </w:pPr>
      <w:r w:rsidRPr="00777ECF">
        <w:lastRenderedPageBreak/>
        <w:t>Contents</w:t>
      </w:r>
    </w:p>
    <w:p w14:paraId="634E259E" w14:textId="5C0CE3CE" w:rsidR="000815A6" w:rsidRDefault="000815A6" w:rsidP="000815A6">
      <w:pPr>
        <w:pStyle w:val="TOC1"/>
        <w:rPr>
          <w:rFonts w:eastAsiaTheme="minorEastAsia"/>
          <w:b w:val="0"/>
          <w:caps w:val="0"/>
          <w:noProof/>
          <w:color w:val="auto"/>
          <w:sz w:val="22"/>
          <w:lang w:val="en-AU" w:eastAsia="en-AU"/>
        </w:rPr>
      </w:pPr>
      <w:r w:rsidRPr="00777ECF">
        <w:fldChar w:fldCharType="begin"/>
      </w:r>
      <w:r w:rsidRPr="00777ECF">
        <w:instrText xml:space="preserve"> TOC \o "2-2" \h \z \t "Heading 1,1,Heading 1 Numbered,1,Heading 1 small space after,1,Heading 1 Numbered small space after,1" </w:instrText>
      </w:r>
      <w:r w:rsidRPr="00777ECF">
        <w:fldChar w:fldCharType="separate"/>
      </w:r>
      <w:hyperlink w:anchor="_Toc501627807" w:history="1">
        <w:r w:rsidRPr="00D20093">
          <w:rPr>
            <w:rStyle w:val="Hyperlink"/>
            <w:noProof/>
          </w:rPr>
          <w:t>executive summary</w:t>
        </w:r>
        <w:r>
          <w:rPr>
            <w:noProof/>
            <w:webHidden/>
          </w:rPr>
          <w:tab/>
        </w:r>
        <w:r>
          <w:rPr>
            <w:noProof/>
            <w:webHidden/>
          </w:rPr>
          <w:fldChar w:fldCharType="begin"/>
        </w:r>
        <w:r>
          <w:rPr>
            <w:noProof/>
            <w:webHidden/>
          </w:rPr>
          <w:instrText xml:space="preserve"> PAGEREF _Toc501627807 \h </w:instrText>
        </w:r>
        <w:r>
          <w:rPr>
            <w:noProof/>
            <w:webHidden/>
          </w:rPr>
        </w:r>
        <w:r>
          <w:rPr>
            <w:noProof/>
            <w:webHidden/>
          </w:rPr>
          <w:fldChar w:fldCharType="separate"/>
        </w:r>
        <w:r w:rsidR="00BA2297">
          <w:rPr>
            <w:noProof/>
            <w:webHidden/>
          </w:rPr>
          <w:t>i</w:t>
        </w:r>
        <w:r>
          <w:rPr>
            <w:noProof/>
            <w:webHidden/>
          </w:rPr>
          <w:fldChar w:fldCharType="end"/>
        </w:r>
      </w:hyperlink>
    </w:p>
    <w:p w14:paraId="48060DD1" w14:textId="1E3BCF74" w:rsidR="000815A6" w:rsidRDefault="001C0B63" w:rsidP="000815A6">
      <w:pPr>
        <w:pStyle w:val="TOC1"/>
        <w:rPr>
          <w:rFonts w:eastAsiaTheme="minorEastAsia"/>
          <w:b w:val="0"/>
          <w:caps w:val="0"/>
          <w:noProof/>
          <w:color w:val="auto"/>
          <w:sz w:val="22"/>
          <w:lang w:val="en-AU" w:eastAsia="en-AU"/>
        </w:rPr>
      </w:pPr>
      <w:hyperlink w:anchor="_Toc501627808" w:history="1">
        <w:r w:rsidR="000815A6" w:rsidRPr="00D20093">
          <w:rPr>
            <w:rStyle w:val="Hyperlink"/>
            <w:noProof/>
          </w:rPr>
          <w:t>background and context</w:t>
        </w:r>
        <w:r w:rsidR="000815A6">
          <w:rPr>
            <w:noProof/>
            <w:webHidden/>
          </w:rPr>
          <w:tab/>
        </w:r>
        <w:r w:rsidR="000815A6">
          <w:rPr>
            <w:noProof/>
            <w:webHidden/>
          </w:rPr>
          <w:fldChar w:fldCharType="begin"/>
        </w:r>
        <w:r w:rsidR="000815A6">
          <w:rPr>
            <w:noProof/>
            <w:webHidden/>
          </w:rPr>
          <w:instrText xml:space="preserve"> PAGEREF _Toc501627808 \h </w:instrText>
        </w:r>
        <w:r w:rsidR="000815A6">
          <w:rPr>
            <w:noProof/>
            <w:webHidden/>
          </w:rPr>
        </w:r>
        <w:r w:rsidR="000815A6">
          <w:rPr>
            <w:noProof/>
            <w:webHidden/>
          </w:rPr>
          <w:fldChar w:fldCharType="separate"/>
        </w:r>
        <w:r w:rsidR="00BA2297">
          <w:rPr>
            <w:noProof/>
            <w:webHidden/>
          </w:rPr>
          <w:t>2</w:t>
        </w:r>
        <w:r w:rsidR="000815A6">
          <w:rPr>
            <w:noProof/>
            <w:webHidden/>
          </w:rPr>
          <w:fldChar w:fldCharType="end"/>
        </w:r>
      </w:hyperlink>
    </w:p>
    <w:p w14:paraId="2B4CE896" w14:textId="438B14F7" w:rsidR="000815A6" w:rsidRDefault="001C0B63" w:rsidP="000815A6">
      <w:pPr>
        <w:pStyle w:val="TOC2"/>
        <w:rPr>
          <w:rFonts w:eastAsiaTheme="minorEastAsia"/>
          <w:noProof/>
          <w:color w:val="auto"/>
          <w:lang w:val="en-AU" w:eastAsia="en-AU"/>
        </w:rPr>
      </w:pPr>
      <w:hyperlink w:anchor="_Toc501627809" w:history="1">
        <w:r w:rsidR="000815A6" w:rsidRPr="00D20093">
          <w:rPr>
            <w:rStyle w:val="Hyperlink"/>
            <w:rFonts w:eastAsia="Calibri"/>
            <w:noProof/>
            <w:lang w:val="en-AU"/>
          </w:rPr>
          <w:t>Regional context</w:t>
        </w:r>
        <w:r w:rsidR="000815A6">
          <w:rPr>
            <w:noProof/>
            <w:webHidden/>
          </w:rPr>
          <w:tab/>
        </w:r>
        <w:r w:rsidR="000815A6">
          <w:rPr>
            <w:noProof/>
            <w:webHidden/>
          </w:rPr>
          <w:fldChar w:fldCharType="begin"/>
        </w:r>
        <w:r w:rsidR="000815A6">
          <w:rPr>
            <w:noProof/>
            <w:webHidden/>
          </w:rPr>
          <w:instrText xml:space="preserve"> PAGEREF _Toc501627809 \h </w:instrText>
        </w:r>
        <w:r w:rsidR="000815A6">
          <w:rPr>
            <w:noProof/>
            <w:webHidden/>
          </w:rPr>
        </w:r>
        <w:r w:rsidR="000815A6">
          <w:rPr>
            <w:noProof/>
            <w:webHidden/>
          </w:rPr>
          <w:fldChar w:fldCharType="separate"/>
        </w:r>
        <w:r w:rsidR="00BA2297">
          <w:rPr>
            <w:noProof/>
            <w:webHidden/>
          </w:rPr>
          <w:t>2</w:t>
        </w:r>
        <w:r w:rsidR="000815A6">
          <w:rPr>
            <w:noProof/>
            <w:webHidden/>
          </w:rPr>
          <w:fldChar w:fldCharType="end"/>
        </w:r>
      </w:hyperlink>
    </w:p>
    <w:p w14:paraId="40839E48" w14:textId="04BFB2D2" w:rsidR="000815A6" w:rsidRDefault="001C0B63" w:rsidP="000815A6">
      <w:pPr>
        <w:pStyle w:val="TOC2"/>
        <w:rPr>
          <w:rFonts w:eastAsiaTheme="minorEastAsia"/>
          <w:noProof/>
          <w:color w:val="auto"/>
          <w:lang w:val="en-AU" w:eastAsia="en-AU"/>
        </w:rPr>
      </w:pPr>
      <w:hyperlink w:anchor="_Toc501627810" w:history="1">
        <w:r w:rsidR="000815A6" w:rsidRPr="00D20093">
          <w:rPr>
            <w:rStyle w:val="Hyperlink"/>
            <w:noProof/>
          </w:rPr>
          <w:t>Afghanistan</w:t>
        </w:r>
        <w:r w:rsidR="000815A6">
          <w:rPr>
            <w:noProof/>
            <w:webHidden/>
          </w:rPr>
          <w:tab/>
        </w:r>
        <w:r w:rsidR="000815A6">
          <w:rPr>
            <w:noProof/>
            <w:webHidden/>
          </w:rPr>
          <w:fldChar w:fldCharType="begin"/>
        </w:r>
        <w:r w:rsidR="000815A6">
          <w:rPr>
            <w:noProof/>
            <w:webHidden/>
          </w:rPr>
          <w:instrText xml:space="preserve"> PAGEREF _Toc501627810 \h </w:instrText>
        </w:r>
        <w:r w:rsidR="000815A6">
          <w:rPr>
            <w:noProof/>
            <w:webHidden/>
          </w:rPr>
        </w:r>
        <w:r w:rsidR="000815A6">
          <w:rPr>
            <w:noProof/>
            <w:webHidden/>
          </w:rPr>
          <w:fldChar w:fldCharType="separate"/>
        </w:r>
        <w:r w:rsidR="00BA2297">
          <w:rPr>
            <w:noProof/>
            <w:webHidden/>
          </w:rPr>
          <w:t>3</w:t>
        </w:r>
        <w:r w:rsidR="000815A6">
          <w:rPr>
            <w:noProof/>
            <w:webHidden/>
          </w:rPr>
          <w:fldChar w:fldCharType="end"/>
        </w:r>
      </w:hyperlink>
    </w:p>
    <w:p w14:paraId="145BF731" w14:textId="15066E97" w:rsidR="000815A6" w:rsidRDefault="001C0B63" w:rsidP="000815A6">
      <w:pPr>
        <w:pStyle w:val="TOC2"/>
        <w:rPr>
          <w:rFonts w:eastAsiaTheme="minorEastAsia"/>
          <w:noProof/>
          <w:color w:val="auto"/>
          <w:lang w:val="en-AU" w:eastAsia="en-AU"/>
        </w:rPr>
      </w:pPr>
      <w:hyperlink w:anchor="_Toc501627811" w:history="1">
        <w:r w:rsidR="000815A6" w:rsidRPr="00D20093">
          <w:rPr>
            <w:rStyle w:val="Hyperlink"/>
            <w:noProof/>
          </w:rPr>
          <w:t>Pakistan</w:t>
        </w:r>
        <w:r w:rsidR="000815A6">
          <w:rPr>
            <w:noProof/>
            <w:webHidden/>
          </w:rPr>
          <w:tab/>
        </w:r>
        <w:r w:rsidR="000815A6">
          <w:rPr>
            <w:noProof/>
            <w:webHidden/>
          </w:rPr>
          <w:fldChar w:fldCharType="begin"/>
        </w:r>
        <w:r w:rsidR="000815A6">
          <w:rPr>
            <w:noProof/>
            <w:webHidden/>
          </w:rPr>
          <w:instrText xml:space="preserve"> PAGEREF _Toc501627811 \h </w:instrText>
        </w:r>
        <w:r w:rsidR="000815A6">
          <w:rPr>
            <w:noProof/>
            <w:webHidden/>
          </w:rPr>
        </w:r>
        <w:r w:rsidR="000815A6">
          <w:rPr>
            <w:noProof/>
            <w:webHidden/>
          </w:rPr>
          <w:fldChar w:fldCharType="separate"/>
        </w:r>
        <w:r w:rsidR="00BA2297">
          <w:rPr>
            <w:noProof/>
            <w:webHidden/>
          </w:rPr>
          <w:t>6</w:t>
        </w:r>
        <w:r w:rsidR="000815A6">
          <w:rPr>
            <w:noProof/>
            <w:webHidden/>
          </w:rPr>
          <w:fldChar w:fldCharType="end"/>
        </w:r>
      </w:hyperlink>
    </w:p>
    <w:p w14:paraId="2726CDC5" w14:textId="07B7FB6B" w:rsidR="000815A6" w:rsidRDefault="001C0B63" w:rsidP="000815A6">
      <w:pPr>
        <w:pStyle w:val="TOC2"/>
        <w:rPr>
          <w:rFonts w:eastAsiaTheme="minorEastAsia"/>
          <w:noProof/>
          <w:color w:val="auto"/>
          <w:lang w:val="en-AU" w:eastAsia="en-AU"/>
        </w:rPr>
      </w:pPr>
      <w:hyperlink w:anchor="_Toc501627812" w:history="1">
        <w:r w:rsidR="0015514F">
          <w:rPr>
            <w:rStyle w:val="Hyperlink"/>
            <w:noProof/>
          </w:rPr>
          <w:t>A</w:t>
        </w:r>
        <w:r w:rsidR="0015514F" w:rsidRPr="0015514F">
          <w:rPr>
            <w:rStyle w:val="Hyperlink"/>
            <w:noProof/>
          </w:rPr>
          <w:t>ustralia’s Engagement</w:t>
        </w:r>
        <w:r w:rsidR="000815A6">
          <w:rPr>
            <w:noProof/>
            <w:webHidden/>
          </w:rPr>
          <w:tab/>
        </w:r>
        <w:r w:rsidR="000815A6">
          <w:rPr>
            <w:noProof/>
            <w:webHidden/>
          </w:rPr>
          <w:fldChar w:fldCharType="begin"/>
        </w:r>
        <w:r w:rsidR="000815A6">
          <w:rPr>
            <w:noProof/>
            <w:webHidden/>
          </w:rPr>
          <w:instrText xml:space="preserve"> PAGEREF _Toc501627812 \h </w:instrText>
        </w:r>
        <w:r w:rsidR="000815A6">
          <w:rPr>
            <w:noProof/>
            <w:webHidden/>
          </w:rPr>
        </w:r>
        <w:r w:rsidR="000815A6">
          <w:rPr>
            <w:noProof/>
            <w:webHidden/>
          </w:rPr>
          <w:fldChar w:fldCharType="separate"/>
        </w:r>
        <w:r w:rsidR="00BA2297">
          <w:rPr>
            <w:noProof/>
            <w:webHidden/>
          </w:rPr>
          <w:t>7</w:t>
        </w:r>
        <w:r w:rsidR="000815A6">
          <w:rPr>
            <w:noProof/>
            <w:webHidden/>
          </w:rPr>
          <w:fldChar w:fldCharType="end"/>
        </w:r>
      </w:hyperlink>
    </w:p>
    <w:p w14:paraId="16B0D689" w14:textId="6146C63A" w:rsidR="000815A6" w:rsidRDefault="001C0B63" w:rsidP="000815A6">
      <w:pPr>
        <w:pStyle w:val="TOC1"/>
        <w:rPr>
          <w:rFonts w:eastAsiaTheme="minorEastAsia"/>
          <w:b w:val="0"/>
          <w:caps w:val="0"/>
          <w:noProof/>
          <w:color w:val="auto"/>
          <w:sz w:val="22"/>
          <w:lang w:val="en-AU" w:eastAsia="en-AU"/>
        </w:rPr>
      </w:pPr>
      <w:hyperlink w:anchor="_Toc501627813" w:history="1">
        <w:r w:rsidR="000815A6" w:rsidRPr="00D20093">
          <w:rPr>
            <w:rStyle w:val="Hyperlink"/>
            <w:noProof/>
          </w:rPr>
          <w:t>program approach</w:t>
        </w:r>
        <w:r w:rsidR="000815A6">
          <w:rPr>
            <w:noProof/>
            <w:webHidden/>
          </w:rPr>
          <w:tab/>
        </w:r>
        <w:r w:rsidR="000815A6">
          <w:rPr>
            <w:noProof/>
            <w:webHidden/>
          </w:rPr>
          <w:fldChar w:fldCharType="begin"/>
        </w:r>
        <w:r w:rsidR="000815A6">
          <w:rPr>
            <w:noProof/>
            <w:webHidden/>
          </w:rPr>
          <w:instrText xml:space="preserve"> PAGEREF _Toc501627813 \h </w:instrText>
        </w:r>
        <w:r w:rsidR="000815A6">
          <w:rPr>
            <w:noProof/>
            <w:webHidden/>
          </w:rPr>
        </w:r>
        <w:r w:rsidR="000815A6">
          <w:rPr>
            <w:noProof/>
            <w:webHidden/>
          </w:rPr>
          <w:fldChar w:fldCharType="separate"/>
        </w:r>
        <w:r w:rsidR="00BA2297">
          <w:rPr>
            <w:noProof/>
            <w:webHidden/>
          </w:rPr>
          <w:t>8</w:t>
        </w:r>
        <w:r w:rsidR="000815A6">
          <w:rPr>
            <w:noProof/>
            <w:webHidden/>
          </w:rPr>
          <w:fldChar w:fldCharType="end"/>
        </w:r>
      </w:hyperlink>
    </w:p>
    <w:p w14:paraId="192302B0" w14:textId="01383D8F" w:rsidR="000815A6" w:rsidRDefault="001C0B63" w:rsidP="000815A6">
      <w:pPr>
        <w:pStyle w:val="TOC2"/>
        <w:rPr>
          <w:rFonts w:eastAsiaTheme="minorEastAsia"/>
          <w:noProof/>
          <w:color w:val="auto"/>
          <w:lang w:val="en-AU" w:eastAsia="en-AU"/>
        </w:rPr>
      </w:pPr>
      <w:hyperlink w:anchor="_Toc501627814" w:history="1">
        <w:r w:rsidR="000815A6" w:rsidRPr="00D20093">
          <w:rPr>
            <w:rStyle w:val="Hyperlink"/>
            <w:rFonts w:eastAsia="Calibri"/>
            <w:noProof/>
            <w:lang w:val="en-AU"/>
          </w:rPr>
          <w:t>Strategic focus and expected outcomes</w:t>
        </w:r>
        <w:r w:rsidR="000815A6">
          <w:rPr>
            <w:noProof/>
            <w:webHidden/>
          </w:rPr>
          <w:tab/>
        </w:r>
        <w:r w:rsidR="000815A6">
          <w:rPr>
            <w:noProof/>
            <w:webHidden/>
          </w:rPr>
          <w:fldChar w:fldCharType="begin"/>
        </w:r>
        <w:r w:rsidR="000815A6">
          <w:rPr>
            <w:noProof/>
            <w:webHidden/>
          </w:rPr>
          <w:instrText xml:space="preserve"> PAGEREF _Toc501627814 \h </w:instrText>
        </w:r>
        <w:r w:rsidR="000815A6">
          <w:rPr>
            <w:noProof/>
            <w:webHidden/>
          </w:rPr>
        </w:r>
        <w:r w:rsidR="000815A6">
          <w:rPr>
            <w:noProof/>
            <w:webHidden/>
          </w:rPr>
          <w:fldChar w:fldCharType="separate"/>
        </w:r>
        <w:r w:rsidR="00BA2297">
          <w:rPr>
            <w:noProof/>
            <w:webHidden/>
          </w:rPr>
          <w:t>8</w:t>
        </w:r>
        <w:r w:rsidR="000815A6">
          <w:rPr>
            <w:noProof/>
            <w:webHidden/>
          </w:rPr>
          <w:fldChar w:fldCharType="end"/>
        </w:r>
      </w:hyperlink>
    </w:p>
    <w:p w14:paraId="6F2AE743" w14:textId="05188396" w:rsidR="000815A6" w:rsidRDefault="001C0B63" w:rsidP="000815A6">
      <w:pPr>
        <w:pStyle w:val="TOC2"/>
        <w:rPr>
          <w:rFonts w:eastAsiaTheme="minorEastAsia"/>
          <w:noProof/>
          <w:color w:val="auto"/>
          <w:lang w:val="en-AU" w:eastAsia="en-AU"/>
        </w:rPr>
      </w:pPr>
      <w:hyperlink w:anchor="_Toc501627815" w:history="1">
        <w:r w:rsidR="000815A6" w:rsidRPr="00D20093">
          <w:rPr>
            <w:rStyle w:val="Hyperlink"/>
            <w:rFonts w:eastAsia="Calibri"/>
            <w:noProof/>
            <w:lang w:val="en-AU"/>
          </w:rPr>
          <w:t>Implementation arrangements</w:t>
        </w:r>
        <w:r w:rsidR="000815A6">
          <w:rPr>
            <w:noProof/>
            <w:webHidden/>
          </w:rPr>
          <w:tab/>
        </w:r>
        <w:r w:rsidR="000815A6">
          <w:rPr>
            <w:noProof/>
            <w:webHidden/>
          </w:rPr>
          <w:fldChar w:fldCharType="begin"/>
        </w:r>
        <w:r w:rsidR="000815A6">
          <w:rPr>
            <w:noProof/>
            <w:webHidden/>
          </w:rPr>
          <w:instrText xml:space="preserve"> PAGEREF _Toc501627815 \h </w:instrText>
        </w:r>
        <w:r w:rsidR="000815A6">
          <w:rPr>
            <w:noProof/>
            <w:webHidden/>
          </w:rPr>
        </w:r>
        <w:r w:rsidR="000815A6">
          <w:rPr>
            <w:noProof/>
            <w:webHidden/>
          </w:rPr>
          <w:fldChar w:fldCharType="separate"/>
        </w:r>
        <w:r w:rsidR="00BA2297">
          <w:rPr>
            <w:noProof/>
            <w:webHidden/>
          </w:rPr>
          <w:t>9</w:t>
        </w:r>
        <w:r w:rsidR="000815A6">
          <w:rPr>
            <w:noProof/>
            <w:webHidden/>
          </w:rPr>
          <w:fldChar w:fldCharType="end"/>
        </w:r>
      </w:hyperlink>
    </w:p>
    <w:p w14:paraId="5BF6E090" w14:textId="03166CDE" w:rsidR="000815A6" w:rsidRDefault="001C0B63" w:rsidP="000815A6">
      <w:pPr>
        <w:pStyle w:val="TOC1"/>
        <w:rPr>
          <w:rFonts w:eastAsiaTheme="minorEastAsia"/>
          <w:b w:val="0"/>
          <w:caps w:val="0"/>
          <w:noProof/>
          <w:color w:val="auto"/>
          <w:sz w:val="22"/>
          <w:lang w:val="en-AU" w:eastAsia="en-AU"/>
        </w:rPr>
      </w:pPr>
      <w:hyperlink w:anchor="_Toc501627816" w:history="1">
        <w:r w:rsidR="000815A6" w:rsidRPr="00D20093">
          <w:rPr>
            <w:rStyle w:val="Hyperlink"/>
            <w:noProof/>
          </w:rPr>
          <w:t>risk management and governance arrangements</w:t>
        </w:r>
        <w:r w:rsidR="000815A6">
          <w:rPr>
            <w:noProof/>
            <w:webHidden/>
          </w:rPr>
          <w:tab/>
        </w:r>
        <w:r w:rsidR="000815A6">
          <w:rPr>
            <w:noProof/>
            <w:webHidden/>
          </w:rPr>
          <w:fldChar w:fldCharType="begin"/>
        </w:r>
        <w:r w:rsidR="000815A6">
          <w:rPr>
            <w:noProof/>
            <w:webHidden/>
          </w:rPr>
          <w:instrText xml:space="preserve"> PAGEREF _Toc501627816 \h </w:instrText>
        </w:r>
        <w:r w:rsidR="000815A6">
          <w:rPr>
            <w:noProof/>
            <w:webHidden/>
          </w:rPr>
        </w:r>
        <w:r w:rsidR="000815A6">
          <w:rPr>
            <w:noProof/>
            <w:webHidden/>
          </w:rPr>
          <w:fldChar w:fldCharType="separate"/>
        </w:r>
        <w:r w:rsidR="00BA2297">
          <w:rPr>
            <w:noProof/>
            <w:webHidden/>
          </w:rPr>
          <w:t>15</w:t>
        </w:r>
        <w:r w:rsidR="000815A6">
          <w:rPr>
            <w:noProof/>
            <w:webHidden/>
          </w:rPr>
          <w:fldChar w:fldCharType="end"/>
        </w:r>
      </w:hyperlink>
    </w:p>
    <w:p w14:paraId="2911CB75" w14:textId="5CD456D3" w:rsidR="000815A6" w:rsidRDefault="001C0B63" w:rsidP="000815A6">
      <w:pPr>
        <w:pStyle w:val="TOC2"/>
        <w:rPr>
          <w:rFonts w:eastAsiaTheme="minorEastAsia"/>
          <w:noProof/>
          <w:color w:val="auto"/>
          <w:lang w:val="en-AU" w:eastAsia="en-AU"/>
        </w:rPr>
      </w:pPr>
      <w:hyperlink w:anchor="_Toc501627817" w:history="1">
        <w:r w:rsidR="000815A6" w:rsidRPr="00D20093">
          <w:rPr>
            <w:rStyle w:val="Hyperlink"/>
            <w:rFonts w:eastAsia="Calibri Light"/>
            <w:noProof/>
          </w:rPr>
          <w:t xml:space="preserve">Governance, </w:t>
        </w:r>
        <w:r w:rsidR="000815A6" w:rsidRPr="00D20093">
          <w:rPr>
            <w:rStyle w:val="Hyperlink"/>
            <w:noProof/>
          </w:rPr>
          <w:t>Monitoring and Evaluation</w:t>
        </w:r>
        <w:r w:rsidR="000815A6">
          <w:rPr>
            <w:noProof/>
            <w:webHidden/>
          </w:rPr>
          <w:tab/>
        </w:r>
        <w:r w:rsidR="000815A6">
          <w:rPr>
            <w:noProof/>
            <w:webHidden/>
          </w:rPr>
          <w:fldChar w:fldCharType="begin"/>
        </w:r>
        <w:r w:rsidR="000815A6">
          <w:rPr>
            <w:noProof/>
            <w:webHidden/>
          </w:rPr>
          <w:instrText xml:space="preserve"> PAGEREF _Toc501627817 \h </w:instrText>
        </w:r>
        <w:r w:rsidR="000815A6">
          <w:rPr>
            <w:noProof/>
            <w:webHidden/>
          </w:rPr>
        </w:r>
        <w:r w:rsidR="000815A6">
          <w:rPr>
            <w:noProof/>
            <w:webHidden/>
          </w:rPr>
          <w:fldChar w:fldCharType="separate"/>
        </w:r>
        <w:r w:rsidR="00BA2297">
          <w:rPr>
            <w:noProof/>
            <w:webHidden/>
          </w:rPr>
          <w:t>15</w:t>
        </w:r>
        <w:r w:rsidR="000815A6">
          <w:rPr>
            <w:noProof/>
            <w:webHidden/>
          </w:rPr>
          <w:fldChar w:fldCharType="end"/>
        </w:r>
      </w:hyperlink>
    </w:p>
    <w:p w14:paraId="2AB7047F" w14:textId="63A618F2" w:rsidR="000815A6" w:rsidRDefault="001C0B63" w:rsidP="000815A6">
      <w:pPr>
        <w:pStyle w:val="TOC2"/>
        <w:rPr>
          <w:rFonts w:eastAsiaTheme="minorEastAsia"/>
          <w:noProof/>
          <w:color w:val="auto"/>
          <w:lang w:val="en-AU" w:eastAsia="en-AU"/>
        </w:rPr>
      </w:pPr>
      <w:hyperlink w:anchor="_Toc501627818" w:history="1">
        <w:r w:rsidR="000815A6" w:rsidRPr="00D20093">
          <w:rPr>
            <w:rStyle w:val="Hyperlink"/>
            <w:noProof/>
          </w:rPr>
          <w:t>Risk management</w:t>
        </w:r>
        <w:r w:rsidR="000815A6">
          <w:rPr>
            <w:noProof/>
            <w:webHidden/>
          </w:rPr>
          <w:tab/>
        </w:r>
        <w:r w:rsidR="000815A6">
          <w:rPr>
            <w:noProof/>
            <w:webHidden/>
          </w:rPr>
          <w:fldChar w:fldCharType="begin"/>
        </w:r>
        <w:r w:rsidR="000815A6">
          <w:rPr>
            <w:noProof/>
            <w:webHidden/>
          </w:rPr>
          <w:instrText xml:space="preserve"> PAGEREF _Toc501627818 \h </w:instrText>
        </w:r>
        <w:r w:rsidR="000815A6">
          <w:rPr>
            <w:noProof/>
            <w:webHidden/>
          </w:rPr>
        </w:r>
        <w:r w:rsidR="000815A6">
          <w:rPr>
            <w:noProof/>
            <w:webHidden/>
          </w:rPr>
          <w:fldChar w:fldCharType="separate"/>
        </w:r>
        <w:r w:rsidR="00BA2297">
          <w:rPr>
            <w:noProof/>
            <w:webHidden/>
          </w:rPr>
          <w:t>16</w:t>
        </w:r>
        <w:r w:rsidR="000815A6">
          <w:rPr>
            <w:noProof/>
            <w:webHidden/>
          </w:rPr>
          <w:fldChar w:fldCharType="end"/>
        </w:r>
      </w:hyperlink>
    </w:p>
    <w:p w14:paraId="4A34506E" w14:textId="0CB2104E" w:rsidR="000815A6" w:rsidRDefault="001C0B63" w:rsidP="000815A6">
      <w:pPr>
        <w:pStyle w:val="TOC2"/>
        <w:rPr>
          <w:rFonts w:eastAsiaTheme="minorEastAsia"/>
          <w:noProof/>
          <w:color w:val="auto"/>
          <w:lang w:val="en-AU" w:eastAsia="en-AU"/>
        </w:rPr>
      </w:pPr>
      <w:hyperlink w:anchor="_Toc501627819" w:history="1">
        <w:r w:rsidR="000815A6" w:rsidRPr="00D20093">
          <w:rPr>
            <w:rStyle w:val="Hyperlink"/>
            <w:noProof/>
          </w:rPr>
          <w:t>Advocacy and visibility</w:t>
        </w:r>
        <w:r w:rsidR="000815A6">
          <w:rPr>
            <w:noProof/>
            <w:webHidden/>
          </w:rPr>
          <w:tab/>
        </w:r>
        <w:r w:rsidR="000815A6">
          <w:rPr>
            <w:noProof/>
            <w:webHidden/>
          </w:rPr>
          <w:fldChar w:fldCharType="begin"/>
        </w:r>
        <w:r w:rsidR="000815A6">
          <w:rPr>
            <w:noProof/>
            <w:webHidden/>
          </w:rPr>
          <w:instrText xml:space="preserve"> PAGEREF _Toc501627819 \h </w:instrText>
        </w:r>
        <w:r w:rsidR="000815A6">
          <w:rPr>
            <w:noProof/>
            <w:webHidden/>
          </w:rPr>
        </w:r>
        <w:r w:rsidR="000815A6">
          <w:rPr>
            <w:noProof/>
            <w:webHidden/>
          </w:rPr>
          <w:fldChar w:fldCharType="separate"/>
        </w:r>
        <w:r w:rsidR="00BA2297">
          <w:rPr>
            <w:noProof/>
            <w:webHidden/>
          </w:rPr>
          <w:t>18</w:t>
        </w:r>
        <w:r w:rsidR="000815A6">
          <w:rPr>
            <w:noProof/>
            <w:webHidden/>
          </w:rPr>
          <w:fldChar w:fldCharType="end"/>
        </w:r>
      </w:hyperlink>
    </w:p>
    <w:p w14:paraId="53FE7310" w14:textId="6F1F06D1" w:rsidR="000815A6" w:rsidRDefault="001C0B63" w:rsidP="000815A6">
      <w:pPr>
        <w:pStyle w:val="TOC1"/>
        <w:rPr>
          <w:rFonts w:eastAsiaTheme="minorEastAsia"/>
          <w:b w:val="0"/>
          <w:caps w:val="0"/>
          <w:noProof/>
          <w:color w:val="auto"/>
          <w:sz w:val="22"/>
          <w:lang w:val="en-AU" w:eastAsia="en-AU"/>
        </w:rPr>
      </w:pPr>
      <w:hyperlink w:anchor="_Toc501627820" w:history="1">
        <w:r w:rsidR="000815A6" w:rsidRPr="00D20093">
          <w:rPr>
            <w:rStyle w:val="Hyperlink"/>
            <w:noProof/>
            <w:lang w:val="en-AU"/>
          </w:rPr>
          <w:t>Annexes</w:t>
        </w:r>
        <w:r w:rsidR="000815A6">
          <w:rPr>
            <w:noProof/>
            <w:webHidden/>
          </w:rPr>
          <w:tab/>
        </w:r>
        <w:r w:rsidR="000815A6">
          <w:rPr>
            <w:noProof/>
            <w:webHidden/>
          </w:rPr>
          <w:fldChar w:fldCharType="begin"/>
        </w:r>
        <w:r w:rsidR="000815A6">
          <w:rPr>
            <w:noProof/>
            <w:webHidden/>
          </w:rPr>
          <w:instrText xml:space="preserve"> PAGEREF _Toc501627820 \h </w:instrText>
        </w:r>
        <w:r w:rsidR="000815A6">
          <w:rPr>
            <w:noProof/>
            <w:webHidden/>
          </w:rPr>
        </w:r>
        <w:r w:rsidR="000815A6">
          <w:rPr>
            <w:noProof/>
            <w:webHidden/>
          </w:rPr>
          <w:fldChar w:fldCharType="separate"/>
        </w:r>
        <w:r w:rsidR="00BA2297">
          <w:rPr>
            <w:noProof/>
            <w:webHidden/>
          </w:rPr>
          <w:t>20</w:t>
        </w:r>
        <w:r w:rsidR="000815A6">
          <w:rPr>
            <w:noProof/>
            <w:webHidden/>
          </w:rPr>
          <w:fldChar w:fldCharType="end"/>
        </w:r>
      </w:hyperlink>
    </w:p>
    <w:p w14:paraId="63910441" w14:textId="6AD850F6" w:rsidR="000815A6" w:rsidRPr="00777ECF" w:rsidRDefault="000815A6" w:rsidP="000815A6">
      <w:pPr>
        <w:pStyle w:val="BodyText"/>
        <w:spacing w:line="240" w:lineRule="auto"/>
        <w:ind w:left="142"/>
      </w:pPr>
      <w:r w:rsidRPr="00777ECF">
        <w:fldChar w:fldCharType="end"/>
      </w:r>
      <w:r w:rsidRPr="00777ECF">
        <w:t>Program Logic</w:t>
      </w:r>
      <w:r w:rsidRPr="00777ECF">
        <w:tab/>
      </w:r>
      <w:r w:rsidRPr="00777ECF">
        <w:tab/>
      </w:r>
      <w:r w:rsidRPr="00777ECF">
        <w:tab/>
      </w:r>
      <w:r w:rsidRPr="00777ECF">
        <w:tab/>
      </w:r>
      <w:r w:rsidRPr="00777ECF">
        <w:tab/>
      </w:r>
      <w:r w:rsidRPr="00777ECF">
        <w:tab/>
      </w:r>
      <w:r w:rsidRPr="00777ECF">
        <w:tab/>
      </w:r>
      <w:r w:rsidRPr="00777ECF">
        <w:tab/>
      </w:r>
      <w:r w:rsidRPr="00777ECF">
        <w:tab/>
      </w:r>
      <w:r w:rsidRPr="00777ECF">
        <w:tab/>
      </w:r>
      <w:r w:rsidRPr="00777ECF">
        <w:tab/>
      </w:r>
      <w:r w:rsidRPr="00777ECF">
        <w:tab/>
      </w:r>
      <w:r w:rsidR="00BA2297">
        <w:t>2</w:t>
      </w:r>
      <w:r w:rsidRPr="00777ECF">
        <w:t>1</w:t>
      </w:r>
    </w:p>
    <w:p w14:paraId="4D5D0A7A" w14:textId="77777777" w:rsidR="000815A6" w:rsidRPr="00777ECF" w:rsidRDefault="000815A6" w:rsidP="000815A6">
      <w:pPr>
        <w:pStyle w:val="BodyText"/>
        <w:spacing w:line="240" w:lineRule="auto"/>
        <w:ind w:left="142"/>
      </w:pPr>
      <w:r w:rsidRPr="00777ECF">
        <w:tab/>
      </w:r>
      <w:r w:rsidRPr="00777ECF">
        <w:tab/>
      </w:r>
      <w:r w:rsidRPr="00777ECF">
        <w:tab/>
      </w:r>
      <w:r w:rsidRPr="00777ECF">
        <w:tab/>
      </w:r>
    </w:p>
    <w:p w14:paraId="0567D47F" w14:textId="77777777" w:rsidR="000815A6" w:rsidRPr="00777ECF" w:rsidRDefault="000815A6" w:rsidP="000815A6">
      <w:pPr>
        <w:pStyle w:val="BodyText"/>
        <w:spacing w:line="240" w:lineRule="auto"/>
      </w:pPr>
    </w:p>
    <w:p w14:paraId="7B4FCE5F" w14:textId="77777777" w:rsidR="000815A6" w:rsidRPr="00777ECF" w:rsidRDefault="000815A6" w:rsidP="000815A6">
      <w:pPr>
        <w:spacing w:before="240" w:after="240" w:line="240" w:lineRule="auto"/>
      </w:pPr>
    </w:p>
    <w:p w14:paraId="3FAD023B" w14:textId="77777777" w:rsidR="000815A6" w:rsidRPr="00777ECF" w:rsidRDefault="000815A6" w:rsidP="000815A6">
      <w:pPr>
        <w:spacing w:before="240" w:after="240" w:line="240" w:lineRule="auto"/>
        <w:sectPr w:rsidR="000815A6" w:rsidRPr="00777ECF" w:rsidSect="00481CA0">
          <w:headerReference w:type="default" r:id="rId14"/>
          <w:footerReference w:type="default" r:id="rId15"/>
          <w:headerReference w:type="first" r:id="rId16"/>
          <w:footerReference w:type="first" r:id="rId17"/>
          <w:pgSz w:w="11906" w:h="16838" w:code="9"/>
          <w:pgMar w:top="1985" w:right="1134" w:bottom="1701" w:left="1134" w:header="567" w:footer="567" w:gutter="0"/>
          <w:pgNumType w:start="1"/>
          <w:cols w:space="708"/>
          <w:titlePg/>
          <w:docGrid w:linePitch="360"/>
        </w:sectPr>
      </w:pPr>
    </w:p>
    <w:p w14:paraId="6B3B64AD" w14:textId="77777777" w:rsidR="000815A6" w:rsidRPr="00777ECF" w:rsidRDefault="000815A6" w:rsidP="000815A6">
      <w:pPr>
        <w:pStyle w:val="Heading1"/>
        <w:spacing w:line="240" w:lineRule="auto"/>
      </w:pPr>
      <w:bookmarkStart w:id="2" w:name="_Toc498772914"/>
      <w:bookmarkStart w:id="3" w:name="_Toc501627808"/>
      <w:r w:rsidRPr="00777ECF">
        <w:lastRenderedPageBreak/>
        <w:t>background and context</w:t>
      </w:r>
      <w:bookmarkEnd w:id="2"/>
      <w:bookmarkEnd w:id="3"/>
      <w:r w:rsidRPr="00777ECF">
        <w:t xml:space="preserve"> </w:t>
      </w:r>
    </w:p>
    <w:p w14:paraId="6092397B" w14:textId="77777777" w:rsidR="000815A6" w:rsidRPr="00777ECF" w:rsidRDefault="000815A6" w:rsidP="000815A6">
      <w:pPr>
        <w:pStyle w:val="Heading2Numbered"/>
        <w:numPr>
          <w:ilvl w:val="0"/>
          <w:numId w:val="0"/>
        </w:numPr>
        <w:spacing w:line="240" w:lineRule="auto"/>
        <w:ind w:left="567" w:hanging="567"/>
        <w:rPr>
          <w:rFonts w:eastAsia="Calibri"/>
          <w:lang w:val="en-AU"/>
        </w:rPr>
      </w:pPr>
      <w:bookmarkStart w:id="4" w:name="_Toc498772915"/>
      <w:bookmarkStart w:id="5" w:name="_Toc501627809"/>
      <w:r w:rsidRPr="00777ECF">
        <w:rPr>
          <w:rFonts w:eastAsia="Calibri"/>
          <w:lang w:val="en-AU"/>
        </w:rPr>
        <w:t>Regional context</w:t>
      </w:r>
      <w:bookmarkEnd w:id="4"/>
      <w:bookmarkEnd w:id="5"/>
    </w:p>
    <w:p w14:paraId="67C2FF00" w14:textId="198AA375" w:rsidR="007F3EC1" w:rsidRDefault="000815A6" w:rsidP="000815A6">
      <w:pPr>
        <w:suppressAutoHyphens w:val="0"/>
        <w:spacing w:before="240" w:after="240" w:line="240" w:lineRule="auto"/>
      </w:pPr>
      <w:r w:rsidRPr="00777ECF">
        <w:t xml:space="preserve">Afghanistan and Pakistan have experienced protracted conflict and insecurity for nearly forty years, </w:t>
      </w:r>
      <w:r w:rsidRPr="00A5421D">
        <w:t xml:space="preserve">accompanied by high levels of displacement, creating one of the world’s </w:t>
      </w:r>
      <w:r w:rsidR="00B17D0D">
        <w:t>largest</w:t>
      </w:r>
      <w:r w:rsidRPr="00A5421D">
        <w:t xml:space="preserve"> humanitarian crises. </w:t>
      </w:r>
      <w:r w:rsidR="00D914A9">
        <w:t xml:space="preserve"> </w:t>
      </w:r>
      <w:r w:rsidR="00D00664" w:rsidRPr="00A5421D">
        <w:t>In</w:t>
      </w:r>
      <w:r w:rsidR="00265C23">
        <w:t> </w:t>
      </w:r>
      <w:r w:rsidR="00D00664" w:rsidRPr="00A5421D">
        <w:t>202</w:t>
      </w:r>
      <w:r w:rsidR="00DD725F">
        <w:t>1</w:t>
      </w:r>
      <w:r w:rsidR="00D00664" w:rsidRPr="00A5421D">
        <w:t xml:space="preserve">, </w:t>
      </w:r>
      <w:r w:rsidR="009E25F0">
        <w:t>almost 4</w:t>
      </w:r>
      <w:r w:rsidR="00DD725F">
        <w:t>6</w:t>
      </w:r>
      <w:r w:rsidR="009E25F0">
        <w:t xml:space="preserve"> per cent of the population (</w:t>
      </w:r>
      <w:r w:rsidR="00FC0E15" w:rsidRPr="006769B3">
        <w:t>1</w:t>
      </w:r>
      <w:r w:rsidR="00DD725F">
        <w:t>8.4</w:t>
      </w:r>
      <w:r w:rsidRPr="00A5421D">
        <w:t> million</w:t>
      </w:r>
      <w:r w:rsidR="009E25F0">
        <w:t xml:space="preserve"> of a total population of </w:t>
      </w:r>
      <w:r w:rsidR="00B17D0D">
        <w:t>around 40</w:t>
      </w:r>
      <w:r w:rsidR="00DD725F">
        <w:t xml:space="preserve"> </w:t>
      </w:r>
      <w:r w:rsidR="009E25F0">
        <w:t>million people)</w:t>
      </w:r>
      <w:r w:rsidR="00C03FA1" w:rsidRPr="006263B1">
        <w:t xml:space="preserve"> </w:t>
      </w:r>
      <w:r w:rsidRPr="00A5421D">
        <w:t>need humanitarian assistance</w:t>
      </w:r>
      <w:r w:rsidR="00FC0E15" w:rsidRPr="006769B3">
        <w:t xml:space="preserve"> in Afghanistan</w:t>
      </w:r>
      <w:r w:rsidR="00DD725F" w:rsidRPr="00F724B9">
        <w:rPr>
          <w:rStyle w:val="FootnoteReference"/>
        </w:rPr>
        <w:footnoteReference w:id="3"/>
      </w:r>
      <w:r w:rsidR="00FC0E15" w:rsidRPr="006769B3">
        <w:t>,</w:t>
      </w:r>
      <w:r w:rsidR="00D00664" w:rsidRPr="006769B3">
        <w:t xml:space="preserve"> </w:t>
      </w:r>
      <w:r w:rsidR="00D00664" w:rsidRPr="00A5421D">
        <w:t xml:space="preserve">triple the number since the </w:t>
      </w:r>
      <w:r w:rsidR="00C37CA4">
        <w:t>first phase of the S</w:t>
      </w:r>
      <w:r w:rsidR="00D00664" w:rsidRPr="00A5421D">
        <w:t>trategy was implemented.</w:t>
      </w:r>
      <w:r w:rsidR="00D00664" w:rsidRPr="006769B3">
        <w:t xml:space="preserve"> </w:t>
      </w:r>
      <w:r w:rsidR="00D914A9">
        <w:t xml:space="preserve"> </w:t>
      </w:r>
      <w:r w:rsidR="00D00664" w:rsidRPr="006769B3">
        <w:t xml:space="preserve">An additional </w:t>
      </w:r>
      <w:r w:rsidR="009D6A87">
        <w:t>36.4</w:t>
      </w:r>
      <w:r w:rsidR="009D6A87" w:rsidRPr="006769B3">
        <w:t xml:space="preserve"> </w:t>
      </w:r>
      <w:r w:rsidR="00D00664" w:rsidRPr="006769B3">
        <w:t>million</w:t>
      </w:r>
      <w:r w:rsidR="009D6A87">
        <w:t xml:space="preserve"> people</w:t>
      </w:r>
      <w:r w:rsidR="00D00664" w:rsidRPr="006769B3">
        <w:t xml:space="preserve"> </w:t>
      </w:r>
      <w:r w:rsidR="009D6A87" w:rsidRPr="009D6A87">
        <w:t xml:space="preserve">are persistently and chronically vulnerable to food insecurity, and highly exposed to natural hazards </w:t>
      </w:r>
      <w:r w:rsidR="00D00664" w:rsidRPr="006769B3">
        <w:t>in Pakistan</w:t>
      </w:r>
      <w:r w:rsidR="00265C23">
        <w:t>,</w:t>
      </w:r>
      <w:r w:rsidR="00FC0E15" w:rsidRPr="006769B3">
        <w:rPr>
          <w:rStyle w:val="FootnoteReference"/>
        </w:rPr>
        <w:footnoteReference w:id="4"/>
      </w:r>
      <w:r w:rsidRPr="00F724B9">
        <w:t xml:space="preserve"> </w:t>
      </w:r>
      <w:r w:rsidR="00D00664" w:rsidRPr="006769B3">
        <w:t>with needs</w:t>
      </w:r>
      <w:r w:rsidR="004F6AED" w:rsidRPr="00F724B9">
        <w:t xml:space="preserve"> </w:t>
      </w:r>
      <w:r w:rsidR="00D00664" w:rsidRPr="006769B3">
        <w:t xml:space="preserve">exacerbated by </w:t>
      </w:r>
      <w:r w:rsidR="009D6A87">
        <w:t xml:space="preserve">sudden onset natural disasters and </w:t>
      </w:r>
      <w:r w:rsidR="00D00664" w:rsidRPr="006769B3">
        <w:t>the reduction in humanitarian architecture and donor</w:t>
      </w:r>
      <w:r w:rsidR="009D6A87">
        <w:t xml:space="preserve"> funding </w:t>
      </w:r>
      <w:r w:rsidR="00D00664" w:rsidRPr="006769B3">
        <w:t xml:space="preserve">in country since </w:t>
      </w:r>
      <w:r w:rsidR="00C37CA4" w:rsidRPr="00F724B9">
        <w:t>2019</w:t>
      </w:r>
      <w:r w:rsidR="00D00664" w:rsidRPr="006769B3">
        <w:t xml:space="preserve">. </w:t>
      </w:r>
    </w:p>
    <w:p w14:paraId="46068720" w14:textId="0125031C" w:rsidR="00A92FBA" w:rsidRPr="00910D19" w:rsidRDefault="000815A6" w:rsidP="00910D19">
      <w:pPr>
        <w:suppressAutoHyphens w:val="0"/>
        <w:spacing w:before="240" w:after="240" w:line="240" w:lineRule="auto"/>
      </w:pPr>
      <w:r w:rsidRPr="00A92FBA">
        <w:t>A</w:t>
      </w:r>
      <w:r w:rsidR="00332DF8" w:rsidRPr="005846FF">
        <w:t>t</w:t>
      </w:r>
      <w:r w:rsidR="00265C23" w:rsidRPr="005846FF">
        <w:rPr>
          <w:rFonts w:cstheme="minorHAnsi"/>
        </w:rPr>
        <w:t> </w:t>
      </w:r>
      <w:r w:rsidR="00332DF8" w:rsidRPr="005846FF">
        <w:rPr>
          <w:rFonts w:cstheme="minorHAnsi"/>
        </w:rPr>
        <w:t>the end of 20</w:t>
      </w:r>
      <w:r w:rsidR="00761603" w:rsidRPr="005846FF">
        <w:rPr>
          <w:rFonts w:cstheme="minorHAnsi"/>
        </w:rPr>
        <w:t>20</w:t>
      </w:r>
      <w:r w:rsidR="00332DF8" w:rsidRPr="005846FF">
        <w:rPr>
          <w:rFonts w:cstheme="minorHAnsi"/>
        </w:rPr>
        <w:t>, a</w:t>
      </w:r>
      <w:r w:rsidRPr="005846FF">
        <w:rPr>
          <w:rFonts w:cstheme="minorHAnsi"/>
        </w:rPr>
        <w:t xml:space="preserve">pproximately </w:t>
      </w:r>
      <w:r w:rsidR="00761603" w:rsidRPr="005846FF">
        <w:rPr>
          <w:rFonts w:cstheme="minorHAnsi"/>
        </w:rPr>
        <w:t>five</w:t>
      </w:r>
      <w:r w:rsidRPr="005846FF">
        <w:rPr>
          <w:rFonts w:cstheme="minorHAnsi"/>
        </w:rPr>
        <w:t xml:space="preserve"> million Afghans </w:t>
      </w:r>
      <w:r w:rsidR="00761603" w:rsidRPr="005846FF">
        <w:rPr>
          <w:rFonts w:cstheme="minorHAnsi"/>
        </w:rPr>
        <w:t>who were displaced within Afghanistan since 2012 had not returned home</w:t>
      </w:r>
      <w:r w:rsidR="004D41C4" w:rsidRPr="005846FF">
        <w:rPr>
          <w:rFonts w:cstheme="minorHAnsi"/>
        </w:rPr>
        <w:t>.</w:t>
      </w:r>
      <w:r w:rsidR="00332DF8" w:rsidRPr="005846FF">
        <w:rPr>
          <w:rStyle w:val="FootnoteReference"/>
          <w:rFonts w:cstheme="minorHAnsi"/>
        </w:rPr>
        <w:footnoteReference w:id="5"/>
      </w:r>
      <w:r w:rsidRPr="005846FF">
        <w:rPr>
          <w:rFonts w:cstheme="minorHAnsi"/>
        </w:rPr>
        <w:t xml:space="preserve"> </w:t>
      </w:r>
      <w:r w:rsidR="00D914A9" w:rsidRPr="005846FF">
        <w:rPr>
          <w:rFonts w:cstheme="minorHAnsi"/>
        </w:rPr>
        <w:t xml:space="preserve"> </w:t>
      </w:r>
      <w:r w:rsidR="004D41C4" w:rsidRPr="005846FF">
        <w:rPr>
          <w:rFonts w:cstheme="minorHAnsi"/>
        </w:rPr>
        <w:t>Around three</w:t>
      </w:r>
      <w:r w:rsidR="009A3F80" w:rsidRPr="005846FF">
        <w:rPr>
          <w:rFonts w:cstheme="minorHAnsi"/>
        </w:rPr>
        <w:t xml:space="preserve"> million</w:t>
      </w:r>
      <w:r w:rsidR="00F226F6" w:rsidRPr="005846FF">
        <w:rPr>
          <w:rFonts w:cstheme="minorHAnsi"/>
        </w:rPr>
        <w:t xml:space="preserve"> </w:t>
      </w:r>
      <w:r w:rsidRPr="005846FF">
        <w:rPr>
          <w:rFonts w:cstheme="minorHAnsi"/>
        </w:rPr>
        <w:t xml:space="preserve">more </w:t>
      </w:r>
      <w:r w:rsidR="004D41C4" w:rsidRPr="005846FF">
        <w:rPr>
          <w:rFonts w:cstheme="minorHAnsi"/>
        </w:rPr>
        <w:t xml:space="preserve">are displaced </w:t>
      </w:r>
      <w:r w:rsidRPr="005846FF">
        <w:rPr>
          <w:rFonts w:cstheme="minorHAnsi"/>
        </w:rPr>
        <w:t>in Iran (</w:t>
      </w:r>
      <w:r w:rsidR="009A3F80" w:rsidRPr="005846FF">
        <w:rPr>
          <w:rFonts w:cstheme="minorHAnsi"/>
        </w:rPr>
        <w:t>one</w:t>
      </w:r>
      <w:r w:rsidR="00F226F6" w:rsidRPr="005846FF">
        <w:rPr>
          <w:rFonts w:cstheme="minorHAnsi"/>
        </w:rPr>
        <w:t xml:space="preserve"> </w:t>
      </w:r>
      <w:r w:rsidRPr="005846FF">
        <w:rPr>
          <w:rFonts w:cstheme="minorHAnsi"/>
        </w:rPr>
        <w:t>million refugees</w:t>
      </w:r>
      <w:r w:rsidR="009A3F80" w:rsidRPr="005846FF">
        <w:rPr>
          <w:rFonts w:cstheme="minorHAnsi"/>
        </w:rPr>
        <w:t>,</w:t>
      </w:r>
      <w:r w:rsidR="009A3F80" w:rsidRPr="005846FF">
        <w:rPr>
          <w:rStyle w:val="FootnoteReference"/>
          <w:rFonts w:cstheme="minorHAnsi"/>
        </w:rPr>
        <w:footnoteReference w:id="6"/>
      </w:r>
      <w:r w:rsidRPr="005846FF">
        <w:rPr>
          <w:rFonts w:cstheme="minorHAnsi"/>
        </w:rPr>
        <w:t xml:space="preserve"> and </w:t>
      </w:r>
      <w:r w:rsidR="00F226F6" w:rsidRPr="005846FF">
        <w:rPr>
          <w:rFonts w:cstheme="minorHAnsi"/>
        </w:rPr>
        <w:t xml:space="preserve">up to </w:t>
      </w:r>
      <w:r w:rsidRPr="005846FF">
        <w:rPr>
          <w:rFonts w:cstheme="minorHAnsi"/>
        </w:rPr>
        <w:t>two million undocumented)</w:t>
      </w:r>
      <w:r w:rsidR="004D41C4" w:rsidRPr="005846FF">
        <w:rPr>
          <w:rFonts w:cstheme="minorHAnsi"/>
        </w:rPr>
        <w:t>,</w:t>
      </w:r>
      <w:r w:rsidRPr="005846FF">
        <w:rPr>
          <w:rFonts w:cstheme="minorHAnsi"/>
        </w:rPr>
        <w:t xml:space="preserve"> and </w:t>
      </w:r>
      <w:r w:rsidR="004D41C4" w:rsidRPr="005846FF">
        <w:rPr>
          <w:rFonts w:cstheme="minorHAnsi"/>
        </w:rPr>
        <w:t>more than 2.6 million in Pakistan (1.4 million registered refugees,</w:t>
      </w:r>
      <w:r w:rsidR="009D6A87" w:rsidRPr="005846FF">
        <w:rPr>
          <w:rStyle w:val="FootnoteReference"/>
          <w:rFonts w:cstheme="minorHAnsi"/>
        </w:rPr>
        <w:footnoteReference w:id="7"/>
      </w:r>
      <w:r w:rsidR="004D41C4" w:rsidRPr="005846FF">
        <w:rPr>
          <w:rFonts w:cstheme="minorHAnsi"/>
        </w:rPr>
        <w:t xml:space="preserve"> 840,000 Afghan Citizen Cardholders, and at least 460,000 undocumented).</w:t>
      </w:r>
      <w:r w:rsidR="000B309E" w:rsidRPr="005846FF">
        <w:rPr>
          <w:rStyle w:val="FootnoteReference"/>
          <w:rFonts w:cstheme="minorHAnsi"/>
        </w:rPr>
        <w:footnoteReference w:id="8"/>
      </w:r>
      <w:r w:rsidR="004D41C4" w:rsidRPr="005846FF">
        <w:rPr>
          <w:rFonts w:cstheme="minorHAnsi"/>
        </w:rPr>
        <w:t xml:space="preserve"> </w:t>
      </w:r>
      <w:r w:rsidR="00D914A9" w:rsidRPr="005846FF">
        <w:rPr>
          <w:rFonts w:cstheme="minorHAnsi"/>
        </w:rPr>
        <w:t xml:space="preserve"> </w:t>
      </w:r>
      <w:r w:rsidR="00B36A8A" w:rsidRPr="005846FF">
        <w:rPr>
          <w:rFonts w:cstheme="minorHAnsi"/>
        </w:rPr>
        <w:t xml:space="preserve">The economic downturn in the region </w:t>
      </w:r>
      <w:r w:rsidR="00D914A9" w:rsidRPr="005846FF">
        <w:rPr>
          <w:rFonts w:cstheme="minorHAnsi"/>
        </w:rPr>
        <w:t xml:space="preserve">due to COVID-19 </w:t>
      </w:r>
      <w:r w:rsidR="00B36A8A" w:rsidRPr="005846FF">
        <w:rPr>
          <w:rFonts w:cstheme="minorHAnsi"/>
        </w:rPr>
        <w:t>triggered record numbers of voluntary and involuntary return of migrants back to Afghanistan</w:t>
      </w:r>
      <w:r w:rsidR="000B309E" w:rsidRPr="00910D19">
        <w:rPr>
          <w:rFonts w:cstheme="minorHAnsi"/>
        </w:rPr>
        <w:t xml:space="preserve"> from Iran</w:t>
      </w:r>
      <w:r w:rsidR="00C37CA4" w:rsidRPr="00910D19">
        <w:rPr>
          <w:rFonts w:cstheme="minorHAnsi"/>
        </w:rPr>
        <w:t>.</w:t>
      </w:r>
      <w:r w:rsidR="007C0CA7" w:rsidRPr="00910D19">
        <w:rPr>
          <w:rStyle w:val="FootnoteReference"/>
          <w:rFonts w:cstheme="minorHAnsi"/>
        </w:rPr>
        <w:footnoteReference w:id="9"/>
      </w:r>
      <w:r w:rsidR="007C0CA7" w:rsidRPr="00910D19">
        <w:rPr>
          <w:rFonts w:cstheme="minorHAnsi"/>
        </w:rPr>
        <w:t xml:space="preserve"> </w:t>
      </w:r>
      <w:r w:rsidR="00D914A9" w:rsidRPr="00910D19">
        <w:rPr>
          <w:rFonts w:cstheme="minorHAnsi"/>
        </w:rPr>
        <w:t xml:space="preserve"> </w:t>
      </w:r>
      <w:r w:rsidR="00A92FBA" w:rsidRPr="00910D19">
        <w:rPr>
          <w:rFonts w:cstheme="minorHAnsi"/>
        </w:rPr>
        <w:t xml:space="preserve">2020 was the largest ever return year on record with almost 860,000 </w:t>
      </w:r>
      <w:r w:rsidR="005846FF">
        <w:rPr>
          <w:rFonts w:cstheme="minorHAnsi"/>
        </w:rPr>
        <w:t xml:space="preserve">Afghans </w:t>
      </w:r>
      <w:r w:rsidR="00A92FBA" w:rsidRPr="00910D19">
        <w:rPr>
          <w:rFonts w:cstheme="minorHAnsi"/>
        </w:rPr>
        <w:t xml:space="preserve">returning from Iran alone.  </w:t>
      </w:r>
      <w:r w:rsidR="005846FF" w:rsidRPr="00777ECF">
        <w:t>Returnees add to the increasing numbers of conflict</w:t>
      </w:r>
      <w:r w:rsidR="005846FF" w:rsidRPr="00777ECF">
        <w:noBreakHyphen/>
        <w:t>induced internally displaced people (IDP</w:t>
      </w:r>
      <w:r w:rsidR="005846FF">
        <w:t>s</w:t>
      </w:r>
      <w:r w:rsidR="005846FF" w:rsidRPr="00777ECF">
        <w:t>) in Afghanistan</w:t>
      </w:r>
      <w:r w:rsidR="005846FF">
        <w:t>, with over 400,000 new IDPs in Afghanistan in 2020 alone.</w:t>
      </w:r>
      <w:r w:rsidR="005846FF">
        <w:rPr>
          <w:rStyle w:val="FootnoteReference"/>
        </w:rPr>
        <w:footnoteReference w:id="10"/>
      </w:r>
      <w:r w:rsidR="005846FF">
        <w:t xml:space="preserve">  </w:t>
      </w:r>
      <w:r w:rsidR="00A92FBA" w:rsidRPr="00910D19">
        <w:rPr>
          <w:rFonts w:cstheme="minorHAnsi"/>
        </w:rPr>
        <w:t xml:space="preserve">In contrast, with 6,700 returnees, 2020 was one of the lowest years on record for Afghans returning from Pakistan.  </w:t>
      </w:r>
      <w:r w:rsidR="00A92FBA" w:rsidRPr="00910D19">
        <w:rPr>
          <w:rFonts w:eastAsia="Times New Roman" w:cstheme="minorHAnsi"/>
        </w:rPr>
        <w:t xml:space="preserve">A </w:t>
      </w:r>
      <w:r w:rsidR="00A92FBA" w:rsidRPr="00910D19">
        <w:rPr>
          <w:rFonts w:eastAsia="Times New Roman" w:cstheme="minorHAnsi"/>
        </w:rPr>
        <w:lastRenderedPageBreak/>
        <w:t xml:space="preserve">deterioration in the security situation in Afghanistan is </w:t>
      </w:r>
      <w:r w:rsidR="00A92FBA" w:rsidRPr="00910D19">
        <w:rPr>
          <w:rFonts w:cstheme="minorHAnsi"/>
        </w:rPr>
        <w:t xml:space="preserve">also </w:t>
      </w:r>
      <w:r w:rsidR="00A92FBA" w:rsidRPr="00910D19">
        <w:rPr>
          <w:rFonts w:eastAsia="Times New Roman" w:cstheme="minorHAnsi"/>
        </w:rPr>
        <w:t>likely to result in further flows of people back into Pakistan</w:t>
      </w:r>
      <w:r w:rsidR="00A92FBA" w:rsidRPr="00910D19">
        <w:rPr>
          <w:rFonts w:cstheme="minorHAnsi"/>
        </w:rPr>
        <w:t>.</w:t>
      </w:r>
    </w:p>
    <w:p w14:paraId="6BA5D7AB" w14:textId="77777777" w:rsidR="00D914A9" w:rsidRDefault="00D914A9">
      <w:pPr>
        <w:suppressAutoHyphens w:val="0"/>
        <w:spacing w:before="0" w:after="120" w:line="440" w:lineRule="atLeast"/>
      </w:pPr>
      <w:r>
        <w:br w:type="page"/>
      </w:r>
    </w:p>
    <w:p w14:paraId="6AA131DD" w14:textId="55F4ACC9" w:rsidR="000815A6" w:rsidRDefault="000815A6" w:rsidP="000815A6">
      <w:pPr>
        <w:suppressAutoHyphens w:val="0"/>
        <w:spacing w:before="240" w:after="240" w:line="240" w:lineRule="auto"/>
      </w:pPr>
      <w:r w:rsidRPr="00777ECF">
        <w:lastRenderedPageBreak/>
        <w:t xml:space="preserve">In addition to displaced Afghans, </w:t>
      </w:r>
      <w:r w:rsidR="000B309E">
        <w:t xml:space="preserve">Pakistan also has </w:t>
      </w:r>
      <w:r w:rsidR="000B309E" w:rsidRPr="000B309E">
        <w:t xml:space="preserve">106,000 </w:t>
      </w:r>
      <w:r w:rsidR="000B309E">
        <w:t xml:space="preserve">temporarily displaced people </w:t>
      </w:r>
      <w:r w:rsidR="000B309E" w:rsidRPr="000B309E">
        <w:t>from conflict</w:t>
      </w:r>
      <w:r w:rsidR="000B309E">
        <w:t xml:space="preserve"> and </w:t>
      </w:r>
      <w:r w:rsidR="000B309E" w:rsidRPr="000B309E">
        <w:t xml:space="preserve">violence, and 15,000 </w:t>
      </w:r>
      <w:r w:rsidR="00265C23">
        <w:t xml:space="preserve">people </w:t>
      </w:r>
      <w:r w:rsidR="000B309E" w:rsidRPr="000B309E">
        <w:t>from disaster</w:t>
      </w:r>
      <w:r w:rsidR="000B309E">
        <w:t>.</w:t>
      </w:r>
      <w:r w:rsidR="00985489">
        <w:rPr>
          <w:rStyle w:val="FootnoteReference"/>
        </w:rPr>
        <w:footnoteReference w:id="11"/>
      </w:r>
      <w:r w:rsidR="000B309E">
        <w:t xml:space="preserve"> </w:t>
      </w:r>
      <w:r w:rsidR="00D914A9">
        <w:t xml:space="preserve"> </w:t>
      </w:r>
      <w:r w:rsidR="000B309E">
        <w:t>This includes</w:t>
      </w:r>
      <w:r w:rsidRPr="00BF0EE3">
        <w:t xml:space="preserve"> recent returnees to the north-west border regions (</w:t>
      </w:r>
      <w:r w:rsidR="00577095" w:rsidRPr="00577095">
        <w:t xml:space="preserve">formerly known as the </w:t>
      </w:r>
      <w:r w:rsidRPr="00BF0EE3">
        <w:t>Federally Administered Tribal Areas, FATA</w:t>
      </w:r>
      <w:r w:rsidR="00577095">
        <w:t xml:space="preserve">) </w:t>
      </w:r>
      <w:r w:rsidR="00577095" w:rsidRPr="00577095">
        <w:t xml:space="preserve">which are now known as Newly Merged Districts of Khyber Pakhtunkhwa </w:t>
      </w:r>
      <w:r w:rsidR="00577095">
        <w:t>(</w:t>
      </w:r>
      <w:r w:rsidR="00577095" w:rsidRPr="00577095">
        <w:t>KP</w:t>
      </w:r>
      <w:r w:rsidR="00577095">
        <w:t>)</w:t>
      </w:r>
      <w:r w:rsidR="00577095" w:rsidRPr="00577095">
        <w:t xml:space="preserve"> province. </w:t>
      </w:r>
      <w:r w:rsidR="00D914A9">
        <w:t xml:space="preserve"> </w:t>
      </w:r>
      <w:r w:rsidRPr="00BF0EE3">
        <w:t>Ongoing cross</w:t>
      </w:r>
      <w:r w:rsidRPr="00BF0EE3">
        <w:noBreakHyphen/>
        <w:t xml:space="preserve">border and internal displacement exceeds humanitarian partner assistance capacity and prompts protection concerns. </w:t>
      </w:r>
      <w:r w:rsidR="00D914A9">
        <w:t xml:space="preserve"> </w:t>
      </w:r>
      <w:r w:rsidRPr="00BF0EE3">
        <w:t xml:space="preserve">In addition, both countries are at high risk of sudden onset crises, </w:t>
      </w:r>
      <w:r w:rsidR="005039F2" w:rsidRPr="00BF0EE3">
        <w:t xml:space="preserve">including </w:t>
      </w:r>
      <w:r w:rsidRPr="00BF0EE3">
        <w:t>earthquakes and flooding</w:t>
      </w:r>
      <w:r w:rsidR="005039F2" w:rsidRPr="00BF0EE3">
        <w:t>. Afghanistan</w:t>
      </w:r>
      <w:r w:rsidR="005039F2">
        <w:t xml:space="preserve"> </w:t>
      </w:r>
      <w:r w:rsidR="00D914A9">
        <w:t xml:space="preserve">and </w:t>
      </w:r>
      <w:r w:rsidR="00B7158D">
        <w:t>Pakistan were</w:t>
      </w:r>
      <w:r w:rsidRPr="00A5421D">
        <w:t xml:space="preserve"> rated </w:t>
      </w:r>
      <w:r w:rsidR="00FC0E15" w:rsidRPr="006769B3">
        <w:t>second</w:t>
      </w:r>
      <w:r w:rsidR="005039F2" w:rsidRPr="006769B3">
        <w:t xml:space="preserve"> and 22</w:t>
      </w:r>
      <w:r w:rsidR="005039F2" w:rsidRPr="006769B3">
        <w:rPr>
          <w:vertAlign w:val="superscript"/>
        </w:rPr>
        <w:t>nd</w:t>
      </w:r>
      <w:r w:rsidR="005039F2" w:rsidRPr="006769B3">
        <w:t xml:space="preserve"> respectively (out of 191 countries)</w:t>
      </w:r>
      <w:r w:rsidRPr="00A5421D">
        <w:t xml:space="preserve"> in terms of vulnerability to </w:t>
      </w:r>
      <w:r w:rsidR="005039F2" w:rsidRPr="006769B3">
        <w:t xml:space="preserve">humanitarian </w:t>
      </w:r>
      <w:r w:rsidRPr="00A5421D">
        <w:t>crises</w:t>
      </w:r>
      <w:r w:rsidR="005039F2" w:rsidRPr="006769B3">
        <w:t>.</w:t>
      </w:r>
      <w:r w:rsidRPr="00A5421D">
        <w:rPr>
          <w:rStyle w:val="FootnoteReference"/>
        </w:rPr>
        <w:footnoteReference w:id="12"/>
      </w:r>
      <w:r w:rsidRPr="00A5421D">
        <w:t xml:space="preserve"> </w:t>
      </w:r>
      <w:r w:rsidR="00D914A9">
        <w:t xml:space="preserve"> </w:t>
      </w:r>
      <w:r w:rsidRPr="00777ECF">
        <w:t>The impact of recurrent</w:t>
      </w:r>
      <w:r w:rsidR="009D6A87">
        <w:t xml:space="preserve"> </w:t>
      </w:r>
      <w:r w:rsidRPr="00777ECF">
        <w:t xml:space="preserve">crises is compounded by challenging security environments, </w:t>
      </w:r>
      <w:r w:rsidR="00C37CA4">
        <w:t xml:space="preserve">which </w:t>
      </w:r>
      <w:r w:rsidRPr="00777ECF">
        <w:t>limit</w:t>
      </w:r>
      <w:r w:rsidR="00C37CA4">
        <w:t xml:space="preserve"> humanitarian</w:t>
      </w:r>
      <w:r w:rsidRPr="00777ECF">
        <w:t xml:space="preserve"> access and complicat</w:t>
      </w:r>
      <w:r w:rsidR="00C37CA4">
        <w:t>e</w:t>
      </w:r>
      <w:r w:rsidRPr="00777ECF">
        <w:t xml:space="preserve"> operations and monitoring, </w:t>
      </w:r>
      <w:r w:rsidR="00BF50BD">
        <w:t xml:space="preserve">and </w:t>
      </w:r>
      <w:r w:rsidRPr="00777ECF">
        <w:t>reduc</w:t>
      </w:r>
      <w:r w:rsidR="00C37CA4">
        <w:t>e</w:t>
      </w:r>
      <w:r w:rsidRPr="00777ECF">
        <w:t xml:space="preserve"> coping capacities of communities and governments</w:t>
      </w:r>
      <w:r w:rsidR="00BF50BD">
        <w:t>.</w:t>
      </w:r>
    </w:p>
    <w:p w14:paraId="501CA74B" w14:textId="48C1C2A9" w:rsidR="003103EB" w:rsidRPr="00777ECF" w:rsidRDefault="00EB307D" w:rsidP="00A5421D">
      <w:pPr>
        <w:suppressAutoHyphens w:val="0"/>
        <w:spacing w:before="240" w:after="240" w:line="240" w:lineRule="auto"/>
      </w:pPr>
      <w:r>
        <w:t>The COVID-19 pandemic has escalated the existing humanitarian challenges in</w:t>
      </w:r>
      <w:r w:rsidRPr="00EB307D">
        <w:t xml:space="preserve"> </w:t>
      </w:r>
      <w:r>
        <w:t xml:space="preserve">Afghanistan and Pakistan. </w:t>
      </w:r>
      <w:r w:rsidR="00874FA8" w:rsidRPr="00874FA8">
        <w:t xml:space="preserve">Both </w:t>
      </w:r>
      <w:r w:rsidR="00B34D90">
        <w:t>countries are managing the negative impacts of the pandemic on health systems, livelihoods and food security, particularly for</w:t>
      </w:r>
      <w:r w:rsidR="00874FA8" w:rsidRPr="00874FA8">
        <w:t xml:space="preserve"> the </w:t>
      </w:r>
      <w:r w:rsidR="00874FA8">
        <w:t xml:space="preserve">poorest </w:t>
      </w:r>
      <w:r w:rsidR="00874FA8" w:rsidRPr="00874FA8">
        <w:t>in their societies</w:t>
      </w:r>
      <w:r w:rsidR="00B34D90">
        <w:t xml:space="preserve"> and especially on women and girls</w:t>
      </w:r>
      <w:r w:rsidR="00127F65">
        <w:t xml:space="preserve"> and people with disabilities</w:t>
      </w:r>
      <w:r w:rsidR="00B34D90">
        <w:t>.</w:t>
      </w:r>
      <w:r w:rsidR="00127F65" w:rsidRPr="00127F65">
        <w:t xml:space="preserve"> </w:t>
      </w:r>
    </w:p>
    <w:p w14:paraId="4502D828" w14:textId="1E616C87" w:rsidR="000815A6" w:rsidRPr="00777ECF" w:rsidRDefault="000815A6" w:rsidP="000815A6">
      <w:pPr>
        <w:pStyle w:val="Heading2Numbered"/>
        <w:numPr>
          <w:ilvl w:val="0"/>
          <w:numId w:val="0"/>
        </w:numPr>
        <w:spacing w:before="240" w:after="240" w:line="240" w:lineRule="auto"/>
        <w:ind w:left="567" w:hanging="567"/>
        <w:contextualSpacing w:val="0"/>
        <w:rPr>
          <w:rFonts w:eastAsiaTheme="minorHAnsi"/>
        </w:rPr>
      </w:pPr>
      <w:bookmarkStart w:id="6" w:name="_Toc498772916"/>
      <w:bookmarkStart w:id="7" w:name="_Toc501627810"/>
      <w:r w:rsidRPr="00777ECF">
        <w:rPr>
          <w:rFonts w:eastAsiaTheme="minorHAnsi"/>
        </w:rPr>
        <w:t>Afghanistan</w:t>
      </w:r>
      <w:bookmarkEnd w:id="6"/>
      <w:bookmarkEnd w:id="7"/>
    </w:p>
    <w:p w14:paraId="192B4D73" w14:textId="0633FD84" w:rsidR="000815A6" w:rsidRDefault="000815A6" w:rsidP="002A56E3">
      <w:pPr>
        <w:suppressAutoHyphens w:val="0"/>
        <w:spacing w:before="0" w:after="0" w:line="240" w:lineRule="auto"/>
      </w:pPr>
      <w:r w:rsidRPr="00777ECF">
        <w:t>Decades of war ha</w:t>
      </w:r>
      <w:r w:rsidR="00A233A5">
        <w:t>ve</w:t>
      </w:r>
      <w:r w:rsidRPr="00777ECF">
        <w:t xml:space="preserve"> devastated human, physical, social and institutional infrastructure in Afghanistan. The</w:t>
      </w:r>
      <w:r w:rsidR="00BB7323">
        <w:t> </w:t>
      </w:r>
      <w:r w:rsidRPr="00777ECF">
        <w:t xml:space="preserve">spread and intensity of the current conflict and repetitive sudden onset crises, force new and repeated displacement, increasing humanitarian need and challenging development gains. </w:t>
      </w:r>
      <w:r w:rsidR="00BB7323">
        <w:t xml:space="preserve"> </w:t>
      </w:r>
      <w:r w:rsidR="002A56E3">
        <w:t xml:space="preserve">OCHA estimates that in 2021, 15.7 million people (of a total 18.4 million people in need) are acutely vulnerable and will be targeted with humanitarian assistance. </w:t>
      </w:r>
      <w:r w:rsidR="00BB7323">
        <w:t xml:space="preserve"> </w:t>
      </w:r>
      <w:r w:rsidR="002A56E3">
        <w:t>This represents almost a six-fold increase in the number of</w:t>
      </w:r>
      <w:r w:rsidR="00B17D0D" w:rsidRPr="00B17D0D">
        <w:t xml:space="preserve"> </w:t>
      </w:r>
      <w:r w:rsidR="00B17D0D">
        <w:t>acutely vulnerable</w:t>
      </w:r>
      <w:r w:rsidR="002A56E3">
        <w:t xml:space="preserve"> people targeted compared to 2018 when the multi-year HRP was launched.</w:t>
      </w:r>
      <w:r w:rsidR="002A56E3">
        <w:rPr>
          <w:rStyle w:val="FootnoteReference"/>
        </w:rPr>
        <w:footnoteReference w:id="13"/>
      </w:r>
      <w:r w:rsidR="002A56E3">
        <w:t xml:space="preserve"> </w:t>
      </w:r>
      <w:r w:rsidR="00BB7323">
        <w:t xml:space="preserve"> </w:t>
      </w:r>
      <w:r w:rsidR="00036AA0" w:rsidRPr="00C97DA2">
        <w:t>In 20</w:t>
      </w:r>
      <w:r w:rsidR="00A233A5" w:rsidRPr="006769B3">
        <w:t>20</w:t>
      </w:r>
      <w:r w:rsidR="00036AA0" w:rsidRPr="00C97DA2">
        <w:t xml:space="preserve">, Afghanistan </w:t>
      </w:r>
      <w:r w:rsidR="00C97DA2" w:rsidRPr="006769B3">
        <w:t>wa</w:t>
      </w:r>
      <w:r w:rsidR="00036AA0" w:rsidRPr="00C97DA2">
        <w:t xml:space="preserve">s ranked amongst the top five countries globally with the highest risk of humanitarian crisis and disaster, for the </w:t>
      </w:r>
      <w:r w:rsidR="00A233A5" w:rsidRPr="006769B3">
        <w:t>fifth</w:t>
      </w:r>
      <w:r w:rsidR="00A233A5" w:rsidRPr="00C97DA2">
        <w:t xml:space="preserve"> </w:t>
      </w:r>
      <w:r w:rsidR="00036AA0" w:rsidRPr="00C97DA2">
        <w:t>year in a row</w:t>
      </w:r>
      <w:r w:rsidR="00A233A5" w:rsidRPr="006769B3">
        <w:t>.</w:t>
      </w:r>
      <w:r w:rsidR="00036AA0" w:rsidRPr="00C97DA2">
        <w:rPr>
          <w:rStyle w:val="FootnoteReference"/>
        </w:rPr>
        <w:footnoteReference w:id="14"/>
      </w:r>
    </w:p>
    <w:p w14:paraId="3EE49A31" w14:textId="77777777" w:rsidR="002A56E3" w:rsidRPr="00B17D0D" w:rsidRDefault="002A56E3" w:rsidP="00B17D0D">
      <w:pPr>
        <w:suppressAutoHyphens w:val="0"/>
        <w:spacing w:before="0" w:after="0" w:line="240" w:lineRule="auto"/>
        <w:rPr>
          <w:rFonts w:ascii="Times New Roman" w:hAnsi="Times New Roman" w:cs="Times New Roman"/>
          <w:color w:val="auto"/>
          <w:sz w:val="24"/>
          <w:szCs w:val="24"/>
          <w:lang w:val="en-AU" w:eastAsia="en-AU"/>
        </w:rPr>
      </w:pPr>
    </w:p>
    <w:p w14:paraId="2D47033B" w14:textId="4580831D" w:rsidR="000815A6" w:rsidRPr="00777ECF" w:rsidRDefault="000815A6" w:rsidP="006769B3">
      <w:pPr>
        <w:suppressAutoHyphens w:val="0"/>
        <w:autoSpaceDE w:val="0"/>
        <w:autoSpaceDN w:val="0"/>
        <w:adjustRightInd w:val="0"/>
        <w:spacing w:before="0" w:after="0" w:line="240" w:lineRule="auto"/>
      </w:pPr>
      <w:r w:rsidRPr="00777ECF">
        <w:t xml:space="preserve">Civilians bear the brunt of conflict, </w:t>
      </w:r>
      <w:r w:rsidR="00C97DA2">
        <w:t xml:space="preserve">and UNAMA has assessed that despite </w:t>
      </w:r>
      <w:r w:rsidR="00030530">
        <w:t xml:space="preserve">recording the lowest number of civilian </w:t>
      </w:r>
      <w:r w:rsidR="00007072">
        <w:t>causalities</w:t>
      </w:r>
      <w:r w:rsidR="00030530">
        <w:t xml:space="preserve"> </w:t>
      </w:r>
      <w:r w:rsidR="00C97DA2" w:rsidRPr="006769B3">
        <w:t xml:space="preserve">(2,117 killed and 3,822 injured) </w:t>
      </w:r>
      <w:r w:rsidR="00030530" w:rsidRPr="00294D7E">
        <w:t>in the first nine months of</w:t>
      </w:r>
      <w:r w:rsidR="00C512E9">
        <w:t xml:space="preserve"> 2020 compared to any</w:t>
      </w:r>
      <w:r w:rsidR="00030530" w:rsidRPr="00294D7E">
        <w:t xml:space="preserve"> year</w:t>
      </w:r>
      <w:r w:rsidR="00030530">
        <w:t xml:space="preserve"> </w:t>
      </w:r>
      <w:r w:rsidR="00030530" w:rsidRPr="00294D7E">
        <w:t>since 2012, the conflict in Afghanistan remains one of</w:t>
      </w:r>
      <w:r w:rsidR="00030530">
        <w:t xml:space="preserve"> </w:t>
      </w:r>
      <w:r w:rsidR="00030530" w:rsidRPr="00294D7E">
        <w:t>the deadliest in the world for civilians.</w:t>
      </w:r>
      <w:r w:rsidR="00305D7B">
        <w:t xml:space="preserve"> </w:t>
      </w:r>
      <w:r w:rsidR="00305D7B" w:rsidRPr="00305D7B">
        <w:t>Child</w:t>
      </w:r>
      <w:r w:rsidR="00305D7B">
        <w:t xml:space="preserve">ren accounted for </w:t>
      </w:r>
      <w:r w:rsidR="00305D7B" w:rsidRPr="00305D7B">
        <w:t>31 per cent</w:t>
      </w:r>
      <w:r w:rsidR="00305D7B">
        <w:t>, and women 13 per cent,</w:t>
      </w:r>
      <w:r w:rsidR="00305D7B" w:rsidRPr="00305D7B">
        <w:t xml:space="preserve"> of all civilian casualties in the first nine months of 2020. Anti-</w:t>
      </w:r>
      <w:r w:rsidR="00305D7B">
        <w:t>g</w:t>
      </w:r>
      <w:r w:rsidR="00305D7B" w:rsidRPr="00305D7B">
        <w:t xml:space="preserve">overnment </w:t>
      </w:r>
      <w:r w:rsidR="00305D7B">
        <w:t>e</w:t>
      </w:r>
      <w:r w:rsidR="00305D7B" w:rsidRPr="00305D7B">
        <w:t xml:space="preserve">lements </w:t>
      </w:r>
      <w:r w:rsidR="00305D7B">
        <w:t>were reported to be</w:t>
      </w:r>
      <w:r w:rsidR="00305D7B" w:rsidRPr="00305D7B">
        <w:t xml:space="preserve"> responsible for the majority (58 per cent)</w:t>
      </w:r>
      <w:r w:rsidR="00305D7B">
        <w:t xml:space="preserve"> </w:t>
      </w:r>
      <w:r w:rsidR="00305D7B" w:rsidRPr="00305D7B">
        <w:t>of civilian casualties</w:t>
      </w:r>
      <w:r w:rsidR="00305D7B">
        <w:t xml:space="preserve"> in the first nine months of 2020 (similar levels to the same period in 2019), but </w:t>
      </w:r>
      <w:r w:rsidR="00C512E9">
        <w:t>there was</w:t>
      </w:r>
      <w:r w:rsidR="00305D7B">
        <w:t xml:space="preserve"> the increase (by 25 per cent) in civilians killed and injured attributed to the Afghan National Army during this period.</w:t>
      </w:r>
      <w:r w:rsidR="00030530">
        <w:rPr>
          <w:rStyle w:val="FootnoteReference"/>
        </w:rPr>
        <w:footnoteReference w:id="15"/>
      </w:r>
      <w:r w:rsidR="00030530" w:rsidRPr="00777ECF">
        <w:t xml:space="preserve"> </w:t>
      </w:r>
    </w:p>
    <w:p w14:paraId="53A21638" w14:textId="2154C8F6" w:rsidR="00BC3542" w:rsidRDefault="00652D0A" w:rsidP="00BC3542">
      <w:pPr>
        <w:suppressAutoHyphens w:val="0"/>
        <w:spacing w:before="240" w:after="240" w:line="240" w:lineRule="auto"/>
      </w:pPr>
      <w:r>
        <w:t>The signing of</w:t>
      </w:r>
      <w:r w:rsidRPr="00A5421D">
        <w:t xml:space="preserve"> the United States </w:t>
      </w:r>
      <w:r w:rsidR="00BB7323">
        <w:t>-</w:t>
      </w:r>
      <w:r w:rsidRPr="00A5421D">
        <w:t xml:space="preserve"> Taliban </w:t>
      </w:r>
      <w:r>
        <w:t xml:space="preserve">agreement </w:t>
      </w:r>
      <w:r w:rsidRPr="00A5421D">
        <w:t xml:space="preserve">in February </w:t>
      </w:r>
      <w:r w:rsidR="0080265B">
        <w:t>2020</w:t>
      </w:r>
      <w:r>
        <w:t xml:space="preserve"> brought about temporary reductions in violence, including the Eid ceasefire, but by June </w:t>
      </w:r>
      <w:r w:rsidR="0070289D">
        <w:t xml:space="preserve">2020 </w:t>
      </w:r>
      <w:r w:rsidRPr="00A5421D">
        <w:t xml:space="preserve">both the Afghan National Security </w:t>
      </w:r>
      <w:r w:rsidR="00265C23">
        <w:t xml:space="preserve">and Defence </w:t>
      </w:r>
      <w:r w:rsidRPr="00A5421D">
        <w:t xml:space="preserve">Forces and the Taliban had resumed </w:t>
      </w:r>
      <w:r>
        <w:t xml:space="preserve">conflict activity. </w:t>
      </w:r>
      <w:r w:rsidR="00BB7323">
        <w:t xml:space="preserve"> </w:t>
      </w:r>
      <w:r>
        <w:t>In 2020, for the second year running, the Global Peace Index ranked Afghanistan as the least peaceful country in the world</w:t>
      </w:r>
      <w:r w:rsidR="00BC3542">
        <w:t>.</w:t>
      </w:r>
      <w:r w:rsidR="006E7C7B">
        <w:t xml:space="preserve"> </w:t>
      </w:r>
      <w:r w:rsidR="00BC3542">
        <w:t xml:space="preserve"> O</w:t>
      </w:r>
      <w:r>
        <w:t>ngoing u</w:t>
      </w:r>
      <w:r w:rsidRPr="00A5421D">
        <w:t xml:space="preserve">ncertainty around the future </w:t>
      </w:r>
      <w:r w:rsidRPr="00A5421D">
        <w:lastRenderedPageBreak/>
        <w:t xml:space="preserve">of the US-Taliban agreement, intra-Afghanistan peace talks and the intentions of other non-state armed groups, primarily </w:t>
      </w:r>
      <w:r w:rsidRPr="00030530">
        <w:t>Islamic State of Khorasan</w:t>
      </w:r>
      <w:r w:rsidR="00030530" w:rsidRPr="006769B3">
        <w:t xml:space="preserve"> Province</w:t>
      </w:r>
      <w:r w:rsidRPr="00030530">
        <w:t xml:space="preserve"> (ISK</w:t>
      </w:r>
      <w:r w:rsidR="00030530" w:rsidRPr="006769B3">
        <w:t>P</w:t>
      </w:r>
      <w:r w:rsidRPr="00030530">
        <w:t>),</w:t>
      </w:r>
      <w:r>
        <w:t xml:space="preserve"> create a </w:t>
      </w:r>
      <w:r w:rsidRPr="00A5421D">
        <w:t>highly dynamic security situation</w:t>
      </w:r>
      <w:r>
        <w:t xml:space="preserve"> and </w:t>
      </w:r>
      <w:r w:rsidR="00A66EC7">
        <w:t xml:space="preserve">the </w:t>
      </w:r>
      <w:r>
        <w:t xml:space="preserve">potential for </w:t>
      </w:r>
      <w:r w:rsidRPr="00A5421D">
        <w:t xml:space="preserve">a </w:t>
      </w:r>
      <w:r w:rsidR="00BC3542">
        <w:t>widespread</w:t>
      </w:r>
      <w:r w:rsidRPr="00A5421D">
        <w:t xml:space="preserve"> protection crisis</w:t>
      </w:r>
      <w:r w:rsidR="005936E1">
        <w:t xml:space="preserve"> and mass </w:t>
      </w:r>
      <w:r w:rsidR="00EF511B">
        <w:t>irregular migration</w:t>
      </w:r>
      <w:r w:rsidR="006E7C7B">
        <w:t>, which will place additional strains at border crossings</w:t>
      </w:r>
      <w:r w:rsidRPr="00A5421D">
        <w:t>.</w:t>
      </w:r>
      <w:r w:rsidR="00AB4FF0" w:rsidRPr="00AB4FF0">
        <w:t xml:space="preserve"> </w:t>
      </w:r>
    </w:p>
    <w:p w14:paraId="401D6503" w14:textId="58A2F863" w:rsidR="000D583A" w:rsidRDefault="000D583A" w:rsidP="000D583A">
      <w:pPr>
        <w:suppressAutoHyphens w:val="0"/>
        <w:spacing w:before="0" w:after="0" w:line="240" w:lineRule="auto"/>
        <w:rPr>
          <w:rFonts w:ascii="Times New Roman" w:hAnsi="Times New Roman" w:cs="Times New Roman"/>
          <w:color w:val="auto"/>
          <w:sz w:val="24"/>
          <w:szCs w:val="24"/>
          <w:lang w:val="en-AU" w:eastAsia="en-AU"/>
        </w:rPr>
      </w:pPr>
      <w:r>
        <w:t>As at December 202</w:t>
      </w:r>
      <w:r w:rsidR="00B17D0D">
        <w:t>0</w:t>
      </w:r>
      <w:r>
        <w:t xml:space="preserve">, it was estimated there </w:t>
      </w:r>
      <w:r w:rsidR="00BB7323">
        <w:t>we</w:t>
      </w:r>
      <w:r>
        <w:t>re 4.9 million internally displaced persons from both conflict and disasters in Afghanistan who have not returned to their home.</w:t>
      </w:r>
      <w:r>
        <w:rPr>
          <w:rStyle w:val="FootnoteReference"/>
        </w:rPr>
        <w:footnoteReference w:id="16"/>
      </w:r>
      <w:r>
        <w:t xml:space="preserve"> </w:t>
      </w:r>
      <w:r w:rsidR="00BB7323">
        <w:t xml:space="preserve"> </w:t>
      </w:r>
      <w:r>
        <w:t xml:space="preserve">In January 2021, OCHA reported an additional 400,000 people were newly displaced during 2020, 80 per cent of whom are women and children who are more </w:t>
      </w:r>
      <w:r w:rsidR="00941178">
        <w:t>likely to face</w:t>
      </w:r>
      <w:r>
        <w:t xml:space="preserve"> abuse and exploitation.</w:t>
      </w:r>
      <w:r>
        <w:rPr>
          <w:rStyle w:val="FootnoteReference"/>
        </w:rPr>
        <w:footnoteReference w:id="17"/>
      </w:r>
      <w:r>
        <w:t xml:space="preserve"> </w:t>
      </w:r>
      <w:r w:rsidR="00BB7323">
        <w:t xml:space="preserve"> </w:t>
      </w:r>
      <w:r>
        <w:t>People with disabilities are also overrepresented among those who are in humanitarian need in Afghanistan and face additional barriers accessing humanitarian and development assistance.</w:t>
      </w:r>
      <w:r>
        <w:rPr>
          <w:rFonts w:ascii="Times New Roman" w:hAnsi="Times New Roman" w:cs="Times New Roman"/>
          <w:color w:val="auto"/>
          <w:sz w:val="24"/>
          <w:szCs w:val="24"/>
          <w:lang w:val="en-AU" w:eastAsia="en-AU"/>
        </w:rPr>
        <w:t xml:space="preserve"> </w:t>
      </w:r>
    </w:p>
    <w:p w14:paraId="777F6C67" w14:textId="20E24075" w:rsidR="002D3B5B" w:rsidRPr="003148F5" w:rsidRDefault="00BC3542" w:rsidP="002D3B5B">
      <w:pPr>
        <w:spacing w:before="240" w:after="240"/>
      </w:pPr>
      <w:r>
        <w:t>The humanitarian crisis in Afghanistan ha</w:t>
      </w:r>
      <w:r w:rsidR="00A66EC7">
        <w:t xml:space="preserve">s also </w:t>
      </w:r>
      <w:r>
        <w:t xml:space="preserve">been exacerbated by the impacts of the COVID-19 pandemic. </w:t>
      </w:r>
      <w:r w:rsidR="00A66EC7">
        <w:t xml:space="preserve">Regional </w:t>
      </w:r>
      <w:r w:rsidR="00A66EC7" w:rsidRPr="00A5421D">
        <w:t xml:space="preserve">COVID-19 lockdown measures </w:t>
      </w:r>
      <w:r w:rsidR="00985489">
        <w:t xml:space="preserve">and resulting economic hardship </w:t>
      </w:r>
      <w:r w:rsidR="00A66EC7">
        <w:t>drove</w:t>
      </w:r>
      <w:r w:rsidR="00A66EC7" w:rsidRPr="00A5421D">
        <w:t xml:space="preserve"> unprecedented surges in cross-border returnees to Afghanistan, with 115,410 people returning from Iran in a two-week period in March</w:t>
      </w:r>
      <w:r w:rsidR="00A66EC7">
        <w:t xml:space="preserve"> 2020</w:t>
      </w:r>
      <w:r w:rsidR="00A66EC7" w:rsidRPr="00A5421D">
        <w:t xml:space="preserve"> alone</w:t>
      </w:r>
      <w:r w:rsidR="00A66EC7">
        <w:t xml:space="preserve">, marking </w:t>
      </w:r>
      <w:r w:rsidR="00A66EC7" w:rsidRPr="00A5421D">
        <w:t xml:space="preserve">the highest </w:t>
      </w:r>
      <w:r w:rsidR="00A66EC7">
        <w:t xml:space="preserve">recorded </w:t>
      </w:r>
      <w:r w:rsidR="00A66EC7" w:rsidRPr="00A5421D">
        <w:t>fortnightly return numbers.</w:t>
      </w:r>
      <w:r w:rsidR="00827047">
        <w:rPr>
          <w:rStyle w:val="FootnoteReference"/>
        </w:rPr>
        <w:footnoteReference w:id="18"/>
      </w:r>
      <w:r w:rsidR="00A66EC7">
        <w:t xml:space="preserve"> </w:t>
      </w:r>
      <w:r w:rsidR="00BB7323">
        <w:t xml:space="preserve"> </w:t>
      </w:r>
      <w:r w:rsidR="00652D0A" w:rsidRPr="00F11F47">
        <w:t xml:space="preserve">Efforts to contain the spread of the virus </w:t>
      </w:r>
      <w:r w:rsidR="00A66EC7">
        <w:t xml:space="preserve">in Afghanistan </w:t>
      </w:r>
      <w:r w:rsidR="00652D0A" w:rsidRPr="00F11F47">
        <w:t>through border</w:t>
      </w:r>
      <w:r w:rsidR="00652D0A">
        <w:t xml:space="preserve"> </w:t>
      </w:r>
      <w:r w:rsidR="00652D0A" w:rsidRPr="00F11F47">
        <w:t>closures, lockdowns and physical distancing have</w:t>
      </w:r>
      <w:r w:rsidR="00652D0A">
        <w:t xml:space="preserve"> </w:t>
      </w:r>
      <w:r w:rsidR="00A66EC7">
        <w:t xml:space="preserve">also </w:t>
      </w:r>
      <w:r w:rsidR="00652D0A" w:rsidRPr="00F11F47">
        <w:t>reduced incomes for almost all Afghans</w:t>
      </w:r>
      <w:r w:rsidR="0070289D">
        <w:t>, imp</w:t>
      </w:r>
      <w:r w:rsidR="003D5CB8">
        <w:t>e</w:t>
      </w:r>
      <w:r w:rsidR="0070289D">
        <w:t>ded access to markets,</w:t>
      </w:r>
      <w:r w:rsidR="00652D0A" w:rsidRPr="00F11F47">
        <w:t xml:space="preserve"> and contributed</w:t>
      </w:r>
      <w:r w:rsidR="00652D0A">
        <w:t xml:space="preserve"> </w:t>
      </w:r>
      <w:r w:rsidR="00652D0A" w:rsidRPr="00F11F47">
        <w:t xml:space="preserve">to food shortages and high food prices. </w:t>
      </w:r>
      <w:r w:rsidR="00BB7323">
        <w:t xml:space="preserve"> </w:t>
      </w:r>
      <w:r w:rsidR="005936E1">
        <w:t xml:space="preserve">An </w:t>
      </w:r>
      <w:r w:rsidR="005936E1" w:rsidRPr="00F96522">
        <w:t>Integrated Food Secu</w:t>
      </w:r>
      <w:r w:rsidR="005936E1">
        <w:t xml:space="preserve">rity Phase Classification </w:t>
      </w:r>
      <w:r w:rsidR="00BB7323">
        <w:t>A</w:t>
      </w:r>
      <w:r w:rsidR="005936E1" w:rsidRPr="00F96522">
        <w:t xml:space="preserve">nalysis </w:t>
      </w:r>
      <w:r w:rsidR="005936E1">
        <w:t xml:space="preserve">reported </w:t>
      </w:r>
      <w:r w:rsidR="005936E1" w:rsidRPr="005936E1">
        <w:t xml:space="preserve">that </w:t>
      </w:r>
      <w:r w:rsidR="0070289D">
        <w:t>the number of</w:t>
      </w:r>
      <w:r w:rsidR="005936E1" w:rsidRPr="006769B3">
        <w:t xml:space="preserve"> people</w:t>
      </w:r>
      <w:r w:rsidR="005936E1" w:rsidRPr="00F96522">
        <w:t xml:space="preserve"> in “crisis” and “emergency” levels of food insecurity </w:t>
      </w:r>
      <w:r w:rsidR="0070289D">
        <w:t xml:space="preserve">had risen from 13.9 million </w:t>
      </w:r>
      <w:r w:rsidR="0070289D" w:rsidRPr="0070289D">
        <w:t>in November 2019 to 16.9</w:t>
      </w:r>
      <w:r w:rsidR="00381419">
        <w:t> </w:t>
      </w:r>
      <w:r w:rsidR="0070289D" w:rsidRPr="0070289D">
        <w:t>million</w:t>
      </w:r>
      <w:r w:rsidR="0070289D">
        <w:t xml:space="preserve"> (</w:t>
      </w:r>
      <w:r w:rsidR="0070289D" w:rsidRPr="0070289D">
        <w:t>42 per cent of the population</w:t>
      </w:r>
      <w:r w:rsidR="0070289D">
        <w:t>)</w:t>
      </w:r>
      <w:r w:rsidR="0070289D" w:rsidRPr="0070289D">
        <w:t xml:space="preserve"> in November 2020</w:t>
      </w:r>
      <w:r w:rsidR="0070289D">
        <w:t>.</w:t>
      </w:r>
      <w:r w:rsidR="005936E1">
        <w:rPr>
          <w:rStyle w:val="FootnoteReference"/>
        </w:rPr>
        <w:footnoteReference w:id="19"/>
      </w:r>
      <w:r w:rsidR="005936E1" w:rsidRPr="00F96522">
        <w:t xml:space="preserve"> </w:t>
      </w:r>
      <w:r w:rsidR="00BB7323">
        <w:t xml:space="preserve"> </w:t>
      </w:r>
      <w:r w:rsidR="00225B0F">
        <w:t xml:space="preserve">La Niña weather conditions in 2021 may see this situation </w:t>
      </w:r>
      <w:r w:rsidR="00225B0F" w:rsidRPr="002D3B5B">
        <w:t>worsen</w:t>
      </w:r>
      <w:r w:rsidR="002D3B5B" w:rsidRPr="002D3B5B">
        <w:t xml:space="preserve"> </w:t>
      </w:r>
      <w:r w:rsidR="002D3B5B" w:rsidRPr="003148F5">
        <w:t>with low precipitation, snow fall and soil moisture</w:t>
      </w:r>
      <w:r w:rsidR="00BB7323">
        <w:t>,</w:t>
      </w:r>
      <w:r w:rsidR="002D3B5B" w:rsidRPr="003148F5">
        <w:t xml:space="preserve"> leading to a shortfall in the wheat yield and deplete</w:t>
      </w:r>
      <w:r w:rsidR="00BB7323">
        <w:t>d</w:t>
      </w:r>
      <w:r w:rsidR="002D3B5B" w:rsidRPr="003148F5">
        <w:t xml:space="preserve"> livestock pasture</w:t>
      </w:r>
      <w:r w:rsidR="002D3B5B" w:rsidRPr="002D3B5B">
        <w:t>.</w:t>
      </w:r>
    </w:p>
    <w:p w14:paraId="6E855FDD" w14:textId="31897AFA" w:rsidR="00652D0A" w:rsidRDefault="00302430" w:rsidP="00BB7323">
      <w:pPr>
        <w:suppressAutoHyphens w:val="0"/>
        <w:spacing w:before="240" w:after="240" w:line="240" w:lineRule="auto"/>
      </w:pPr>
      <w:r>
        <w:t>During the COVID-19 pandemic</w:t>
      </w:r>
      <w:r w:rsidRPr="003D5CB8">
        <w:t xml:space="preserve">, cases of violence against women and girls have </w:t>
      </w:r>
      <w:r>
        <w:t xml:space="preserve">also </w:t>
      </w:r>
      <w:r w:rsidRPr="003D5CB8">
        <w:t>increased,</w:t>
      </w:r>
      <w:r w:rsidR="0025706C">
        <w:rPr>
          <w:rStyle w:val="FootnoteReference"/>
        </w:rPr>
        <w:footnoteReference w:id="20"/>
      </w:r>
      <w:r w:rsidRPr="003D5CB8">
        <w:t xml:space="preserve"> </w:t>
      </w:r>
      <w:r>
        <w:t>from alread</w:t>
      </w:r>
      <w:r w:rsidR="0025706C">
        <w:t>y</w:t>
      </w:r>
      <w:r>
        <w:t xml:space="preserve"> very high</w:t>
      </w:r>
      <w:r w:rsidR="0025706C">
        <w:t xml:space="preserve"> rates (</w:t>
      </w:r>
      <w:r w:rsidRPr="00C2010D">
        <w:t>87 per cent of Afghan women experience at least one form of physical, sexual or psychological violence</w:t>
      </w:r>
      <w:r w:rsidR="0025706C">
        <w:t>)</w:t>
      </w:r>
      <w:r>
        <w:t>,</w:t>
      </w:r>
      <w:r>
        <w:rPr>
          <w:rStyle w:val="FootnoteReference"/>
        </w:rPr>
        <w:footnoteReference w:id="21"/>
      </w:r>
      <w:r w:rsidRPr="00C2010D">
        <w:t xml:space="preserve"> </w:t>
      </w:r>
      <w:r>
        <w:t>with rates likely higher for women with disabilities.</w:t>
      </w:r>
      <w:r>
        <w:rPr>
          <w:rStyle w:val="FootnoteReference"/>
        </w:rPr>
        <w:footnoteReference w:id="22"/>
      </w:r>
      <w:r>
        <w:t xml:space="preserve"> </w:t>
      </w:r>
      <w:r w:rsidR="00BB7323">
        <w:t xml:space="preserve"> </w:t>
      </w:r>
      <w:r w:rsidR="0025706C">
        <w:t xml:space="preserve">COVID-19 </w:t>
      </w:r>
      <w:r w:rsidR="00BB7323">
        <w:t xml:space="preserve">also </w:t>
      </w:r>
      <w:r w:rsidR="0025706C">
        <w:t>forced the suspension of the government’s polio vaccination program, with A</w:t>
      </w:r>
      <w:r w:rsidR="0025706C" w:rsidRPr="0025706C">
        <w:t xml:space="preserve">fghanistan </w:t>
      </w:r>
      <w:r w:rsidR="0025706C">
        <w:t>and Pakistan being the</w:t>
      </w:r>
      <w:r w:rsidR="0025706C" w:rsidRPr="0025706C">
        <w:t xml:space="preserve"> last two countries in the world where wild poliovirus still circulates. </w:t>
      </w:r>
      <w:r w:rsidR="00BB7323">
        <w:t xml:space="preserve"> </w:t>
      </w:r>
      <w:r>
        <w:t>Reduced routine immunisation services</w:t>
      </w:r>
      <w:r w:rsidR="0025706C">
        <w:t xml:space="preserve"> during the pandemic also</w:t>
      </w:r>
      <w:r>
        <w:t xml:space="preserve"> present a</w:t>
      </w:r>
      <w:r w:rsidR="0025706C">
        <w:t xml:space="preserve">n additional </w:t>
      </w:r>
      <w:r>
        <w:t>risk with the potential to result in outbreaks of vaccine-preventable diseases and further stress on an overwhelmed health system.</w:t>
      </w:r>
    </w:p>
    <w:p w14:paraId="398B2164" w14:textId="5E51F551" w:rsidR="00302430" w:rsidRDefault="00F96522" w:rsidP="006F0C68">
      <w:pPr>
        <w:suppressAutoHyphens w:val="0"/>
        <w:autoSpaceDE w:val="0"/>
        <w:autoSpaceDN w:val="0"/>
        <w:adjustRightInd w:val="0"/>
        <w:spacing w:before="0" w:after="0" w:line="240" w:lineRule="auto"/>
      </w:pPr>
      <w:r>
        <w:t>Even prior to the COVID-19 pandemic, c</w:t>
      </w:r>
      <w:r w:rsidR="000815A6" w:rsidRPr="00777ECF">
        <w:t>onsecutive crises ha</w:t>
      </w:r>
      <w:r>
        <w:t>d</w:t>
      </w:r>
      <w:r w:rsidR="000815A6" w:rsidRPr="00777ECF">
        <w:t xml:space="preserve"> strained the health system</w:t>
      </w:r>
      <w:r w:rsidR="00885AF2" w:rsidRPr="00885AF2">
        <w:t xml:space="preserve"> </w:t>
      </w:r>
      <w:r w:rsidR="00885AF2" w:rsidRPr="00777ECF">
        <w:t xml:space="preserve">and compromised access to quality health </w:t>
      </w:r>
      <w:r w:rsidR="00302430">
        <w:t xml:space="preserve">services </w:t>
      </w:r>
      <w:r w:rsidR="00885AF2" w:rsidRPr="00777ECF">
        <w:t>and nutrition</w:t>
      </w:r>
      <w:r w:rsidR="006F0C68">
        <w:t xml:space="preserve">. </w:t>
      </w:r>
      <w:r w:rsidR="00BB7323">
        <w:t xml:space="preserve"> </w:t>
      </w:r>
      <w:r w:rsidR="006F0C68">
        <w:t>According to OC</w:t>
      </w:r>
      <w:r w:rsidR="00373E1A">
        <w:t>H</w:t>
      </w:r>
      <w:r w:rsidR="006F0C68">
        <w:t xml:space="preserve">A, only 30 per cent of the population living in hard-to-reach and conflict-affected areas have access to essential health services. </w:t>
      </w:r>
      <w:r w:rsidR="00BB7323">
        <w:t xml:space="preserve"> </w:t>
      </w:r>
      <w:r w:rsidR="006F0C68">
        <w:t>Women are particularly</w:t>
      </w:r>
      <w:r w:rsidR="00252E49">
        <w:t xml:space="preserve"> </w:t>
      </w:r>
      <w:r w:rsidR="006F0C68">
        <w:t>affected as some 75 per cent of the female population live in rural areas, some of them heard-to-reach.</w:t>
      </w:r>
      <w:r w:rsidR="00302430" w:rsidRPr="00777ECF">
        <w:rPr>
          <w:rStyle w:val="FootnoteReference"/>
        </w:rPr>
        <w:footnoteReference w:id="23"/>
      </w:r>
      <w:r w:rsidR="00302430">
        <w:t xml:space="preserve"> </w:t>
      </w:r>
    </w:p>
    <w:p w14:paraId="0E8B3579" w14:textId="23F4D056" w:rsidR="00302430" w:rsidRDefault="00302430" w:rsidP="00302430">
      <w:pPr>
        <w:suppressAutoHyphens w:val="0"/>
        <w:autoSpaceDE w:val="0"/>
        <w:autoSpaceDN w:val="0"/>
        <w:adjustRightInd w:val="0"/>
        <w:spacing w:before="0" w:after="0" w:line="240" w:lineRule="auto"/>
      </w:pPr>
    </w:p>
    <w:p w14:paraId="49C71DC6" w14:textId="30047D28" w:rsidR="00373E1A" w:rsidRDefault="00A66EC7" w:rsidP="00252E49">
      <w:pPr>
        <w:suppressAutoHyphens w:val="0"/>
        <w:autoSpaceDE w:val="0"/>
        <w:autoSpaceDN w:val="0"/>
        <w:adjustRightInd w:val="0"/>
        <w:spacing w:before="0" w:after="0" w:line="240" w:lineRule="auto"/>
      </w:pPr>
      <w:r w:rsidRPr="00252E49">
        <w:lastRenderedPageBreak/>
        <w:t xml:space="preserve">Decades of chronic undernutrition has been exacerbated by ongoing conflict and displacements, inadequate household food security and insufficient maternal and child health care. </w:t>
      </w:r>
      <w:r w:rsidR="00BB7323">
        <w:t xml:space="preserve"> </w:t>
      </w:r>
      <w:r w:rsidR="00373E1A" w:rsidRPr="00252E49">
        <w:t xml:space="preserve">Nearly one in two children under five (3.1 million children out of 7 million) and one in four </w:t>
      </w:r>
      <w:r w:rsidR="00252E49" w:rsidRPr="00252E49">
        <w:t xml:space="preserve">pregnant and lactating women </w:t>
      </w:r>
      <w:r w:rsidR="00373E1A" w:rsidRPr="00252E49">
        <w:t xml:space="preserve">is now facing acute malnutrition and requires life-saving treatment services. </w:t>
      </w:r>
      <w:r w:rsidR="00252E49">
        <w:t xml:space="preserve"> </w:t>
      </w:r>
      <w:r w:rsidR="00373E1A" w:rsidRPr="00252E49">
        <w:t xml:space="preserve">Additionally, 15.3 per cent of infants under six months are affected by wasting, 6.2 per cent of whom are severely wasted. </w:t>
      </w:r>
      <w:r w:rsidR="00BB7323">
        <w:t xml:space="preserve"> </w:t>
      </w:r>
      <w:r w:rsidR="00373E1A" w:rsidRPr="00252E49">
        <w:t xml:space="preserve">This sharp decline in nutritional status partly stems from the surge in acute food insecurity over recent years, forced displacement, low access to health services (physical accessibility and distance to nutrition services), poor access to water and sanitation, combined with poor maternal nutrition, high levels of stunting, low immunisation coverage and a high overall disease burden. </w:t>
      </w:r>
      <w:r w:rsidR="00BB7323">
        <w:t xml:space="preserve"> </w:t>
      </w:r>
      <w:r w:rsidR="00373E1A" w:rsidRPr="00252E49">
        <w:t>Poor feeding practices of infants and young children are also contributing factors.</w:t>
      </w:r>
      <w:r w:rsidR="00BB7323">
        <w:t xml:space="preserve"> </w:t>
      </w:r>
      <w:r w:rsidR="00373E1A" w:rsidRPr="00252E49">
        <w:t xml:space="preserve"> Roughly 14 per cent of all acute malnourishment in Afghanistan is due to COVID-19.</w:t>
      </w:r>
      <w:r w:rsidR="00E12C80" w:rsidRPr="00252E49">
        <w:rPr>
          <w:rStyle w:val="FootnoteReference"/>
        </w:rPr>
        <w:footnoteReference w:id="24"/>
      </w:r>
      <w:r w:rsidR="00BB7323">
        <w:t xml:space="preserve">  Infant mortality is high </w:t>
      </w:r>
      <w:r w:rsidR="00BB7323" w:rsidRPr="00777ECF">
        <w:t>(</w:t>
      </w:r>
      <w:r w:rsidR="00BB7323">
        <w:t>47</w:t>
      </w:r>
      <w:r w:rsidR="00BB7323" w:rsidRPr="00777ECF">
        <w:t> </w:t>
      </w:r>
      <w:r w:rsidR="00BB7323">
        <w:t xml:space="preserve">deaths </w:t>
      </w:r>
      <w:r w:rsidR="00BB7323" w:rsidRPr="00777ECF">
        <w:t>out of 1,000 live births</w:t>
      </w:r>
      <w:r w:rsidR="00BB7323">
        <w:t>),</w:t>
      </w:r>
      <w:r w:rsidR="00BB7323">
        <w:rPr>
          <w:rStyle w:val="FootnoteReference"/>
        </w:rPr>
        <w:footnoteReference w:id="25"/>
      </w:r>
      <w:r w:rsidR="00BB7323">
        <w:t xml:space="preserve"> </w:t>
      </w:r>
      <w:r w:rsidR="00BB7323" w:rsidRPr="00777ECF">
        <w:t>and maternal mortality rates</w:t>
      </w:r>
      <w:r w:rsidR="00BB7323">
        <w:t xml:space="preserve"> are amongst the highest in the world</w:t>
      </w:r>
      <w:r w:rsidR="00BB7323" w:rsidRPr="00777ECF">
        <w:t xml:space="preserve"> </w:t>
      </w:r>
      <w:r w:rsidR="00BB7323">
        <w:t>(638</w:t>
      </w:r>
      <w:r w:rsidR="00BB7323" w:rsidRPr="00777ECF">
        <w:t xml:space="preserve"> maternal deaths per 100,000 live births)</w:t>
      </w:r>
      <w:r w:rsidR="00BB7323">
        <w:t>.</w:t>
      </w:r>
      <w:r w:rsidR="00BB7323" w:rsidRPr="00777ECF">
        <w:rPr>
          <w:rStyle w:val="FootnoteReference"/>
        </w:rPr>
        <w:footnoteReference w:id="26"/>
      </w:r>
    </w:p>
    <w:p w14:paraId="542D0ECB" w14:textId="2CC5733D" w:rsidR="000A5D87" w:rsidRPr="000A5D87" w:rsidRDefault="000A5D87" w:rsidP="00252E49">
      <w:pPr>
        <w:suppressAutoHyphens w:val="0"/>
        <w:autoSpaceDE w:val="0"/>
        <w:autoSpaceDN w:val="0"/>
        <w:adjustRightInd w:val="0"/>
        <w:spacing w:before="0" w:after="0" w:line="240" w:lineRule="auto"/>
        <w:rPr>
          <w:rFonts w:cstheme="minorHAnsi"/>
        </w:rPr>
      </w:pPr>
    </w:p>
    <w:p w14:paraId="2822008A" w14:textId="45D208F2" w:rsidR="00302430" w:rsidRDefault="00302430" w:rsidP="00BC3542">
      <w:pPr>
        <w:suppressAutoHyphens w:val="0"/>
        <w:autoSpaceDE w:val="0"/>
        <w:autoSpaceDN w:val="0"/>
        <w:adjustRightInd w:val="0"/>
        <w:spacing w:before="0" w:after="0" w:line="240" w:lineRule="auto"/>
      </w:pPr>
      <w:r>
        <w:t xml:space="preserve">The ongoing </w:t>
      </w:r>
      <w:r w:rsidR="009C7CFB" w:rsidRPr="009C7CFB">
        <w:t>conflict, specific health issues (</w:t>
      </w:r>
      <w:r>
        <w:t>including</w:t>
      </w:r>
      <w:r w:rsidR="0025706C">
        <w:t xml:space="preserve"> </w:t>
      </w:r>
      <w:r>
        <w:t>polio</w:t>
      </w:r>
      <w:r w:rsidR="0025706C">
        <w:t>)</w:t>
      </w:r>
      <w:r>
        <w:t xml:space="preserve">, </w:t>
      </w:r>
      <w:r w:rsidR="009C7CFB" w:rsidRPr="009C7CFB">
        <w:t xml:space="preserve">and poor access to necessary health care have contributed to Afghanistan having one of the world’s largest </w:t>
      </w:r>
      <w:r w:rsidR="009C7CFB">
        <w:t>per capita rates</w:t>
      </w:r>
      <w:r w:rsidR="009C7CFB" w:rsidRPr="009C7CFB">
        <w:t xml:space="preserve"> of disabilit</w:t>
      </w:r>
      <w:r>
        <w:t>y</w:t>
      </w:r>
      <w:r w:rsidR="009C7CFB">
        <w:t>,</w:t>
      </w:r>
      <w:r w:rsidR="009C7CFB" w:rsidRPr="009C7CFB">
        <w:t xml:space="preserve"> with 79 per cent of adults and 17 per cent of children estimated to live with some form of disability</w:t>
      </w:r>
      <w:r w:rsidR="009C7CFB">
        <w:t>.</w:t>
      </w:r>
      <w:r w:rsidR="009C7CFB">
        <w:rPr>
          <w:rStyle w:val="FootnoteReference"/>
        </w:rPr>
        <w:footnoteReference w:id="27"/>
      </w:r>
      <w:r w:rsidR="009C7CFB">
        <w:t xml:space="preserve"> </w:t>
      </w:r>
      <w:r w:rsidR="00BB7323">
        <w:t xml:space="preserve"> </w:t>
      </w:r>
      <w:r w:rsidR="009C7CFB">
        <w:t xml:space="preserve">People </w:t>
      </w:r>
      <w:r w:rsidR="009C7CFB" w:rsidRPr="009C7CFB">
        <w:t xml:space="preserve">with a disability in Afghanistan experience discrimination, exclusion and neglect, </w:t>
      </w:r>
      <w:r w:rsidR="009C7CFB">
        <w:t xml:space="preserve">and </w:t>
      </w:r>
      <w:r w:rsidR="009C7CFB" w:rsidRPr="009C7CFB">
        <w:t>face significant barriers to education, employment and health</w:t>
      </w:r>
      <w:r w:rsidR="009C7CFB">
        <w:t xml:space="preserve"> </w:t>
      </w:r>
      <w:r w:rsidR="009C7CFB" w:rsidRPr="009C7CFB">
        <w:t>care</w:t>
      </w:r>
      <w:r w:rsidR="009C7CFB">
        <w:t>.</w:t>
      </w:r>
      <w:r w:rsidR="009C7CFB">
        <w:rPr>
          <w:rStyle w:val="FootnoteReference"/>
        </w:rPr>
        <w:footnoteReference w:id="28"/>
      </w:r>
      <w:r w:rsidR="009C7CFB">
        <w:t xml:space="preserve"> </w:t>
      </w:r>
      <w:r w:rsidR="00BB7323">
        <w:t xml:space="preserve"> </w:t>
      </w:r>
      <w:r w:rsidR="009C7CFB" w:rsidRPr="009C7CFB">
        <w:t>The intersectionality between gender, age, poverty and disability contributes to greater marginalisation with women and girls with disabilities in Afghanistan facing multiple layers of discrimination</w:t>
      </w:r>
      <w:r w:rsidR="009C7CFB">
        <w:t>,</w:t>
      </w:r>
      <w:r w:rsidR="009C7CFB" w:rsidRPr="009C7CFB">
        <w:t xml:space="preserve"> leaving them more likely to be excluded from labour force participation and putting them at a higher risk of gender-based violence, neglect, sexual abuse and exploitation. </w:t>
      </w:r>
    </w:p>
    <w:p w14:paraId="651C558C" w14:textId="0EE8BF78" w:rsidR="004D3F94" w:rsidRDefault="006D098F" w:rsidP="00827047">
      <w:pPr>
        <w:suppressAutoHyphens w:val="0"/>
        <w:spacing w:before="240" w:after="240" w:line="240" w:lineRule="auto"/>
      </w:pPr>
      <w:r>
        <w:t>In November 2020 at the Geneva Conference on Afghanistan, t</w:t>
      </w:r>
      <w:r w:rsidR="000815A6" w:rsidRPr="00777ECF">
        <w:t>he Afghanistan Government</w:t>
      </w:r>
      <w:r>
        <w:t xml:space="preserve"> released the second </w:t>
      </w:r>
      <w:r w:rsidR="005936E1" w:rsidRPr="006769B3">
        <w:rPr>
          <w:i/>
          <w:iCs/>
        </w:rPr>
        <w:t>Afghanistan</w:t>
      </w:r>
      <w:r w:rsidR="005936E1">
        <w:t xml:space="preserve"> </w:t>
      </w:r>
      <w:r w:rsidR="000815A6" w:rsidRPr="00777ECF">
        <w:rPr>
          <w:i/>
        </w:rPr>
        <w:t xml:space="preserve">National Peace and Development Framework </w:t>
      </w:r>
      <w:r w:rsidR="000815A6" w:rsidRPr="00777ECF">
        <w:t>(</w:t>
      </w:r>
      <w:r w:rsidR="00EF511B" w:rsidRPr="00777ECF">
        <w:t>AN</w:t>
      </w:r>
      <w:r w:rsidR="00EF511B">
        <w:t>PD</w:t>
      </w:r>
      <w:r w:rsidR="00EF511B" w:rsidRPr="00777ECF">
        <w:t xml:space="preserve">F </w:t>
      </w:r>
      <w:r>
        <w:t xml:space="preserve">II, </w:t>
      </w:r>
      <w:r w:rsidR="005936E1">
        <w:t>2021</w:t>
      </w:r>
      <w:r w:rsidR="0025706C" w:rsidRPr="0025706C">
        <w:t>‒</w:t>
      </w:r>
      <w:r w:rsidR="0025706C">
        <w:t>20</w:t>
      </w:r>
      <w:r w:rsidR="005936E1">
        <w:t>25</w:t>
      </w:r>
      <w:r w:rsidR="000815A6" w:rsidRPr="00777ECF">
        <w:t xml:space="preserve">), </w:t>
      </w:r>
      <w:r w:rsidR="005936E1">
        <w:t xml:space="preserve">which </w:t>
      </w:r>
      <w:r w:rsidR="000815A6" w:rsidRPr="00777ECF">
        <w:t xml:space="preserve">focuses on </w:t>
      </w:r>
      <w:r w:rsidR="005936E1">
        <w:t>three broad objectives of peace-building, state-building and market-building as the foundations for stability</w:t>
      </w:r>
      <w:r w:rsidR="00EF511B">
        <w:t xml:space="preserve"> and sustainable development</w:t>
      </w:r>
      <w:r w:rsidR="005936E1">
        <w:t xml:space="preserve"> i</w:t>
      </w:r>
      <w:r w:rsidR="000815A6" w:rsidRPr="00777ECF">
        <w:t xml:space="preserve">n Afghanistan. </w:t>
      </w:r>
      <w:r w:rsidR="00BB7323">
        <w:t xml:space="preserve"> </w:t>
      </w:r>
      <w:r w:rsidR="000815A6" w:rsidRPr="00D13F65">
        <w:t xml:space="preserve">This is supported by the </w:t>
      </w:r>
      <w:r w:rsidR="00EF511B" w:rsidRPr="006769B3">
        <w:t xml:space="preserve">National </w:t>
      </w:r>
      <w:r w:rsidR="000815A6" w:rsidRPr="006769B3">
        <w:rPr>
          <w:iCs/>
        </w:rPr>
        <w:t>Policy Framework for Returnees and IDPs</w:t>
      </w:r>
      <w:r w:rsidR="00EF511B" w:rsidRPr="00D13F65">
        <w:rPr>
          <w:iCs/>
        </w:rPr>
        <w:t>,</w:t>
      </w:r>
      <w:r w:rsidR="000815A6" w:rsidRPr="00D13F65">
        <w:rPr>
          <w:i/>
        </w:rPr>
        <w:t xml:space="preserve"> </w:t>
      </w:r>
      <w:r w:rsidR="000815A6" w:rsidRPr="00D13F65">
        <w:t xml:space="preserve">and </w:t>
      </w:r>
      <w:r w:rsidR="000815A6" w:rsidRPr="00EF511B">
        <w:t xml:space="preserve">the </w:t>
      </w:r>
      <w:r w:rsidR="000815A6" w:rsidRPr="006769B3">
        <w:rPr>
          <w:iCs/>
        </w:rPr>
        <w:t>Citizens</w:t>
      </w:r>
      <w:r w:rsidR="00EF511B" w:rsidRPr="006769B3">
        <w:rPr>
          <w:iCs/>
        </w:rPr>
        <w:t>’</w:t>
      </w:r>
      <w:r w:rsidR="000815A6" w:rsidRPr="006769B3">
        <w:rPr>
          <w:iCs/>
        </w:rPr>
        <w:t xml:space="preserve"> Charter</w:t>
      </w:r>
      <w:r w:rsidR="00EF511B" w:rsidRPr="006769B3">
        <w:rPr>
          <w:iCs/>
        </w:rPr>
        <w:t xml:space="preserve"> National Priority Programme,</w:t>
      </w:r>
      <w:r w:rsidR="00040D73" w:rsidRPr="006769B3">
        <w:rPr>
          <w:rStyle w:val="FootnoteReference"/>
          <w:iCs/>
        </w:rPr>
        <w:footnoteReference w:id="29"/>
      </w:r>
      <w:r w:rsidR="00EF511B" w:rsidRPr="006769B3">
        <w:t xml:space="preserve"> both of </w:t>
      </w:r>
      <w:r w:rsidR="000815A6" w:rsidRPr="00EF511B">
        <w:t xml:space="preserve">which recognise the importance of durable solutions for displaced and returnee Afghans to achieve long-term resilience and development. </w:t>
      </w:r>
      <w:r w:rsidR="00BB7323">
        <w:t xml:space="preserve"> </w:t>
      </w:r>
      <w:r w:rsidR="00AB4FF0" w:rsidRPr="00AB4FF0">
        <w:t>The Government of Afghanistan, supported by humanitarian and development partners, address the protection of IDPs in protracted displacement and of returnees</w:t>
      </w:r>
      <w:r w:rsidR="00985489">
        <w:t xml:space="preserve"> by</w:t>
      </w:r>
      <w:r w:rsidR="00AB4FF0" w:rsidRPr="00AB4FF0">
        <w:t xml:space="preserve"> focusing on programming at the nexus between humanitarian, peace and development to achieve durable solutions</w:t>
      </w:r>
      <w:r w:rsidR="00321B58">
        <w:t xml:space="preserve"> and inclusive development</w:t>
      </w:r>
      <w:r w:rsidR="00AB4FF0">
        <w:t>.</w:t>
      </w:r>
    </w:p>
    <w:p w14:paraId="6F42E788" w14:textId="77777777" w:rsidR="00BB7323" w:rsidRDefault="00BB7323">
      <w:pPr>
        <w:suppressAutoHyphens w:val="0"/>
        <w:spacing w:before="0" w:after="120" w:line="440" w:lineRule="atLeast"/>
        <w:rPr>
          <w:rFonts w:asciiTheme="majorHAnsi" w:hAnsiTheme="majorHAnsi" w:cstheme="majorBidi"/>
          <w:bCs/>
          <w:caps/>
          <w:sz w:val="38"/>
          <w:szCs w:val="26"/>
        </w:rPr>
      </w:pPr>
      <w:bookmarkStart w:id="9" w:name="_Toc498772917"/>
      <w:bookmarkStart w:id="10" w:name="_Toc501627811"/>
      <w:r>
        <w:br w:type="page"/>
      </w:r>
    </w:p>
    <w:p w14:paraId="3AE655DE" w14:textId="473C4C2B" w:rsidR="000815A6" w:rsidRPr="00777ECF" w:rsidRDefault="000815A6" w:rsidP="000815A6">
      <w:pPr>
        <w:pStyle w:val="Heading2Numbered"/>
        <w:numPr>
          <w:ilvl w:val="0"/>
          <w:numId w:val="0"/>
        </w:numPr>
        <w:spacing w:before="240" w:after="240" w:line="240" w:lineRule="auto"/>
        <w:ind w:left="567" w:hanging="567"/>
        <w:contextualSpacing w:val="0"/>
        <w:rPr>
          <w:rFonts w:eastAsiaTheme="minorHAnsi"/>
        </w:rPr>
      </w:pPr>
      <w:r w:rsidRPr="00777ECF">
        <w:rPr>
          <w:rFonts w:eastAsiaTheme="minorHAnsi"/>
        </w:rPr>
        <w:lastRenderedPageBreak/>
        <w:t>Pakistan</w:t>
      </w:r>
      <w:bookmarkEnd w:id="9"/>
      <w:bookmarkEnd w:id="10"/>
    </w:p>
    <w:p w14:paraId="3178EF9B" w14:textId="56D4EF4F" w:rsidR="000815A6" w:rsidRPr="00777ECF" w:rsidRDefault="000815A6" w:rsidP="000815A6">
      <w:pPr>
        <w:suppressAutoHyphens w:val="0"/>
        <w:spacing w:before="240" w:after="240" w:line="240" w:lineRule="auto"/>
      </w:pPr>
      <w:r w:rsidRPr="00777ECF">
        <w:t xml:space="preserve">Pakistan </w:t>
      </w:r>
      <w:r w:rsidR="003C3C73">
        <w:t xml:space="preserve">has a </w:t>
      </w:r>
      <w:r w:rsidR="0038575F" w:rsidRPr="00777ECF">
        <w:t>fast</w:t>
      </w:r>
      <w:r w:rsidR="0038575F">
        <w:t>-growing</w:t>
      </w:r>
      <w:r w:rsidRPr="00777ECF">
        <w:t xml:space="preserve"> population</w:t>
      </w:r>
      <w:r w:rsidR="00747848">
        <w:t>,</w:t>
      </w:r>
      <w:r w:rsidRPr="00777ECF">
        <w:t xml:space="preserve"> </w:t>
      </w:r>
      <w:r w:rsidR="00747848">
        <w:t>estimated to be</w:t>
      </w:r>
      <w:r w:rsidRPr="00777ECF">
        <w:t xml:space="preserve"> over </w:t>
      </w:r>
      <w:r w:rsidR="00747848">
        <w:t>221</w:t>
      </w:r>
      <w:r w:rsidRPr="00777ECF">
        <w:t xml:space="preserve"> million people</w:t>
      </w:r>
      <w:r w:rsidR="00747848">
        <w:t>,</w:t>
      </w:r>
      <w:r w:rsidRPr="00777ECF">
        <w:rPr>
          <w:rStyle w:val="FootnoteReference"/>
        </w:rPr>
        <w:footnoteReference w:id="30"/>
      </w:r>
      <w:r w:rsidR="003C3C73">
        <w:t xml:space="preserve"> and faces significant risk </w:t>
      </w:r>
      <w:r w:rsidR="00B43B1D">
        <w:t>of natural hazards</w:t>
      </w:r>
      <w:r w:rsidR="003C3C73">
        <w:t>.</w:t>
      </w:r>
      <w:r w:rsidR="00AA48A9">
        <w:t xml:space="preserve"> </w:t>
      </w:r>
      <w:r w:rsidR="00BB7323">
        <w:t xml:space="preserve"> </w:t>
      </w:r>
      <w:r w:rsidR="00040791">
        <w:t>OCHA</w:t>
      </w:r>
      <w:r w:rsidR="00AA48A9">
        <w:t xml:space="preserve"> estimated</w:t>
      </w:r>
      <w:r w:rsidRPr="00777ECF">
        <w:t xml:space="preserve"> </w:t>
      </w:r>
      <w:r w:rsidR="00040791">
        <w:t>in 2020 that 36.4</w:t>
      </w:r>
      <w:r w:rsidRPr="00777ECF">
        <w:t xml:space="preserve"> million</w:t>
      </w:r>
      <w:r w:rsidR="00040791">
        <w:t xml:space="preserve"> </w:t>
      </w:r>
      <w:r w:rsidRPr="00777ECF">
        <w:t xml:space="preserve">people </w:t>
      </w:r>
      <w:r w:rsidR="00040791">
        <w:t xml:space="preserve">were </w:t>
      </w:r>
      <w:r w:rsidR="00040791" w:rsidRPr="00040791">
        <w:t>persistently and chronically vulnerable to food insecurity and highly exposed to natural hazards and shocks</w:t>
      </w:r>
      <w:r w:rsidR="00040791">
        <w:t>.</w:t>
      </w:r>
      <w:r w:rsidR="00040791" w:rsidRPr="00777ECF">
        <w:rPr>
          <w:rStyle w:val="FootnoteReference"/>
        </w:rPr>
        <w:footnoteReference w:id="31"/>
      </w:r>
      <w:r w:rsidR="00040791" w:rsidRPr="00777ECF">
        <w:t xml:space="preserve"> </w:t>
      </w:r>
      <w:r w:rsidR="00BB7323">
        <w:t xml:space="preserve"> </w:t>
      </w:r>
      <w:r w:rsidR="00747848" w:rsidRPr="00747848">
        <w:t xml:space="preserve">COVID-19 has exacerbated these challenges with many </w:t>
      </w:r>
      <w:r w:rsidR="00FA0DE9">
        <w:t xml:space="preserve">economically vulnerable </w:t>
      </w:r>
      <w:r w:rsidR="00747848" w:rsidRPr="00747848">
        <w:t>refugees and displaced people in the border areas relying on daily wages or other support.</w:t>
      </w:r>
    </w:p>
    <w:p w14:paraId="2BAD8A75" w14:textId="7A9D71E8" w:rsidR="0025706C" w:rsidRDefault="00FA0DE9" w:rsidP="000815A6">
      <w:pPr>
        <w:tabs>
          <w:tab w:val="left" w:pos="2130"/>
        </w:tabs>
        <w:spacing w:before="240" w:after="240" w:line="240" w:lineRule="auto"/>
      </w:pPr>
      <w:r w:rsidRPr="00FA0DE9">
        <w:t xml:space="preserve">Pakistan has experienced the second largest and longest protracted refugee crisis in the world, hosting millions of Afghans fleeing conflict in Afghanistan for more than forty years. </w:t>
      </w:r>
      <w:r w:rsidR="00BB7323">
        <w:t xml:space="preserve"> </w:t>
      </w:r>
      <w:r w:rsidRPr="00FA0DE9">
        <w:t xml:space="preserve">The Government of Pakistan is cooperating with the Government of Afghanistan and the UNHCR to ensure dignified and voluntary returns of Afghans to Afghanistan under the Solutions Strategy for Afghan Refugees (SSAR). </w:t>
      </w:r>
      <w:r w:rsidR="00CF5254">
        <w:t xml:space="preserve"> </w:t>
      </w:r>
      <w:r w:rsidRPr="00FA0DE9">
        <w:t xml:space="preserve">However, uncertainty surrounding the Afghan peace talks, escalating violence and lack of access to basic services and livelihoods in Afghanistan, as well as COVID-related restrictions on movement, meant 2020 saw the lowest number of voluntary returns since 2002. </w:t>
      </w:r>
      <w:r w:rsidR="00CF5254">
        <w:t xml:space="preserve"> </w:t>
      </w:r>
      <w:r w:rsidRPr="00FA0DE9">
        <w:t>Australia, through the International Organi</w:t>
      </w:r>
      <w:r w:rsidR="00CC6264">
        <w:t>z</w:t>
      </w:r>
      <w:r w:rsidRPr="00FA0DE9">
        <w:t>ation for Migration</w:t>
      </w:r>
      <w:r w:rsidR="00CF5254">
        <w:t xml:space="preserve"> (IOM)</w:t>
      </w:r>
      <w:r w:rsidRPr="00FA0DE9">
        <w:t xml:space="preserve">, supported the Government of Pakistan to issue 840,000 Afghan Citizen cards in 2017-18, which allow Afghans to temporarily remain in Pakistan. </w:t>
      </w:r>
      <w:r w:rsidR="00CF5254">
        <w:t xml:space="preserve"> </w:t>
      </w:r>
      <w:r w:rsidRPr="00FA0DE9">
        <w:t xml:space="preserve">In September 2020, Pakistan expanded the availability of visas for Afghans wishing to visit Pakistan. </w:t>
      </w:r>
      <w:r w:rsidR="00CF5254">
        <w:t xml:space="preserve"> </w:t>
      </w:r>
      <w:r w:rsidR="000815A6" w:rsidRPr="00777ECF">
        <w:t xml:space="preserve">Those that have returned need humanitarian assistance until basic services and conflict-affected infrastructure are restored. </w:t>
      </w:r>
      <w:r w:rsidR="00CF5254">
        <w:t xml:space="preserve"> </w:t>
      </w:r>
      <w:r w:rsidR="000815A6" w:rsidRPr="00777ECF">
        <w:t>There are significant protection, health and food security needs for IDPs, Afghans and</w:t>
      </w:r>
      <w:r w:rsidR="003C3C73">
        <w:t xml:space="preserve"> host communities</w:t>
      </w:r>
      <w:r w:rsidR="000815A6" w:rsidRPr="00777ECF">
        <w:t xml:space="preserve">. </w:t>
      </w:r>
      <w:r w:rsidR="00836F28">
        <w:t xml:space="preserve"> </w:t>
      </w:r>
      <w:r w:rsidR="00CF5254">
        <w:t>Almost</w:t>
      </w:r>
      <w:r w:rsidR="00CF5254" w:rsidRPr="00777ECF">
        <w:t xml:space="preserve"> </w:t>
      </w:r>
      <w:r w:rsidR="00CF5254">
        <w:t xml:space="preserve">37 </w:t>
      </w:r>
      <w:r w:rsidR="00CF5254" w:rsidRPr="00777ECF">
        <w:t xml:space="preserve">per cent of the population is food insecure, with an estimated </w:t>
      </w:r>
      <w:r w:rsidR="00CF5254">
        <w:t>15</w:t>
      </w:r>
      <w:r w:rsidR="00CF5254" w:rsidRPr="00777ECF">
        <w:t xml:space="preserve"> million pregnant and lactating women and 2</w:t>
      </w:r>
      <w:r w:rsidR="00CF5254">
        <w:t>4</w:t>
      </w:r>
      <w:r w:rsidR="00CF5254" w:rsidRPr="00777ECF">
        <w:t> million children under-nourished</w:t>
      </w:r>
      <w:r w:rsidR="00CF5254">
        <w:t>,</w:t>
      </w:r>
      <w:r w:rsidR="00CF5254" w:rsidRPr="00777ECF">
        <w:rPr>
          <w:rStyle w:val="FootnoteReference"/>
        </w:rPr>
        <w:footnoteReference w:id="32"/>
      </w:r>
      <w:r w:rsidR="00CF5254" w:rsidRPr="00777ECF">
        <w:t xml:space="preserve"> and 4</w:t>
      </w:r>
      <w:r w:rsidR="00CF5254">
        <w:t>4</w:t>
      </w:r>
      <w:r w:rsidR="00CF5254" w:rsidRPr="00777ECF">
        <w:t> per cent of children under five stunted</w:t>
      </w:r>
      <w:r w:rsidR="00CF5254">
        <w:t>.</w:t>
      </w:r>
      <w:r w:rsidR="00CF5254" w:rsidRPr="00777ECF">
        <w:rPr>
          <w:rStyle w:val="FootnoteReference"/>
        </w:rPr>
        <w:footnoteReference w:id="33"/>
      </w:r>
      <w:r w:rsidR="00CF5254">
        <w:t xml:space="preserve">  </w:t>
      </w:r>
      <w:r w:rsidR="00CF5254" w:rsidRPr="00747848">
        <w:t xml:space="preserve">Food insecurity is highest in former FATA. </w:t>
      </w:r>
      <w:r w:rsidR="00CF5254">
        <w:t xml:space="preserve"> </w:t>
      </w:r>
      <w:r w:rsidR="00CF5254" w:rsidRPr="00747848">
        <w:t>Approximately 1.4</w:t>
      </w:r>
      <w:r w:rsidR="00CF5254">
        <w:t> </w:t>
      </w:r>
      <w:r w:rsidR="00CF5254" w:rsidRPr="00747848">
        <w:t>million people (or 35 per cent of the former FATA population) do not have enough access to meet basic consumption needs.</w:t>
      </w:r>
      <w:r w:rsidR="00CF5254">
        <w:rPr>
          <w:rStyle w:val="FootnoteReference"/>
        </w:rPr>
        <w:footnoteReference w:id="34"/>
      </w:r>
      <w:r w:rsidR="00CF5254">
        <w:t xml:space="preserve">  </w:t>
      </w:r>
      <w:r w:rsidR="00836F28">
        <w:t>M</w:t>
      </w:r>
      <w:r w:rsidR="000815A6" w:rsidRPr="00777ECF">
        <w:t xml:space="preserve">aternal </w:t>
      </w:r>
      <w:r w:rsidR="00836F28">
        <w:t xml:space="preserve">mortality rates </w:t>
      </w:r>
      <w:r w:rsidR="000815A6" w:rsidRPr="00777ECF">
        <w:t>(178 deaths per 100,000 live births)</w:t>
      </w:r>
      <w:r w:rsidR="000815A6" w:rsidRPr="00777ECF">
        <w:rPr>
          <w:rStyle w:val="FootnoteReference"/>
        </w:rPr>
        <w:footnoteReference w:id="35"/>
      </w:r>
      <w:r w:rsidR="000815A6" w:rsidRPr="00777ECF">
        <w:t xml:space="preserve"> and infant mortality</w:t>
      </w:r>
      <w:r w:rsidR="00836F28">
        <w:t xml:space="preserve"> rates</w:t>
      </w:r>
      <w:r w:rsidR="000815A6" w:rsidRPr="00777ECF">
        <w:t xml:space="preserve"> (</w:t>
      </w:r>
      <w:r w:rsidR="00747848">
        <w:t>42</w:t>
      </w:r>
      <w:r w:rsidR="00747848" w:rsidRPr="00777ECF">
        <w:t xml:space="preserve"> </w:t>
      </w:r>
      <w:r w:rsidR="000815A6" w:rsidRPr="00777ECF">
        <w:t>per 1,000 live births</w:t>
      </w:r>
      <w:r w:rsidR="00836F28">
        <w:t>)</w:t>
      </w:r>
      <w:r w:rsidR="00836F28" w:rsidRPr="00836F28">
        <w:t xml:space="preserve"> </w:t>
      </w:r>
      <w:r w:rsidR="00836F28" w:rsidRPr="00777ECF">
        <w:t>remain high</w:t>
      </w:r>
      <w:r w:rsidR="00836F28">
        <w:t>.</w:t>
      </w:r>
      <w:r w:rsidR="000815A6" w:rsidRPr="00777ECF">
        <w:rPr>
          <w:rStyle w:val="FootnoteReference"/>
        </w:rPr>
        <w:footnoteReference w:id="36"/>
      </w:r>
      <w:r w:rsidR="000815A6" w:rsidRPr="00777ECF">
        <w:t xml:space="preserve"> </w:t>
      </w:r>
      <w:r w:rsidR="00CF5254">
        <w:t xml:space="preserve"> </w:t>
      </w:r>
      <w:r w:rsidR="00836F28" w:rsidRPr="00836F28">
        <w:t>In 2020, Pakistan ranked 151 out of 153 on the Global Gender Gap Index with rates of violence high and access to support low.</w:t>
      </w:r>
      <w:r w:rsidR="00836F28">
        <w:rPr>
          <w:rStyle w:val="FootnoteReference"/>
        </w:rPr>
        <w:footnoteReference w:id="37"/>
      </w:r>
      <w:r w:rsidR="00836F28" w:rsidRPr="00836F28">
        <w:t xml:space="preserve"> </w:t>
      </w:r>
      <w:r w:rsidR="00CF5254">
        <w:t xml:space="preserve"> </w:t>
      </w:r>
    </w:p>
    <w:p w14:paraId="148F248B" w14:textId="0D09298A" w:rsidR="0025706C" w:rsidRDefault="0025706C" w:rsidP="000815A6">
      <w:pPr>
        <w:tabs>
          <w:tab w:val="left" w:pos="2130"/>
        </w:tabs>
        <w:spacing w:before="240" w:after="240" w:line="240" w:lineRule="auto"/>
      </w:pPr>
      <w:r w:rsidRPr="0025706C">
        <w:t>Persons with disabilities form Pakistan’s largest overlooked minority</w:t>
      </w:r>
      <w:r w:rsidR="009015F1">
        <w:t>,</w:t>
      </w:r>
      <w:r w:rsidRPr="0025706C">
        <w:t xml:space="preserve"> with estimates</w:t>
      </w:r>
      <w:r w:rsidR="009015F1">
        <w:t xml:space="preserve"> of</w:t>
      </w:r>
      <w:r w:rsidRPr="0025706C">
        <w:t xml:space="preserve"> </w:t>
      </w:r>
      <w:r w:rsidR="009015F1">
        <w:t xml:space="preserve">up </w:t>
      </w:r>
      <w:r w:rsidRPr="0025706C">
        <w:t>to 27</w:t>
      </w:r>
      <w:r>
        <w:t xml:space="preserve"> </w:t>
      </w:r>
      <w:r w:rsidRPr="0025706C">
        <w:t xml:space="preserve">million. </w:t>
      </w:r>
      <w:r w:rsidR="00CF5254">
        <w:t xml:space="preserve"> </w:t>
      </w:r>
      <w:r w:rsidRPr="0025706C">
        <w:t>These estimates are expected to be an underestimation considering factors particular to the country which are likely to contribute to increased prevalence</w:t>
      </w:r>
      <w:r>
        <w:t xml:space="preserve">, including </w:t>
      </w:r>
      <w:r w:rsidRPr="0025706C">
        <w:t>high poverty rates, the prevalence of endemic debilitating diseases (including malaria, dengue fever and polio) and injuries sustained through natural disasters and conflict.</w:t>
      </w:r>
      <w:r w:rsidR="000815A6" w:rsidRPr="00777ECF">
        <w:rPr>
          <w:rStyle w:val="FootnoteReference"/>
        </w:rPr>
        <w:footnoteReference w:id="38"/>
      </w:r>
    </w:p>
    <w:p w14:paraId="3687A8DE" w14:textId="784720B0" w:rsidR="004D3F94" w:rsidRDefault="002B48FD" w:rsidP="000815A6">
      <w:pPr>
        <w:tabs>
          <w:tab w:val="left" w:pos="2130"/>
        </w:tabs>
        <w:spacing w:before="240" w:after="240" w:line="240" w:lineRule="auto"/>
      </w:pPr>
      <w:r w:rsidRPr="002B48FD">
        <w:lastRenderedPageBreak/>
        <w:t>There remains obstinate and occasionally violent distrust of the</w:t>
      </w:r>
      <w:r w:rsidR="0025706C">
        <w:t xml:space="preserve"> polio</w:t>
      </w:r>
      <w:r w:rsidRPr="002B48FD">
        <w:t xml:space="preserve"> vaccine amongst Pashtun communities which routinely cross the Afghanistan-Pakistan frontier.</w:t>
      </w:r>
      <w:r>
        <w:t xml:space="preserve"> </w:t>
      </w:r>
      <w:r w:rsidR="00CF5254">
        <w:t xml:space="preserve"> </w:t>
      </w:r>
      <w:r w:rsidR="000815A6" w:rsidRPr="00777ECF">
        <w:t xml:space="preserve">The security environment and complex access procedures in parts of Pakistan limit humanitarian partner access to IDPs and displaced Afghans in border regions, complicating operations, and restricting monitoring. </w:t>
      </w:r>
    </w:p>
    <w:p w14:paraId="5AF7313D" w14:textId="06DBDDCB" w:rsidR="0023663C" w:rsidRPr="006769B3" w:rsidRDefault="00882475" w:rsidP="00CF5254">
      <w:pPr>
        <w:tabs>
          <w:tab w:val="left" w:pos="2130"/>
        </w:tabs>
        <w:spacing w:before="240" w:after="0" w:line="240" w:lineRule="auto"/>
        <w:rPr>
          <w:lang w:val="en-AU"/>
        </w:rPr>
      </w:pPr>
      <w:r w:rsidRPr="00882475">
        <w:rPr>
          <w:lang w:val="en-AU"/>
        </w:rPr>
        <w:t>More broadly, Pakistan faces ongoing threats to livelihoods from natural disasters and climate-induced hazards</w:t>
      </w:r>
      <w:r>
        <w:rPr>
          <w:lang w:val="en-AU"/>
        </w:rPr>
        <w:t xml:space="preserve">, </w:t>
      </w:r>
      <w:r w:rsidRPr="00882475">
        <w:rPr>
          <w:lang w:val="en-AU"/>
        </w:rPr>
        <w:t xml:space="preserve">which may limit the support provided for protracted crises among donors. </w:t>
      </w:r>
      <w:r w:rsidR="00CF5254">
        <w:rPr>
          <w:lang w:val="en-AU"/>
        </w:rPr>
        <w:t xml:space="preserve"> </w:t>
      </w:r>
      <w:r w:rsidRPr="00882475">
        <w:rPr>
          <w:lang w:val="en-AU"/>
        </w:rPr>
        <w:t xml:space="preserve">Floods, drought, major snowstorms, earthquakes and landslides have all occurred in recent years and led to a proliferation of humanitarian responses. </w:t>
      </w:r>
      <w:r w:rsidR="00CF5254">
        <w:rPr>
          <w:lang w:val="en-AU"/>
        </w:rPr>
        <w:t xml:space="preserve"> </w:t>
      </w:r>
      <w:r w:rsidRPr="00882475">
        <w:rPr>
          <w:lang w:val="en-AU"/>
        </w:rPr>
        <w:t xml:space="preserve">Looking ahead, the predicted La Niña could result in reduced snowfall in the northern parts of the country which would reduce irrigation supplies downstream, negatively affecting crop production and leading to food insecurity. </w:t>
      </w:r>
      <w:r w:rsidR="00CF5254">
        <w:rPr>
          <w:lang w:val="en-AU"/>
        </w:rPr>
        <w:t xml:space="preserve"> </w:t>
      </w:r>
      <w:r w:rsidRPr="00882475">
        <w:rPr>
          <w:lang w:val="en-AU"/>
        </w:rPr>
        <w:t>Locust infestation is an ongoing threat; while the 2020 infestation was brought under control, there remains the risk of isolated infestations in Balochistan.</w:t>
      </w:r>
    </w:p>
    <w:p w14:paraId="6D392F74" w14:textId="6365928C" w:rsidR="00DD296E" w:rsidRPr="00CF5254" w:rsidRDefault="00DD296E">
      <w:pPr>
        <w:suppressAutoHyphens w:val="0"/>
        <w:spacing w:before="0" w:after="120" w:line="440" w:lineRule="atLeast"/>
        <w:rPr>
          <w:rFonts w:asciiTheme="majorHAnsi" w:eastAsiaTheme="majorEastAsia" w:hAnsiTheme="majorHAnsi" w:cstheme="majorBidi"/>
          <w:bCs/>
          <w:caps/>
          <w:sz w:val="16"/>
          <w:szCs w:val="16"/>
        </w:rPr>
      </w:pPr>
      <w:bookmarkStart w:id="12" w:name="_Toc501627812"/>
    </w:p>
    <w:p w14:paraId="09F8760F" w14:textId="334EB316" w:rsidR="000815A6" w:rsidRPr="00777ECF" w:rsidRDefault="000815A6" w:rsidP="000815A6">
      <w:pPr>
        <w:pStyle w:val="Heading2Numbered"/>
        <w:numPr>
          <w:ilvl w:val="0"/>
          <w:numId w:val="0"/>
        </w:numPr>
        <w:spacing w:before="240" w:after="240" w:line="240" w:lineRule="auto"/>
        <w:ind w:left="567" w:hanging="567"/>
        <w:contextualSpacing w:val="0"/>
      </w:pPr>
      <w:r w:rsidRPr="00777ECF">
        <w:t>AUSTRALIA’S ENGAGEMENT</w:t>
      </w:r>
      <w:bookmarkEnd w:id="12"/>
    </w:p>
    <w:p w14:paraId="1BD5D486" w14:textId="7A041D74" w:rsidR="000815A6" w:rsidRPr="00777ECF" w:rsidRDefault="000815A6" w:rsidP="000815A6">
      <w:pPr>
        <w:spacing w:before="240" w:after="240" w:line="240" w:lineRule="auto"/>
      </w:pPr>
      <w:r w:rsidRPr="00777ECF">
        <w:t xml:space="preserve">Australia has positioned itself as a credible and effective humanitarian donor in the region. </w:t>
      </w:r>
      <w:r w:rsidR="00940982">
        <w:t xml:space="preserve"> </w:t>
      </w:r>
      <w:r w:rsidRPr="00777ECF">
        <w:t>We have provided predictable multi</w:t>
      </w:r>
      <w:r w:rsidR="00681F0B">
        <w:t>-</w:t>
      </w:r>
      <w:r w:rsidRPr="00777ECF">
        <w:t xml:space="preserve">year and emergency humanitarian funding to Afghanistan since 2014 and </w:t>
      </w:r>
      <w:r w:rsidR="00940982">
        <w:t xml:space="preserve">to </w:t>
      </w:r>
      <w:r w:rsidRPr="00777ECF">
        <w:t xml:space="preserve">Pakistan since 2016. </w:t>
      </w:r>
      <w:r w:rsidR="00940982">
        <w:t xml:space="preserve"> </w:t>
      </w:r>
      <w:r w:rsidRPr="00777ECF">
        <w:t xml:space="preserve">This has addressed humanitarian needs and built </w:t>
      </w:r>
      <w:r w:rsidR="005E5C33">
        <w:t xml:space="preserve">the </w:t>
      </w:r>
      <w:r w:rsidRPr="00777ECF">
        <w:t xml:space="preserve">resilience of the most vulnerable including displaced people, women and </w:t>
      </w:r>
      <w:r w:rsidR="00850F74">
        <w:t>girls</w:t>
      </w:r>
      <w:r w:rsidRPr="00777ECF">
        <w:t xml:space="preserve">, </w:t>
      </w:r>
      <w:r w:rsidR="0025706C">
        <w:t>older persons</w:t>
      </w:r>
      <w:r w:rsidRPr="00777ECF">
        <w:t xml:space="preserve"> and people with disability. </w:t>
      </w:r>
      <w:r w:rsidR="00940982">
        <w:t xml:space="preserve"> </w:t>
      </w:r>
      <w:r w:rsidRPr="00777ECF">
        <w:t xml:space="preserve">Our assistance has been provided alongside </w:t>
      </w:r>
      <w:r w:rsidR="002B48FD" w:rsidRPr="002B48FD">
        <w:t>immediate responses to sudden-onset disasters</w:t>
      </w:r>
      <w:r w:rsidR="002B48FD">
        <w:t xml:space="preserve">, </w:t>
      </w:r>
      <w:r w:rsidR="002B48FD" w:rsidRPr="002B48FD">
        <w:t>and longer-term</w:t>
      </w:r>
      <w:r w:rsidR="002B48FD">
        <w:t xml:space="preserve"> </w:t>
      </w:r>
      <w:r w:rsidRPr="00777ECF">
        <w:t xml:space="preserve">broader development programs which focus on agriculture, health/nutrition, education, gender equality and governance to support peace, stability and sustainable, inclusive economic growth. </w:t>
      </w:r>
    </w:p>
    <w:p w14:paraId="7546DF8F" w14:textId="214EF076" w:rsidR="000815A6" w:rsidRPr="00777ECF" w:rsidRDefault="000815A6" w:rsidP="00681F0B">
      <w:pPr>
        <w:spacing w:before="240" w:after="240" w:line="240" w:lineRule="auto"/>
      </w:pPr>
      <w:r w:rsidRPr="00777ECF">
        <w:t xml:space="preserve">Australia has provided </w:t>
      </w:r>
      <w:r w:rsidR="00681F0B">
        <w:t>$199.7 million to Afghanistan ($134.1</w:t>
      </w:r>
      <w:r w:rsidR="00993AE9">
        <w:t xml:space="preserve"> </w:t>
      </w:r>
      <w:r w:rsidR="00681F0B">
        <w:t>million) and Pakistan ($65.6 million</w:t>
      </w:r>
      <w:r w:rsidR="001B0984">
        <w:t>)</w:t>
      </w:r>
      <w:r w:rsidR="00681F0B">
        <w:t xml:space="preserve"> since 2014, including $</w:t>
      </w:r>
      <w:r w:rsidR="00993AE9">
        <w:t>72 million</w:t>
      </w:r>
      <w:r w:rsidR="00681F0B">
        <w:t xml:space="preserve"> under the first phase of the Regional Humanitarian Strategy </w:t>
      </w:r>
      <w:r w:rsidR="001B0984">
        <w:t>in</w:t>
      </w:r>
      <w:r w:rsidRPr="00777ECF">
        <w:t xml:space="preserve"> partners</w:t>
      </w:r>
      <w:r w:rsidR="001B0984">
        <w:t xml:space="preserve">hip with </w:t>
      </w:r>
      <w:r w:rsidRPr="00777ECF">
        <w:t xml:space="preserve">the AHF (managed by OCHA), WFP, </w:t>
      </w:r>
      <w:r w:rsidR="001B0984">
        <w:t xml:space="preserve">and </w:t>
      </w:r>
      <w:r w:rsidRPr="00777ECF">
        <w:t>UNFPA</w:t>
      </w:r>
      <w:r w:rsidR="001B0984">
        <w:t xml:space="preserve">. </w:t>
      </w:r>
      <w:r w:rsidR="00940982">
        <w:t xml:space="preserve"> </w:t>
      </w:r>
      <w:r w:rsidR="0070289D">
        <w:t>O</w:t>
      </w:r>
      <w:r w:rsidRPr="00777ECF">
        <w:t xml:space="preserve">ur humanitarian assistance in Afghanistan </w:t>
      </w:r>
      <w:r w:rsidR="0070289D">
        <w:t>increased</w:t>
      </w:r>
      <w:r w:rsidR="0070289D" w:rsidRPr="0070289D">
        <w:t xml:space="preserve"> in response to the 2018 drought to help</w:t>
      </w:r>
      <w:r w:rsidRPr="00777ECF">
        <w:t xml:space="preserve"> </w:t>
      </w:r>
      <w:r w:rsidR="001B0984">
        <w:t xml:space="preserve">meet the food security needs of </w:t>
      </w:r>
      <w:r w:rsidR="00D97814">
        <w:t xml:space="preserve">over </w:t>
      </w:r>
      <w:r w:rsidR="001B0984">
        <w:t>36</w:t>
      </w:r>
      <w:r w:rsidR="004E39E8">
        <w:t>2,</w:t>
      </w:r>
      <w:r w:rsidR="00D97814">
        <w:t>000</w:t>
      </w:r>
      <w:r w:rsidR="001B0984">
        <w:t xml:space="preserve"> people through food, cash and voucher distributions, and provided sexual and reproductive health and gender-based violence services to </w:t>
      </w:r>
      <w:r w:rsidR="00D97814">
        <w:t xml:space="preserve">over </w:t>
      </w:r>
      <w:r w:rsidR="001B0984">
        <w:t>270,</w:t>
      </w:r>
      <w:r w:rsidR="00D97814">
        <w:t>000</w:t>
      </w:r>
      <w:r w:rsidR="001B0984">
        <w:t xml:space="preserve"> people</w:t>
      </w:r>
      <w:r w:rsidRPr="00777ECF">
        <w:t xml:space="preserve">. </w:t>
      </w:r>
      <w:r w:rsidR="00940982">
        <w:t xml:space="preserve"> </w:t>
      </w:r>
      <w:r w:rsidR="001B0984">
        <w:t>In addition, 137,</w:t>
      </w:r>
      <w:r w:rsidR="00D97814">
        <w:t>000</w:t>
      </w:r>
      <w:r w:rsidR="001B0984">
        <w:t xml:space="preserve"> people received protection services, and an additional 162,0</w:t>
      </w:r>
      <w:r w:rsidR="00D97814">
        <w:t>00</w:t>
      </w:r>
      <w:r w:rsidR="001B0984">
        <w:t xml:space="preserve"> received health services. </w:t>
      </w:r>
      <w:r w:rsidR="00940982">
        <w:t xml:space="preserve"> </w:t>
      </w:r>
      <w:r w:rsidRPr="00777ECF">
        <w:t xml:space="preserve">Australia also has a long history of supporting Pakistan including </w:t>
      </w:r>
      <w:r w:rsidR="002B48FD" w:rsidRPr="002B48FD">
        <w:t xml:space="preserve">the Mirpur earthquake in Pakistan-Administered Kashmir in November 2019 and </w:t>
      </w:r>
      <w:r w:rsidR="00D97814">
        <w:t xml:space="preserve">responding to </w:t>
      </w:r>
      <w:r w:rsidR="002B48FD" w:rsidRPr="002B48FD">
        <w:t>the Balochistan snow emergency in January 2020.</w:t>
      </w:r>
      <w:r w:rsidR="002B48FD">
        <w:t xml:space="preserve"> </w:t>
      </w:r>
      <w:r w:rsidR="00940982">
        <w:t xml:space="preserve"> </w:t>
      </w:r>
      <w:r w:rsidR="00D97814">
        <w:t>I</w:t>
      </w:r>
      <w:r w:rsidR="00FD749F" w:rsidRPr="00FD749F">
        <w:t>n 2019-20 our support for WFP reached 69,800 beneficiaries, including women and children, who received cash transfers and nutrition- specific services.</w:t>
      </w:r>
    </w:p>
    <w:p w14:paraId="3AFB6AB5" w14:textId="6CEA2A5E" w:rsidR="000815A6" w:rsidRPr="00777ECF" w:rsidRDefault="000815A6" w:rsidP="000815A6">
      <w:pPr>
        <w:spacing w:before="240" w:after="240" w:line="240" w:lineRule="auto"/>
      </w:pPr>
      <w:bookmarkStart w:id="13" w:name="_Hlk66182149"/>
      <w:r w:rsidRPr="00777ECF">
        <w:t xml:space="preserve">Our </w:t>
      </w:r>
      <w:r w:rsidR="0070289D">
        <w:t xml:space="preserve">humanitarian </w:t>
      </w:r>
      <w:r w:rsidRPr="00777ECF">
        <w:t>contributions make us a moderately sized donor</w:t>
      </w:r>
      <w:r w:rsidR="00D97814">
        <w:t xml:space="preserve"> in Afghanistan and Pakistan</w:t>
      </w:r>
      <w:r w:rsidRPr="00777ECF">
        <w:t xml:space="preserve"> – below the United States</w:t>
      </w:r>
      <w:r w:rsidR="00FD749F">
        <w:t xml:space="preserve"> and </w:t>
      </w:r>
      <w:r w:rsidRPr="00777ECF">
        <w:t xml:space="preserve">United Kingdom, but </w:t>
      </w:r>
      <w:r w:rsidR="0070289D">
        <w:t>comparable</w:t>
      </w:r>
      <w:r w:rsidR="0070289D" w:rsidRPr="00777ECF">
        <w:t xml:space="preserve"> </w:t>
      </w:r>
      <w:r w:rsidRPr="00777ECF">
        <w:t>to similarly sized countries (e.g</w:t>
      </w:r>
      <w:r w:rsidR="0070289D">
        <w:t>. the</w:t>
      </w:r>
      <w:r w:rsidRPr="00777ECF">
        <w:t xml:space="preserve"> Nordic states). Despite our modest size, Australia’s approach ensures we are viewed as a key partner by governments and other donors. </w:t>
      </w:r>
      <w:bookmarkEnd w:id="13"/>
      <w:r w:rsidR="00940982">
        <w:t xml:space="preserve"> </w:t>
      </w:r>
      <w:r w:rsidR="006C0468">
        <w:t>The Mid</w:t>
      </w:r>
      <w:r w:rsidR="009D22B1">
        <w:t xml:space="preserve">-Term Review of the first phase of the Regional Humanitarian Strategy for Afghanistan and Pakistan acknowledged the strength of </w:t>
      </w:r>
      <w:r w:rsidR="006C0468" w:rsidRPr="006C0468">
        <w:t>DFAT’s management of partners and influence across the humanitarian response</w:t>
      </w:r>
      <w:r w:rsidR="009D22B1">
        <w:t>, and high-performing DFAT staff were</w:t>
      </w:r>
      <w:r w:rsidR="006C0468" w:rsidRPr="006C0468">
        <w:t xml:space="preserve"> credited with contributing to improved performance of two key partners (OCHA AHF in Afghanistan and UNFPA in Pakistan) and leveraging additional funding from other donors. </w:t>
      </w:r>
    </w:p>
    <w:p w14:paraId="574561D0" w14:textId="76D755C3" w:rsidR="000815A6" w:rsidRPr="00777ECF" w:rsidRDefault="000815A6" w:rsidP="006769B3">
      <w:pPr>
        <w:spacing w:before="240" w:after="240" w:line="240" w:lineRule="auto"/>
        <w:sectPr w:rsidR="000815A6" w:rsidRPr="00777ECF" w:rsidSect="00271503">
          <w:headerReference w:type="default" r:id="rId18"/>
          <w:footerReference w:type="default" r:id="rId19"/>
          <w:headerReference w:type="first" r:id="rId20"/>
          <w:footerReference w:type="first" r:id="rId21"/>
          <w:pgSz w:w="11906" w:h="16838" w:code="9"/>
          <w:pgMar w:top="1985" w:right="1134" w:bottom="1701" w:left="1134" w:header="567" w:footer="567" w:gutter="0"/>
          <w:cols w:space="708"/>
          <w:titlePg/>
          <w:docGrid w:linePitch="360"/>
        </w:sectPr>
      </w:pPr>
      <w:r w:rsidRPr="00F724B9">
        <w:t xml:space="preserve">At the </w:t>
      </w:r>
      <w:r w:rsidR="0070289D" w:rsidRPr="00F724B9">
        <w:t>20</w:t>
      </w:r>
      <w:r w:rsidR="0070289D">
        <w:t>20</w:t>
      </w:r>
      <w:r w:rsidR="0070289D" w:rsidRPr="00F724B9">
        <w:t xml:space="preserve"> </w:t>
      </w:r>
      <w:r w:rsidR="0070289D">
        <w:t>Geneva</w:t>
      </w:r>
      <w:r w:rsidR="0070289D" w:rsidRPr="00F724B9">
        <w:t xml:space="preserve"> </w:t>
      </w:r>
      <w:r w:rsidRPr="00F724B9">
        <w:t xml:space="preserve">Conference on Afghanistan, Australia </w:t>
      </w:r>
      <w:r w:rsidR="0025706C" w:rsidRPr="0025706C">
        <w:t>made a non-binding pledge of up to $200 million over 2021</w:t>
      </w:r>
      <w:r w:rsidR="0025706C">
        <w:t>-</w:t>
      </w:r>
      <w:r w:rsidR="0025706C" w:rsidRPr="0025706C">
        <w:t xml:space="preserve">2024, with $52.5 million </w:t>
      </w:r>
      <w:r w:rsidR="0070289D">
        <w:t xml:space="preserve">in development and humanitarian assistance </w:t>
      </w:r>
      <w:r w:rsidR="0025706C">
        <w:t>for 2020-21.</w:t>
      </w:r>
      <w:r w:rsidR="00940982">
        <w:t xml:space="preserve"> </w:t>
      </w:r>
      <w:r w:rsidRPr="00F724B9">
        <w:t xml:space="preserve"> In</w:t>
      </w:r>
      <w:r w:rsidRPr="00777ECF">
        <w:t xml:space="preserve"> line with these commitments</w:t>
      </w:r>
      <w:r w:rsidR="00940982">
        <w:t>,</w:t>
      </w:r>
      <w:r w:rsidRPr="00777ECF">
        <w:t xml:space="preserve"> the Australian </w:t>
      </w:r>
      <w:r w:rsidR="001B0984">
        <w:t>development</w:t>
      </w:r>
      <w:r w:rsidR="001B0984" w:rsidRPr="00777ECF">
        <w:t xml:space="preserve"> </w:t>
      </w:r>
      <w:r w:rsidRPr="00777ECF">
        <w:t>program, through this Strategy, will allocate $</w:t>
      </w:r>
      <w:r w:rsidR="001B0984" w:rsidRPr="00777ECF">
        <w:t>1</w:t>
      </w:r>
      <w:r w:rsidR="001B0984">
        <w:t>1</w:t>
      </w:r>
      <w:r w:rsidR="001B0984" w:rsidRPr="00777ECF">
        <w:t xml:space="preserve"> </w:t>
      </w:r>
      <w:r w:rsidRPr="00777ECF">
        <w:t xml:space="preserve">million annually from the bilateral Afghanistan </w:t>
      </w:r>
      <w:r w:rsidR="001B0984">
        <w:t>development</w:t>
      </w:r>
      <w:r w:rsidR="001B0984" w:rsidRPr="00777ECF">
        <w:t xml:space="preserve"> </w:t>
      </w:r>
      <w:r w:rsidRPr="00777ECF">
        <w:t xml:space="preserve">budget for humanitarian activities in </w:t>
      </w:r>
      <w:r w:rsidRPr="00D13F65">
        <w:t xml:space="preserve">Afghanistan </w:t>
      </w:r>
      <w:r w:rsidRPr="006C0468">
        <w:lastRenderedPageBreak/>
        <w:t>(</w:t>
      </w:r>
      <w:r w:rsidR="006C0468" w:rsidRPr="006769B3">
        <w:t>around 20</w:t>
      </w:r>
      <w:r w:rsidR="006C0468" w:rsidRPr="00D13F65">
        <w:t xml:space="preserve"> </w:t>
      </w:r>
      <w:r w:rsidRPr="006C0468">
        <w:t>per cent</w:t>
      </w:r>
      <w:r w:rsidRPr="00777ECF">
        <w:t xml:space="preserve"> of the bilateral ODA program)</w:t>
      </w:r>
      <w:r w:rsidR="005E3981">
        <w:t xml:space="preserve">. </w:t>
      </w:r>
      <w:r w:rsidR="00384D7D">
        <w:t xml:space="preserve"> </w:t>
      </w:r>
      <w:r w:rsidR="00FD749F" w:rsidRPr="00FD749F">
        <w:t xml:space="preserve">In Pakistan, a forward pipeline of funding through UNFPA and WFP </w:t>
      </w:r>
      <w:r w:rsidRPr="00777ECF">
        <w:t xml:space="preserve">may be supplemented by </w:t>
      </w:r>
      <w:r w:rsidR="00CE111C" w:rsidRPr="00CE111C">
        <w:t>ad</w:t>
      </w:r>
      <w:r w:rsidR="00CE111C">
        <w:t>-</w:t>
      </w:r>
      <w:r w:rsidR="00CE111C" w:rsidRPr="00CE111C">
        <w:t xml:space="preserve">hoc allocations </w:t>
      </w:r>
      <w:r w:rsidRPr="00777ECF">
        <w:t>in response to changes in the context or emerging crises.</w:t>
      </w:r>
      <w:r w:rsidR="00002331">
        <w:rPr>
          <w:b/>
        </w:rPr>
        <w:t xml:space="preserve"> </w:t>
      </w:r>
    </w:p>
    <w:p w14:paraId="1BC65716" w14:textId="77777777" w:rsidR="000815A6" w:rsidRPr="00777ECF" w:rsidRDefault="000815A6" w:rsidP="000815A6">
      <w:pPr>
        <w:pStyle w:val="Heading1"/>
        <w:spacing w:line="240" w:lineRule="auto"/>
      </w:pPr>
      <w:bookmarkStart w:id="14" w:name="_Toc498772918"/>
      <w:bookmarkStart w:id="15" w:name="_Toc501627813"/>
      <w:r w:rsidRPr="00777ECF">
        <w:lastRenderedPageBreak/>
        <w:t>program approach</w:t>
      </w:r>
      <w:bookmarkEnd w:id="14"/>
      <w:bookmarkEnd w:id="15"/>
      <w:r w:rsidRPr="00777ECF">
        <w:t xml:space="preserve"> </w:t>
      </w:r>
    </w:p>
    <w:p w14:paraId="23079766" w14:textId="77777777" w:rsidR="000815A6" w:rsidRPr="00777ECF" w:rsidRDefault="000815A6" w:rsidP="000815A6">
      <w:pPr>
        <w:pStyle w:val="Heading2Numbered"/>
        <w:numPr>
          <w:ilvl w:val="0"/>
          <w:numId w:val="0"/>
        </w:numPr>
        <w:spacing w:line="240" w:lineRule="auto"/>
        <w:ind w:left="567" w:hanging="567"/>
        <w:rPr>
          <w:rFonts w:eastAsia="Calibri"/>
          <w:lang w:val="en-AU"/>
        </w:rPr>
      </w:pPr>
      <w:bookmarkStart w:id="16" w:name="_Toc498772919"/>
      <w:bookmarkStart w:id="17" w:name="_Toc501627814"/>
      <w:r w:rsidRPr="00777ECF">
        <w:rPr>
          <w:rFonts w:eastAsia="Calibri"/>
          <w:lang w:val="en-AU"/>
        </w:rPr>
        <w:t>Strategic focus and expected outcomes</w:t>
      </w:r>
      <w:bookmarkEnd w:id="16"/>
      <w:bookmarkEnd w:id="17"/>
    </w:p>
    <w:p w14:paraId="42318D31" w14:textId="10BCE07F" w:rsidR="0016354A" w:rsidRDefault="000815A6" w:rsidP="00827047">
      <w:pPr>
        <w:spacing w:before="240" w:after="240" w:line="240" w:lineRule="auto"/>
      </w:pPr>
      <w:r w:rsidRPr="00777ECF">
        <w:t xml:space="preserve">Consistent with the </w:t>
      </w:r>
      <w:r w:rsidR="00044153">
        <w:t>Government’s 2017</w:t>
      </w:r>
      <w:r w:rsidRPr="00777ECF">
        <w:t xml:space="preserve"> Foreign Policy White Paper, Australia has major security, political and humanitarian interests in </w:t>
      </w:r>
      <w:r w:rsidR="000925B5">
        <w:t xml:space="preserve">contributing </w:t>
      </w:r>
      <w:r w:rsidR="00ED7F38">
        <w:t xml:space="preserve">to </w:t>
      </w:r>
      <w:r w:rsidRPr="00777ECF">
        <w:t xml:space="preserve">solutions to, and mitigating the impacts of, the protracted humanitarian crises in Afghanistan and Pakistan. </w:t>
      </w:r>
      <w:r w:rsidR="00384D7D">
        <w:t xml:space="preserve"> </w:t>
      </w:r>
      <w:r w:rsidRPr="00777ECF">
        <w:t>Our objective is to contribute to the international humanitarian effort to meet humanitarian needs of vulnerable people in Afghanistan</w:t>
      </w:r>
      <w:r w:rsidR="00384D7D">
        <w:t xml:space="preserve"> and </w:t>
      </w:r>
      <w:r w:rsidRPr="00777ECF">
        <w:t>Pakis</w:t>
      </w:r>
      <w:r w:rsidR="00044153">
        <w:t xml:space="preserve">tan, including displaced people and </w:t>
      </w:r>
      <w:r w:rsidRPr="00777ECF">
        <w:t>host communities, assist</w:t>
      </w:r>
      <w:r w:rsidR="004E1731">
        <w:t>ing them</w:t>
      </w:r>
      <w:r w:rsidR="00044153">
        <w:t xml:space="preserve"> to become more resilient and promote stabilisation in the region.</w:t>
      </w:r>
      <w:r w:rsidR="00965B39">
        <w:t xml:space="preserve"> </w:t>
      </w:r>
      <w:r w:rsidR="00384D7D">
        <w:t xml:space="preserve"> </w:t>
      </w:r>
      <w:r w:rsidR="00FA4C82">
        <w:t>This includes implementing</w:t>
      </w:r>
      <w:r w:rsidR="00FA4C82" w:rsidRPr="00FA4C82">
        <w:t xml:space="preserve"> the Foreign Policy White Paper</w:t>
      </w:r>
      <w:r w:rsidR="00FA4C82">
        <w:t xml:space="preserve"> </w:t>
      </w:r>
      <w:r w:rsidR="00FA4C82" w:rsidRPr="00FA4C82">
        <w:t>commitment to supporting displaced people close to their home, including to enable returns when conditions allow.</w:t>
      </w:r>
    </w:p>
    <w:p w14:paraId="25EB9C53" w14:textId="7E57471F" w:rsidR="0016354A" w:rsidRDefault="0016354A" w:rsidP="00827047">
      <w:pPr>
        <w:spacing w:before="240" w:after="240" w:line="240" w:lineRule="auto"/>
      </w:pPr>
      <w:r>
        <w:t xml:space="preserve">In August 2020, an independent Mid-Term Review of the first phase of the Strategy (2018 to 2020) found that the Strategy was an appropriate, relevant, effective and efficient response to the protracted humanitarian crisis in Afghanistan and Pakistan. </w:t>
      </w:r>
      <w:r w:rsidR="00384D7D">
        <w:t xml:space="preserve"> </w:t>
      </w:r>
      <w:r>
        <w:t xml:space="preserve">Through the first phase of the Strategy, Australia has delivered critical humanitarian assistance to displaced people and host communities on both sides of the border. </w:t>
      </w:r>
      <w:r w:rsidR="00384D7D">
        <w:t xml:space="preserve"> </w:t>
      </w:r>
      <w:r>
        <w:t xml:space="preserve">The Mid-Term Review also found that substantial humanitarian need in both countries </w:t>
      </w:r>
      <w:r w:rsidR="00850F74">
        <w:t>persists</w:t>
      </w:r>
      <w:r>
        <w:t xml:space="preserve">, and recommended that Australia continue multi-year contributions to existing partners through the regional approach to humanitarian assistance across Afghanistan and Pakistan. </w:t>
      </w:r>
    </w:p>
    <w:p w14:paraId="62187793" w14:textId="76A438BF" w:rsidR="000815A6" w:rsidRPr="00777ECF" w:rsidRDefault="0016354A" w:rsidP="00827047">
      <w:pPr>
        <w:spacing w:before="240" w:after="240" w:line="240" w:lineRule="auto"/>
      </w:pPr>
      <w:r>
        <w:t>Building on the first phase of the Strategy and the recommendations of the Mid-Term Review, this Strategy w</w:t>
      </w:r>
      <w:r w:rsidR="000815A6" w:rsidRPr="00777ECF">
        <w:t>ill contribute to two outcomes:</w:t>
      </w:r>
    </w:p>
    <w:p w14:paraId="61F636D9" w14:textId="58C5810B" w:rsidR="009D6A87" w:rsidRPr="009D6A87" w:rsidRDefault="00C27C6A">
      <w:pPr>
        <w:pStyle w:val="BodyText"/>
        <w:numPr>
          <w:ilvl w:val="0"/>
          <w:numId w:val="15"/>
        </w:numPr>
        <w:ind w:left="567"/>
        <w:rPr>
          <w:b/>
        </w:rPr>
      </w:pPr>
      <w:r>
        <w:rPr>
          <w:b/>
        </w:rPr>
        <w:t>Affected people</w:t>
      </w:r>
      <w:r w:rsidR="000815A6" w:rsidRPr="00777ECF">
        <w:rPr>
          <w:b/>
        </w:rPr>
        <w:t xml:space="preserve">, particularly women and </w:t>
      </w:r>
      <w:r w:rsidR="00850F74">
        <w:rPr>
          <w:b/>
        </w:rPr>
        <w:t xml:space="preserve">girls </w:t>
      </w:r>
      <w:r w:rsidR="00604080">
        <w:rPr>
          <w:b/>
        </w:rPr>
        <w:t xml:space="preserve">and </w:t>
      </w:r>
      <w:r w:rsidR="000815A6" w:rsidRPr="00777ECF">
        <w:rPr>
          <w:b/>
        </w:rPr>
        <w:t>people with disabilit</w:t>
      </w:r>
      <w:r w:rsidR="00604080">
        <w:rPr>
          <w:b/>
        </w:rPr>
        <w:t>ies</w:t>
      </w:r>
      <w:r w:rsidR="000815A6" w:rsidRPr="00777ECF">
        <w:rPr>
          <w:b/>
        </w:rPr>
        <w:t xml:space="preserve">, </w:t>
      </w:r>
      <w:r w:rsidR="009D6A87">
        <w:rPr>
          <w:b/>
        </w:rPr>
        <w:t>gain</w:t>
      </w:r>
      <w:r w:rsidR="009D6A87" w:rsidRPr="00777ECF">
        <w:rPr>
          <w:b/>
        </w:rPr>
        <w:t xml:space="preserve"> </w:t>
      </w:r>
      <w:r w:rsidR="000815A6" w:rsidRPr="00777ECF">
        <w:rPr>
          <w:b/>
        </w:rPr>
        <w:t xml:space="preserve">improved access to </w:t>
      </w:r>
      <w:r w:rsidR="009D6A87">
        <w:rPr>
          <w:b/>
        </w:rPr>
        <w:t xml:space="preserve">essential </w:t>
      </w:r>
      <w:r w:rsidR="000815A6" w:rsidRPr="00777ECF">
        <w:rPr>
          <w:b/>
        </w:rPr>
        <w:t>food, basic health services and protection</w:t>
      </w:r>
      <w:r w:rsidR="009D6A87">
        <w:rPr>
          <w:b/>
        </w:rPr>
        <w:t xml:space="preserve"> </w:t>
      </w:r>
      <w:r w:rsidR="009D6A87" w:rsidRPr="009D6A87">
        <w:rPr>
          <w:b/>
        </w:rPr>
        <w:t>through government and humanitarian programs</w:t>
      </w:r>
      <w:r w:rsidR="00604080">
        <w:rPr>
          <w:b/>
        </w:rPr>
        <w:t>.</w:t>
      </w:r>
    </w:p>
    <w:p w14:paraId="56DEE4E8" w14:textId="435FC705" w:rsidR="00965B39" w:rsidRPr="00777ECF" w:rsidRDefault="00DC5C7A" w:rsidP="00827047">
      <w:pPr>
        <w:spacing w:before="240" w:after="240" w:line="240" w:lineRule="auto"/>
      </w:pPr>
      <w:r>
        <w:t>W</w:t>
      </w:r>
      <w:r w:rsidR="000815A6" w:rsidRPr="00777ECF">
        <w:t>e will</w:t>
      </w:r>
      <w:r>
        <w:t xml:space="preserve"> build on our investment under the first phase of the Strategy to continue to</w:t>
      </w:r>
      <w:r w:rsidR="000815A6" w:rsidRPr="00777ECF">
        <w:t xml:space="preserve"> support trusted partners working in </w:t>
      </w:r>
      <w:r>
        <w:t>food security and health</w:t>
      </w:r>
      <w:r w:rsidR="00AB4FF0">
        <w:t>,</w:t>
      </w:r>
      <w:r w:rsidR="000815A6" w:rsidRPr="00777ECF">
        <w:t xml:space="preserve"> specifically</w:t>
      </w:r>
      <w:r w:rsidR="00AB4FF0">
        <w:t xml:space="preserve"> </w:t>
      </w:r>
      <w:r w:rsidR="00604080">
        <w:t>to</w:t>
      </w:r>
      <w:r w:rsidR="00AB4FF0">
        <w:t xml:space="preserve"> provid</w:t>
      </w:r>
      <w:r w:rsidR="00604080">
        <w:t>e</w:t>
      </w:r>
      <w:r w:rsidR="000815A6" w:rsidRPr="00777ECF">
        <w:t xml:space="preserve"> assistance </w:t>
      </w:r>
      <w:r w:rsidR="00AB4FF0">
        <w:t>to</w:t>
      </w:r>
      <w:r w:rsidR="000815A6" w:rsidRPr="00777ECF">
        <w:t xml:space="preserve"> women and girls</w:t>
      </w:r>
      <w:r w:rsidR="00AB4FF0">
        <w:t xml:space="preserve"> and people with disabilities to </w:t>
      </w:r>
      <w:r w:rsidR="00AB4FF0" w:rsidRPr="00006F15">
        <w:t>meet protection needs</w:t>
      </w:r>
      <w:r w:rsidR="000815A6" w:rsidRPr="00777ECF">
        <w:t xml:space="preserve">. </w:t>
      </w:r>
      <w:r w:rsidR="00384D7D">
        <w:t xml:space="preserve"> </w:t>
      </w:r>
      <w:r w:rsidR="00EF1B6E">
        <w:t xml:space="preserve">This </w:t>
      </w:r>
      <w:r w:rsidR="00AF403C">
        <w:t>will</w:t>
      </w:r>
      <w:r w:rsidR="00EF1B6E">
        <w:t xml:space="preserve"> support the objectives of</w:t>
      </w:r>
      <w:r w:rsidR="00EF1B6E" w:rsidRPr="00777ECF">
        <w:t xml:space="preserve"> </w:t>
      </w:r>
      <w:r w:rsidR="00EF1B6E">
        <w:t xml:space="preserve">the Afghanistan </w:t>
      </w:r>
      <w:r w:rsidR="00AF403C">
        <w:t>and Pakista</w:t>
      </w:r>
      <w:r w:rsidR="00152E82">
        <w:t>n</w:t>
      </w:r>
      <w:r w:rsidR="00AF403C">
        <w:t xml:space="preserve"> COVID</w:t>
      </w:r>
      <w:r w:rsidR="00D97814">
        <w:noBreakHyphen/>
      </w:r>
      <w:r w:rsidR="00EF1B6E">
        <w:t>19 Development Response Plan</w:t>
      </w:r>
      <w:r w:rsidR="00384D7D">
        <w:t>s</w:t>
      </w:r>
      <w:r w:rsidR="00152E82">
        <w:t>,</w:t>
      </w:r>
      <w:r w:rsidR="00EF1B6E">
        <w:t xml:space="preserve"> to respond to exacerbated health, stability and economic needs as a result of the pandemic, with an ongoing focus on women and girls</w:t>
      </w:r>
      <w:r w:rsidR="007E1439">
        <w:t xml:space="preserve"> and people with disabilities</w:t>
      </w:r>
      <w:r w:rsidR="00EF1B6E">
        <w:t>.</w:t>
      </w:r>
      <w:r w:rsidR="000815A6" w:rsidRPr="00777ECF">
        <w:t xml:space="preserve"> </w:t>
      </w:r>
      <w:r w:rsidR="00384D7D">
        <w:t xml:space="preserve"> </w:t>
      </w:r>
      <w:r w:rsidR="00EF1B6E">
        <w:t xml:space="preserve">This sectoral focus also leverages our existing </w:t>
      </w:r>
      <w:r w:rsidR="00AF403C">
        <w:t xml:space="preserve">Afghanistan </w:t>
      </w:r>
      <w:r w:rsidR="00EF1B6E">
        <w:t xml:space="preserve">bilateral investments in </w:t>
      </w:r>
      <w:r w:rsidR="000815A6" w:rsidRPr="00777ECF">
        <w:t>ending violence against women (EVAW</w:t>
      </w:r>
      <w:r w:rsidR="00AF403C">
        <w:t>) and agriculture,</w:t>
      </w:r>
      <w:r w:rsidR="000815A6" w:rsidRPr="00777ECF">
        <w:t xml:space="preserve"> capitalis</w:t>
      </w:r>
      <w:r w:rsidR="00AF403C">
        <w:t>ing</w:t>
      </w:r>
      <w:r w:rsidR="000815A6" w:rsidRPr="00777ECF">
        <w:t xml:space="preserve"> on Australian expertise, strengthen</w:t>
      </w:r>
      <w:r w:rsidR="00AF403C">
        <w:t>ing</w:t>
      </w:r>
      <w:r w:rsidR="000815A6" w:rsidRPr="00777ECF">
        <w:t xml:space="preserve"> our capacity to monitor and evaluate investments, enhanc</w:t>
      </w:r>
      <w:r w:rsidR="00AF403C">
        <w:t>ing</w:t>
      </w:r>
      <w:r w:rsidR="000815A6" w:rsidRPr="00777ECF">
        <w:t xml:space="preserve"> the impact of development assistance, and build</w:t>
      </w:r>
      <w:r w:rsidR="00AF403C">
        <w:t>ing</w:t>
      </w:r>
      <w:r w:rsidR="000815A6" w:rsidRPr="00777ECF">
        <w:t xml:space="preserve"> resilience by bridging the divide between humanitarian and development efforts.</w:t>
      </w:r>
      <w:r w:rsidR="00384D7D">
        <w:t xml:space="preserve"> </w:t>
      </w:r>
      <w:r w:rsidR="00AF403C" w:rsidRPr="00777ECF">
        <w:t xml:space="preserve"> </w:t>
      </w:r>
      <w:r w:rsidR="00152E82" w:rsidRPr="008B364D">
        <w:t xml:space="preserve">By prioritising women’s empowerment and participation, investments also contribute towards the global </w:t>
      </w:r>
      <w:r w:rsidR="007A44D9" w:rsidRPr="008B364D">
        <w:t xml:space="preserve">and national </w:t>
      </w:r>
      <w:r w:rsidR="00152E82" w:rsidRPr="008B364D">
        <w:t>women, peace and security agenda</w:t>
      </w:r>
      <w:r w:rsidR="007A44D9" w:rsidRPr="008B364D">
        <w:t>s</w:t>
      </w:r>
      <w:r w:rsidR="00152E82" w:rsidRPr="008B364D">
        <w:t>.</w:t>
      </w:r>
      <w:r w:rsidR="00384D7D">
        <w:t xml:space="preserve"> </w:t>
      </w:r>
      <w:r w:rsidR="007B4D63">
        <w:t xml:space="preserve"> </w:t>
      </w:r>
      <w:r w:rsidR="00E83881">
        <w:t xml:space="preserve">Australia is committed to ensuring all populations affected by humanitarian crisis, including those most vulnerable, have equitable access to its humanitarian assistance. </w:t>
      </w:r>
    </w:p>
    <w:p w14:paraId="691205F7" w14:textId="35DE48BC" w:rsidR="00AB4FF0" w:rsidRPr="006769B3" w:rsidRDefault="00AB4FF0" w:rsidP="006769B3">
      <w:pPr>
        <w:pStyle w:val="BodyText"/>
        <w:numPr>
          <w:ilvl w:val="0"/>
          <w:numId w:val="15"/>
        </w:numPr>
        <w:ind w:left="567"/>
        <w:rPr>
          <w:b/>
        </w:rPr>
      </w:pPr>
      <w:r>
        <w:rPr>
          <w:b/>
        </w:rPr>
        <w:t>Household</w:t>
      </w:r>
      <w:r w:rsidR="009D6A87">
        <w:rPr>
          <w:b/>
        </w:rPr>
        <w:t>s</w:t>
      </w:r>
      <w:r>
        <w:rPr>
          <w:b/>
        </w:rPr>
        <w:t>, particularly in displaced, returnee and host communities in border areas</w:t>
      </w:r>
      <w:r w:rsidR="009D6A87">
        <w:rPr>
          <w:b/>
        </w:rPr>
        <w:t>, have increased resilience.</w:t>
      </w:r>
    </w:p>
    <w:p w14:paraId="6F17D7A1" w14:textId="502E304B" w:rsidR="000815A6" w:rsidRPr="00777ECF" w:rsidRDefault="00152E82" w:rsidP="00827047">
      <w:pPr>
        <w:spacing w:before="240" w:after="240" w:line="240" w:lineRule="auto"/>
      </w:pPr>
      <w:r w:rsidRPr="00777ECF">
        <w:t>Investments under th</w:t>
      </w:r>
      <w:r>
        <w:t>e</w:t>
      </w:r>
      <w:r w:rsidRPr="00777ECF">
        <w:t xml:space="preserve"> Strategy </w:t>
      </w:r>
      <w:r>
        <w:t>will support the delivery of</w:t>
      </w:r>
      <w:r w:rsidRPr="00AB4FF0">
        <w:t xml:space="preserve"> lifesaving services to displaced people</w:t>
      </w:r>
      <w:r>
        <w:t>, returnees</w:t>
      </w:r>
      <w:r w:rsidRPr="00AB4FF0">
        <w:t xml:space="preserve"> and their host communities on both sides of the Afghan-Pakistan border, including vaccinations and sexual and reproductive health services.</w:t>
      </w:r>
      <w:r w:rsidRPr="00777ECF">
        <w:t xml:space="preserve"> </w:t>
      </w:r>
      <w:r w:rsidR="00384D7D">
        <w:t xml:space="preserve"> </w:t>
      </w:r>
      <w:r>
        <w:t xml:space="preserve">The regional approach of our humanitarian assistance </w:t>
      </w:r>
      <w:r w:rsidR="000815A6" w:rsidRPr="00777ECF">
        <w:t>will complement Australia’s security, stabilisation, irregular migration, and counter</w:t>
      </w:r>
      <w:r w:rsidR="000815A6" w:rsidRPr="00777ECF">
        <w:noBreakHyphen/>
        <w:t xml:space="preserve">terrorism/countering violent extremism priorities in the region. </w:t>
      </w:r>
      <w:r w:rsidR="00384D7D">
        <w:t xml:space="preserve"> </w:t>
      </w:r>
      <w:r w:rsidR="000815A6" w:rsidRPr="00777ECF">
        <w:t xml:space="preserve">Instability undermines economic growth, discourages investment and results in high unemployment rates, particularly amongst youth. </w:t>
      </w:r>
      <w:r w:rsidR="00384D7D">
        <w:t xml:space="preserve"> </w:t>
      </w:r>
      <w:r w:rsidR="000815A6" w:rsidRPr="00777ECF">
        <w:t xml:space="preserve">There are also links between high rates of gender inequality and levels of instability. </w:t>
      </w:r>
      <w:r w:rsidR="00384D7D">
        <w:t xml:space="preserve"> </w:t>
      </w:r>
      <w:r w:rsidR="000815A6" w:rsidRPr="00777ECF">
        <w:t xml:space="preserve">Providing assistance </w:t>
      </w:r>
      <w:r>
        <w:t>in food security, basic health services and protection in targeted populations</w:t>
      </w:r>
      <w:r w:rsidR="000815A6" w:rsidRPr="00777ECF">
        <w:t xml:space="preserve"> will support stability by empowering women and youth, and reduce the pressures from displacement, food scarcity and rapid population growth that </w:t>
      </w:r>
      <w:r w:rsidR="00044153">
        <w:t xml:space="preserve">may </w:t>
      </w:r>
      <w:r w:rsidR="000815A6" w:rsidRPr="00777ECF">
        <w:t xml:space="preserve">undermine government legitimacy, fuel further conflict and drive recruitment by anti-government groups. </w:t>
      </w:r>
    </w:p>
    <w:p w14:paraId="7285A601" w14:textId="5D79B24D" w:rsidR="00AF403C" w:rsidRDefault="00AF403C" w:rsidP="00827047">
      <w:pPr>
        <w:spacing w:before="240" w:after="240" w:line="240" w:lineRule="auto"/>
      </w:pPr>
      <w:r>
        <w:t xml:space="preserve">The Strategy </w:t>
      </w:r>
      <w:r w:rsidRPr="00777ECF">
        <w:t xml:space="preserve">aligns with Afghanistan’s priorities under the Afghanistan National Peace and Development Framework </w:t>
      </w:r>
      <w:r>
        <w:t xml:space="preserve">II </w:t>
      </w:r>
      <w:r w:rsidRPr="00777ECF">
        <w:t>(ANP</w:t>
      </w:r>
      <w:r>
        <w:t>D</w:t>
      </w:r>
      <w:r w:rsidRPr="00777ECF">
        <w:t xml:space="preserve">F </w:t>
      </w:r>
      <w:r>
        <w:t>2021</w:t>
      </w:r>
      <w:r w:rsidR="0025706C">
        <w:t>-20</w:t>
      </w:r>
      <w:r>
        <w:t>25</w:t>
      </w:r>
      <w:r w:rsidRPr="00777ECF">
        <w:t>), the 2017 Zero Hunger Strategic Review, National Policy Framework for Returnees and IDPs and Citizens</w:t>
      </w:r>
      <w:r>
        <w:t>’</w:t>
      </w:r>
      <w:r w:rsidRPr="00777ECF">
        <w:t xml:space="preserve"> Charter</w:t>
      </w:r>
      <w:r w:rsidR="00384D7D">
        <w:t>,</w:t>
      </w:r>
      <w:r w:rsidRPr="00777ECF">
        <w:t xml:space="preserve"> which focuses on reintegrating IDPs and returnees by providing needs</w:t>
      </w:r>
      <w:r>
        <w:t>-</w:t>
      </w:r>
      <w:r w:rsidRPr="00777ECF">
        <w:t xml:space="preserve">based assistance including to host communities. </w:t>
      </w:r>
      <w:r w:rsidR="00384D7D">
        <w:t xml:space="preserve"> </w:t>
      </w:r>
      <w:r w:rsidRPr="00777ECF">
        <w:t xml:space="preserve">It supports Pakistan Government priorities including Pakistan’s Vision 2025, the FATA Sustainable Return </w:t>
      </w:r>
      <w:r w:rsidR="00152E82">
        <w:t>and</w:t>
      </w:r>
      <w:r w:rsidRPr="00777ECF">
        <w:t xml:space="preserve"> Rehabilitation Strategy (2015), the Repatriation and Management Policy for Afghan Refugees (2017) and the SSAR. </w:t>
      </w:r>
    </w:p>
    <w:p w14:paraId="315525B5" w14:textId="6AEF0631" w:rsidR="009B70D2" w:rsidRDefault="000815A6" w:rsidP="00827047">
      <w:pPr>
        <w:spacing w:before="240" w:after="240" w:line="240" w:lineRule="auto"/>
      </w:pPr>
      <w:r w:rsidRPr="00777ECF">
        <w:t xml:space="preserve">The Strategy is based on our assessment of the dynamics of this protracted crisis over the next </w:t>
      </w:r>
      <w:r w:rsidR="00D16737">
        <w:t xml:space="preserve">four </w:t>
      </w:r>
      <w:r w:rsidRPr="00777ECF">
        <w:t xml:space="preserve">years. </w:t>
      </w:r>
      <w:r w:rsidR="00384D7D">
        <w:t xml:space="preserve"> </w:t>
      </w:r>
      <w:r w:rsidRPr="00777ECF">
        <w:t>It</w:t>
      </w:r>
      <w:r w:rsidR="00384D7D">
        <w:t> </w:t>
      </w:r>
      <w:r w:rsidRPr="00777ECF">
        <w:t>is anticipated the objective</w:t>
      </w:r>
      <w:r w:rsidR="00AF403C">
        <w:t>s</w:t>
      </w:r>
      <w:r w:rsidRPr="00777ECF">
        <w:t xml:space="preserve"> and outcomes will remain valid for the life of the </w:t>
      </w:r>
      <w:r w:rsidR="00FA4C82">
        <w:t>Strategy</w:t>
      </w:r>
      <w:r w:rsidRPr="00777ECF">
        <w:t xml:space="preserve">, although variation may be required. </w:t>
      </w:r>
      <w:r w:rsidR="00384D7D">
        <w:t xml:space="preserve"> </w:t>
      </w:r>
      <w:r w:rsidRPr="00777ECF">
        <w:t xml:space="preserve">As such, we will provide flexible, un-earmarked funding where possible to facilitate rapid and flexible responses to changing needs and enable partners to increase effectiveness and better plan activities. </w:t>
      </w:r>
      <w:r w:rsidR="00384D7D">
        <w:t xml:space="preserve"> </w:t>
      </w:r>
      <w:r w:rsidRPr="00777ECF">
        <w:t>Multi</w:t>
      </w:r>
      <w:r w:rsidR="00AB4FF0">
        <w:t>-</w:t>
      </w:r>
      <w:r w:rsidRPr="00777ECF">
        <w:t>year funding strengthens our ability to work with partners to improve reporting, visibility of Australian assistance and in</w:t>
      </w:r>
      <w:r w:rsidRPr="00777ECF">
        <w:noBreakHyphen/>
        <w:t xml:space="preserve">country coordination; leverage global partnerships and advocate on humanitarian reform. </w:t>
      </w:r>
      <w:r w:rsidR="00384D7D">
        <w:t xml:space="preserve"> </w:t>
      </w:r>
      <w:r w:rsidRPr="00777ECF">
        <w:t xml:space="preserve">This aligns to commitments made in </w:t>
      </w:r>
      <w:r w:rsidR="00044153">
        <w:t xml:space="preserve">the </w:t>
      </w:r>
      <w:r w:rsidR="00384D7D">
        <w:t xml:space="preserve">Australian </w:t>
      </w:r>
      <w:r w:rsidR="00044153">
        <w:t>Government’s 2017</w:t>
      </w:r>
      <w:r w:rsidRPr="00777ECF">
        <w:t xml:space="preserve"> Foreign Policy White Paper and Humanitarian Strategy, Australia’s commitments </w:t>
      </w:r>
      <w:r w:rsidR="00695877">
        <w:t>under the Grand Bargain</w:t>
      </w:r>
      <w:r w:rsidRPr="00777ECF">
        <w:t>, and to Good Humanitarian Donorship Principles and Practices</w:t>
      </w:r>
      <w:r w:rsidR="007E1439">
        <w:t>, as well as t</w:t>
      </w:r>
      <w:r w:rsidR="007E1439" w:rsidRPr="007E1439">
        <w:t>he Charter on Inclusion of Persons with Disabilities in Humanitarian Action and the Inter-Agency Guidelines on the Inclusion of Persons with Disabilities in Humanitarian Action.</w:t>
      </w:r>
      <w:r w:rsidR="007E1439">
        <w:t xml:space="preserve"> </w:t>
      </w:r>
      <w:r w:rsidR="00384D7D">
        <w:t xml:space="preserve"> </w:t>
      </w:r>
      <w:r w:rsidR="007E1439">
        <w:t>Our humanitarian</w:t>
      </w:r>
      <w:r w:rsidRPr="00777ECF">
        <w:t xml:space="preserve"> investments will also support both displaced and hosting communities</w:t>
      </w:r>
      <w:r w:rsidR="00695877">
        <w:t>,</w:t>
      </w:r>
      <w:r w:rsidR="00695877" w:rsidRPr="00695877">
        <w:t xml:space="preserve"> in line with Australia’s commitment to support more comprehensive responses to displacement under the Global Compact for Refugees.</w:t>
      </w:r>
    </w:p>
    <w:p w14:paraId="438321A6" w14:textId="63EEBA61" w:rsidR="000815A6" w:rsidRPr="00777ECF" w:rsidRDefault="000815A6" w:rsidP="000815A6">
      <w:pPr>
        <w:pStyle w:val="Heading2Numbered"/>
        <w:numPr>
          <w:ilvl w:val="0"/>
          <w:numId w:val="0"/>
        </w:numPr>
        <w:spacing w:line="240" w:lineRule="auto"/>
        <w:ind w:left="567" w:hanging="567"/>
        <w:rPr>
          <w:rFonts w:eastAsia="Calibri"/>
          <w:lang w:val="en-AU"/>
        </w:rPr>
      </w:pPr>
      <w:bookmarkStart w:id="18" w:name="_Toc498772920"/>
      <w:bookmarkStart w:id="19" w:name="_Toc501627815"/>
      <w:r w:rsidRPr="00777ECF">
        <w:rPr>
          <w:rFonts w:eastAsia="Calibri"/>
          <w:lang w:val="en-AU"/>
        </w:rPr>
        <w:t>Implementation arrangements</w:t>
      </w:r>
      <w:bookmarkEnd w:id="18"/>
      <w:bookmarkEnd w:id="19"/>
    </w:p>
    <w:p w14:paraId="18AEC233" w14:textId="220B79AF" w:rsidR="0059650D" w:rsidRDefault="000815A6" w:rsidP="00827047">
      <w:pPr>
        <w:spacing w:before="240" w:after="240" w:line="240" w:lineRule="auto"/>
      </w:pPr>
      <w:r w:rsidRPr="00777ECF">
        <w:t xml:space="preserve">Under this Strategy, we will fund a series of investments over </w:t>
      </w:r>
      <w:r w:rsidR="002234BA">
        <w:t>four</w:t>
      </w:r>
      <w:r w:rsidR="002234BA" w:rsidRPr="00777ECF">
        <w:t xml:space="preserve"> </w:t>
      </w:r>
      <w:r w:rsidR="007B4D63">
        <w:t xml:space="preserve">calendar </w:t>
      </w:r>
      <w:r w:rsidRPr="00777ECF">
        <w:t xml:space="preserve">years, </w:t>
      </w:r>
      <w:r w:rsidR="002234BA">
        <w:t>2021</w:t>
      </w:r>
      <w:r w:rsidRPr="00777ECF">
        <w:t xml:space="preserve"> to </w:t>
      </w:r>
      <w:r w:rsidR="007B4D63">
        <w:t>20</w:t>
      </w:r>
      <w:r w:rsidR="002234BA">
        <w:t>24</w:t>
      </w:r>
      <w:r w:rsidRPr="00777ECF">
        <w:t>.</w:t>
      </w:r>
      <w:r w:rsidR="008F1DD2">
        <w:t xml:space="preserve"> </w:t>
      </w:r>
      <w:r w:rsidRPr="00777ECF">
        <w:t xml:space="preserve"> Additional </w:t>
      </w:r>
      <w:r w:rsidR="00CE111C" w:rsidRPr="00CE111C">
        <w:t>ad</w:t>
      </w:r>
      <w:r w:rsidR="00CE111C">
        <w:t>-</w:t>
      </w:r>
      <w:r w:rsidR="00CE111C" w:rsidRPr="00CE111C">
        <w:t xml:space="preserve">hoc allocations </w:t>
      </w:r>
      <w:r w:rsidR="008F1DD2">
        <w:t xml:space="preserve">to Afghanistan and Pakistan </w:t>
      </w:r>
      <w:r w:rsidRPr="00777ECF">
        <w:t xml:space="preserve">may be provided as new priorities emerge or the context changes, including sudden onset crises. </w:t>
      </w:r>
      <w:r w:rsidR="008F1DD2">
        <w:t xml:space="preserve"> </w:t>
      </w:r>
      <w:r w:rsidRPr="00777ECF">
        <w:t xml:space="preserve">We will </w:t>
      </w:r>
      <w:r w:rsidR="002234BA">
        <w:t xml:space="preserve">continue to </w:t>
      </w:r>
      <w:r w:rsidRPr="00777ECF">
        <w:t>limit the number of partners to avoid excessive fragmentation, reduce management and administrative burdens, and improve efficiency and effectiveness. All partners will be required to deliver assistance in line wit</w:t>
      </w:r>
      <w:r w:rsidR="0009454B">
        <w:t>h global humanitarian and do-no-</w:t>
      </w:r>
      <w:r w:rsidRPr="00777ECF">
        <w:t>harm principles, integrate gender and disability inclusion, and to demonstrate a commitment to effective regional and country coordination with government and humanitarian partners.</w:t>
      </w:r>
    </w:p>
    <w:p w14:paraId="37D50904" w14:textId="77777777" w:rsidR="008F1DD2" w:rsidRDefault="008F1DD2">
      <w:pPr>
        <w:suppressAutoHyphens w:val="0"/>
        <w:spacing w:before="0" w:after="120" w:line="440" w:lineRule="atLeast"/>
      </w:pPr>
      <w:r>
        <w:br w:type="page"/>
      </w:r>
    </w:p>
    <w:p w14:paraId="6692285F" w14:textId="3A65FF1B" w:rsidR="002234BA" w:rsidRPr="00827047" w:rsidRDefault="002234BA" w:rsidP="00827047">
      <w:pPr>
        <w:spacing w:before="240" w:after="240" w:line="240" w:lineRule="auto"/>
      </w:pPr>
      <w:r w:rsidRPr="00827047">
        <w:t>DFAT has taken a regional approach to managing its humanitarian response in Afghanistan and Pakistan. This</w:t>
      </w:r>
      <w:r w:rsidR="008F1DD2">
        <w:t> </w:t>
      </w:r>
      <w:r w:rsidRPr="00827047">
        <w:t xml:space="preserve">approach was designed in 2018, when large people movements were expected across the Afghanistan–Pakistan border. </w:t>
      </w:r>
      <w:r w:rsidR="008F1DD2">
        <w:t xml:space="preserve"> </w:t>
      </w:r>
      <w:r w:rsidR="00FA4C82" w:rsidRPr="00827047">
        <w:t>There remains a symbiotic relationship between the humanitarian needs of both countries, given cross border tribal links, and with Pakistan hosting 2.6 million displaced Afghans.</w:t>
      </w:r>
      <w:r w:rsidRPr="00827047">
        <w:t xml:space="preserve"> </w:t>
      </w:r>
      <w:r w:rsidR="008F1DD2">
        <w:t xml:space="preserve"> </w:t>
      </w:r>
      <w:r w:rsidRPr="00827047">
        <w:t>The implementation of the regional approach is characterised by the regional Strategy design, annual regional meetings with partners, and combined internal processes, including annual quality checks.</w:t>
      </w:r>
      <w:r w:rsidR="008F1DD2">
        <w:t xml:space="preserve"> </w:t>
      </w:r>
      <w:r w:rsidRPr="00827047">
        <w:t xml:space="preserve"> The Mid-Term Review found that the annual regional meetings instituted under the first phase of the Strategy initiated regional reflections and relationships and were highly valued by implementing partners, and the annual regional meetings will continue to be a key feature of the second phase of the Strategy.</w:t>
      </w:r>
      <w:r w:rsidR="00D13F65" w:rsidRPr="00827047">
        <w:t xml:space="preserve"> </w:t>
      </w:r>
      <w:r w:rsidR="008F1DD2">
        <w:t xml:space="preserve"> </w:t>
      </w:r>
      <w:r w:rsidR="00D13F65" w:rsidRPr="00827047">
        <w:t>These meetings will be held virtually, until face-to-face meetings are feasible in the post-COVID-19 context.</w:t>
      </w:r>
      <w:r w:rsidR="00903F70" w:rsidRPr="00827047">
        <w:t xml:space="preserve"> </w:t>
      </w:r>
      <w:r w:rsidR="008F1DD2">
        <w:t xml:space="preserve"> </w:t>
      </w:r>
      <w:r w:rsidR="00903F70" w:rsidRPr="00827047">
        <w:t>These are supported by regular engagement with partner headquarters in Geneva, Rome and New York and through annual High Level Consultations with partners at the headquarters level.</w:t>
      </w:r>
    </w:p>
    <w:p w14:paraId="035CD514" w14:textId="167B7D05" w:rsidR="000815A6" w:rsidRPr="00252E49" w:rsidRDefault="000815A6" w:rsidP="00252E49">
      <w:pPr>
        <w:suppressAutoHyphens w:val="0"/>
        <w:spacing w:before="0" w:after="0" w:line="240" w:lineRule="auto"/>
        <w:rPr>
          <w:rFonts w:ascii="Times New Roman" w:hAnsi="Times New Roman" w:cs="Times New Roman"/>
          <w:color w:val="auto"/>
          <w:sz w:val="24"/>
          <w:szCs w:val="24"/>
          <w:lang w:val="en-AU" w:eastAsia="en-AU"/>
        </w:rPr>
      </w:pPr>
      <w:r w:rsidRPr="00777ECF">
        <w:t xml:space="preserve">The security situation restricts access, implementation and monitoring across the whole of Afghanistan and parts of Pakistan (particularly regions bordering Afghanistan –Balochistan, </w:t>
      </w:r>
      <w:r w:rsidR="00152E82">
        <w:t xml:space="preserve">and </w:t>
      </w:r>
      <w:r w:rsidRPr="00777ECF">
        <w:t xml:space="preserve">KP </w:t>
      </w:r>
      <w:r w:rsidR="00152E82">
        <w:t>including</w:t>
      </w:r>
      <w:r w:rsidR="00152E82" w:rsidRPr="00777ECF">
        <w:t xml:space="preserve"> </w:t>
      </w:r>
      <w:r w:rsidR="00152E82">
        <w:t xml:space="preserve">former </w:t>
      </w:r>
      <w:r w:rsidRPr="00777ECF">
        <w:t xml:space="preserve">FATA) for Australian Government and partner staff. </w:t>
      </w:r>
      <w:r w:rsidR="008F1DD2">
        <w:t xml:space="preserve"> </w:t>
      </w:r>
      <w:r w:rsidRPr="00777ECF">
        <w:t xml:space="preserve">DFAT will work through existing, trusted multilateral partners, the WFP, UNFPA and OCHA. </w:t>
      </w:r>
      <w:r w:rsidR="008F1DD2">
        <w:t xml:space="preserve"> </w:t>
      </w:r>
      <w:r w:rsidRPr="00777ECF">
        <w:t>These agencies have demonstrated effectiveness in responding to this regional crisis; have robust security, financial and risk management systems; and align with DFAT’s development program</w:t>
      </w:r>
      <w:r w:rsidR="004754DB">
        <w:t xml:space="preserve"> and that of the Governments of Afghanistan and Pakistan</w:t>
      </w:r>
      <w:r w:rsidRPr="00777ECF">
        <w:t xml:space="preserve">. </w:t>
      </w:r>
      <w:r w:rsidR="008F1DD2">
        <w:t xml:space="preserve"> </w:t>
      </w:r>
      <w:r w:rsidRPr="00777ECF">
        <w:t xml:space="preserve">Selected partners hold Strategic Partnership Arrangements with DFAT, through which high-level engagement on global and country-level priorities will supplement in-country engagement. </w:t>
      </w:r>
      <w:r w:rsidR="008F1DD2">
        <w:t xml:space="preserve"> </w:t>
      </w:r>
      <w:r w:rsidRPr="00777ECF">
        <w:t>These investments build on DFAT’s humanitarian response to date and wider Australian Government support to the region.</w:t>
      </w:r>
    </w:p>
    <w:p w14:paraId="2A3BAFFB" w14:textId="15896A4F" w:rsidR="007B4D63" w:rsidRDefault="000815A6" w:rsidP="007A44D9">
      <w:pPr>
        <w:spacing w:before="240" w:after="240" w:line="240" w:lineRule="auto"/>
      </w:pPr>
      <w:r w:rsidRPr="00777ECF">
        <w:t xml:space="preserve">The Strategy and associated investments </w:t>
      </w:r>
      <w:r w:rsidR="00E83881">
        <w:t>prioritise gender and disability inclusion</w:t>
      </w:r>
      <w:r w:rsidR="007B4D63">
        <w:t xml:space="preserve">. </w:t>
      </w:r>
      <w:r w:rsidR="000175C7">
        <w:t xml:space="preserve"> </w:t>
      </w:r>
      <w:r w:rsidR="007B4D63">
        <w:t xml:space="preserve">DFAT has selected partners to deliver specialised support to strengthen gender equality, set requirements for </w:t>
      </w:r>
      <w:r w:rsidR="001A6760">
        <w:t>and support quality</w:t>
      </w:r>
      <w:r w:rsidR="007B4D63">
        <w:t xml:space="preserve"> collection and use of sex, age and disability disaggregated data, and </w:t>
      </w:r>
      <w:r w:rsidR="00FA4C82">
        <w:t xml:space="preserve">which are </w:t>
      </w:r>
      <w:r w:rsidR="007B4D63">
        <w:t xml:space="preserve">committed to engaging in strategic advocacy and policy dialogue on these priorities. </w:t>
      </w:r>
      <w:r w:rsidR="006E7C7B">
        <w:t xml:space="preserve"> </w:t>
      </w:r>
      <w:r w:rsidR="007B4D63">
        <w:t xml:space="preserve">Where appropriate and relevant, DFAT will also introduce clauses within funding agreements which require partners to develop ‘Action Plans’ for Gender and Disability Inclusion within a specified timeframe. </w:t>
      </w:r>
      <w:r w:rsidR="000175C7">
        <w:t xml:space="preserve"> </w:t>
      </w:r>
      <w:r w:rsidR="007B4D63">
        <w:t xml:space="preserve">The Strategy will be implemented in accordance with DFAT’s Gender Equality and Women's Empowerment Strategy and Preventing Sexual Exploitation, Abuse and Harassment Policy and ‘Development for All’ Strategy for strengthening disability inclusive development. </w:t>
      </w:r>
      <w:r w:rsidR="007A44D9">
        <w:t>In</w:t>
      </w:r>
      <w:r w:rsidR="000175C7">
        <w:t> </w:t>
      </w:r>
      <w:r w:rsidR="007A44D9">
        <w:t xml:space="preserve">response to the Mid-Term Review findings on the need for an intersectional approach </w:t>
      </w:r>
      <w:r w:rsidR="002F3838">
        <w:t>to inclusion</w:t>
      </w:r>
      <w:r w:rsidR="007A44D9">
        <w:t xml:space="preserve">, DFAT recognises that gender and disability are overlapping and interdependent and that individuals experience vulnerability in different ways. </w:t>
      </w:r>
      <w:r w:rsidR="000175C7">
        <w:t xml:space="preserve"> </w:t>
      </w:r>
      <w:r w:rsidR="007A44D9">
        <w:t xml:space="preserve">Our investments will seek to target more vulnerable groups of women, including girls and </w:t>
      </w:r>
      <w:r w:rsidR="0025706C">
        <w:t>older women</w:t>
      </w:r>
      <w:r w:rsidR="007A44D9">
        <w:t xml:space="preserve">, women with disabilities, and pregnant and lactating women. </w:t>
      </w:r>
    </w:p>
    <w:p w14:paraId="5DC6222D" w14:textId="346670BC" w:rsidR="000815A6" w:rsidRPr="00777ECF" w:rsidRDefault="007B4D63" w:rsidP="000815A6">
      <w:pPr>
        <w:spacing w:before="240" w:after="240" w:line="240" w:lineRule="auto"/>
      </w:pPr>
      <w:r>
        <w:t xml:space="preserve">The Strategy also demonstrates </w:t>
      </w:r>
      <w:r w:rsidR="00536DCF">
        <w:t xml:space="preserve">Australia’s </w:t>
      </w:r>
      <w:r w:rsidR="00007072">
        <w:t>commitment</w:t>
      </w:r>
      <w:r w:rsidR="00536DCF">
        <w:t xml:space="preserve"> to strengthening the humanitarian system, particularly by localising our assistance and improving accountability to affected populations (AAP). To</w:t>
      </w:r>
      <w:r w:rsidR="000175C7">
        <w:t> </w:t>
      </w:r>
      <w:r w:rsidR="00536DCF">
        <w:t xml:space="preserve">support localisation and AAP outcomes across the Strategy, DFAT has selected partners that have established and productive relationships with local humanitarian actors, and </w:t>
      </w:r>
      <w:r w:rsidR="00FA4C82">
        <w:t xml:space="preserve">are </w:t>
      </w:r>
      <w:r w:rsidR="00536DCF">
        <w:t xml:space="preserve">committed to engaging in policy dialogue on these priorities. </w:t>
      </w:r>
      <w:r w:rsidR="000175C7">
        <w:t xml:space="preserve"> </w:t>
      </w:r>
      <w:r w:rsidR="00536DCF">
        <w:t xml:space="preserve">Where appropriate and relevant, DFAT has also introduced obligations within funding arrangements which require partners to plan for and demonstrate progress towards localisation and AAP. </w:t>
      </w:r>
      <w:r w:rsidR="000175C7">
        <w:t xml:space="preserve"> </w:t>
      </w:r>
      <w:r w:rsidR="00007072" w:rsidRPr="00777ECF">
        <w:t>Th</w:t>
      </w:r>
      <w:r w:rsidR="00007072">
        <w:t>ese measures</w:t>
      </w:r>
      <w:r w:rsidR="00536DCF" w:rsidRPr="00777ECF">
        <w:t xml:space="preserve"> recognise the benefit of engaging all stakeholders, with their compar</w:t>
      </w:r>
      <w:r w:rsidR="00536DCF">
        <w:t>ative advantages, to promote</w:t>
      </w:r>
      <w:r w:rsidR="00536DCF" w:rsidRPr="00777ECF">
        <w:t xml:space="preserve"> more endur</w:t>
      </w:r>
      <w:r w:rsidR="00536DCF">
        <w:t>ing peace and stability, drive economic growth, reduce poverty and build</w:t>
      </w:r>
      <w:r w:rsidR="00536DCF" w:rsidRPr="00777ECF">
        <w:t xml:space="preserve"> resilience.</w:t>
      </w:r>
      <w:r w:rsidR="00AE411B">
        <w:t xml:space="preserve"> </w:t>
      </w:r>
      <w:r w:rsidR="000175C7">
        <w:t xml:space="preserve"> </w:t>
      </w:r>
      <w:r w:rsidR="000815A6" w:rsidRPr="00777ECF">
        <w:t>Funds will be disbursed annually over</w:t>
      </w:r>
      <w:r w:rsidR="002234BA">
        <w:t xml:space="preserve"> the</w:t>
      </w:r>
      <w:r w:rsidR="000815A6" w:rsidRPr="00777ECF">
        <w:t xml:space="preserve"> </w:t>
      </w:r>
      <w:r w:rsidR="002234BA">
        <w:t>four</w:t>
      </w:r>
      <w:r w:rsidR="002234BA" w:rsidRPr="00777ECF">
        <w:t xml:space="preserve"> </w:t>
      </w:r>
      <w:r w:rsidR="00753B2A">
        <w:t xml:space="preserve">calendar </w:t>
      </w:r>
      <w:r w:rsidR="000815A6" w:rsidRPr="00777ECF">
        <w:t>years of the Strategy, contingent on satisfactory results through DFAT’s Inves</w:t>
      </w:r>
      <w:r w:rsidR="0009454B">
        <w:t xml:space="preserve">tment </w:t>
      </w:r>
      <w:r w:rsidR="000175C7">
        <w:t>Monitoring</w:t>
      </w:r>
      <w:r w:rsidR="0009454B">
        <w:t xml:space="preserve"> Reporting process and subject to annual </w:t>
      </w:r>
      <w:r w:rsidR="00FA4C82">
        <w:t>g</w:t>
      </w:r>
      <w:r w:rsidR="0009454B">
        <w:t>overnment budgetary appropriations.</w:t>
      </w:r>
      <w:r w:rsidR="00AE411B">
        <w:t xml:space="preserve"> </w:t>
      </w:r>
    </w:p>
    <w:p w14:paraId="1519F5F0" w14:textId="77777777" w:rsidR="000815A6" w:rsidRPr="00777ECF" w:rsidRDefault="000815A6" w:rsidP="000815A6">
      <w:pPr>
        <w:pStyle w:val="IntroPara"/>
        <w:keepNext/>
        <w:keepLines/>
        <w:spacing w:before="120" w:after="120" w:line="240" w:lineRule="auto"/>
        <w:rPr>
          <w:color w:val="495965" w:themeColor="text2"/>
          <w:sz w:val="22"/>
          <w:u w:val="single"/>
        </w:rPr>
      </w:pPr>
      <w:r w:rsidRPr="00777ECF">
        <w:rPr>
          <w:color w:val="495965" w:themeColor="text2"/>
          <w:sz w:val="22"/>
          <w:u w:val="single"/>
        </w:rPr>
        <w:t>WORLD FOOD PROGRAMME (WFP)</w:t>
      </w:r>
    </w:p>
    <w:p w14:paraId="1FFCA6A5" w14:textId="725D7F19" w:rsidR="000815A6" w:rsidRPr="00AE411B" w:rsidRDefault="000175C7" w:rsidP="00827047">
      <w:pPr>
        <w:spacing w:before="240" w:after="240" w:line="240" w:lineRule="auto"/>
      </w:pPr>
      <w:r w:rsidRPr="00AE411B">
        <w:t>Australia’s largest humanitarian partner, WFP, is a long-standing partner in Afghanistan and Pakistan</w:t>
      </w:r>
      <w:r>
        <w:t xml:space="preserve">. </w:t>
      </w:r>
      <w:r w:rsidRPr="00AE411B">
        <w:t xml:space="preserve"> DFAT</w:t>
      </w:r>
      <w:r>
        <w:t>’s</w:t>
      </w:r>
      <w:r w:rsidRPr="00AE411B">
        <w:t xml:space="preserve"> humanitarian funding to WFP will complement our development programming and support global commitments, including Sustainable Development Goal 2: Zero Hunger and COP-21. </w:t>
      </w:r>
      <w:r>
        <w:t xml:space="preserve"> </w:t>
      </w:r>
      <w:r w:rsidR="000815A6" w:rsidRPr="00AE411B">
        <w:t xml:space="preserve">DFAT has flagship development programs in agriculture, rural resilience and nutrition, which endeavour to improve food security and the resilience of vulnerable populations in Afghanistan and Pakistan. </w:t>
      </w:r>
      <w:r>
        <w:t xml:space="preserve"> </w:t>
      </w:r>
      <w:r w:rsidR="000815A6" w:rsidRPr="00AE411B">
        <w:t xml:space="preserve">This recognises the long-term multiplier benefits of food security and adequate nutrition for individual development and country and regional peace and stability. It also recognises the </w:t>
      </w:r>
      <w:r w:rsidR="0059650D" w:rsidRPr="00AE411B">
        <w:t>cause and consequence</w:t>
      </w:r>
      <w:r w:rsidR="000815A6" w:rsidRPr="00AE411B">
        <w:t xml:space="preserve"> links between food insecurity and </w:t>
      </w:r>
      <w:r w:rsidR="0059650D" w:rsidRPr="00AE411B">
        <w:t>mal</w:t>
      </w:r>
      <w:r w:rsidR="000815A6" w:rsidRPr="00AE411B">
        <w:t>nutrit</w:t>
      </w:r>
      <w:r w:rsidR="0059650D" w:rsidRPr="00AE411B">
        <w:t>ion with disability</w:t>
      </w:r>
      <w:r w:rsidR="000815A6" w:rsidRPr="00AE411B">
        <w:t xml:space="preserve">. </w:t>
      </w:r>
    </w:p>
    <w:p w14:paraId="3A91D318" w14:textId="4BAA738F" w:rsidR="000815A6" w:rsidRPr="00777ECF" w:rsidRDefault="000815A6" w:rsidP="00827047">
      <w:pPr>
        <w:spacing w:before="240" w:after="240" w:line="240" w:lineRule="auto"/>
      </w:pPr>
      <w:r w:rsidRPr="00AE411B">
        <w:t xml:space="preserve">Funding will be earmarked to the country level to support WFP’s Country Strategic Plan (CSP) in </w:t>
      </w:r>
      <w:r w:rsidR="00FA4C82" w:rsidRPr="00AE411B">
        <w:t>Afghanistan, with the potential for ad</w:t>
      </w:r>
      <w:r w:rsidR="00464F29" w:rsidRPr="00AE411B">
        <w:t>-</w:t>
      </w:r>
      <w:r w:rsidR="00FA4C82" w:rsidRPr="00AE411B">
        <w:t>hoc allocations to Pakistan on an as-needed basis</w:t>
      </w:r>
      <w:r w:rsidRPr="00AE411B">
        <w:t xml:space="preserve">. </w:t>
      </w:r>
      <w:r w:rsidR="000175C7">
        <w:t xml:space="preserve"> </w:t>
      </w:r>
      <w:r w:rsidRPr="00AE411B">
        <w:t xml:space="preserve">Both CSPs were developed following extensive consultation with host governments, affected communities, donors and the humanitarian community. </w:t>
      </w:r>
      <w:r w:rsidR="000175C7">
        <w:t xml:space="preserve"> </w:t>
      </w:r>
      <w:r w:rsidRPr="00AE411B">
        <w:t>The CSPs incorporate lessons learned from previous operations and align with host government priorities including Afghanistan’s</w:t>
      </w:r>
      <w:r w:rsidR="007B4D63" w:rsidRPr="00AE411B">
        <w:t xml:space="preserve"> National Peace and Development Framework II (ANPDF 2021-</w:t>
      </w:r>
      <w:r w:rsidR="0025706C" w:rsidRPr="00AE411B">
        <w:t>20</w:t>
      </w:r>
      <w:r w:rsidR="007B4D63" w:rsidRPr="00AE411B">
        <w:t xml:space="preserve">25) </w:t>
      </w:r>
      <w:r w:rsidRPr="00AE411B">
        <w:t>and 2017 Zero Hunger Strategic Review</w:t>
      </w:r>
      <w:r w:rsidR="007B4D63" w:rsidRPr="00AE411B">
        <w:t>,</w:t>
      </w:r>
      <w:r w:rsidRPr="00AE411B">
        <w:t xml:space="preserve"> and Pakistan’s Vision 2025 and FATA Sustainable Return &amp; Rehabilitation Strategy (2015).</w:t>
      </w:r>
      <w:r w:rsidRPr="00777ECF">
        <w:t xml:space="preserve"> </w:t>
      </w:r>
      <w:r w:rsidR="001A6760" w:rsidRPr="00AE411B">
        <w:t xml:space="preserve">WFP has also recently developed a </w:t>
      </w:r>
      <w:r w:rsidR="003F0061">
        <w:t>D</w:t>
      </w:r>
      <w:r w:rsidR="001A6760" w:rsidRPr="00AE411B">
        <w:t xml:space="preserve">isability </w:t>
      </w:r>
      <w:r w:rsidR="003F0061">
        <w:t>I</w:t>
      </w:r>
      <w:r w:rsidR="001A6760" w:rsidRPr="00AE411B">
        <w:t xml:space="preserve">nclusion </w:t>
      </w:r>
      <w:r w:rsidR="003F0061">
        <w:t>R</w:t>
      </w:r>
      <w:r w:rsidR="001A6760" w:rsidRPr="00AE411B">
        <w:t xml:space="preserve">oadmap (2020–2021) which will guide DFAT’s investments to support people with disabilities. </w:t>
      </w:r>
    </w:p>
    <w:p w14:paraId="075C20AE" w14:textId="4614B4A5" w:rsidR="000815A6" w:rsidRPr="00AE411B" w:rsidRDefault="000815A6" w:rsidP="00827047">
      <w:pPr>
        <w:spacing w:before="240" w:after="240" w:line="240" w:lineRule="auto"/>
      </w:pPr>
      <w:r w:rsidRPr="00AE411B">
        <w:t>S</w:t>
      </w:r>
      <w:r w:rsidR="00627DD4" w:rsidRPr="00AE411B">
        <w:t>upporting WFP contributes to</w:t>
      </w:r>
      <w:r w:rsidRPr="00AE411B">
        <w:t xml:space="preserve"> Outcome 1 of the Strategy, by supporting improved food security and nutrition of vulnerable communities and building government capacity. Supporting WFP also contributes towards Outcome 2 by encouraging cross-border coordination and mitigating some of the displacement pressures caused by food scarcity and enhancing community and household resilience. WFP has demonstrated its commitment to localisation, implementing through trusted effective local NGO partners, with a commitment to build the capacity of</w:t>
      </w:r>
      <w:r w:rsidR="00FA4C82" w:rsidRPr="00AE411B">
        <w:t xml:space="preserve"> the</w:t>
      </w:r>
      <w:r w:rsidRPr="00AE411B">
        <w:t xml:space="preserve"> local community and government.</w:t>
      </w:r>
    </w:p>
    <w:p w14:paraId="40FA8167" w14:textId="15295CD5" w:rsidR="00820392" w:rsidRPr="00AE411B" w:rsidRDefault="00820392" w:rsidP="00827047">
      <w:pPr>
        <w:spacing w:before="240" w:after="240" w:line="240" w:lineRule="auto"/>
      </w:pPr>
      <w:r w:rsidRPr="00AE411B">
        <w:t>The Mid-Term Review found that WFP is able to provide food assistance at scale in challenging contexts and has the logistical and security systems in place to continue to deliver high-quality programs.</w:t>
      </w:r>
      <w:r w:rsidR="002F3838" w:rsidRPr="00AE411B">
        <w:t xml:space="preserve"> </w:t>
      </w:r>
    </w:p>
    <w:p w14:paraId="745E6855" w14:textId="0FABBCD4" w:rsidR="000815A6" w:rsidRPr="00777ECF" w:rsidRDefault="000815A6" w:rsidP="000815A6">
      <w:pPr>
        <w:tabs>
          <w:tab w:val="left" w:pos="0"/>
        </w:tabs>
        <w:suppressAutoHyphens w:val="0"/>
        <w:spacing w:after="0" w:line="240" w:lineRule="auto"/>
        <w:rPr>
          <w:i/>
        </w:rPr>
      </w:pPr>
      <w:r w:rsidRPr="00777ECF">
        <w:rPr>
          <w:i/>
        </w:rPr>
        <w:t xml:space="preserve">Afghanistan </w:t>
      </w:r>
      <w:r w:rsidR="00581DAB" w:rsidRPr="00581DAB">
        <w:rPr>
          <w:i/>
        </w:rPr>
        <w:t>–</w:t>
      </w:r>
      <w:r w:rsidR="00904883">
        <w:rPr>
          <w:i/>
        </w:rPr>
        <w:t xml:space="preserve"> </w:t>
      </w:r>
      <w:r w:rsidRPr="00007072">
        <w:rPr>
          <w:i/>
        </w:rPr>
        <w:t>$8 million annually ($</w:t>
      </w:r>
      <w:r w:rsidR="00904883">
        <w:rPr>
          <w:i/>
        </w:rPr>
        <w:t>32</w:t>
      </w:r>
      <w:r w:rsidR="00904883" w:rsidRPr="00007072">
        <w:rPr>
          <w:i/>
        </w:rPr>
        <w:t xml:space="preserve"> </w:t>
      </w:r>
      <w:r w:rsidRPr="00007072">
        <w:rPr>
          <w:i/>
        </w:rPr>
        <w:t>million</w:t>
      </w:r>
      <w:r w:rsidR="00DB72E9">
        <w:rPr>
          <w:i/>
        </w:rPr>
        <w:t xml:space="preserve"> over four years until </w:t>
      </w:r>
      <w:r w:rsidR="00FA4C82">
        <w:rPr>
          <w:i/>
        </w:rPr>
        <w:t>2024</w:t>
      </w:r>
      <w:r w:rsidRPr="00007072">
        <w:rPr>
          <w:i/>
        </w:rPr>
        <w:t>)</w:t>
      </w:r>
    </w:p>
    <w:p w14:paraId="64D57CC3" w14:textId="77777777" w:rsidR="000815A6" w:rsidRPr="00777ECF" w:rsidRDefault="000815A6" w:rsidP="000815A6">
      <w:pPr>
        <w:tabs>
          <w:tab w:val="left" w:pos="0"/>
        </w:tabs>
        <w:suppressAutoHyphens w:val="0"/>
        <w:spacing w:before="0" w:line="240" w:lineRule="auto"/>
        <w:rPr>
          <w:sz w:val="6"/>
          <w:szCs w:val="6"/>
        </w:rPr>
      </w:pPr>
    </w:p>
    <w:p w14:paraId="6D2036A7" w14:textId="4A4BF080" w:rsidR="000815A6" w:rsidRPr="00777ECF" w:rsidRDefault="000815A6" w:rsidP="000815A6">
      <w:pPr>
        <w:tabs>
          <w:tab w:val="left" w:pos="0"/>
        </w:tabs>
        <w:suppressAutoHyphens w:val="0"/>
        <w:spacing w:before="0" w:line="240" w:lineRule="auto"/>
      </w:pPr>
      <w:r w:rsidRPr="00777ECF">
        <w:t xml:space="preserve">The overarching objective of WFP’s Afghanistan CSP </w:t>
      </w:r>
      <w:r w:rsidR="00904883">
        <w:t xml:space="preserve">current (2018-2022) </w:t>
      </w:r>
      <w:r w:rsidRPr="00777ECF">
        <w:t xml:space="preserve">is to ‘support Afghanistan to achieve Zero Hunger by 2030 in a manner that contributes to the broader transition to peace and development’. </w:t>
      </w:r>
      <w:r w:rsidR="000175C7">
        <w:t xml:space="preserve"> </w:t>
      </w:r>
      <w:r w:rsidRPr="00777ECF">
        <w:t>The CSP will deliver against six strategic outcomes: emergency response</w:t>
      </w:r>
      <w:r w:rsidR="00904883">
        <w:t xml:space="preserve">, </w:t>
      </w:r>
      <w:r w:rsidRPr="00777ECF">
        <w:t>resilient livelihoods</w:t>
      </w:r>
      <w:r w:rsidR="00904883">
        <w:t xml:space="preserve">, </w:t>
      </w:r>
      <w:r w:rsidRPr="00777ECF">
        <w:t>malnutrition prevention</w:t>
      </w:r>
      <w:r w:rsidR="003E446A">
        <w:t xml:space="preserve"> and treatment</w:t>
      </w:r>
      <w:r w:rsidR="00904883">
        <w:t xml:space="preserve">, </w:t>
      </w:r>
      <w:r w:rsidRPr="00777ECF">
        <w:t>nutritional value chains</w:t>
      </w:r>
      <w:r w:rsidR="00904883">
        <w:t xml:space="preserve">, </w:t>
      </w:r>
      <w:r w:rsidRPr="00777ECF">
        <w:t>policy coherence</w:t>
      </w:r>
      <w:r w:rsidR="00904883">
        <w:t>,</w:t>
      </w:r>
      <w:r w:rsidRPr="00777ECF">
        <w:t xml:space="preserve"> and common services and platforms.</w:t>
      </w:r>
      <w:r w:rsidR="000175C7">
        <w:t xml:space="preserve"> </w:t>
      </w:r>
      <w:r w:rsidRPr="00777ECF">
        <w:t xml:space="preserve"> Interventions focus on bridging humanitarian and development assistance to support efforts for peace and stability, attemp</w:t>
      </w:r>
      <w:r w:rsidR="00A57207">
        <w:t>ting to reduce hunger and</w:t>
      </w:r>
      <w:r w:rsidRPr="00777ECF">
        <w:t xml:space="preserve"> resulting desperation that can further fuel tensions and conflict. </w:t>
      </w:r>
      <w:r w:rsidR="000175C7">
        <w:t xml:space="preserve"> </w:t>
      </w:r>
      <w:r w:rsidRPr="00777ECF">
        <w:t>Gender equality, protection and accountability to affected populations are cross</w:t>
      </w:r>
      <w:r w:rsidR="00904883">
        <w:t>-</w:t>
      </w:r>
      <w:r w:rsidRPr="00777ECF">
        <w:t>cutting and Household Targeting and Vulnerability Criteria include specific focus on people with disability, women and children.</w:t>
      </w:r>
    </w:p>
    <w:p w14:paraId="19849F86" w14:textId="77777777" w:rsidR="00AE411B" w:rsidRDefault="00AE411B">
      <w:pPr>
        <w:suppressAutoHyphens w:val="0"/>
        <w:spacing w:before="0" w:after="120" w:line="440" w:lineRule="atLeast"/>
        <w:rPr>
          <w:i/>
        </w:rPr>
      </w:pPr>
      <w:r>
        <w:rPr>
          <w:b/>
          <w:i/>
        </w:rPr>
        <w:br w:type="page"/>
      </w:r>
    </w:p>
    <w:p w14:paraId="5C8976A7" w14:textId="03762447" w:rsidR="000815A6" w:rsidRPr="00777ECF" w:rsidRDefault="00AA48A9" w:rsidP="000815A6">
      <w:pPr>
        <w:pStyle w:val="IntroPara"/>
        <w:spacing w:before="0" w:after="0" w:line="240" w:lineRule="auto"/>
        <w:rPr>
          <w:b w:val="0"/>
          <w:i/>
          <w:color w:val="495965" w:themeColor="text2"/>
          <w:sz w:val="22"/>
        </w:rPr>
      </w:pPr>
      <w:r>
        <w:rPr>
          <w:b w:val="0"/>
          <w:i/>
          <w:color w:val="495965" w:themeColor="text2"/>
          <w:sz w:val="22"/>
        </w:rPr>
        <w:t>Pakistan</w:t>
      </w:r>
      <w:r w:rsidR="00904883">
        <w:rPr>
          <w:b w:val="0"/>
          <w:i/>
          <w:color w:val="495965" w:themeColor="text2"/>
          <w:sz w:val="22"/>
        </w:rPr>
        <w:t xml:space="preserve"> </w:t>
      </w:r>
    </w:p>
    <w:p w14:paraId="2099C5A1" w14:textId="3FBDED2E" w:rsidR="000815A6" w:rsidRPr="00777ECF" w:rsidRDefault="000815A6" w:rsidP="00827047">
      <w:pPr>
        <w:spacing w:before="240" w:after="240" w:line="240" w:lineRule="auto"/>
      </w:pPr>
      <w:r w:rsidRPr="00777ECF">
        <w:t>The WFP’s Pakistan CSP will contribute to lifting the most vulnerable out of poverty and food insecurity by providing the building blocks to reali</w:t>
      </w:r>
      <w:r w:rsidR="00820392">
        <w:t>s</w:t>
      </w:r>
      <w:r w:rsidRPr="00777ECF">
        <w:t xml:space="preserve">e gender equality and improve nutrition outcomes of the current generation to reduce malnutrition in future generations. </w:t>
      </w:r>
      <w:r w:rsidR="000175C7">
        <w:t xml:space="preserve"> </w:t>
      </w:r>
      <w:r w:rsidRPr="00777ECF">
        <w:t xml:space="preserve">It will also bolster Pakistan’s systems </w:t>
      </w:r>
      <w:r w:rsidR="00FA4C82" w:rsidRPr="00FA4C82">
        <w:t xml:space="preserve">(such as the Government’s </w:t>
      </w:r>
      <w:r w:rsidR="00FA4C82" w:rsidRPr="00AA2ADA">
        <w:t>Ehsaas</w:t>
      </w:r>
      <w:r w:rsidR="00FA4C82" w:rsidRPr="00FA4C82">
        <w:t xml:space="preserve"> social protection program) </w:t>
      </w:r>
      <w:r w:rsidRPr="00777ECF">
        <w:t>to manage and reduce the risks of shocks</w:t>
      </w:r>
      <w:r w:rsidR="0017757B">
        <w:t>, such as COVID</w:t>
      </w:r>
      <w:r w:rsidR="00AA2ADA">
        <w:noBreakHyphen/>
      </w:r>
      <w:r w:rsidR="0017757B">
        <w:t>19</w:t>
      </w:r>
      <w:r w:rsidRPr="00777ECF">
        <w:t>, safeguarding hard-</w:t>
      </w:r>
      <w:r w:rsidR="00A57207">
        <w:t>won</w:t>
      </w:r>
      <w:r w:rsidRPr="00777ECF">
        <w:t xml:space="preserve"> development gains. </w:t>
      </w:r>
      <w:r w:rsidR="000175C7">
        <w:t xml:space="preserve"> </w:t>
      </w:r>
      <w:r w:rsidRPr="00777ECF">
        <w:t xml:space="preserve">The CSP </w:t>
      </w:r>
      <w:r w:rsidR="00820392" w:rsidRPr="00820392">
        <w:t>envisages a shift in focus from relief to development</w:t>
      </w:r>
      <w:r w:rsidR="00820392">
        <w:t xml:space="preserve"> and </w:t>
      </w:r>
      <w:r w:rsidRPr="00777ECF">
        <w:t>deliver</w:t>
      </w:r>
      <w:r w:rsidR="00A57207">
        <w:t>s</w:t>
      </w:r>
      <w:r w:rsidRPr="00777ECF">
        <w:t xml:space="preserve"> against five strategic outcomes: humanitarian response and early recovery</w:t>
      </w:r>
      <w:r w:rsidR="00904883">
        <w:t xml:space="preserve">, </w:t>
      </w:r>
      <w:r w:rsidRPr="00777ECF">
        <w:t>social protection and school feeding</w:t>
      </w:r>
      <w:r w:rsidR="00904883">
        <w:t xml:space="preserve">, </w:t>
      </w:r>
      <w:r w:rsidRPr="00777ECF">
        <w:t>nutrition</w:t>
      </w:r>
      <w:r w:rsidR="00904883">
        <w:t xml:space="preserve">, </w:t>
      </w:r>
      <w:r w:rsidRPr="00777ECF">
        <w:t>resilience, disaster risk reduction and integrated climate risk management</w:t>
      </w:r>
      <w:r w:rsidR="00904883">
        <w:t>, and</w:t>
      </w:r>
      <w:r w:rsidRPr="00777ECF">
        <w:t xml:space="preserve"> strengthen government capabilities to provide food security and essential services. </w:t>
      </w:r>
      <w:r w:rsidR="000175C7">
        <w:t xml:space="preserve"> </w:t>
      </w:r>
      <w:r w:rsidRPr="00777ECF">
        <w:t>Social protection aspects support the most vulnerable, especially women and children</w:t>
      </w:r>
      <w:r w:rsidR="001A6760">
        <w:t xml:space="preserve"> and people with disabilities, </w:t>
      </w:r>
      <w:r w:rsidRPr="00777ECF">
        <w:t>through improved access to safe, nutritious and sufficient food.</w:t>
      </w:r>
      <w:r w:rsidR="00820392" w:rsidRPr="00820392">
        <w:t xml:space="preserve"> </w:t>
      </w:r>
    </w:p>
    <w:p w14:paraId="463F669D" w14:textId="59B58697" w:rsidR="000815A6" w:rsidRPr="00777ECF" w:rsidRDefault="000815A6" w:rsidP="000815A6">
      <w:pPr>
        <w:pStyle w:val="IntroPara"/>
        <w:spacing w:before="120" w:after="120" w:line="240" w:lineRule="auto"/>
        <w:rPr>
          <w:color w:val="495965" w:themeColor="text2"/>
          <w:sz w:val="22"/>
          <w:u w:val="single"/>
        </w:rPr>
      </w:pPr>
      <w:r w:rsidRPr="00777ECF">
        <w:rPr>
          <w:color w:val="495965" w:themeColor="text2"/>
          <w:sz w:val="22"/>
          <w:u w:val="single"/>
        </w:rPr>
        <w:t>UNITED NATIONS POPULATION FUND (UNFPA)</w:t>
      </w:r>
    </w:p>
    <w:p w14:paraId="6A07333B" w14:textId="7F67F06F" w:rsidR="00150330" w:rsidRDefault="000815A6" w:rsidP="00827047">
      <w:pPr>
        <w:spacing w:before="240" w:after="240" w:line="240" w:lineRule="auto"/>
      </w:pPr>
      <w:r w:rsidRPr="00777ECF">
        <w:t>Humanitarian intervention to support essential primary health care including maternal and child health, sexual and</w:t>
      </w:r>
      <w:r w:rsidR="00627DD4">
        <w:t xml:space="preserve"> reproductive health (SRH)</w:t>
      </w:r>
      <w:r w:rsidR="0017757B">
        <w:t>, family planning (FP),</w:t>
      </w:r>
      <w:r w:rsidR="00627DD4">
        <w:t xml:space="preserve"> and g</w:t>
      </w:r>
      <w:r w:rsidRPr="00777ECF">
        <w:t xml:space="preserve">ender </w:t>
      </w:r>
      <w:r w:rsidR="00627DD4">
        <w:t>based v</w:t>
      </w:r>
      <w:r w:rsidRPr="00777ECF">
        <w:t>iolence (GBV)</w:t>
      </w:r>
      <w:r w:rsidR="00627DD4">
        <w:t xml:space="preserve"> response</w:t>
      </w:r>
      <w:r w:rsidRPr="00777ECF">
        <w:t xml:space="preserve"> </w:t>
      </w:r>
      <w:r w:rsidR="00627DD4">
        <w:t>is</w:t>
      </w:r>
      <w:r w:rsidRPr="00777ECF">
        <w:t xml:space="preserve"> needed to supplement and reinforce existing structures and prevent avoidable loss of lives and related complications</w:t>
      </w:r>
      <w:r w:rsidR="00D13F65">
        <w:t>.</w:t>
      </w:r>
      <w:r w:rsidRPr="00AA2ADA">
        <w:rPr>
          <w:rStyle w:val="FootnoteReference"/>
        </w:rPr>
        <w:footnoteReference w:id="39"/>
      </w:r>
      <w:r w:rsidRPr="00777ECF">
        <w:t xml:space="preserve"> </w:t>
      </w:r>
      <w:r w:rsidR="000175C7">
        <w:t xml:space="preserve"> </w:t>
      </w:r>
      <w:r w:rsidRPr="00777ECF">
        <w:t xml:space="preserve">Australia is a lead donor in Afghanistan and Pakistan advocating for gender equality and supporting EVAW specific initiatives. </w:t>
      </w:r>
      <w:r w:rsidR="000175C7">
        <w:t xml:space="preserve"> </w:t>
      </w:r>
      <w:r w:rsidRPr="00777ECF">
        <w:t>Gender equality and protection are global priorities for Australia and DFAT’s Humanitarian Strategy and the Foreign Minister has committed to support</w:t>
      </w:r>
      <w:r w:rsidR="00627DD4">
        <w:t>ing</w:t>
      </w:r>
      <w:r w:rsidRPr="00777ECF">
        <w:t xml:space="preserve"> women and girls, particularly with SRH programming. </w:t>
      </w:r>
    </w:p>
    <w:p w14:paraId="09506690" w14:textId="392B0A3F" w:rsidR="000815A6" w:rsidRPr="00777ECF" w:rsidRDefault="000815A6" w:rsidP="00827047">
      <w:pPr>
        <w:spacing w:before="240" w:after="240" w:line="240" w:lineRule="auto"/>
      </w:pPr>
      <w:r w:rsidRPr="00777ECF">
        <w:t xml:space="preserve">UNFPA </w:t>
      </w:r>
      <w:r w:rsidR="0017757B" w:rsidRPr="0017757B">
        <w:t xml:space="preserve">is filling critical gaps in the provision of </w:t>
      </w:r>
      <w:r w:rsidRPr="00777ECF">
        <w:t>SRH</w:t>
      </w:r>
      <w:r w:rsidR="0017757B">
        <w:t xml:space="preserve"> and FP</w:t>
      </w:r>
      <w:r w:rsidRPr="00777ECF">
        <w:t xml:space="preserve"> services and GBV prevention and response</w:t>
      </w:r>
      <w:r w:rsidR="0017757B" w:rsidRPr="0017757B">
        <w:t xml:space="preserve"> in targeted border provinces where need is highest. </w:t>
      </w:r>
      <w:r w:rsidR="000175C7">
        <w:t xml:space="preserve"> </w:t>
      </w:r>
      <w:r w:rsidR="0017757B" w:rsidRPr="0017757B">
        <w:t xml:space="preserve">Balochistan has the highest rate of maternal mortality in Pakistan </w:t>
      </w:r>
      <w:r w:rsidR="00C74B78">
        <w:t xml:space="preserve">with </w:t>
      </w:r>
      <w:r w:rsidR="0017757B" w:rsidRPr="0017757B">
        <w:t>2</w:t>
      </w:r>
      <w:r w:rsidR="00C74B78">
        <w:t>9</w:t>
      </w:r>
      <w:r w:rsidR="0017757B" w:rsidRPr="0017757B">
        <w:t xml:space="preserve">8 </w:t>
      </w:r>
      <w:r w:rsidR="00C74B78">
        <w:t xml:space="preserve">deaths </w:t>
      </w:r>
      <w:r w:rsidR="0017757B" w:rsidRPr="0017757B">
        <w:t>per 100,000 live births</w:t>
      </w:r>
      <w:r w:rsidR="00C74B78">
        <w:t xml:space="preserve">, compared to the national </w:t>
      </w:r>
      <w:r w:rsidR="00827047">
        <w:t>average</w:t>
      </w:r>
      <w:r w:rsidR="00C74B78">
        <w:t xml:space="preserve"> of 276 deaths per 100,000 live births</w:t>
      </w:r>
      <w:r w:rsidR="009521A1">
        <w:t>.</w:t>
      </w:r>
      <w:r w:rsidR="00C74B78" w:rsidRPr="00C74B78">
        <w:rPr>
          <w:rStyle w:val="FootnoteReference"/>
        </w:rPr>
        <w:t xml:space="preserve"> </w:t>
      </w:r>
      <w:r w:rsidR="000175C7">
        <w:t xml:space="preserve"> </w:t>
      </w:r>
      <w:r w:rsidR="00C74B78">
        <w:t>The ratio is also 26 per cent higher in rural areas (199 deaths per 100,000 live births), compared to urban areas (158 deaths per 100,000 live births).</w:t>
      </w:r>
      <w:r w:rsidR="00C74B78" w:rsidRPr="00C74B78">
        <w:rPr>
          <w:rStyle w:val="FootnoteReference"/>
        </w:rPr>
        <w:t xml:space="preserve"> </w:t>
      </w:r>
      <w:r w:rsidR="00C74B78">
        <w:rPr>
          <w:rStyle w:val="FootnoteReference"/>
        </w:rPr>
        <w:footnoteReference w:id="40"/>
      </w:r>
      <w:r w:rsidR="00C74B78">
        <w:t xml:space="preserve"> </w:t>
      </w:r>
      <w:r w:rsidR="000175C7">
        <w:t xml:space="preserve"> </w:t>
      </w:r>
      <w:r w:rsidR="0017757B" w:rsidRPr="0017757B">
        <w:t>Continued funding will help address shortfalls</w:t>
      </w:r>
      <w:r w:rsidR="0017757B">
        <w:t xml:space="preserve"> </w:t>
      </w:r>
      <w:r w:rsidRPr="00777ECF">
        <w:t>in this sector.</w:t>
      </w:r>
    </w:p>
    <w:p w14:paraId="32C5750C" w14:textId="23646F9C" w:rsidR="00B41AEB" w:rsidRPr="003148F5" w:rsidRDefault="00B41AEB" w:rsidP="003148F5">
      <w:pPr>
        <w:spacing w:before="240" w:after="240" w:line="240" w:lineRule="auto"/>
      </w:pPr>
      <w:r w:rsidRPr="003148F5">
        <w:t>The vulnerabilities of youth during displacement are heightened due to many reasons including</w:t>
      </w:r>
      <w:r w:rsidR="009521A1" w:rsidRPr="003148F5">
        <w:t>, but not limited to,</w:t>
      </w:r>
      <w:r w:rsidRPr="003148F5">
        <w:t xml:space="preserve"> a breakdown of social and cultural systems, absence of role models, disrupted friendships and education, exposure to violence, personal traumas and forced marriage.  Youth and adolescents are particularly vulnerable to sexual and reproductive health threats during emergencies.  These threats include a lack of basic information on sexual and reproductive health, higher risks of contracting STIs and HIV, exposure to GBV, risks of sexual violence and early sexual initiation and early and unwanted pregnancies (leading to teenage pregnancy or unsafe abortions).</w:t>
      </w:r>
    </w:p>
    <w:p w14:paraId="6C7B4766" w14:textId="0CDC01EB" w:rsidR="000815A6" w:rsidRPr="00777ECF" w:rsidRDefault="000815A6" w:rsidP="00827047">
      <w:pPr>
        <w:spacing w:before="240" w:after="240" w:line="240" w:lineRule="auto"/>
      </w:pPr>
      <w:r w:rsidRPr="00777ECF">
        <w:t xml:space="preserve">DFAT humanitarian funding to UNFPA will contribute to Outcome 1 of the Strategy, by reinforcing government-led basic health service provision and strengthening protection for vulnerable groups. </w:t>
      </w:r>
      <w:r w:rsidR="000175C7">
        <w:t xml:space="preserve"> </w:t>
      </w:r>
      <w:r w:rsidRPr="00777ECF">
        <w:t xml:space="preserve">It will contribute to Outcome 2 by empowering women and youth and addressing health and protection pressures causing and arising from displacement. </w:t>
      </w:r>
      <w:r w:rsidR="000175C7">
        <w:t xml:space="preserve"> </w:t>
      </w:r>
      <w:r w:rsidRPr="00777ECF">
        <w:t>This will complement Australia’s development program and advocacy efforts on women’s rights and empowerment and</w:t>
      </w:r>
      <w:r w:rsidR="0017757B">
        <w:t xml:space="preserve"> will</w:t>
      </w:r>
      <w:r w:rsidRPr="00777ECF">
        <w:t xml:space="preserve"> include clear performance markers on improving cross</w:t>
      </w:r>
      <w:r w:rsidRPr="00777ECF">
        <w:noBreakHyphen/>
        <w:t xml:space="preserve">border and UN agency coordination. </w:t>
      </w:r>
    </w:p>
    <w:p w14:paraId="506F10E2" w14:textId="18DDF4DC" w:rsidR="000815A6" w:rsidRPr="00777ECF" w:rsidRDefault="000815A6" w:rsidP="00827047">
      <w:pPr>
        <w:spacing w:before="240" w:after="240" w:line="240" w:lineRule="auto"/>
      </w:pPr>
      <w:r w:rsidRPr="00777ECF">
        <w:t>Afghanistan and Pakistan have young and fast-growing populations.</w:t>
      </w:r>
      <w:r w:rsidR="000175C7">
        <w:t xml:space="preserve"> </w:t>
      </w:r>
      <w:r w:rsidRPr="00777ECF">
        <w:t xml:space="preserve"> Annual population growth in Afghanistan is 2.</w:t>
      </w:r>
      <w:r w:rsidR="0017757B">
        <w:t>3</w:t>
      </w:r>
      <w:r w:rsidRPr="00777ECF">
        <w:t xml:space="preserve"> per cent</w:t>
      </w:r>
      <w:r w:rsidR="0017757B">
        <w:t>,</w:t>
      </w:r>
      <w:r w:rsidRPr="00827047">
        <w:rPr>
          <w:rStyle w:val="FootnoteReference"/>
        </w:rPr>
        <w:t xml:space="preserve"> </w:t>
      </w:r>
      <w:r w:rsidRPr="00777ECF">
        <w:t>and in Pakistan 2 per cent</w:t>
      </w:r>
      <w:r w:rsidR="0017757B">
        <w:t>.</w:t>
      </w:r>
      <w:r w:rsidRPr="00AA2ADA">
        <w:rPr>
          <w:rStyle w:val="FootnoteReference"/>
        </w:rPr>
        <w:footnoteReference w:id="41"/>
      </w:r>
      <w:r w:rsidR="0017757B" w:rsidRPr="00827047">
        <w:rPr>
          <w:rStyle w:val="FootnoteReference"/>
        </w:rPr>
        <w:t xml:space="preserve"> </w:t>
      </w:r>
      <w:r w:rsidR="000175C7">
        <w:t xml:space="preserve"> </w:t>
      </w:r>
      <w:r w:rsidRPr="00777ECF">
        <w:t>Afghanistan has one of the youngest populations in Asia; over 63 per cent of the population is under 25 years of age, and 46 per cent under the age of 15.</w:t>
      </w:r>
      <w:r w:rsidR="0017757B" w:rsidRPr="00AA2ADA">
        <w:rPr>
          <w:rStyle w:val="FootnoteReference"/>
        </w:rPr>
        <w:footnoteReference w:id="42"/>
      </w:r>
      <w:r w:rsidRPr="00827047">
        <w:rPr>
          <w:rStyle w:val="FootnoteReference"/>
        </w:rPr>
        <w:t xml:space="preserve"> </w:t>
      </w:r>
      <w:r w:rsidRPr="00777ECF">
        <w:t>Over</w:t>
      </w:r>
      <w:r w:rsidR="000175C7">
        <w:t> </w:t>
      </w:r>
      <w:r w:rsidRPr="00777ECF">
        <w:t>70 per cent of the Afghan population was born amidst violent conflict</w:t>
      </w:r>
      <w:r w:rsidR="0017757B">
        <w:t>.</w:t>
      </w:r>
      <w:r w:rsidRPr="00AA2ADA">
        <w:rPr>
          <w:rStyle w:val="FootnoteReference"/>
        </w:rPr>
        <w:footnoteReference w:id="43"/>
      </w:r>
      <w:r w:rsidR="00D813E3">
        <w:t xml:space="preserve"> </w:t>
      </w:r>
      <w:r w:rsidR="0017757B">
        <w:t xml:space="preserve"> </w:t>
      </w:r>
      <w:r w:rsidRPr="00777ECF">
        <w:t>In Pakistan, 61 per cent of the population is between 16</w:t>
      </w:r>
      <w:r w:rsidR="00FA4C82">
        <w:t xml:space="preserve"> and </w:t>
      </w:r>
      <w:r w:rsidRPr="00777ECF">
        <w:t xml:space="preserve">64 years </w:t>
      </w:r>
      <w:r w:rsidR="00FA4C82">
        <w:t>of age</w:t>
      </w:r>
      <w:r w:rsidRPr="00777ECF">
        <w:t xml:space="preserve">, and </w:t>
      </w:r>
      <w:r w:rsidR="001550F8">
        <w:t xml:space="preserve">around </w:t>
      </w:r>
      <w:r w:rsidRPr="00777ECF">
        <w:t>35 per cent of its population are under 15 years</w:t>
      </w:r>
      <w:r w:rsidR="0017757B">
        <w:t>.</w:t>
      </w:r>
      <w:r w:rsidRPr="00AA2ADA">
        <w:rPr>
          <w:rStyle w:val="FootnoteReference"/>
        </w:rPr>
        <w:footnoteReference w:id="44"/>
      </w:r>
      <w:r w:rsidRPr="00777ECF">
        <w:t xml:space="preserve"> Limited access to education, livelihoods and basic health, including SRH, can force negative coping strategies and protection risks such as early marriage and threaten repeated displacement and instability.</w:t>
      </w:r>
    </w:p>
    <w:p w14:paraId="4FE79F9E" w14:textId="0C8CB65A" w:rsidR="000815A6" w:rsidRDefault="000815A6" w:rsidP="00827047">
      <w:pPr>
        <w:spacing w:before="240" w:after="240" w:line="240" w:lineRule="auto"/>
      </w:pPr>
      <w:r w:rsidRPr="00777ECF">
        <w:t>UNFPA supports women with disabilities du</w:t>
      </w:r>
      <w:r w:rsidR="000F2AD7">
        <w:t>e to SRH complications such as obstetric f</w:t>
      </w:r>
      <w:r w:rsidRPr="00777ECF">
        <w:t xml:space="preserve">istula, providing technical support for treatment (including psychosocial counselling, rehabilitation and reintegration services), logistics and referrals. </w:t>
      </w:r>
      <w:r w:rsidR="00D813E3">
        <w:t xml:space="preserve"> </w:t>
      </w:r>
      <w:r w:rsidRPr="00777ECF">
        <w:t xml:space="preserve">UNFPA will coordinate with organisations such as </w:t>
      </w:r>
      <w:r w:rsidR="000B1A20">
        <w:t>Humanity and Inclusion</w:t>
      </w:r>
      <w:r w:rsidRPr="00777ECF">
        <w:t xml:space="preserve"> on cross-referrals to meet the needs of people with disabilities, including SRH, GBV, health and mobility equipment support.</w:t>
      </w:r>
    </w:p>
    <w:p w14:paraId="3169A859" w14:textId="76D796F7" w:rsidR="00581DAB" w:rsidRDefault="00820392" w:rsidP="00827047">
      <w:pPr>
        <w:spacing w:before="240" w:after="240" w:line="240" w:lineRule="auto"/>
      </w:pPr>
      <w:r>
        <w:t xml:space="preserve">The Mid-Term Review assessed that </w:t>
      </w:r>
      <w:r w:rsidRPr="00820392">
        <w:t>UNFPA brings specific technical capacities to deliver on Australia’s protection priorities.</w:t>
      </w:r>
    </w:p>
    <w:p w14:paraId="03E3515C" w14:textId="1D3259B8" w:rsidR="000815A6" w:rsidRPr="00777ECF" w:rsidRDefault="000815A6" w:rsidP="000815A6">
      <w:pPr>
        <w:pStyle w:val="IntroPara"/>
        <w:spacing w:before="0" w:after="0" w:line="240" w:lineRule="auto"/>
        <w:rPr>
          <w:b w:val="0"/>
          <w:i/>
          <w:color w:val="495965" w:themeColor="text2"/>
          <w:sz w:val="22"/>
        </w:rPr>
      </w:pPr>
      <w:r w:rsidRPr="004C7A1A">
        <w:rPr>
          <w:b w:val="0"/>
          <w:i/>
          <w:color w:val="495965" w:themeColor="text2"/>
          <w:sz w:val="22"/>
        </w:rPr>
        <w:t xml:space="preserve">Afghanistan </w:t>
      </w:r>
      <w:r w:rsidR="00581DAB" w:rsidRPr="004C7A1A">
        <w:rPr>
          <w:b w:val="0"/>
          <w:i/>
          <w:color w:val="495965" w:themeColor="text2"/>
          <w:sz w:val="22"/>
        </w:rPr>
        <w:t>–</w:t>
      </w:r>
      <w:r w:rsidRPr="004C7A1A">
        <w:rPr>
          <w:b w:val="0"/>
          <w:i/>
          <w:color w:val="495965" w:themeColor="text2"/>
          <w:sz w:val="22"/>
        </w:rPr>
        <w:t xml:space="preserve"> $</w:t>
      </w:r>
      <w:r w:rsidR="00BC6357" w:rsidRPr="00905AD7">
        <w:rPr>
          <w:b w:val="0"/>
          <w:i/>
          <w:color w:val="495965" w:themeColor="text2"/>
          <w:sz w:val="22"/>
        </w:rPr>
        <w:t>1.5</w:t>
      </w:r>
      <w:r w:rsidRPr="004C7A1A">
        <w:rPr>
          <w:b w:val="0"/>
          <w:i/>
          <w:color w:val="495965" w:themeColor="text2"/>
          <w:sz w:val="22"/>
        </w:rPr>
        <w:t xml:space="preserve"> million annually ($</w:t>
      </w:r>
      <w:r w:rsidR="00BC6357" w:rsidRPr="00905AD7">
        <w:rPr>
          <w:b w:val="0"/>
          <w:i/>
          <w:color w:val="495965" w:themeColor="text2"/>
          <w:sz w:val="22"/>
        </w:rPr>
        <w:t>6</w:t>
      </w:r>
      <w:r w:rsidR="0017757B" w:rsidRPr="004C7A1A">
        <w:rPr>
          <w:b w:val="0"/>
          <w:i/>
          <w:color w:val="495965" w:themeColor="text2"/>
          <w:sz w:val="22"/>
        </w:rPr>
        <w:t xml:space="preserve"> </w:t>
      </w:r>
      <w:r w:rsidRPr="004C7A1A">
        <w:rPr>
          <w:b w:val="0"/>
          <w:i/>
          <w:color w:val="495965" w:themeColor="text2"/>
          <w:sz w:val="22"/>
        </w:rPr>
        <w:t xml:space="preserve">million over </w:t>
      </w:r>
      <w:r w:rsidR="0017757B" w:rsidRPr="004C7A1A">
        <w:rPr>
          <w:b w:val="0"/>
          <w:i/>
          <w:color w:val="495965" w:themeColor="text2"/>
          <w:sz w:val="22"/>
        </w:rPr>
        <w:t xml:space="preserve">four </w:t>
      </w:r>
      <w:r w:rsidRPr="004C7A1A">
        <w:rPr>
          <w:b w:val="0"/>
          <w:i/>
          <w:color w:val="495965" w:themeColor="text2"/>
          <w:sz w:val="22"/>
        </w:rPr>
        <w:t>years</w:t>
      </w:r>
      <w:r w:rsidR="00FA4C82" w:rsidRPr="004C7A1A">
        <w:rPr>
          <w:b w:val="0"/>
          <w:i/>
          <w:color w:val="495965" w:themeColor="text2"/>
          <w:sz w:val="22"/>
        </w:rPr>
        <w:t xml:space="preserve"> until 2024</w:t>
      </w:r>
      <w:r w:rsidRPr="004C7A1A">
        <w:rPr>
          <w:b w:val="0"/>
          <w:i/>
          <w:color w:val="495965" w:themeColor="text2"/>
          <w:sz w:val="22"/>
        </w:rPr>
        <w:t>)</w:t>
      </w:r>
      <w:r w:rsidRPr="00777ECF">
        <w:rPr>
          <w:b w:val="0"/>
          <w:i/>
          <w:color w:val="495965" w:themeColor="text2"/>
          <w:sz w:val="22"/>
        </w:rPr>
        <w:t xml:space="preserve"> </w:t>
      </w:r>
    </w:p>
    <w:p w14:paraId="31BD2B62" w14:textId="69B3D7C6" w:rsidR="00A57207" w:rsidRDefault="000815A6" w:rsidP="006769B3">
      <w:pPr>
        <w:tabs>
          <w:tab w:val="left" w:pos="0"/>
        </w:tabs>
        <w:suppressAutoHyphens w:val="0"/>
        <w:spacing w:after="120" w:line="240" w:lineRule="auto"/>
      </w:pPr>
      <w:r w:rsidRPr="00777ECF">
        <w:t xml:space="preserve">UNFPA is an effective partner in DFAT’s bilateral EVAW program in Afghanistan and has demonstrated positive results under a humanitarian pilot program in 2016-17 to provide SRH and GBV prevention and response to returnees, IDPs and host communities. </w:t>
      </w:r>
      <w:r w:rsidR="00871F5F">
        <w:t xml:space="preserve"> </w:t>
      </w:r>
      <w:r w:rsidRPr="00777ECF">
        <w:t xml:space="preserve">Support to UNFPA will continue and expand these activities and strengthen the focus on Afghan youth, noting the significant youth bulge. </w:t>
      </w:r>
      <w:r w:rsidR="00871F5F">
        <w:t xml:space="preserve"> </w:t>
      </w:r>
      <w:r w:rsidRPr="00777ECF">
        <w:t xml:space="preserve">UNFPA will continue outreach with mobile health teams to deliver SRH, family planning and GBV support in areas of high return and conflict displacement; fund women-friendly and family-protection centres, establish gender specific youth service centres, strengthen the technical and operational capacity of health facilities to deliver emergency obstetric and new-born care services, train and recruit skilled female community health workers and birth attendants and build community and government awareness and response capacity to GBV. </w:t>
      </w:r>
      <w:r w:rsidR="00871F5F">
        <w:t xml:space="preserve"> </w:t>
      </w:r>
      <w:r w:rsidR="00DD296E">
        <w:t>In its interventions</w:t>
      </w:r>
      <w:r w:rsidR="00871F5F">
        <w:t>,</w:t>
      </w:r>
      <w:r w:rsidR="00DD296E">
        <w:t xml:space="preserve"> UNFPA will work with and support people with disabilities. </w:t>
      </w:r>
      <w:r w:rsidR="00871F5F">
        <w:t xml:space="preserve"> </w:t>
      </w:r>
      <w:r w:rsidRPr="00777ECF">
        <w:t xml:space="preserve">It will target </w:t>
      </w:r>
      <w:r w:rsidRPr="0084442B">
        <w:t xml:space="preserve">approximately </w:t>
      </w:r>
      <w:r w:rsidR="00DD296E">
        <w:t xml:space="preserve">1.7 million </w:t>
      </w:r>
      <w:r w:rsidR="00C27C6A" w:rsidRPr="0084442B">
        <w:t>affected people</w:t>
      </w:r>
      <w:r w:rsidR="00C27C6A" w:rsidRPr="00777ECF">
        <w:t xml:space="preserve"> </w:t>
      </w:r>
      <w:r w:rsidRPr="00777ECF">
        <w:t xml:space="preserve">over </w:t>
      </w:r>
      <w:r w:rsidR="00DD296E">
        <w:t>four</w:t>
      </w:r>
      <w:r w:rsidRPr="00777ECF">
        <w:t xml:space="preserve"> years, including approximately </w:t>
      </w:r>
      <w:r w:rsidR="00DD296E">
        <w:t>42</w:t>
      </w:r>
      <w:r w:rsidRPr="00777ECF">
        <w:t>0,000 women and girls across Kabul, Nangarhar, Kunar and Laghman provinces.</w:t>
      </w:r>
      <w:r w:rsidR="00D331CF">
        <w:t xml:space="preserve">  </w:t>
      </w:r>
    </w:p>
    <w:p w14:paraId="41361A0E" w14:textId="07505E1E" w:rsidR="000815A6" w:rsidRPr="00777ECF" w:rsidRDefault="000815A6" w:rsidP="000815A6">
      <w:pPr>
        <w:pStyle w:val="IntroPara"/>
        <w:spacing w:before="120" w:after="120" w:line="240" w:lineRule="auto"/>
        <w:rPr>
          <w:b w:val="0"/>
          <w:i/>
          <w:color w:val="495965" w:themeColor="text2"/>
          <w:sz w:val="22"/>
        </w:rPr>
      </w:pPr>
      <w:r w:rsidRPr="00777ECF">
        <w:rPr>
          <w:b w:val="0"/>
          <w:i/>
          <w:color w:val="495965" w:themeColor="text2"/>
          <w:sz w:val="22"/>
        </w:rPr>
        <w:t xml:space="preserve">Pakistan </w:t>
      </w:r>
      <w:r w:rsidR="00FA4C82">
        <w:rPr>
          <w:b w:val="0"/>
          <w:i/>
          <w:color w:val="495965" w:themeColor="text2"/>
          <w:sz w:val="22"/>
        </w:rPr>
        <w:t>(</w:t>
      </w:r>
      <w:r w:rsidRPr="00777ECF">
        <w:rPr>
          <w:b w:val="0"/>
          <w:i/>
          <w:color w:val="495965" w:themeColor="text2"/>
          <w:sz w:val="22"/>
        </w:rPr>
        <w:t>$</w:t>
      </w:r>
      <w:r w:rsidR="00624E63">
        <w:rPr>
          <w:b w:val="0"/>
          <w:i/>
          <w:color w:val="495965" w:themeColor="text2"/>
          <w:sz w:val="22"/>
        </w:rPr>
        <w:t>1</w:t>
      </w:r>
      <w:r w:rsidR="00820392">
        <w:rPr>
          <w:b w:val="0"/>
          <w:i/>
          <w:color w:val="495965" w:themeColor="text2"/>
          <w:sz w:val="22"/>
        </w:rPr>
        <w:t>.7</w:t>
      </w:r>
      <w:r w:rsidRPr="00777ECF">
        <w:rPr>
          <w:b w:val="0"/>
          <w:i/>
          <w:color w:val="495965" w:themeColor="text2"/>
          <w:sz w:val="22"/>
        </w:rPr>
        <w:t xml:space="preserve"> million </w:t>
      </w:r>
      <w:r w:rsidR="00FA4C82">
        <w:rPr>
          <w:b w:val="0"/>
          <w:i/>
          <w:color w:val="495965" w:themeColor="text2"/>
          <w:sz w:val="22"/>
        </w:rPr>
        <w:t>until 2022</w:t>
      </w:r>
      <w:r w:rsidRPr="00777ECF">
        <w:rPr>
          <w:b w:val="0"/>
          <w:i/>
          <w:color w:val="495965" w:themeColor="text2"/>
          <w:sz w:val="22"/>
        </w:rPr>
        <w:t xml:space="preserve">) </w:t>
      </w:r>
    </w:p>
    <w:p w14:paraId="0CE9C58B" w14:textId="1DDA5F8A" w:rsidR="00820392" w:rsidRDefault="000815A6" w:rsidP="00820392">
      <w:pPr>
        <w:pStyle w:val="IntroPara"/>
        <w:spacing w:before="120" w:after="120" w:line="240" w:lineRule="auto"/>
        <w:rPr>
          <w:b w:val="0"/>
          <w:color w:val="495965" w:themeColor="text2"/>
          <w:sz w:val="22"/>
        </w:rPr>
      </w:pPr>
      <w:r w:rsidRPr="00777ECF">
        <w:rPr>
          <w:b w:val="0"/>
          <w:color w:val="495965" w:themeColor="text2"/>
          <w:sz w:val="22"/>
        </w:rPr>
        <w:t xml:space="preserve">There is a great unmet need for SRH services in Pakistan including for refugee and undocumented Afghans, Pakistani </w:t>
      </w:r>
      <w:r w:rsidR="00DB72E9">
        <w:rPr>
          <w:b w:val="0"/>
          <w:color w:val="495965" w:themeColor="text2"/>
          <w:sz w:val="22"/>
        </w:rPr>
        <w:t>T</w:t>
      </w:r>
      <w:r w:rsidRPr="00777ECF">
        <w:rPr>
          <w:b w:val="0"/>
          <w:color w:val="495965" w:themeColor="text2"/>
          <w:sz w:val="22"/>
        </w:rPr>
        <w:t xml:space="preserve">DPs, returnees and host communities. </w:t>
      </w:r>
      <w:r w:rsidR="00871F5F">
        <w:rPr>
          <w:b w:val="0"/>
          <w:color w:val="495965" w:themeColor="text2"/>
          <w:sz w:val="22"/>
        </w:rPr>
        <w:t xml:space="preserve"> </w:t>
      </w:r>
      <w:r w:rsidRPr="00777ECF">
        <w:rPr>
          <w:b w:val="0"/>
          <w:color w:val="495965" w:themeColor="text2"/>
          <w:sz w:val="22"/>
        </w:rPr>
        <w:t xml:space="preserve">Basic health services in the border areas of Pakistan </w:t>
      </w:r>
      <w:r w:rsidR="00DB72E9">
        <w:rPr>
          <w:b w:val="0"/>
          <w:color w:val="495965" w:themeColor="text2"/>
          <w:sz w:val="22"/>
        </w:rPr>
        <w:t xml:space="preserve">have been </w:t>
      </w:r>
      <w:r w:rsidR="00DB72E9" w:rsidRPr="00DB72E9">
        <w:rPr>
          <w:b w:val="0"/>
          <w:color w:val="495965" w:themeColor="text2"/>
          <w:sz w:val="22"/>
        </w:rPr>
        <w:t xml:space="preserve">severely stressed beyond capacity by </w:t>
      </w:r>
      <w:r w:rsidRPr="00777ECF">
        <w:rPr>
          <w:b w:val="0"/>
          <w:color w:val="495965" w:themeColor="text2"/>
          <w:sz w:val="22"/>
        </w:rPr>
        <w:t>the mass movement of people</w:t>
      </w:r>
      <w:r w:rsidR="00DB72E9">
        <w:rPr>
          <w:b w:val="0"/>
          <w:color w:val="495965" w:themeColor="text2"/>
          <w:sz w:val="22"/>
        </w:rPr>
        <w:t xml:space="preserve"> from Afghanistan.</w:t>
      </w:r>
      <w:r w:rsidRPr="00777ECF">
        <w:rPr>
          <w:b w:val="0"/>
          <w:color w:val="495965" w:themeColor="text2"/>
          <w:sz w:val="22"/>
        </w:rPr>
        <w:t xml:space="preserve"> </w:t>
      </w:r>
    </w:p>
    <w:p w14:paraId="432C945A" w14:textId="0A8A9588" w:rsidR="00820392" w:rsidRDefault="00820392" w:rsidP="00820392">
      <w:pPr>
        <w:pStyle w:val="IntroPara"/>
        <w:spacing w:before="120" w:after="120" w:line="240" w:lineRule="auto"/>
        <w:rPr>
          <w:b w:val="0"/>
          <w:color w:val="495965" w:themeColor="text2"/>
          <w:sz w:val="22"/>
        </w:rPr>
      </w:pPr>
      <w:r w:rsidRPr="00820392">
        <w:rPr>
          <w:b w:val="0"/>
          <w:color w:val="495965" w:themeColor="text2"/>
          <w:sz w:val="22"/>
        </w:rPr>
        <w:t>An Independent Evaluation of the UNFPA program</w:t>
      </w:r>
      <w:r w:rsidR="00871F5F">
        <w:rPr>
          <w:b w:val="0"/>
          <w:color w:val="495965" w:themeColor="text2"/>
          <w:sz w:val="22"/>
        </w:rPr>
        <w:t xml:space="preserve"> </w:t>
      </w:r>
      <w:r w:rsidR="00871F5F" w:rsidRPr="00820392">
        <w:rPr>
          <w:b w:val="0"/>
          <w:color w:val="495965" w:themeColor="text2"/>
          <w:sz w:val="22"/>
        </w:rPr>
        <w:t xml:space="preserve">(2020) </w:t>
      </w:r>
      <w:r w:rsidRPr="00820392">
        <w:rPr>
          <w:b w:val="0"/>
          <w:color w:val="495965" w:themeColor="text2"/>
          <w:sz w:val="22"/>
        </w:rPr>
        <w:t xml:space="preserve">found an increase of 46 per cent in utilisation rate of the reproductive health services, when compared with the baseline. </w:t>
      </w:r>
      <w:r w:rsidR="00871F5F">
        <w:rPr>
          <w:b w:val="0"/>
          <w:color w:val="495965" w:themeColor="text2"/>
          <w:sz w:val="22"/>
        </w:rPr>
        <w:t xml:space="preserve"> </w:t>
      </w:r>
      <w:r w:rsidRPr="00820392">
        <w:rPr>
          <w:b w:val="0"/>
          <w:color w:val="495965" w:themeColor="text2"/>
          <w:sz w:val="22"/>
        </w:rPr>
        <w:t>In addition</w:t>
      </w:r>
      <w:r>
        <w:rPr>
          <w:b w:val="0"/>
          <w:color w:val="495965" w:themeColor="text2"/>
          <w:sz w:val="22"/>
        </w:rPr>
        <w:t>,</w:t>
      </w:r>
      <w:r w:rsidRPr="00820392">
        <w:rPr>
          <w:b w:val="0"/>
          <w:color w:val="495965" w:themeColor="text2"/>
          <w:sz w:val="22"/>
        </w:rPr>
        <w:t xml:space="preserve"> there was a seven</w:t>
      </w:r>
      <w:r w:rsidR="00827047">
        <w:rPr>
          <w:b w:val="0"/>
          <w:color w:val="495965" w:themeColor="text2"/>
          <w:sz w:val="22"/>
        </w:rPr>
        <w:t>fold</w:t>
      </w:r>
      <w:r w:rsidRPr="00820392">
        <w:rPr>
          <w:b w:val="0"/>
          <w:color w:val="495965" w:themeColor="text2"/>
          <w:sz w:val="22"/>
        </w:rPr>
        <w:t xml:space="preserve"> increase in uptake of </w:t>
      </w:r>
      <w:r w:rsidR="00871F5F">
        <w:rPr>
          <w:b w:val="0"/>
          <w:color w:val="495965" w:themeColor="text2"/>
          <w:sz w:val="22"/>
        </w:rPr>
        <w:t>family planning</w:t>
      </w:r>
      <w:r w:rsidRPr="00820392">
        <w:rPr>
          <w:b w:val="0"/>
          <w:color w:val="495965" w:themeColor="text2"/>
          <w:sz w:val="22"/>
        </w:rPr>
        <w:t xml:space="preserve"> services in </w:t>
      </w:r>
      <w:r>
        <w:rPr>
          <w:b w:val="0"/>
          <w:color w:val="495965" w:themeColor="text2"/>
          <w:sz w:val="22"/>
        </w:rPr>
        <w:t>KP</w:t>
      </w:r>
      <w:r w:rsidRPr="00820392">
        <w:rPr>
          <w:b w:val="0"/>
          <w:color w:val="495965" w:themeColor="text2"/>
          <w:sz w:val="22"/>
        </w:rPr>
        <w:t xml:space="preserve"> province compared to the baseline. </w:t>
      </w:r>
      <w:r w:rsidR="00871F5F">
        <w:rPr>
          <w:b w:val="0"/>
          <w:color w:val="495965" w:themeColor="text2"/>
          <w:sz w:val="22"/>
        </w:rPr>
        <w:t xml:space="preserve"> </w:t>
      </w:r>
      <w:r w:rsidRPr="00820392">
        <w:rPr>
          <w:b w:val="0"/>
          <w:color w:val="495965" w:themeColor="text2"/>
          <w:sz w:val="22"/>
        </w:rPr>
        <w:t xml:space="preserve">Up to 80 per cent of the 385 beneficiaries </w:t>
      </w:r>
      <w:r w:rsidR="00DB72E9">
        <w:rPr>
          <w:b w:val="0"/>
          <w:color w:val="495965" w:themeColor="text2"/>
          <w:sz w:val="22"/>
        </w:rPr>
        <w:t xml:space="preserve">interviewed </w:t>
      </w:r>
      <w:r w:rsidRPr="00820392">
        <w:rPr>
          <w:b w:val="0"/>
          <w:color w:val="495965" w:themeColor="text2"/>
          <w:sz w:val="22"/>
        </w:rPr>
        <w:t>(157 adult male, 228 adult female) appreciated the added value of the program services in their lives.</w:t>
      </w:r>
      <w:r w:rsidR="00581DAB">
        <w:rPr>
          <w:rStyle w:val="FootnoteReference"/>
          <w:b w:val="0"/>
          <w:color w:val="495965" w:themeColor="text2"/>
          <w:sz w:val="22"/>
        </w:rPr>
        <w:footnoteReference w:id="45"/>
      </w:r>
    </w:p>
    <w:p w14:paraId="221640A1" w14:textId="3C117D66" w:rsidR="00820392" w:rsidRPr="00820392" w:rsidRDefault="00820392" w:rsidP="006769B3">
      <w:pPr>
        <w:pStyle w:val="IntroPara"/>
        <w:spacing w:before="120" w:after="120" w:line="240" w:lineRule="auto"/>
        <w:rPr>
          <w:b w:val="0"/>
          <w:color w:val="495965" w:themeColor="text2"/>
          <w:sz w:val="22"/>
        </w:rPr>
      </w:pPr>
      <w:r>
        <w:rPr>
          <w:b w:val="0"/>
          <w:color w:val="495965" w:themeColor="text2"/>
          <w:sz w:val="22"/>
        </w:rPr>
        <w:t xml:space="preserve">The </w:t>
      </w:r>
      <w:r w:rsidRPr="00820392">
        <w:rPr>
          <w:b w:val="0"/>
          <w:color w:val="495965" w:themeColor="text2"/>
          <w:sz w:val="22"/>
        </w:rPr>
        <w:t xml:space="preserve">UNFPA program in Pakistan does not discriminate between registered or unregistered Afghan refugees and provision of quality services </w:t>
      </w:r>
      <w:r w:rsidR="00871F5F">
        <w:rPr>
          <w:b w:val="0"/>
          <w:color w:val="495965" w:themeColor="text2"/>
          <w:sz w:val="22"/>
        </w:rPr>
        <w:t>continues to</w:t>
      </w:r>
      <w:r w:rsidRPr="00820392">
        <w:rPr>
          <w:b w:val="0"/>
          <w:color w:val="495965" w:themeColor="text2"/>
          <w:sz w:val="22"/>
        </w:rPr>
        <w:t xml:space="preserve"> buil</w:t>
      </w:r>
      <w:r w:rsidR="00871F5F">
        <w:rPr>
          <w:b w:val="0"/>
          <w:color w:val="495965" w:themeColor="text2"/>
          <w:sz w:val="22"/>
        </w:rPr>
        <w:t>d</w:t>
      </w:r>
      <w:r w:rsidRPr="00820392">
        <w:rPr>
          <w:b w:val="0"/>
          <w:color w:val="495965" w:themeColor="text2"/>
          <w:sz w:val="22"/>
        </w:rPr>
        <w:t xml:space="preserve"> trust in the target communities. </w:t>
      </w:r>
      <w:r w:rsidR="00871F5F">
        <w:rPr>
          <w:b w:val="0"/>
          <w:color w:val="495965" w:themeColor="text2"/>
          <w:sz w:val="22"/>
        </w:rPr>
        <w:t xml:space="preserve"> </w:t>
      </w:r>
      <w:r w:rsidRPr="00820392">
        <w:rPr>
          <w:b w:val="0"/>
          <w:color w:val="495965" w:themeColor="text2"/>
          <w:sz w:val="22"/>
        </w:rPr>
        <w:t xml:space="preserve">It will target approximately </w:t>
      </w:r>
      <w:r w:rsidR="00DB72E9" w:rsidRPr="00DB72E9">
        <w:rPr>
          <w:b w:val="0"/>
          <w:color w:val="495965" w:themeColor="text2"/>
          <w:sz w:val="22"/>
        </w:rPr>
        <w:t>46</w:t>
      </w:r>
      <w:r w:rsidR="00AA2ADA">
        <w:rPr>
          <w:b w:val="0"/>
          <w:color w:val="495965" w:themeColor="text2"/>
          <w:sz w:val="22"/>
        </w:rPr>
        <w:t>2</w:t>
      </w:r>
      <w:r w:rsidR="00DB72E9" w:rsidRPr="00DB72E9">
        <w:rPr>
          <w:b w:val="0"/>
          <w:color w:val="495965" w:themeColor="text2"/>
          <w:sz w:val="22"/>
        </w:rPr>
        <w:t>,</w:t>
      </w:r>
      <w:r w:rsidR="00AA2ADA">
        <w:rPr>
          <w:b w:val="0"/>
          <w:color w:val="495965" w:themeColor="text2"/>
          <w:sz w:val="22"/>
        </w:rPr>
        <w:t>000</w:t>
      </w:r>
      <w:r w:rsidR="00DB72E9" w:rsidRPr="00DB72E9">
        <w:rPr>
          <w:b w:val="0"/>
          <w:color w:val="495965" w:themeColor="text2"/>
          <w:sz w:val="22"/>
        </w:rPr>
        <w:t xml:space="preserve"> </w:t>
      </w:r>
      <w:r w:rsidR="00C27C6A">
        <w:rPr>
          <w:b w:val="0"/>
          <w:color w:val="495965" w:themeColor="text2"/>
          <w:sz w:val="22"/>
        </w:rPr>
        <w:t>affected people</w:t>
      </w:r>
      <w:r w:rsidR="00C27C6A" w:rsidRPr="00820392">
        <w:rPr>
          <w:b w:val="0"/>
          <w:color w:val="495965" w:themeColor="text2"/>
          <w:sz w:val="22"/>
        </w:rPr>
        <w:t xml:space="preserve"> </w:t>
      </w:r>
      <w:r w:rsidRPr="00820392">
        <w:rPr>
          <w:b w:val="0"/>
          <w:color w:val="495965" w:themeColor="text2"/>
          <w:sz w:val="22"/>
        </w:rPr>
        <w:t xml:space="preserve">over </w:t>
      </w:r>
      <w:r w:rsidR="00DB72E9">
        <w:rPr>
          <w:b w:val="0"/>
          <w:color w:val="495965" w:themeColor="text2"/>
          <w:sz w:val="22"/>
        </w:rPr>
        <w:t>four</w:t>
      </w:r>
      <w:r w:rsidR="00DB72E9" w:rsidRPr="00820392">
        <w:rPr>
          <w:b w:val="0"/>
          <w:color w:val="495965" w:themeColor="text2"/>
          <w:sz w:val="22"/>
        </w:rPr>
        <w:t xml:space="preserve"> </w:t>
      </w:r>
      <w:r w:rsidRPr="00820392">
        <w:rPr>
          <w:b w:val="0"/>
          <w:color w:val="495965" w:themeColor="text2"/>
          <w:sz w:val="22"/>
        </w:rPr>
        <w:t xml:space="preserve">years, including </w:t>
      </w:r>
      <w:r w:rsidR="00DB72E9" w:rsidRPr="00DB72E9">
        <w:rPr>
          <w:b w:val="0"/>
          <w:color w:val="495965" w:themeColor="text2"/>
          <w:sz w:val="22"/>
        </w:rPr>
        <w:t>270,</w:t>
      </w:r>
      <w:r w:rsidR="00AA2ADA">
        <w:rPr>
          <w:b w:val="0"/>
          <w:color w:val="495965" w:themeColor="text2"/>
          <w:sz w:val="22"/>
        </w:rPr>
        <w:t>000</w:t>
      </w:r>
      <w:r w:rsidR="00DB72E9" w:rsidRPr="00DB72E9">
        <w:rPr>
          <w:b w:val="0"/>
          <w:color w:val="495965" w:themeColor="text2"/>
          <w:sz w:val="22"/>
        </w:rPr>
        <w:t xml:space="preserve"> </w:t>
      </w:r>
      <w:r w:rsidRPr="00820392">
        <w:rPr>
          <w:b w:val="0"/>
          <w:color w:val="495965" w:themeColor="text2"/>
          <w:sz w:val="22"/>
        </w:rPr>
        <w:t>directly (</w:t>
      </w:r>
      <w:r w:rsidR="00DB72E9" w:rsidRPr="00DB72E9">
        <w:rPr>
          <w:b w:val="0"/>
          <w:color w:val="495965" w:themeColor="text2"/>
          <w:sz w:val="22"/>
        </w:rPr>
        <w:t>238,</w:t>
      </w:r>
      <w:r w:rsidR="00AA2ADA">
        <w:rPr>
          <w:b w:val="0"/>
          <w:color w:val="495965" w:themeColor="text2"/>
          <w:sz w:val="22"/>
        </w:rPr>
        <w:t>000</w:t>
      </w:r>
      <w:r w:rsidR="00DB72E9" w:rsidRPr="00DB72E9">
        <w:rPr>
          <w:b w:val="0"/>
          <w:color w:val="495965" w:themeColor="text2"/>
          <w:sz w:val="22"/>
        </w:rPr>
        <w:t xml:space="preserve"> </w:t>
      </w:r>
      <w:r w:rsidRPr="00820392">
        <w:rPr>
          <w:b w:val="0"/>
          <w:color w:val="495965" w:themeColor="text2"/>
          <w:sz w:val="22"/>
        </w:rPr>
        <w:t xml:space="preserve">women and girls). </w:t>
      </w:r>
    </w:p>
    <w:p w14:paraId="31B54F97" w14:textId="2F33198A" w:rsidR="000815A6" w:rsidRPr="00777ECF" w:rsidRDefault="00E32176" w:rsidP="000815A6">
      <w:pPr>
        <w:pStyle w:val="IntroPara"/>
        <w:spacing w:before="120" w:after="120" w:line="240" w:lineRule="auto"/>
        <w:rPr>
          <w:color w:val="495965" w:themeColor="text2"/>
          <w:sz w:val="22"/>
          <w:u w:val="single"/>
        </w:rPr>
      </w:pPr>
      <w:r>
        <w:rPr>
          <w:color w:val="495965" w:themeColor="text2"/>
          <w:sz w:val="22"/>
          <w:u w:val="single"/>
        </w:rPr>
        <w:br/>
      </w:r>
      <w:r w:rsidR="000815A6" w:rsidRPr="00777ECF">
        <w:rPr>
          <w:color w:val="495965" w:themeColor="text2"/>
          <w:sz w:val="22"/>
          <w:u w:val="single"/>
        </w:rPr>
        <w:t>UNITED NATIONS OFFICE FOR COORDINATION OF HUMANITARIAN AFFAIRS (OCHA)</w:t>
      </w:r>
    </w:p>
    <w:p w14:paraId="13BB26E1" w14:textId="71F91289" w:rsidR="000815A6" w:rsidRPr="00777ECF" w:rsidRDefault="000815A6" w:rsidP="000815A6">
      <w:pPr>
        <w:pStyle w:val="IntroPara"/>
        <w:spacing w:before="120" w:after="120" w:line="240" w:lineRule="auto"/>
        <w:rPr>
          <w:color w:val="495965" w:themeColor="text2"/>
          <w:sz w:val="22"/>
          <w:u w:val="single"/>
        </w:rPr>
      </w:pPr>
      <w:r w:rsidRPr="00777ECF">
        <w:rPr>
          <w:b w:val="0"/>
          <w:i/>
          <w:color w:val="495965" w:themeColor="text2"/>
          <w:sz w:val="22"/>
        </w:rPr>
        <w:t>Afghanistan Humanitarian Fund (AHF) – up to $</w:t>
      </w:r>
      <w:r w:rsidR="008061FD">
        <w:rPr>
          <w:b w:val="0"/>
          <w:i/>
          <w:color w:val="495965" w:themeColor="text2"/>
          <w:sz w:val="22"/>
        </w:rPr>
        <w:t>2</w:t>
      </w:r>
      <w:r w:rsidR="008061FD" w:rsidRPr="00777ECF">
        <w:rPr>
          <w:b w:val="0"/>
          <w:i/>
          <w:color w:val="495965" w:themeColor="text2"/>
          <w:sz w:val="22"/>
        </w:rPr>
        <w:t xml:space="preserve"> </w:t>
      </w:r>
      <w:r w:rsidRPr="00777ECF">
        <w:rPr>
          <w:b w:val="0"/>
          <w:i/>
          <w:color w:val="495965" w:themeColor="text2"/>
          <w:sz w:val="22"/>
        </w:rPr>
        <w:t>million annually (up to $</w:t>
      </w:r>
      <w:r w:rsidR="008061FD">
        <w:rPr>
          <w:b w:val="0"/>
          <w:i/>
          <w:color w:val="495965" w:themeColor="text2"/>
          <w:sz w:val="22"/>
        </w:rPr>
        <w:t>8</w:t>
      </w:r>
      <w:r w:rsidR="008061FD" w:rsidRPr="00777ECF">
        <w:rPr>
          <w:b w:val="0"/>
          <w:i/>
          <w:color w:val="495965" w:themeColor="text2"/>
          <w:sz w:val="22"/>
        </w:rPr>
        <w:t xml:space="preserve"> </w:t>
      </w:r>
      <w:r w:rsidRPr="00777ECF">
        <w:rPr>
          <w:b w:val="0"/>
          <w:i/>
          <w:color w:val="495965" w:themeColor="text2"/>
          <w:sz w:val="22"/>
        </w:rPr>
        <w:t xml:space="preserve">million over </w:t>
      </w:r>
      <w:r w:rsidR="008061FD">
        <w:rPr>
          <w:b w:val="0"/>
          <w:i/>
          <w:color w:val="495965" w:themeColor="text2"/>
          <w:sz w:val="22"/>
        </w:rPr>
        <w:t>four</w:t>
      </w:r>
      <w:r w:rsidR="008061FD" w:rsidRPr="00777ECF">
        <w:rPr>
          <w:b w:val="0"/>
          <w:i/>
          <w:color w:val="495965" w:themeColor="text2"/>
          <w:sz w:val="22"/>
        </w:rPr>
        <w:t xml:space="preserve"> </w:t>
      </w:r>
      <w:r w:rsidRPr="00777ECF">
        <w:rPr>
          <w:b w:val="0"/>
          <w:i/>
          <w:color w:val="495965" w:themeColor="text2"/>
          <w:sz w:val="22"/>
        </w:rPr>
        <w:t>years)</w:t>
      </w:r>
    </w:p>
    <w:p w14:paraId="0DCF431C" w14:textId="4CA96106" w:rsidR="000815A6" w:rsidRPr="00777ECF" w:rsidRDefault="000815A6" w:rsidP="000815A6">
      <w:pPr>
        <w:pStyle w:val="IntroPara"/>
        <w:spacing w:before="120" w:after="120" w:line="240" w:lineRule="auto"/>
        <w:rPr>
          <w:b w:val="0"/>
          <w:color w:val="495965" w:themeColor="text2"/>
          <w:sz w:val="22"/>
        </w:rPr>
      </w:pPr>
      <w:r w:rsidRPr="00777ECF">
        <w:rPr>
          <w:b w:val="0"/>
          <w:color w:val="495965" w:themeColor="text2"/>
          <w:sz w:val="22"/>
        </w:rPr>
        <w:t>The AHF is a multi</w:t>
      </w:r>
      <w:r w:rsidRPr="00777ECF">
        <w:rPr>
          <w:b w:val="0"/>
          <w:color w:val="495965" w:themeColor="text2"/>
          <w:sz w:val="22"/>
        </w:rPr>
        <w:noBreakHyphen/>
        <w:t>donor fund managed by OCHA which provides timely responses to support displaced, refugee and host communities</w:t>
      </w:r>
      <w:r w:rsidR="000F2AD7">
        <w:rPr>
          <w:b w:val="0"/>
          <w:color w:val="495965" w:themeColor="text2"/>
          <w:sz w:val="22"/>
        </w:rPr>
        <w:t xml:space="preserve">, </w:t>
      </w:r>
      <w:r w:rsidR="009932FD" w:rsidRPr="00252E49">
        <w:rPr>
          <w:b w:val="0"/>
          <w:color w:val="495965" w:themeColor="text2"/>
          <w:sz w:val="22"/>
        </w:rPr>
        <w:t xml:space="preserve">and vulnerable people, </w:t>
      </w:r>
      <w:r w:rsidRPr="00777ECF">
        <w:rPr>
          <w:b w:val="0"/>
          <w:color w:val="495965" w:themeColor="text2"/>
          <w:sz w:val="22"/>
        </w:rPr>
        <w:t>encourages effective coordination through engagement with clusters, donors and the government</w:t>
      </w:r>
      <w:r w:rsidR="000F2AD7" w:rsidRPr="000F2AD7">
        <w:rPr>
          <w:b w:val="0"/>
          <w:color w:val="495965" w:themeColor="text2"/>
          <w:sz w:val="22"/>
        </w:rPr>
        <w:t xml:space="preserve"> </w:t>
      </w:r>
      <w:r w:rsidR="000F2AD7">
        <w:rPr>
          <w:b w:val="0"/>
          <w:color w:val="495965" w:themeColor="text2"/>
          <w:sz w:val="22"/>
        </w:rPr>
        <w:t>and supports the leadership of the Humanitarian Coordinator</w:t>
      </w:r>
      <w:r w:rsidR="000F2AD7" w:rsidRPr="00777ECF">
        <w:rPr>
          <w:b w:val="0"/>
          <w:color w:val="495965" w:themeColor="text2"/>
          <w:sz w:val="22"/>
        </w:rPr>
        <w:t xml:space="preserve"> </w:t>
      </w:r>
      <w:r w:rsidR="000F2AD7">
        <w:rPr>
          <w:b w:val="0"/>
          <w:color w:val="495965" w:themeColor="text2"/>
          <w:sz w:val="22"/>
        </w:rPr>
        <w:t>to respond to priority needs</w:t>
      </w:r>
      <w:r w:rsidRPr="00777ECF">
        <w:rPr>
          <w:b w:val="0"/>
          <w:color w:val="495965" w:themeColor="text2"/>
          <w:sz w:val="22"/>
        </w:rPr>
        <w:t>.</w:t>
      </w:r>
      <w:r w:rsidR="00871F5F">
        <w:rPr>
          <w:b w:val="0"/>
          <w:color w:val="495965" w:themeColor="text2"/>
          <w:sz w:val="22"/>
        </w:rPr>
        <w:t xml:space="preserve"> </w:t>
      </w:r>
      <w:r w:rsidRPr="00777ECF">
        <w:rPr>
          <w:b w:val="0"/>
          <w:color w:val="495965" w:themeColor="text2"/>
          <w:sz w:val="22"/>
        </w:rPr>
        <w:t xml:space="preserve"> Fu</w:t>
      </w:r>
      <w:r w:rsidR="000F2AD7">
        <w:rPr>
          <w:b w:val="0"/>
          <w:color w:val="495965" w:themeColor="text2"/>
          <w:sz w:val="22"/>
        </w:rPr>
        <w:t>nding to the AHF supports both o</w:t>
      </w:r>
      <w:r w:rsidRPr="00777ECF">
        <w:rPr>
          <w:b w:val="0"/>
          <w:color w:val="495965" w:themeColor="text2"/>
          <w:sz w:val="22"/>
        </w:rPr>
        <w:t xml:space="preserve">utcomes of the Strategy, by providing basic health, protection and nutrition services for vulnerable communities as well as mitigating the impacts of displacement on host communities, encouraging resilience and stability. </w:t>
      </w:r>
      <w:r w:rsidR="00871F5F">
        <w:rPr>
          <w:b w:val="0"/>
          <w:color w:val="495965" w:themeColor="text2"/>
          <w:sz w:val="22"/>
        </w:rPr>
        <w:t xml:space="preserve"> </w:t>
      </w:r>
      <w:r w:rsidRPr="00777ECF">
        <w:rPr>
          <w:b w:val="0"/>
          <w:color w:val="495965" w:themeColor="text2"/>
          <w:sz w:val="22"/>
        </w:rPr>
        <w:t xml:space="preserve">The AHF supports Australia’s commitment to localisation, </w:t>
      </w:r>
      <w:r w:rsidR="00567732">
        <w:rPr>
          <w:b w:val="0"/>
          <w:color w:val="495965" w:themeColor="text2"/>
          <w:sz w:val="22"/>
        </w:rPr>
        <w:t xml:space="preserve">with over half of the fund distributed through </w:t>
      </w:r>
      <w:r w:rsidRPr="00777ECF">
        <w:rPr>
          <w:b w:val="0"/>
          <w:color w:val="495965" w:themeColor="text2"/>
          <w:sz w:val="22"/>
        </w:rPr>
        <w:t>national</w:t>
      </w:r>
      <w:r w:rsidR="000F2AD7">
        <w:rPr>
          <w:b w:val="0"/>
          <w:color w:val="495965" w:themeColor="text2"/>
          <w:sz w:val="22"/>
        </w:rPr>
        <w:t xml:space="preserve"> and international</w:t>
      </w:r>
      <w:r w:rsidRPr="00777ECF">
        <w:rPr>
          <w:b w:val="0"/>
          <w:color w:val="495965" w:themeColor="text2"/>
          <w:sz w:val="22"/>
        </w:rPr>
        <w:t xml:space="preserve"> NGOs with a focus on hard to reach areas. </w:t>
      </w:r>
      <w:r w:rsidR="00871F5F">
        <w:rPr>
          <w:b w:val="0"/>
          <w:color w:val="495965" w:themeColor="text2"/>
          <w:sz w:val="22"/>
        </w:rPr>
        <w:t xml:space="preserve"> </w:t>
      </w:r>
      <w:r w:rsidRPr="00777ECF">
        <w:rPr>
          <w:b w:val="0"/>
          <w:color w:val="495965" w:themeColor="text2"/>
          <w:sz w:val="22"/>
        </w:rPr>
        <w:t>The flexibility of the AHF is also a key benefit of contributing to the fund.</w:t>
      </w:r>
    </w:p>
    <w:p w14:paraId="09C7B5E4" w14:textId="476EFAC2" w:rsidR="008061FD" w:rsidRDefault="000815A6" w:rsidP="000815A6">
      <w:pPr>
        <w:tabs>
          <w:tab w:val="left" w:pos="0"/>
        </w:tabs>
        <w:suppressAutoHyphens w:val="0"/>
        <w:spacing w:before="60" w:line="240" w:lineRule="auto"/>
      </w:pPr>
      <w:r w:rsidRPr="00777ECF">
        <w:t>Australia</w:t>
      </w:r>
      <w:r w:rsidR="002417D4">
        <w:t xml:space="preserve"> continues to be a m</w:t>
      </w:r>
      <w:r w:rsidRPr="00777ECF">
        <w:t>ember of the AHF Advisory Board</w:t>
      </w:r>
      <w:r w:rsidR="00D359A7">
        <w:t xml:space="preserve">, </w:t>
      </w:r>
      <w:r w:rsidR="002417D4">
        <w:t xml:space="preserve">working </w:t>
      </w:r>
      <w:r w:rsidRPr="00777ECF">
        <w:t>closely with donor partners to enhance</w:t>
      </w:r>
      <w:r w:rsidR="00226C45">
        <w:t xml:space="preserve"> results reporting.</w:t>
      </w:r>
      <w:r w:rsidR="00871F5F">
        <w:t xml:space="preserve"> </w:t>
      </w:r>
      <w:r w:rsidR="00226C45">
        <w:t xml:space="preserve"> In December 2017, OCHA </w:t>
      </w:r>
      <w:r w:rsidRPr="00777ECF">
        <w:t>release</w:t>
      </w:r>
      <w:r w:rsidR="00226C45">
        <w:t>d</w:t>
      </w:r>
      <w:r w:rsidR="003B6347">
        <w:t xml:space="preserve"> its first</w:t>
      </w:r>
      <w:r w:rsidRPr="00777ECF">
        <w:t xml:space="preserve"> multi</w:t>
      </w:r>
      <w:r w:rsidR="008061FD">
        <w:t>-</w:t>
      </w:r>
      <w:r w:rsidRPr="00777ECF">
        <w:t>year Humanitarian Response Plan (HRP) from 2018-202</w:t>
      </w:r>
      <w:r w:rsidR="00226C45">
        <w:t>1</w:t>
      </w:r>
      <w:r w:rsidR="003B6347">
        <w:t>,</w:t>
      </w:r>
      <w:r w:rsidR="008061FD">
        <w:rPr>
          <w:rStyle w:val="FootnoteReference"/>
        </w:rPr>
        <w:footnoteReference w:id="46"/>
      </w:r>
      <w:r w:rsidR="003B6347">
        <w:t xml:space="preserve"> recognising that humanitarian assistance will be required in Afghanistan for some time, and outlining the</w:t>
      </w:r>
      <w:r w:rsidRPr="00777ECF">
        <w:t xml:space="preserve"> strategic humanitarian needs and outcome indicators and guide allocations of the AHF. </w:t>
      </w:r>
      <w:r w:rsidR="00871F5F">
        <w:t xml:space="preserve"> </w:t>
      </w:r>
      <w:r w:rsidRPr="00777ECF">
        <w:t xml:space="preserve">The three </w:t>
      </w:r>
      <w:r w:rsidR="00174BDC">
        <w:t>s</w:t>
      </w:r>
      <w:r w:rsidRPr="00777ECF">
        <w:t>trategi</w:t>
      </w:r>
      <w:r w:rsidR="000F2AD7">
        <w:t xml:space="preserve">c </w:t>
      </w:r>
      <w:r w:rsidR="00174BDC">
        <w:t>o</w:t>
      </w:r>
      <w:r w:rsidR="000F2AD7">
        <w:t xml:space="preserve">bjectives of the </w:t>
      </w:r>
      <w:r w:rsidR="00BA3B06">
        <w:t xml:space="preserve">HRP (most recently updated in January 2021) </w:t>
      </w:r>
      <w:r w:rsidR="000F2AD7">
        <w:t>are</w:t>
      </w:r>
      <w:r w:rsidR="008061FD">
        <w:t>:</w:t>
      </w:r>
    </w:p>
    <w:p w14:paraId="11B909EC" w14:textId="287B94DB" w:rsidR="008061FD" w:rsidRDefault="008061FD" w:rsidP="006769B3">
      <w:pPr>
        <w:pStyle w:val="ListParagraph"/>
        <w:numPr>
          <w:ilvl w:val="0"/>
          <w:numId w:val="27"/>
        </w:numPr>
        <w:tabs>
          <w:tab w:val="left" w:pos="0"/>
        </w:tabs>
        <w:suppressAutoHyphens w:val="0"/>
        <w:spacing w:before="60" w:line="240" w:lineRule="auto"/>
      </w:pPr>
      <w:r>
        <w:t>L</w:t>
      </w:r>
      <w:r w:rsidR="000815A6" w:rsidRPr="00777ECF">
        <w:t>ives are saved in the areas of highest need</w:t>
      </w:r>
      <w:r>
        <w:t>;</w:t>
      </w:r>
    </w:p>
    <w:p w14:paraId="2F2791CA" w14:textId="40CAF4D9" w:rsidR="008061FD" w:rsidRDefault="008061FD" w:rsidP="006769B3">
      <w:pPr>
        <w:pStyle w:val="ListParagraph"/>
        <w:numPr>
          <w:ilvl w:val="0"/>
          <w:numId w:val="27"/>
        </w:numPr>
        <w:tabs>
          <w:tab w:val="left" w:pos="0"/>
        </w:tabs>
        <w:suppressAutoHyphens w:val="0"/>
        <w:spacing w:before="60" w:line="240" w:lineRule="auto"/>
      </w:pPr>
      <w:r>
        <w:t>P</w:t>
      </w:r>
      <w:r w:rsidR="000815A6" w:rsidRPr="00777ECF">
        <w:t>rotection violations are reduced and respect for International Humanitarian Law is increased</w:t>
      </w:r>
      <w:r>
        <w:t>;</w:t>
      </w:r>
      <w:r w:rsidR="000815A6" w:rsidRPr="00777ECF">
        <w:t xml:space="preserve"> and</w:t>
      </w:r>
    </w:p>
    <w:p w14:paraId="3E6F24EC" w14:textId="402027CD" w:rsidR="008061FD" w:rsidRDefault="00BA3B06" w:rsidP="008061FD">
      <w:pPr>
        <w:pStyle w:val="ListParagraph"/>
        <w:numPr>
          <w:ilvl w:val="0"/>
          <w:numId w:val="27"/>
        </w:numPr>
        <w:tabs>
          <w:tab w:val="left" w:pos="0"/>
        </w:tabs>
        <w:suppressAutoHyphens w:val="0"/>
        <w:spacing w:before="60" w:line="240" w:lineRule="auto"/>
      </w:pPr>
      <w:r w:rsidRPr="00BA3B06">
        <w:t>Vulnerable people are supported to build their resilience</w:t>
      </w:r>
      <w:r w:rsidR="000815A6" w:rsidRPr="00777ECF">
        <w:t xml:space="preserve">. </w:t>
      </w:r>
    </w:p>
    <w:p w14:paraId="78A1EB80" w14:textId="56BA78BA" w:rsidR="00820392" w:rsidRPr="00777ECF" w:rsidRDefault="00820392" w:rsidP="000815A6">
      <w:pPr>
        <w:tabs>
          <w:tab w:val="left" w:pos="0"/>
        </w:tabs>
        <w:suppressAutoHyphens w:val="0"/>
        <w:spacing w:before="60" w:line="240" w:lineRule="auto"/>
      </w:pPr>
      <w:r>
        <w:t xml:space="preserve">The Mid-Term Review determined that </w:t>
      </w:r>
      <w:r w:rsidRPr="00820392">
        <w:t>OCHA</w:t>
      </w:r>
      <w:r>
        <w:t xml:space="preserve"> </w:t>
      </w:r>
      <w:r w:rsidRPr="00820392">
        <w:t>allows DFAT to efficiently reach the most vulnerable through a range of implementers including local actors, supporting Australia’s localisation objectives.</w:t>
      </w:r>
    </w:p>
    <w:p w14:paraId="4A1DADA0" w14:textId="77777777" w:rsidR="000815A6" w:rsidRPr="00777ECF" w:rsidRDefault="000815A6" w:rsidP="00827047">
      <w:pPr>
        <w:spacing w:before="240" w:line="240" w:lineRule="auto"/>
        <w:rPr>
          <w:b/>
          <w:u w:val="single"/>
        </w:rPr>
      </w:pPr>
      <w:r w:rsidRPr="00777ECF">
        <w:rPr>
          <w:b/>
          <w:u w:val="single"/>
        </w:rPr>
        <w:t xml:space="preserve">Emerging Priorities </w:t>
      </w:r>
    </w:p>
    <w:p w14:paraId="6F9AAC70" w14:textId="62C46A4A" w:rsidR="000815A6" w:rsidRPr="00777ECF" w:rsidRDefault="00CE111C" w:rsidP="000815A6">
      <w:pPr>
        <w:spacing w:line="240" w:lineRule="auto"/>
        <w:sectPr w:rsidR="000815A6" w:rsidRPr="00777ECF" w:rsidSect="00271503">
          <w:pgSz w:w="11906" w:h="16838" w:code="9"/>
          <w:pgMar w:top="1985" w:right="1134" w:bottom="1701" w:left="1134" w:header="567" w:footer="567" w:gutter="0"/>
          <w:cols w:space="708"/>
          <w:titlePg/>
          <w:docGrid w:linePitch="360"/>
        </w:sectPr>
      </w:pPr>
      <w:r>
        <w:t>Further</w:t>
      </w:r>
      <w:r w:rsidR="000815A6" w:rsidRPr="00777ECF">
        <w:t xml:space="preserve"> to multi</w:t>
      </w:r>
      <w:r w:rsidR="00D13F65">
        <w:t>-</w:t>
      </w:r>
      <w:r w:rsidR="000815A6" w:rsidRPr="00777ECF">
        <w:t xml:space="preserve">year commitments to the selected partners, additional </w:t>
      </w:r>
      <w:r>
        <w:t>DFAT</w:t>
      </w:r>
      <w:r w:rsidRPr="00CE111C">
        <w:t xml:space="preserve"> allocations</w:t>
      </w:r>
      <w:r w:rsidR="000815A6" w:rsidRPr="00777ECF">
        <w:t xml:space="preserve"> or redirected funding from the indicative AHF allocation may be allocated as required to address emerging priorities or a significant change in the situation. </w:t>
      </w:r>
      <w:r w:rsidR="00871F5F">
        <w:t xml:space="preserve"> </w:t>
      </w:r>
      <w:r w:rsidR="000815A6" w:rsidRPr="00777ECF">
        <w:t>In the event of a large</w:t>
      </w:r>
      <w:r w:rsidR="000815A6" w:rsidRPr="00777ECF">
        <w:noBreakHyphen/>
        <w:t xml:space="preserve">scale humanitarian event, DFAT will assess need, funding gaps, and ability and appropriateness for Australia to respond, using information from </w:t>
      </w:r>
      <w:r w:rsidR="00810A57">
        <w:t xml:space="preserve">host governments, </w:t>
      </w:r>
      <w:r w:rsidR="000815A6" w:rsidRPr="00777ECF">
        <w:t xml:space="preserve">other donors, </w:t>
      </w:r>
      <w:r w:rsidR="00810A57">
        <w:t>overseas diplomatic posts</w:t>
      </w:r>
      <w:r w:rsidR="000815A6" w:rsidRPr="00777ECF">
        <w:t>, available reporting and discussions with partners. Initial consideration will be given to the above partners as the most efficient option from a resourcing and timeliness perspective, and</w:t>
      </w:r>
      <w:r w:rsidR="00810A57">
        <w:t xml:space="preserve"> because of their</w:t>
      </w:r>
      <w:r w:rsidR="000815A6" w:rsidRPr="00777ECF">
        <w:t xml:space="preserve"> demonstrated financial management and results precedent. Selected partners have </w:t>
      </w:r>
      <w:r w:rsidR="00810A57">
        <w:t>substantial</w:t>
      </w:r>
      <w:r w:rsidR="000815A6" w:rsidRPr="00777ECF">
        <w:t xml:space="preserve"> budgets, giving confidence in their ability to manage scaled up funding should additional funds become available.</w:t>
      </w:r>
      <w:r w:rsidR="00810A57">
        <w:t xml:space="preserve"> </w:t>
      </w:r>
      <w:r w:rsidR="00871F5F">
        <w:t xml:space="preserve"> </w:t>
      </w:r>
      <w:r w:rsidR="00810A57">
        <w:t>O</w:t>
      </w:r>
      <w:r w:rsidR="000815A6" w:rsidRPr="00777ECF">
        <w:t>ther partners will be considered where appropriate, including those focused on protection and displacement, pending the particular need.</w:t>
      </w:r>
    </w:p>
    <w:p w14:paraId="1BD6324F" w14:textId="77777777" w:rsidR="000815A6" w:rsidRPr="00777ECF" w:rsidRDefault="000815A6" w:rsidP="000815A6">
      <w:pPr>
        <w:pStyle w:val="Heading1"/>
        <w:spacing w:line="240" w:lineRule="auto"/>
      </w:pPr>
      <w:bookmarkStart w:id="20" w:name="_Toc498772921"/>
      <w:bookmarkStart w:id="21" w:name="_Toc501627816"/>
      <w:r w:rsidRPr="00777ECF">
        <w:t>risk management and governance arrangements</w:t>
      </w:r>
      <w:bookmarkEnd w:id="20"/>
      <w:bookmarkEnd w:id="21"/>
    </w:p>
    <w:p w14:paraId="0354D0A7" w14:textId="77777777" w:rsidR="000815A6" w:rsidRPr="00777ECF" w:rsidRDefault="000815A6" w:rsidP="000815A6">
      <w:pPr>
        <w:pStyle w:val="Heading2Numbered"/>
        <w:numPr>
          <w:ilvl w:val="0"/>
          <w:numId w:val="0"/>
        </w:numPr>
        <w:spacing w:line="240" w:lineRule="auto"/>
        <w:ind w:left="567" w:hanging="567"/>
      </w:pPr>
      <w:bookmarkStart w:id="22" w:name="_Toc498772922"/>
      <w:bookmarkStart w:id="23" w:name="_Toc501627817"/>
      <w:r w:rsidRPr="00777ECF">
        <w:rPr>
          <w:rFonts w:eastAsia="Calibri Light"/>
        </w:rPr>
        <w:t xml:space="preserve">Governance, </w:t>
      </w:r>
      <w:bookmarkStart w:id="24" w:name="_Toc497826735"/>
      <w:r w:rsidRPr="00777ECF">
        <w:t>Monitoring and Evaluation</w:t>
      </w:r>
      <w:bookmarkEnd w:id="22"/>
      <w:bookmarkEnd w:id="23"/>
      <w:bookmarkEnd w:id="24"/>
    </w:p>
    <w:p w14:paraId="67D542E0" w14:textId="16FD1E9D" w:rsidR="000815A6" w:rsidRPr="00777ECF" w:rsidRDefault="002F3838" w:rsidP="000815A6">
      <w:pPr>
        <w:spacing w:before="240" w:after="240" w:line="240" w:lineRule="auto"/>
        <w:rPr>
          <w:lang w:val="en-US"/>
        </w:rPr>
      </w:pPr>
      <w:r w:rsidRPr="00777ECF">
        <w:rPr>
          <w:noProof/>
          <w:lang w:val="en-AU" w:eastAsia="en-AU"/>
        </w:rPr>
        <mc:AlternateContent>
          <mc:Choice Requires="wps">
            <w:drawing>
              <wp:anchor distT="45720" distB="45720" distL="114300" distR="114300" simplePos="0" relativeHeight="251663360" behindDoc="0" locked="0" layoutInCell="1" allowOverlap="1" wp14:anchorId="2CC637FF" wp14:editId="52F1A62B">
                <wp:simplePos x="0" y="0"/>
                <wp:positionH relativeFrom="column">
                  <wp:posOffset>3794760</wp:posOffset>
                </wp:positionH>
                <wp:positionV relativeFrom="paragraph">
                  <wp:posOffset>568960</wp:posOffset>
                </wp:positionV>
                <wp:extent cx="2952750" cy="4638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638675"/>
                        </a:xfrm>
                        <a:prstGeom prst="rect">
                          <a:avLst/>
                        </a:prstGeom>
                        <a:noFill/>
                        <a:ln w="9525">
                          <a:noFill/>
                          <a:miter lim="800000"/>
                          <a:headEnd/>
                          <a:tailEnd/>
                        </a:ln>
                      </wps:spPr>
                      <wps:txbx>
                        <w:txbxContent>
                          <w:p w14:paraId="7F8DC663" w14:textId="77777777" w:rsidR="00ED7F38" w:rsidRDefault="00ED7F38" w:rsidP="000815A6">
                            <w:pPr>
                              <w:pStyle w:val="Box2Heading"/>
                            </w:pPr>
                            <w:r>
                              <w:t>Indicative Evaluation Questions</w:t>
                            </w:r>
                          </w:p>
                          <w:p w14:paraId="7D00BF98" w14:textId="77777777" w:rsidR="00ED7F38" w:rsidRDefault="00ED7F38" w:rsidP="000815A6">
                            <w:pPr>
                              <w:pStyle w:val="Box2Text"/>
                            </w:pPr>
                            <w:r>
                              <w:t xml:space="preserve">Draft evaluation questions are provided to ensure partner monitoring and evaluation collects data on these issues. </w:t>
                            </w:r>
                          </w:p>
                          <w:p w14:paraId="20C31F55" w14:textId="77777777" w:rsidR="00ED7F38" w:rsidRDefault="00ED7F38" w:rsidP="000815A6">
                            <w:pPr>
                              <w:pStyle w:val="Box2Bullet"/>
                            </w:pPr>
                            <w:r>
                              <w:t>Are partners able to demonstrate an integrated approach to cross-border programming and resilience?</w:t>
                            </w:r>
                          </w:p>
                          <w:p w14:paraId="7895D61E" w14:textId="77777777" w:rsidR="00ED7F38" w:rsidRDefault="00ED7F38" w:rsidP="000815A6">
                            <w:pPr>
                              <w:pStyle w:val="Box2Bullet"/>
                            </w:pPr>
                            <w:r>
                              <w:t>Has multi-year flexible funding led to increases in efficiency?</w:t>
                            </w:r>
                          </w:p>
                          <w:p w14:paraId="27443FBA" w14:textId="77777777" w:rsidR="00ED7F38" w:rsidRDefault="00ED7F38" w:rsidP="000815A6">
                            <w:pPr>
                              <w:pStyle w:val="Box2Bullet"/>
                            </w:pPr>
                            <w:r>
                              <w:t>Has Government delivery of services increased or improved in quality?</w:t>
                            </w:r>
                          </w:p>
                          <w:p w14:paraId="004D7BBF" w14:textId="32C0F222" w:rsidR="00ED7F38" w:rsidRDefault="00ED7F38" w:rsidP="000815A6">
                            <w:pPr>
                              <w:pStyle w:val="Box2Bullet"/>
                            </w:pPr>
                            <w:r>
                              <w:t>Have partners consistently complied with safeguards, mainstreamed social inclusion (gender, disability and child protection) and disaggregated data? Have lessons and good practice approaches to inclusion been shared and used to inform ongoing programming?</w:t>
                            </w:r>
                          </w:p>
                          <w:p w14:paraId="3790F234" w14:textId="77777777" w:rsidR="00ED7F38" w:rsidRPr="009B153F" w:rsidRDefault="00ED7F38" w:rsidP="000815A6">
                            <w:pPr>
                              <w:pStyle w:val="Box2Bullet"/>
                            </w:pPr>
                            <w:r>
                              <w:t xml:space="preserve">Are activities delivered in a way that is coordinated and complementary, and supports recovery, resilience, stabilisation and long-term development?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637FF" id="_x0000_t202" coordsize="21600,21600" o:spt="202" path="m,l,21600r21600,l21600,xe">
                <v:stroke joinstyle="miter"/>
                <v:path gradientshapeok="t" o:connecttype="rect"/>
              </v:shapetype>
              <v:shape id="Text Box 2" o:spid="_x0000_s1026" type="#_x0000_t202" style="position:absolute;margin-left:298.8pt;margin-top:44.8pt;width:232.5pt;height:36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" filled="f" stroked="f">
                <v:textbox>
                  <w:txbxContent>
                    <w:p w14:paraId="7F8DC663" w14:textId="77777777" w:rsidR="00ED7F38" w:rsidRDefault="00ED7F38" w:rsidP="000815A6">
                      <w:pPr>
                        <w:pStyle w:val="Box2Heading"/>
                      </w:pPr>
                      <w:r>
                        <w:t>Indicative Evaluation Questions</w:t>
                      </w:r>
                    </w:p>
                    <w:p w14:paraId="7D00BF98" w14:textId="77777777" w:rsidR="00ED7F38" w:rsidRDefault="00ED7F38" w:rsidP="000815A6">
                      <w:pPr>
                        <w:pStyle w:val="Box2Text"/>
                      </w:pPr>
                      <w:r>
                        <w:t xml:space="preserve">Draft evaluation questions are provided to ensure partner monitoring and evaluation collects data on these issues. </w:t>
                      </w:r>
                    </w:p>
                    <w:p w14:paraId="20C31F55" w14:textId="77777777" w:rsidR="00ED7F38" w:rsidRDefault="00ED7F38" w:rsidP="000815A6">
                      <w:pPr>
                        <w:pStyle w:val="Box2Bullet"/>
                      </w:pPr>
                      <w:r>
                        <w:t>Are partners able to demonstrate an integrated approach to cross-border programming and resilience?</w:t>
                      </w:r>
                    </w:p>
                    <w:p w14:paraId="7895D61E" w14:textId="77777777" w:rsidR="00ED7F38" w:rsidRDefault="00ED7F38" w:rsidP="000815A6">
                      <w:pPr>
                        <w:pStyle w:val="Box2Bullet"/>
                      </w:pPr>
                      <w:r>
                        <w:t>Has multi-year flexible funding led to increases in efficiency?</w:t>
                      </w:r>
                    </w:p>
                    <w:p w14:paraId="27443FBA" w14:textId="77777777" w:rsidR="00ED7F38" w:rsidRDefault="00ED7F38" w:rsidP="000815A6">
                      <w:pPr>
                        <w:pStyle w:val="Box2Bullet"/>
                      </w:pPr>
                      <w:r>
                        <w:t>Has Government delivery of services increased or improved in quality?</w:t>
                      </w:r>
                    </w:p>
                    <w:p w14:paraId="004D7BBF" w14:textId="32C0F222" w:rsidR="00ED7F38" w:rsidRDefault="00ED7F38" w:rsidP="000815A6">
                      <w:pPr>
                        <w:pStyle w:val="Box2Bullet"/>
                      </w:pPr>
                      <w:r>
                        <w:t>Have partners consistently complied with safeguards, mainstreamed social inclusion (gender, disability and child protection) and disaggregated data? Have lessons and good practice approaches to inclusion been shared and used to inform ongoing programming?</w:t>
                      </w:r>
                    </w:p>
                    <w:p w14:paraId="3790F234" w14:textId="77777777" w:rsidR="00ED7F38" w:rsidRPr="009B153F" w:rsidRDefault="00ED7F38" w:rsidP="000815A6">
                      <w:pPr>
                        <w:pStyle w:val="Box2Bullet"/>
                      </w:pPr>
                      <w:r>
                        <w:t xml:space="preserve">Are activities delivered in a way that is coordinated and complementary, and supports recovery, resilience, stabilisation and long-term development? </w:t>
                      </w:r>
                    </w:p>
                  </w:txbxContent>
                </v:textbox>
                <w10:wrap type="square"/>
              </v:shape>
            </w:pict>
          </mc:Fallback>
        </mc:AlternateContent>
      </w:r>
      <w:r w:rsidR="00201462">
        <w:rPr>
          <w:lang w:val="en-US"/>
        </w:rPr>
        <w:t>M</w:t>
      </w:r>
      <w:r w:rsidR="000815A6" w:rsidRPr="00777ECF">
        <w:rPr>
          <w:lang w:val="en-US"/>
        </w:rPr>
        <w:t xml:space="preserve">anagement responsibility for the Strategy will rest with the First Assistant Secretary, </w:t>
      </w:r>
      <w:r w:rsidR="00C14FDE">
        <w:rPr>
          <w:lang w:val="en-US"/>
        </w:rPr>
        <w:t>North and South</w:t>
      </w:r>
      <w:r w:rsidR="000815A6" w:rsidRPr="00777ECF">
        <w:rPr>
          <w:lang w:val="en-US"/>
        </w:rPr>
        <w:t xml:space="preserve"> Asia Division (</w:t>
      </w:r>
      <w:r w:rsidR="00C14FDE">
        <w:rPr>
          <w:lang w:val="en-US"/>
        </w:rPr>
        <w:t>NS</w:t>
      </w:r>
      <w:r w:rsidR="00C14FDE" w:rsidRPr="00777ECF">
        <w:rPr>
          <w:lang w:val="en-US"/>
        </w:rPr>
        <w:t>D</w:t>
      </w:r>
      <w:r w:rsidR="000815A6" w:rsidRPr="00777ECF">
        <w:rPr>
          <w:lang w:val="en-US"/>
        </w:rPr>
        <w:t>), with support fr</w:t>
      </w:r>
      <w:r w:rsidR="00201462">
        <w:rPr>
          <w:lang w:val="en-US"/>
        </w:rPr>
        <w:t>om Australia’s Ambassador</w:t>
      </w:r>
      <w:r w:rsidR="00BA3B06">
        <w:rPr>
          <w:lang w:val="en-US"/>
        </w:rPr>
        <w:t>s</w:t>
      </w:r>
      <w:r w:rsidR="000815A6" w:rsidRPr="00777ECF">
        <w:rPr>
          <w:lang w:val="en-US"/>
        </w:rPr>
        <w:t xml:space="preserve"> in Kabul and</w:t>
      </w:r>
      <w:r w:rsidR="00201462">
        <w:rPr>
          <w:lang w:val="en-US"/>
        </w:rPr>
        <w:t xml:space="preserve"> High Commissioner</w:t>
      </w:r>
      <w:r w:rsidR="000815A6" w:rsidRPr="00777ECF">
        <w:rPr>
          <w:lang w:val="en-US"/>
        </w:rPr>
        <w:t xml:space="preserve"> </w:t>
      </w:r>
      <w:r w:rsidR="00174BDC">
        <w:rPr>
          <w:lang w:val="en-US"/>
        </w:rPr>
        <w:t xml:space="preserve">in </w:t>
      </w:r>
      <w:r w:rsidR="000815A6" w:rsidRPr="00777ECF">
        <w:rPr>
          <w:lang w:val="en-US"/>
        </w:rPr>
        <w:t xml:space="preserve">Islamabad and </w:t>
      </w:r>
      <w:r w:rsidR="00201462">
        <w:rPr>
          <w:lang w:val="en-US"/>
        </w:rPr>
        <w:t xml:space="preserve">from the </w:t>
      </w:r>
      <w:r w:rsidR="000815A6" w:rsidRPr="00777ECF">
        <w:rPr>
          <w:lang w:val="en-US"/>
        </w:rPr>
        <w:t xml:space="preserve">First Assistant Secretary, Humanitarian, NGOs and Partnerships Division (HPD). </w:t>
      </w:r>
    </w:p>
    <w:p w14:paraId="7B736BA8" w14:textId="694D2200" w:rsidR="000815A6" w:rsidRPr="00777ECF" w:rsidRDefault="000815A6" w:rsidP="000815A6">
      <w:pPr>
        <w:spacing w:before="240" w:after="240" w:line="240" w:lineRule="auto"/>
        <w:rPr>
          <w:lang w:val="en-US"/>
        </w:rPr>
      </w:pPr>
      <w:r w:rsidRPr="00777ECF">
        <w:rPr>
          <w:lang w:val="en-US"/>
        </w:rPr>
        <w:t xml:space="preserve">To ensure consistency under this </w:t>
      </w:r>
      <w:r w:rsidR="0035400F">
        <w:rPr>
          <w:lang w:val="en-US"/>
        </w:rPr>
        <w:t>R</w:t>
      </w:r>
      <w:r w:rsidRPr="00777ECF">
        <w:rPr>
          <w:lang w:val="en-US"/>
        </w:rPr>
        <w:t xml:space="preserve">egional Strategy, a collective approach will be implemented. </w:t>
      </w:r>
      <w:r w:rsidR="00871F5F">
        <w:rPr>
          <w:lang w:val="en-US"/>
        </w:rPr>
        <w:t xml:space="preserve"> </w:t>
      </w:r>
      <w:r w:rsidRPr="00777ECF">
        <w:rPr>
          <w:lang w:val="en-US"/>
        </w:rPr>
        <w:t xml:space="preserve">The Assistant Secretary, Afghanistan and </w:t>
      </w:r>
      <w:r w:rsidR="00C14FDE">
        <w:rPr>
          <w:lang w:val="en-US"/>
        </w:rPr>
        <w:t>Regional</w:t>
      </w:r>
      <w:r w:rsidRPr="00777ECF">
        <w:rPr>
          <w:lang w:val="en-US"/>
        </w:rPr>
        <w:t xml:space="preserve"> Branch (</w:t>
      </w:r>
      <w:r w:rsidR="00C14FDE">
        <w:rPr>
          <w:lang w:val="en-US"/>
        </w:rPr>
        <w:t>AN</w:t>
      </w:r>
      <w:r w:rsidR="00C14FDE" w:rsidRPr="00777ECF">
        <w:rPr>
          <w:lang w:val="en-US"/>
        </w:rPr>
        <w:t>B</w:t>
      </w:r>
      <w:r w:rsidRPr="00777ECF">
        <w:rPr>
          <w:lang w:val="en-US"/>
        </w:rPr>
        <w:t xml:space="preserve">), will lead annual </w:t>
      </w:r>
      <w:r w:rsidR="0035400F">
        <w:rPr>
          <w:lang w:val="en-US"/>
        </w:rPr>
        <w:t>R</w:t>
      </w:r>
      <w:r w:rsidRPr="00777ECF">
        <w:rPr>
          <w:lang w:val="en-US"/>
        </w:rPr>
        <w:t xml:space="preserve">egional Strategy and investment review meetings </w:t>
      </w:r>
      <w:r w:rsidRPr="00777ECF">
        <w:t xml:space="preserve">with representatives from partners’ regional headquarters and/or country offices and DFAT HPD, to review performance, progress against humanitarian reform agenda and identify any required adjustments, including additional </w:t>
      </w:r>
      <w:r w:rsidR="00CE111C">
        <w:t>ad-hoc allocations</w:t>
      </w:r>
      <w:r w:rsidR="00EE548A">
        <w:t xml:space="preserve">. </w:t>
      </w:r>
      <w:r w:rsidR="00871F5F">
        <w:t xml:space="preserve"> </w:t>
      </w:r>
      <w:r w:rsidR="00EE548A">
        <w:t>Indicative evaluation q</w:t>
      </w:r>
      <w:r w:rsidRPr="00777ECF">
        <w:t xml:space="preserve">uestions will be considered at each meeting. </w:t>
      </w:r>
      <w:r w:rsidR="00871F5F">
        <w:t xml:space="preserve"> </w:t>
      </w:r>
      <w:r w:rsidR="00C14FDE">
        <w:rPr>
          <w:lang w:val="en-US"/>
        </w:rPr>
        <w:t>NS</w:t>
      </w:r>
      <w:r w:rsidR="00C14FDE" w:rsidRPr="00777ECF">
        <w:rPr>
          <w:lang w:val="en-US"/>
        </w:rPr>
        <w:t xml:space="preserve">D </w:t>
      </w:r>
      <w:r w:rsidRPr="00777ECF">
        <w:rPr>
          <w:lang w:val="en-US"/>
        </w:rPr>
        <w:t xml:space="preserve">will support coordinated oversight, including engaging partners at regional and country levels and leading bi-monthly teleconferences with </w:t>
      </w:r>
      <w:r w:rsidR="00EE548A">
        <w:rPr>
          <w:lang w:val="en-US"/>
        </w:rPr>
        <w:t>Australia’s diplomatic p</w:t>
      </w:r>
      <w:r w:rsidRPr="00777ECF">
        <w:rPr>
          <w:lang w:val="en-US"/>
        </w:rPr>
        <w:t xml:space="preserve">osts to maintain visibility and consistent messaging. </w:t>
      </w:r>
    </w:p>
    <w:p w14:paraId="15F60C89" w14:textId="0581550E" w:rsidR="000815A6" w:rsidRPr="00777ECF" w:rsidRDefault="000815A6" w:rsidP="000815A6">
      <w:pPr>
        <w:spacing w:before="240" w:after="240" w:line="240" w:lineRule="auto"/>
      </w:pPr>
      <w:r w:rsidRPr="00777ECF">
        <w:t xml:space="preserve">Selected partners have Strategic Partnership Agreements with DFAT, so receive both core funding and funding for specific crises. </w:t>
      </w:r>
      <w:r w:rsidR="00871F5F">
        <w:t xml:space="preserve"> </w:t>
      </w:r>
      <w:r w:rsidRPr="00777ECF">
        <w:t>This allows us to pursue advocacy and policy objectives with headquarters and in</w:t>
      </w:r>
      <w:r w:rsidRPr="00777ECF">
        <w:noBreakHyphen/>
        <w:t xml:space="preserve">country. </w:t>
      </w:r>
      <w:r w:rsidR="00871F5F">
        <w:t xml:space="preserve"> </w:t>
      </w:r>
      <w:r w:rsidRPr="00777ECF">
        <w:t xml:space="preserve">We will engage partners on improving reporting to demonstrate </w:t>
      </w:r>
      <w:r w:rsidR="00EE548A">
        <w:t xml:space="preserve">the </w:t>
      </w:r>
      <w:r w:rsidRPr="00777ECF">
        <w:t>effectiveness and impact of our assistance</w:t>
      </w:r>
      <w:r w:rsidR="002F3838">
        <w:t xml:space="preserve"> </w:t>
      </w:r>
      <w:r w:rsidR="002F3838" w:rsidRPr="002F3838">
        <w:t>(including in relation to gender equality and disability inclusion)</w:t>
      </w:r>
      <w:r w:rsidRPr="00777ECF">
        <w:t xml:space="preserve">, and improving coordination in response and recovery efforts (particularly for common activities such as cash programming). </w:t>
      </w:r>
      <w:r w:rsidR="00871F5F">
        <w:t xml:space="preserve"> </w:t>
      </w:r>
      <w:r w:rsidRPr="00777ECF">
        <w:t xml:space="preserve">Strategic Partners are subject to annual High Level Consultations, as well as regular working level and senior meetings, which provide opportunity to raise issues and make adjustments. </w:t>
      </w:r>
      <w:r w:rsidR="00871F5F">
        <w:t xml:space="preserve"> </w:t>
      </w:r>
      <w:r w:rsidRPr="00777ECF">
        <w:t xml:space="preserve">In addition, HPD is implementing a more structured approach to engaging Strategic Partners on un-earmarked contributions. </w:t>
      </w:r>
      <w:r w:rsidR="00871F5F">
        <w:t xml:space="preserve"> </w:t>
      </w:r>
      <w:r w:rsidRPr="00777ECF">
        <w:t xml:space="preserve">For each partner, focus areas for reporting on Australia’s funds will be identified and mutually agreed, and subject to regular review. Priorities will be specific to each partner, reflect strengths and areas for improvement, and align with DFAT’s Humanitarian Strategy. </w:t>
      </w:r>
    </w:p>
    <w:p w14:paraId="1B4BAB07" w14:textId="5AC3AA18" w:rsidR="000815A6" w:rsidRPr="00777ECF" w:rsidRDefault="000815A6" w:rsidP="000815A6">
      <w:pPr>
        <w:spacing w:before="240" w:after="240" w:line="240" w:lineRule="auto"/>
      </w:pPr>
      <w:r w:rsidRPr="00777ECF">
        <w:t xml:space="preserve">In consultation with partners, DFAT will develop a </w:t>
      </w:r>
      <w:r w:rsidR="00EE548A">
        <w:t xml:space="preserve">proportional </w:t>
      </w:r>
      <w:r w:rsidRPr="00777ECF">
        <w:t xml:space="preserve">Strategy level performance assessment framework (PAF) to guide investments and ensure the Strategy remains appropriate and targeted to changes in the context. </w:t>
      </w:r>
      <w:r w:rsidR="00871F5F">
        <w:t xml:space="preserve"> </w:t>
      </w:r>
      <w:r w:rsidR="00D13F65">
        <w:t xml:space="preserve">Based on recommendations from the Mid-Term Review, the PAF will specifically include systems </w:t>
      </w:r>
      <w:r w:rsidR="00D13F65" w:rsidRPr="00D13F65">
        <w:t>to track performance systematically, support reporting of results and achievements, and improve visibility of performance</w:t>
      </w:r>
      <w:r w:rsidR="00D13F65">
        <w:t>.</w:t>
      </w:r>
      <w:r w:rsidR="00D13F65" w:rsidRPr="00D13F65">
        <w:t xml:space="preserve"> </w:t>
      </w:r>
      <w:r w:rsidR="00871F5F">
        <w:t xml:space="preserve"> </w:t>
      </w:r>
      <w:r w:rsidR="002F3838">
        <w:t xml:space="preserve">The PAF will also support partners to report lessons learned and share good practice approaches with regard to </w:t>
      </w:r>
      <w:r w:rsidR="006B789F">
        <w:t xml:space="preserve">achieving positive inclusion results, and enable DFAT to contribute to the evidence base on effective inclusion approaches. </w:t>
      </w:r>
      <w:r w:rsidR="00871F5F">
        <w:t xml:space="preserve"> </w:t>
      </w:r>
      <w:r w:rsidRPr="00777ECF">
        <w:t>Due to difficulties in accessing field locations, we will draw on assessments by partners, other donors and huma</w:t>
      </w:r>
      <w:r w:rsidR="00EE548A">
        <w:t xml:space="preserve">nitarian actors. </w:t>
      </w:r>
      <w:r w:rsidR="00871F5F">
        <w:t xml:space="preserve"> </w:t>
      </w:r>
      <w:r w:rsidR="00EE548A">
        <w:t>Funding for monitoring and evaluation</w:t>
      </w:r>
      <w:r w:rsidRPr="00777ECF">
        <w:t xml:space="preserve"> through the Afghanistan </w:t>
      </w:r>
      <w:r w:rsidR="00002331">
        <w:t xml:space="preserve">bilateral </w:t>
      </w:r>
      <w:r w:rsidRPr="00777ECF">
        <w:t xml:space="preserve">administered budget </w:t>
      </w:r>
      <w:r w:rsidR="00BA3B06" w:rsidRPr="00BA3B06">
        <w:t xml:space="preserve">and </w:t>
      </w:r>
      <w:r w:rsidR="00BA3B06">
        <w:t>global funds</w:t>
      </w:r>
      <w:r w:rsidR="00BA3B06" w:rsidRPr="00BA3B06">
        <w:t xml:space="preserve"> for Pakistan </w:t>
      </w:r>
      <w:r w:rsidRPr="00777ECF">
        <w:t xml:space="preserve">will support annual internal quality assurance processes, regional review meetings and a mid-term independently-led evaluation. This evaluation will assess progress of investments under the Strategy against expectations with consideration given to quality of partner reporting, demonstrated results, impact of DFAT funding, and appropriateness of the mechanism and management approach. </w:t>
      </w:r>
      <w:r w:rsidR="00871F5F">
        <w:t xml:space="preserve"> </w:t>
      </w:r>
      <w:r w:rsidRPr="00777ECF">
        <w:t xml:space="preserve">Findings will be incorporated into the ongoing approach and management, as well as future phases of funding. </w:t>
      </w:r>
      <w:r w:rsidR="00871F5F">
        <w:t xml:space="preserve"> </w:t>
      </w:r>
      <w:r w:rsidRPr="00777ECF">
        <w:t xml:space="preserve">Scheduled DFAT internal quality assurance processes will also provide an opportunity for discussions on progress of investments and any potential revisions to the Strategy. </w:t>
      </w:r>
      <w:r w:rsidR="00871F5F">
        <w:t xml:space="preserve"> </w:t>
      </w:r>
      <w:r w:rsidRPr="00777ECF">
        <w:t xml:space="preserve">Implementing partners’ provision of quality reporting, including age, gender and disability disaggregated </w:t>
      </w:r>
      <w:r w:rsidR="000B1A20">
        <w:t xml:space="preserve">quantitative </w:t>
      </w:r>
      <w:r w:rsidRPr="00777ECF">
        <w:t xml:space="preserve">data </w:t>
      </w:r>
      <w:r w:rsidR="000B1A20">
        <w:t xml:space="preserve">as well as qualitative data </w:t>
      </w:r>
      <w:r w:rsidRPr="00777ECF">
        <w:t>where possible, is essential to these arrangements and potential further funding allocations.</w:t>
      </w:r>
    </w:p>
    <w:p w14:paraId="5E760379" w14:textId="77777777" w:rsidR="000815A6" w:rsidRPr="00777ECF" w:rsidRDefault="000815A6" w:rsidP="000815A6">
      <w:pPr>
        <w:pStyle w:val="Heading2Numbered"/>
        <w:numPr>
          <w:ilvl w:val="0"/>
          <w:numId w:val="0"/>
        </w:numPr>
        <w:spacing w:line="240" w:lineRule="auto"/>
        <w:ind w:left="567" w:hanging="567"/>
      </w:pPr>
      <w:bookmarkStart w:id="25" w:name="_Toc498772923"/>
      <w:bookmarkStart w:id="26" w:name="_Toc501627818"/>
      <w:r w:rsidRPr="00777ECF">
        <w:t>Risk management</w:t>
      </w:r>
      <w:bookmarkEnd w:id="25"/>
      <w:bookmarkEnd w:id="26"/>
      <w:r w:rsidRPr="00777ECF">
        <w:t xml:space="preserve"> </w:t>
      </w:r>
    </w:p>
    <w:p w14:paraId="70701D5C" w14:textId="56DE13E6" w:rsidR="000815A6" w:rsidRPr="00777ECF" w:rsidRDefault="000815A6" w:rsidP="000815A6">
      <w:pPr>
        <w:spacing w:before="240" w:after="240" w:line="240" w:lineRule="auto"/>
      </w:pPr>
      <w:r w:rsidRPr="00777ECF">
        <w:t xml:space="preserve">The operating environment in Afghanistan and border areas of Pakistan means humanitarian response in both </w:t>
      </w:r>
      <w:r w:rsidR="00C14FDE">
        <w:t xml:space="preserve">countries </w:t>
      </w:r>
      <w:r w:rsidRPr="00777ECF">
        <w:t xml:space="preserve">is considered </w:t>
      </w:r>
      <w:r w:rsidR="00871F5F">
        <w:t xml:space="preserve">inherently </w:t>
      </w:r>
      <w:r w:rsidRPr="00777ECF">
        <w:t xml:space="preserve">high risk. </w:t>
      </w:r>
      <w:r w:rsidR="00871F5F">
        <w:t xml:space="preserve"> </w:t>
      </w:r>
      <w:r w:rsidRPr="00777ECF">
        <w:t xml:space="preserve">The Strategy and investments will be subject to ongoing risk assessment and monitoring. </w:t>
      </w:r>
      <w:r w:rsidR="00871F5F">
        <w:t xml:space="preserve"> </w:t>
      </w:r>
      <w:r w:rsidRPr="00777ECF">
        <w:t>Partners will be required to manage, mitigate and report on relevant risks</w:t>
      </w:r>
      <w:r w:rsidR="00EE548A">
        <w:t>. R</w:t>
      </w:r>
      <w:r w:rsidRPr="00777ECF">
        <w:t>esponsibility for risk management will rest with</w:t>
      </w:r>
      <w:r w:rsidR="00EE548A">
        <w:t xml:space="preserve"> the delegate in </w:t>
      </w:r>
      <w:r w:rsidR="00C14FDE">
        <w:t>NS</w:t>
      </w:r>
      <w:r w:rsidR="00EE548A">
        <w:t>D</w:t>
      </w:r>
      <w:r w:rsidRPr="00777ECF">
        <w:t xml:space="preserve">, with day-to-day support provided by </w:t>
      </w:r>
      <w:r w:rsidR="00C14FDE">
        <w:t>NS</w:t>
      </w:r>
      <w:r w:rsidR="00C14FDE" w:rsidRPr="00777ECF">
        <w:t>D</w:t>
      </w:r>
      <w:r w:rsidR="00EE548A">
        <w:t>, HPD</w:t>
      </w:r>
      <w:r w:rsidRPr="00777ECF">
        <w:t xml:space="preserve"> and </w:t>
      </w:r>
      <w:r w:rsidR="00EE548A">
        <w:t xml:space="preserve">diplomatic </w:t>
      </w:r>
      <w:r w:rsidRPr="00777ECF">
        <w:t xml:space="preserve">posts (Kabul/Islamabad). </w:t>
      </w:r>
      <w:r w:rsidR="00871F5F">
        <w:t xml:space="preserve"> </w:t>
      </w:r>
      <w:r w:rsidRPr="00777ECF">
        <w:t>DFAT, including our</w:t>
      </w:r>
      <w:r w:rsidR="00EE548A">
        <w:t xml:space="preserve"> diplomatic</w:t>
      </w:r>
      <w:r w:rsidRPr="00777ECF">
        <w:t xml:space="preserve"> posts, will monitor the situation to regularly review risks, assessing changes to context and implications for activities under the Strategy. </w:t>
      </w:r>
    </w:p>
    <w:p w14:paraId="18233B8D" w14:textId="1C0421F0" w:rsidR="000815A6" w:rsidRPr="00777ECF" w:rsidRDefault="00EB2C17" w:rsidP="000815A6">
      <w:pPr>
        <w:spacing w:line="240" w:lineRule="auto"/>
      </w:pPr>
      <w:r>
        <w:t xml:space="preserve">Due to the health risks of the COVID-19 pandemic, at the time of writing, Afghanistan and Pakistan are considered ‘do not travel locations’. </w:t>
      </w:r>
      <w:r w:rsidR="00871F5F">
        <w:t xml:space="preserve"> </w:t>
      </w:r>
      <w:r w:rsidR="00D13F65">
        <w:t xml:space="preserve">Prior to COVID-19, </w:t>
      </w:r>
      <w:r w:rsidR="000815A6" w:rsidRPr="00D13F65">
        <w:t xml:space="preserve">Afghanistan </w:t>
      </w:r>
      <w:r w:rsidR="00D13F65">
        <w:t>wa</w:t>
      </w:r>
      <w:r w:rsidR="000815A6" w:rsidRPr="00D13F65">
        <w:t>s rated as a ‘do not travel destination’ by Smart</w:t>
      </w:r>
      <w:r w:rsidR="00EE548A" w:rsidRPr="00D13F65">
        <w:t xml:space="preserve"> T</w:t>
      </w:r>
      <w:r w:rsidR="000815A6" w:rsidRPr="00D13F65">
        <w:t xml:space="preserve">raveller, and the main locations for humanitarian investments in Pakistan </w:t>
      </w:r>
      <w:r w:rsidR="00D13F65">
        <w:t>were rated as either</w:t>
      </w:r>
      <w:r w:rsidR="000815A6" w:rsidRPr="00D13F65">
        <w:t xml:space="preserve"> ‘do</w:t>
      </w:r>
      <w:r w:rsidR="0035400F">
        <w:t> </w:t>
      </w:r>
      <w:r w:rsidR="000815A6" w:rsidRPr="00D13F65">
        <w:t>not travel’ or ‘reconsider your need to travel’ locations. There are significant conflict</w:t>
      </w:r>
      <w:r>
        <w:t xml:space="preserve">, ongoing security incidents and kidnapping risks </w:t>
      </w:r>
      <w:r w:rsidR="000815A6" w:rsidRPr="00D13F65">
        <w:t>in these areas.</w:t>
      </w:r>
      <w:r w:rsidR="000815A6" w:rsidRPr="00777ECF">
        <w:t xml:space="preserve"> </w:t>
      </w:r>
    </w:p>
    <w:p w14:paraId="1AB03DB5" w14:textId="60F6A445" w:rsidR="00EE548A" w:rsidRDefault="000815A6" w:rsidP="000815A6">
      <w:pPr>
        <w:spacing w:before="240" w:after="240" w:line="240" w:lineRule="auto"/>
      </w:pPr>
      <w:r w:rsidRPr="00777ECF">
        <w:t xml:space="preserve">To the extent possible, we will mitigate risks by working </w:t>
      </w:r>
      <w:r w:rsidR="00EE548A" w:rsidRPr="00777ECF">
        <w:t xml:space="preserve">only </w:t>
      </w:r>
      <w:r w:rsidRPr="00777ECF">
        <w:t xml:space="preserve">through trusted partners with appropriate security and risk mitigation strategies in place, including drawing on the UN Department of Safety and Security, working through local partners to minimise risks and utilising remote and third party monitoring practices. </w:t>
      </w:r>
      <w:r w:rsidR="00871F5F">
        <w:t xml:space="preserve"> </w:t>
      </w:r>
      <w:r w:rsidRPr="00777ECF">
        <w:t xml:space="preserve">All partners have been assessed as compliant with DFAT’s Safeguards Policies globally, and have been subject to a Multilateral Partner Assessment (which includes review of performance, alignment to Australia’s priorities, organisational capacity and approach to risk management). </w:t>
      </w:r>
      <w:r w:rsidR="00871F5F">
        <w:t xml:space="preserve"> </w:t>
      </w:r>
      <w:r w:rsidRPr="00777ECF">
        <w:t>Partners, and their local partners, will be required to adhere to Australian Government counter-terrori</w:t>
      </w:r>
      <w:r w:rsidR="00EE548A">
        <w:t xml:space="preserve">sm policies and </w:t>
      </w:r>
      <w:r w:rsidR="00EB2C17">
        <w:t xml:space="preserve">anti-money laundering policies and </w:t>
      </w:r>
      <w:r w:rsidR="00EE548A">
        <w:t>applicable laws and safeguard measures,</w:t>
      </w:r>
      <w:r w:rsidRPr="00777ECF">
        <w:t xml:space="preserve"> including providing sufficient assurances to satisfy DFAT these are being managed appropriately. </w:t>
      </w:r>
    </w:p>
    <w:p w14:paraId="763C060B" w14:textId="77777777" w:rsidR="00EE548A" w:rsidRDefault="00EE548A" w:rsidP="000815A6">
      <w:pPr>
        <w:spacing w:before="240" w:after="240" w:line="240" w:lineRule="auto"/>
      </w:pPr>
    </w:p>
    <w:p w14:paraId="393255F3" w14:textId="60591722" w:rsidR="000815A6" w:rsidRPr="00777ECF" w:rsidRDefault="000815A6" w:rsidP="006769B3">
      <w:pPr>
        <w:suppressAutoHyphens w:val="0"/>
        <w:spacing w:before="0" w:after="120" w:line="440" w:lineRule="atLeast"/>
        <w:rPr>
          <w:b/>
        </w:rPr>
      </w:pPr>
      <w:r w:rsidRPr="00777ECF">
        <w:rPr>
          <w:b/>
        </w:rPr>
        <w:t>Table: Summary of key risks</w:t>
      </w:r>
    </w:p>
    <w:tbl>
      <w:tblPr>
        <w:tblStyle w:val="DFATTable1"/>
        <w:tblW w:w="9747" w:type="dxa"/>
        <w:tblLook w:val="04A0" w:firstRow="1" w:lastRow="0" w:firstColumn="1" w:lastColumn="0" w:noHBand="0" w:noVBand="1"/>
      </w:tblPr>
      <w:tblGrid>
        <w:gridCol w:w="4786"/>
        <w:gridCol w:w="4961"/>
      </w:tblGrid>
      <w:tr w:rsidR="000815A6" w:rsidRPr="00777ECF" w14:paraId="4920C276" w14:textId="77777777" w:rsidTr="00AB6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B182B42" w14:textId="77777777" w:rsidR="000815A6" w:rsidRPr="00777ECF" w:rsidRDefault="000815A6" w:rsidP="00AB6D4D">
            <w:pPr>
              <w:spacing w:before="0" w:after="0" w:line="240" w:lineRule="auto"/>
              <w:rPr>
                <w:rFonts w:asciiTheme="minorHAnsi" w:hAnsiTheme="minorHAnsi"/>
                <w:b/>
              </w:rPr>
            </w:pPr>
            <w:r w:rsidRPr="00777ECF">
              <w:rPr>
                <w:b/>
              </w:rPr>
              <w:t>Risk</w:t>
            </w:r>
          </w:p>
        </w:tc>
        <w:tc>
          <w:tcPr>
            <w:tcW w:w="4961" w:type="dxa"/>
          </w:tcPr>
          <w:p w14:paraId="494076F7" w14:textId="77777777" w:rsidR="000815A6" w:rsidRPr="00777ECF" w:rsidRDefault="000815A6" w:rsidP="00AB6D4D">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777ECF">
              <w:rPr>
                <w:b/>
              </w:rPr>
              <w:t>Mitigation strategy</w:t>
            </w:r>
          </w:p>
        </w:tc>
      </w:tr>
      <w:tr w:rsidR="000815A6" w:rsidRPr="00777ECF" w14:paraId="771DC81A" w14:textId="77777777" w:rsidTr="00AB6D4D">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4786" w:type="dxa"/>
          </w:tcPr>
          <w:p w14:paraId="08D115D1" w14:textId="0AAF8979" w:rsidR="000815A6" w:rsidRPr="00777ECF" w:rsidRDefault="000815A6" w:rsidP="00AB6D4D">
            <w:pPr>
              <w:spacing w:before="0" w:after="0" w:line="240" w:lineRule="auto"/>
              <w:rPr>
                <w:rFonts w:ascii="Franklin Gothic Book" w:eastAsia="Calibri Light" w:hAnsi="Franklin Gothic Book" w:cs="Arial"/>
                <w:sz w:val="18"/>
                <w:szCs w:val="18"/>
              </w:rPr>
            </w:pPr>
            <w:r w:rsidRPr="00777ECF">
              <w:rPr>
                <w:rFonts w:ascii="Franklin Gothic Book" w:eastAsia="Calibri Light" w:hAnsi="Franklin Gothic Book" w:cs="Arial"/>
                <w:sz w:val="18"/>
                <w:szCs w:val="18"/>
              </w:rPr>
              <w:t>The challenging and insecure environment, including frequent sudden crises including natural hazards</w:t>
            </w:r>
            <w:r w:rsidR="00993AE9">
              <w:rPr>
                <w:rFonts w:ascii="Franklin Gothic Book" w:eastAsia="Calibri Light" w:hAnsi="Franklin Gothic Book" w:cs="Arial"/>
                <w:sz w:val="18"/>
                <w:szCs w:val="18"/>
              </w:rPr>
              <w:t xml:space="preserve">, </w:t>
            </w:r>
            <w:r w:rsidRPr="00777ECF">
              <w:rPr>
                <w:rFonts w:ascii="Franklin Gothic Book" w:eastAsia="Calibri Light" w:hAnsi="Franklin Gothic Book" w:cs="Arial"/>
                <w:sz w:val="18"/>
                <w:szCs w:val="18"/>
              </w:rPr>
              <w:t>spikes in conflict</w:t>
            </w:r>
            <w:r w:rsidR="00993AE9">
              <w:rPr>
                <w:rFonts w:ascii="Franklin Gothic Book" w:eastAsia="Calibri Light" w:hAnsi="Franklin Gothic Book" w:cs="Arial"/>
                <w:sz w:val="18"/>
                <w:szCs w:val="18"/>
              </w:rPr>
              <w:t xml:space="preserve"> and the COVID-19 pandemic</w:t>
            </w:r>
            <w:r w:rsidRPr="00777ECF">
              <w:rPr>
                <w:rFonts w:ascii="Franklin Gothic Book" w:eastAsia="Calibri Light" w:hAnsi="Franklin Gothic Book" w:cs="Arial"/>
                <w:sz w:val="18"/>
                <w:szCs w:val="18"/>
              </w:rPr>
              <w:t xml:space="preserve">, hinders program implementation, affects regular M&amp;E and threatens safety of partner staff and resources. There are also high demands on humanitarian partners and governments due to pressures from sustained displacement, leading to a risk of over-stretched capacity. In addition, restrictions make access challenging </w:t>
            </w:r>
            <w:r w:rsidR="00EB2C17" w:rsidRPr="00777ECF">
              <w:rPr>
                <w:rFonts w:ascii="Franklin Gothic Book" w:eastAsia="Calibri Light" w:hAnsi="Franklin Gothic Book" w:cs="Arial"/>
                <w:sz w:val="18"/>
                <w:szCs w:val="18"/>
              </w:rPr>
              <w:t xml:space="preserve">e.g. </w:t>
            </w:r>
            <w:r w:rsidR="00EB2C17">
              <w:rPr>
                <w:rFonts w:ascii="Franklin Gothic Book" w:eastAsia="Calibri Light" w:hAnsi="Franklin Gothic Book" w:cs="Arial"/>
                <w:sz w:val="18"/>
                <w:szCs w:val="18"/>
              </w:rPr>
              <w:t>d</w:t>
            </w:r>
            <w:r w:rsidR="00EB2C17" w:rsidRPr="00006E43">
              <w:rPr>
                <w:rFonts w:ascii="Franklin Gothic Book" w:eastAsia="Calibri Light" w:hAnsi="Franklin Gothic Book" w:cs="Arial"/>
                <w:sz w:val="18"/>
                <w:szCs w:val="18"/>
              </w:rPr>
              <w:t xml:space="preserve">evelopment partners, including civil society, </w:t>
            </w:r>
            <w:r w:rsidR="00EB2C17">
              <w:rPr>
                <w:rFonts w:ascii="Franklin Gothic Book" w:eastAsia="Calibri Light" w:hAnsi="Franklin Gothic Book" w:cs="Arial"/>
                <w:sz w:val="18"/>
                <w:szCs w:val="18"/>
              </w:rPr>
              <w:t>face challenges in obtaining</w:t>
            </w:r>
            <w:r w:rsidR="00EB2C17" w:rsidRPr="00006E43">
              <w:rPr>
                <w:rFonts w:ascii="Franklin Gothic Book" w:eastAsia="Calibri Light" w:hAnsi="Franklin Gothic Book" w:cs="Arial"/>
                <w:sz w:val="18"/>
                <w:szCs w:val="18"/>
              </w:rPr>
              <w:t xml:space="preserve"> approval from the Pakistan Government to work in specific locations and/or sectors, and/or travel to project locations for monitoring and evaluation</w:t>
            </w:r>
            <w:r w:rsidR="00EB2C17">
              <w:rPr>
                <w:rFonts w:ascii="Franklin Gothic Book" w:eastAsia="Calibri Light" w:hAnsi="Franklin Gothic Book" w:cs="Arial"/>
                <w:sz w:val="18"/>
                <w:szCs w:val="18"/>
              </w:rPr>
              <w:t xml:space="preserve">, particularly since the introduction of more stringent regulation of I/NGO activities s </w:t>
            </w:r>
            <w:r w:rsidR="00EB2C17" w:rsidRPr="00777ECF">
              <w:rPr>
                <w:rFonts w:ascii="Franklin Gothic Book" w:eastAsia="Calibri Light" w:hAnsi="Franklin Gothic Book" w:cs="Arial"/>
                <w:sz w:val="18"/>
                <w:szCs w:val="18"/>
              </w:rPr>
              <w:t>in Pakistan).</w:t>
            </w:r>
          </w:p>
        </w:tc>
        <w:tc>
          <w:tcPr>
            <w:tcW w:w="4961" w:type="dxa"/>
          </w:tcPr>
          <w:p w14:paraId="583EAA72" w14:textId="77777777" w:rsidR="000815A6" w:rsidRPr="00777ECF" w:rsidRDefault="000815A6" w:rsidP="00EE548A">
            <w:pPr>
              <w:spacing w:before="0" w:after="0" w:line="240" w:lineRule="auto"/>
              <w:cnfStyle w:val="000000100000" w:firstRow="0" w:lastRow="0" w:firstColumn="0" w:lastColumn="0" w:oddVBand="0" w:evenVBand="0" w:oddHBand="1" w:evenHBand="0" w:firstRowFirstColumn="0" w:firstRowLastColumn="0" w:lastRowFirstColumn="0" w:lastRowLastColumn="0"/>
              <w:rPr>
                <w:rFonts w:ascii="Franklin Gothic Book" w:eastAsia="Calibri Light" w:hAnsi="Franklin Gothic Book" w:cs="Arial"/>
                <w:sz w:val="18"/>
                <w:szCs w:val="18"/>
              </w:rPr>
            </w:pPr>
            <w:r w:rsidRPr="00777ECF">
              <w:rPr>
                <w:rFonts w:ascii="Franklin Gothic Book" w:eastAsia="Calibri Light" w:hAnsi="Franklin Gothic Book" w:cs="Arial"/>
                <w:sz w:val="18"/>
                <w:szCs w:val="18"/>
              </w:rPr>
              <w:t>We will provide un-earmarked funding to allow partners to determine the most appropriate way to manage risks and adapt programming. Partners will be expected to have appropriate risk management processes in place, including for staff security, and are obligated to report incidents, impacts and remedial action to donors. We will continue the strategy of engaging multilateral agencies who work with local partners and operate successfully in target areas. These partners have effective remote and third-party monitoring practices in place to mitigate restrictions.</w:t>
            </w:r>
          </w:p>
        </w:tc>
      </w:tr>
      <w:tr w:rsidR="00D16737" w:rsidRPr="00777ECF" w14:paraId="21FE024B" w14:textId="77777777" w:rsidTr="00AB6D4D">
        <w:trPr>
          <w:cnfStyle w:val="000000010000" w:firstRow="0" w:lastRow="0" w:firstColumn="0" w:lastColumn="0" w:oddVBand="0" w:evenVBand="0" w:oddHBand="0" w:evenHBand="1"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4786" w:type="dxa"/>
          </w:tcPr>
          <w:p w14:paraId="5643EFF9" w14:textId="4EA9F7FD" w:rsidR="00D16737" w:rsidRPr="00777ECF" w:rsidRDefault="00E967A3" w:rsidP="00D16737">
            <w:pPr>
              <w:spacing w:before="0" w:after="0" w:line="240" w:lineRule="auto"/>
              <w:rPr>
                <w:rFonts w:ascii="Franklin Gothic Book" w:eastAsia="Calibri Light" w:hAnsi="Franklin Gothic Book" w:cs="Arial"/>
                <w:sz w:val="18"/>
                <w:szCs w:val="18"/>
              </w:rPr>
            </w:pPr>
            <w:r>
              <w:rPr>
                <w:rFonts w:ascii="Franklin Gothic Book" w:eastAsia="Calibri Light" w:hAnsi="Franklin Gothic Book" w:cs="Arial"/>
                <w:sz w:val="18"/>
                <w:szCs w:val="18"/>
              </w:rPr>
              <w:t>Due to the conflict p</w:t>
            </w:r>
            <w:r w:rsidR="00D16737" w:rsidRPr="00BF7142">
              <w:rPr>
                <w:rFonts w:ascii="Franklin Gothic Book" w:eastAsia="Calibri Light" w:hAnsi="Franklin Gothic Book" w:cs="Arial"/>
                <w:sz w:val="18"/>
                <w:szCs w:val="18"/>
              </w:rPr>
              <w:t xml:space="preserve">artners </w:t>
            </w:r>
            <w:r>
              <w:rPr>
                <w:rFonts w:ascii="Franklin Gothic Book" w:eastAsia="Calibri Light" w:hAnsi="Franklin Gothic Book" w:cs="Arial"/>
                <w:sz w:val="18"/>
                <w:szCs w:val="18"/>
              </w:rPr>
              <w:t xml:space="preserve">may have restricted access to districts and communities which </w:t>
            </w:r>
            <w:r w:rsidR="00D16737" w:rsidRPr="00BF7142">
              <w:rPr>
                <w:rFonts w:ascii="Franklin Gothic Book" w:eastAsia="Calibri Light" w:hAnsi="Franklin Gothic Book" w:cs="Arial"/>
                <w:sz w:val="18"/>
                <w:szCs w:val="18"/>
              </w:rPr>
              <w:t>could result</w:t>
            </w:r>
            <w:r>
              <w:rPr>
                <w:rFonts w:ascii="Franklin Gothic Book" w:eastAsia="Calibri Light" w:hAnsi="Franklin Gothic Book" w:cs="Arial"/>
                <w:sz w:val="18"/>
                <w:szCs w:val="18"/>
              </w:rPr>
              <w:t xml:space="preserve"> in</w:t>
            </w:r>
            <w:r w:rsidR="00D16737" w:rsidRPr="00BF7142">
              <w:rPr>
                <w:rFonts w:ascii="Franklin Gothic Book" w:eastAsia="Calibri Light" w:hAnsi="Franklin Gothic Book" w:cs="Arial"/>
                <w:sz w:val="18"/>
                <w:szCs w:val="18"/>
              </w:rPr>
              <w:t xml:space="preserve"> reduced access to people in need, </w:t>
            </w:r>
            <w:r>
              <w:rPr>
                <w:rFonts w:ascii="Franklin Gothic Book" w:eastAsia="Calibri Light" w:hAnsi="Franklin Gothic Book" w:cs="Arial"/>
                <w:sz w:val="18"/>
                <w:szCs w:val="18"/>
              </w:rPr>
              <w:t xml:space="preserve">and </w:t>
            </w:r>
            <w:r w:rsidR="00D16737" w:rsidRPr="00BF7142">
              <w:rPr>
                <w:rFonts w:ascii="Franklin Gothic Book" w:eastAsia="Calibri Light" w:hAnsi="Franklin Gothic Book" w:cs="Arial"/>
                <w:sz w:val="18"/>
                <w:szCs w:val="18"/>
              </w:rPr>
              <w:t>diminish</w:t>
            </w:r>
            <w:r w:rsidR="00D16737">
              <w:rPr>
                <w:rFonts w:ascii="Franklin Gothic Book" w:eastAsia="Calibri Light" w:hAnsi="Franklin Gothic Book" w:cs="Arial"/>
                <w:sz w:val="18"/>
                <w:szCs w:val="18"/>
              </w:rPr>
              <w:t>ed ability to provide</w:t>
            </w:r>
            <w:r w:rsidR="00D16737" w:rsidRPr="00BF7142">
              <w:rPr>
                <w:rFonts w:ascii="Franklin Gothic Book" w:eastAsia="Calibri Light" w:hAnsi="Franklin Gothic Book" w:cs="Arial"/>
                <w:sz w:val="18"/>
                <w:szCs w:val="18"/>
              </w:rPr>
              <w:t xml:space="preserve"> services to women.</w:t>
            </w:r>
          </w:p>
        </w:tc>
        <w:tc>
          <w:tcPr>
            <w:tcW w:w="4961" w:type="dxa"/>
          </w:tcPr>
          <w:p w14:paraId="0759FAFA" w14:textId="58E14995" w:rsidR="00D16737" w:rsidRPr="00777ECF" w:rsidRDefault="00D16737" w:rsidP="00D16737">
            <w:pPr>
              <w:spacing w:before="0" w:after="0" w:line="240" w:lineRule="auto"/>
              <w:cnfStyle w:val="000000010000" w:firstRow="0" w:lastRow="0" w:firstColumn="0" w:lastColumn="0" w:oddVBand="0" w:evenVBand="0" w:oddHBand="0" w:evenHBand="1" w:firstRowFirstColumn="0" w:firstRowLastColumn="0" w:lastRowFirstColumn="0" w:lastRowLastColumn="0"/>
              <w:rPr>
                <w:rFonts w:ascii="Franklin Gothic Book" w:eastAsia="Calibri Light" w:hAnsi="Franklin Gothic Book" w:cs="Arial"/>
                <w:sz w:val="18"/>
                <w:szCs w:val="18"/>
              </w:rPr>
            </w:pPr>
            <w:r w:rsidRPr="009C62F6">
              <w:rPr>
                <w:rFonts w:ascii="Franklin Gothic Book" w:eastAsia="Calibri Light" w:hAnsi="Franklin Gothic Book" w:cs="Arial"/>
                <w:sz w:val="18"/>
                <w:szCs w:val="18"/>
              </w:rPr>
              <w:t>We will</w:t>
            </w:r>
            <w:r w:rsidR="00E967A3">
              <w:rPr>
                <w:rFonts w:ascii="Franklin Gothic Book" w:eastAsia="Calibri Light" w:hAnsi="Franklin Gothic Book" w:cs="Arial"/>
                <w:sz w:val="18"/>
                <w:szCs w:val="18"/>
              </w:rPr>
              <w:t xml:space="preserve"> work with likemindeds and the </w:t>
            </w:r>
            <w:r w:rsidRPr="009C62F6">
              <w:rPr>
                <w:rFonts w:ascii="Franklin Gothic Book" w:eastAsia="Calibri Light" w:hAnsi="Franklin Gothic Book" w:cs="Arial"/>
                <w:sz w:val="18"/>
                <w:szCs w:val="18"/>
              </w:rPr>
              <w:t xml:space="preserve">UN to </w:t>
            </w:r>
            <w:r w:rsidR="00E967A3">
              <w:rPr>
                <w:rFonts w:ascii="Franklin Gothic Book" w:eastAsia="Calibri Light" w:hAnsi="Franklin Gothic Book" w:cs="Arial"/>
                <w:sz w:val="18"/>
                <w:szCs w:val="18"/>
              </w:rPr>
              <w:t xml:space="preserve">promote </w:t>
            </w:r>
            <w:r w:rsidRPr="009C62F6">
              <w:rPr>
                <w:rFonts w:ascii="Franklin Gothic Book" w:eastAsia="Calibri Light" w:hAnsi="Franklin Gothic Book" w:cs="Arial"/>
                <w:sz w:val="18"/>
                <w:szCs w:val="18"/>
              </w:rPr>
              <w:t xml:space="preserve">impartiality of humanitarian action and allow humanitarian actors to work unimpeded. </w:t>
            </w:r>
          </w:p>
        </w:tc>
      </w:tr>
      <w:tr w:rsidR="00D16737" w:rsidRPr="00777ECF" w14:paraId="6EBDE795" w14:textId="77777777" w:rsidTr="00AB6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C9294D7" w14:textId="24A770CD" w:rsidR="00D16737" w:rsidRPr="00777ECF" w:rsidRDefault="00D16737" w:rsidP="00D16737">
            <w:pPr>
              <w:spacing w:before="0" w:after="0" w:line="240" w:lineRule="auto"/>
              <w:rPr>
                <w:rFonts w:ascii="Franklin Gothic Book" w:eastAsia="Calibri Light" w:hAnsi="Franklin Gothic Book" w:cs="Arial"/>
                <w:sz w:val="18"/>
                <w:szCs w:val="18"/>
              </w:rPr>
            </w:pPr>
            <w:r w:rsidRPr="00777ECF">
              <w:rPr>
                <w:rFonts w:ascii="Franklin Gothic Book" w:eastAsia="Calibri Light" w:hAnsi="Franklin Gothic Book" w:cs="Arial"/>
                <w:sz w:val="18"/>
                <w:szCs w:val="18"/>
              </w:rPr>
              <w:t xml:space="preserve">Investments under this Strategy will work with particularly vulnerable groups (e.g. </w:t>
            </w:r>
            <w:r w:rsidR="000B1A20">
              <w:rPr>
                <w:rFonts w:ascii="Franklin Gothic Book" w:eastAsia="Calibri Light" w:hAnsi="Franklin Gothic Book" w:cs="Arial"/>
                <w:sz w:val="18"/>
                <w:szCs w:val="18"/>
              </w:rPr>
              <w:t xml:space="preserve">people with disabilities, </w:t>
            </w:r>
            <w:r w:rsidRPr="00777ECF">
              <w:rPr>
                <w:rFonts w:ascii="Franklin Gothic Book" w:eastAsia="Calibri Light" w:hAnsi="Franklin Gothic Book" w:cs="Arial"/>
                <w:sz w:val="18"/>
                <w:szCs w:val="18"/>
              </w:rPr>
              <w:t xml:space="preserve">displaced peoples and returnees), causing some safeguard risks, such as for child protection, gender </w:t>
            </w:r>
            <w:r w:rsidR="008B364D">
              <w:rPr>
                <w:rFonts w:ascii="Franklin Gothic Book" w:eastAsia="Calibri Light" w:hAnsi="Franklin Gothic Book" w:cs="Arial"/>
                <w:sz w:val="18"/>
                <w:szCs w:val="18"/>
              </w:rPr>
              <w:t>e</w:t>
            </w:r>
            <w:r w:rsidRPr="00777ECF">
              <w:rPr>
                <w:rFonts w:ascii="Franklin Gothic Book" w:eastAsia="Calibri Light" w:hAnsi="Franklin Gothic Book" w:cs="Arial"/>
                <w:sz w:val="18"/>
                <w:szCs w:val="18"/>
              </w:rPr>
              <w:t xml:space="preserve">quality and women’s empowerment, </w:t>
            </w:r>
            <w:r w:rsidR="00464F29">
              <w:rPr>
                <w:rFonts w:ascii="Franklin Gothic Book" w:eastAsia="Calibri Light" w:hAnsi="Franklin Gothic Book" w:cs="Arial"/>
                <w:sz w:val="18"/>
                <w:szCs w:val="18"/>
              </w:rPr>
              <w:t xml:space="preserve">and preventing sexual exploitation, abuse and </w:t>
            </w:r>
            <w:r w:rsidR="00E967A3">
              <w:rPr>
                <w:rFonts w:ascii="Franklin Gothic Book" w:eastAsia="Calibri Light" w:hAnsi="Franklin Gothic Book" w:cs="Arial"/>
                <w:sz w:val="18"/>
                <w:szCs w:val="18"/>
              </w:rPr>
              <w:t>harassment</w:t>
            </w:r>
            <w:r w:rsidR="00464F29">
              <w:rPr>
                <w:rFonts w:ascii="Franklin Gothic Book" w:eastAsia="Calibri Light" w:hAnsi="Franklin Gothic Book" w:cs="Arial"/>
                <w:sz w:val="18"/>
                <w:szCs w:val="18"/>
              </w:rPr>
              <w:t xml:space="preserve"> (PSEAH) </w:t>
            </w:r>
            <w:r w:rsidRPr="00777ECF">
              <w:rPr>
                <w:rFonts w:ascii="Franklin Gothic Book" w:eastAsia="Calibri Light" w:hAnsi="Franklin Gothic Book" w:cs="Arial"/>
                <w:sz w:val="18"/>
                <w:szCs w:val="18"/>
              </w:rPr>
              <w:t xml:space="preserve">as well as the overarching Do No Harm principles. </w:t>
            </w:r>
          </w:p>
        </w:tc>
        <w:tc>
          <w:tcPr>
            <w:tcW w:w="4961" w:type="dxa"/>
          </w:tcPr>
          <w:p w14:paraId="2E64DEA3" w14:textId="42EFFFF2" w:rsidR="00D16737" w:rsidRPr="00777ECF" w:rsidRDefault="00D16737" w:rsidP="00D16737">
            <w:pPr>
              <w:spacing w:before="0" w:after="0" w:line="240" w:lineRule="auto"/>
              <w:cnfStyle w:val="000000100000" w:firstRow="0" w:lastRow="0" w:firstColumn="0" w:lastColumn="0" w:oddVBand="0" w:evenVBand="0" w:oddHBand="1" w:evenHBand="0" w:firstRowFirstColumn="0" w:firstRowLastColumn="0" w:lastRowFirstColumn="0" w:lastRowLastColumn="0"/>
              <w:rPr>
                <w:rFonts w:ascii="Franklin Gothic Book" w:eastAsia="Calibri Light" w:hAnsi="Franklin Gothic Book" w:cs="Arial"/>
                <w:sz w:val="18"/>
                <w:szCs w:val="18"/>
              </w:rPr>
            </w:pPr>
            <w:r w:rsidRPr="00777ECF">
              <w:rPr>
                <w:rFonts w:ascii="Franklin Gothic Book" w:eastAsia="Calibri Light" w:hAnsi="Franklin Gothic Book" w:cs="Arial"/>
                <w:sz w:val="18"/>
                <w:szCs w:val="18"/>
              </w:rPr>
              <w:t>DFAT will ensure protection risks are considered in all stages of design and implementation and appropriate mitigation strategies are either proposed or developed. DFAT will request implementing partners to provide information on their approach to child protection</w:t>
            </w:r>
            <w:r w:rsidR="00464F29">
              <w:rPr>
                <w:rFonts w:ascii="Franklin Gothic Book" w:eastAsia="Calibri Light" w:hAnsi="Franklin Gothic Book" w:cs="Arial"/>
                <w:sz w:val="18"/>
                <w:szCs w:val="18"/>
              </w:rPr>
              <w:t>, PSEAH and</w:t>
            </w:r>
            <w:r w:rsidRPr="00777ECF">
              <w:rPr>
                <w:rFonts w:ascii="Franklin Gothic Book" w:eastAsia="Calibri Light" w:hAnsi="Franklin Gothic Book" w:cs="Arial"/>
                <w:sz w:val="18"/>
                <w:szCs w:val="18"/>
              </w:rPr>
              <w:t xml:space="preserve"> Do No Harm principles and assess this as appropriate. DFAT will require safeguards be reflected in agreements between contracted partners and local partners and will expect regular reporting to monitor adherence.</w:t>
            </w:r>
          </w:p>
        </w:tc>
      </w:tr>
      <w:tr w:rsidR="00D16737" w:rsidRPr="00777ECF" w14:paraId="7ADFCDF0" w14:textId="77777777" w:rsidTr="00AB6D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66A2D34" w14:textId="35092772" w:rsidR="00D16737" w:rsidRPr="00777ECF" w:rsidRDefault="005C3ECD" w:rsidP="003148F5">
            <w:pPr>
              <w:spacing w:after="120" w:line="240" w:lineRule="auto"/>
              <w:rPr>
                <w:rFonts w:ascii="Franklin Gothic Book" w:eastAsia="Calibri Light" w:hAnsi="Franklin Gothic Book" w:cs="Arial"/>
                <w:sz w:val="18"/>
                <w:szCs w:val="18"/>
              </w:rPr>
            </w:pPr>
            <w:r>
              <w:rPr>
                <w:rFonts w:ascii="Franklin Gothic Book" w:eastAsia="Calibri Light" w:hAnsi="Franklin Gothic Book" w:cs="Arial"/>
                <w:sz w:val="18"/>
                <w:szCs w:val="18"/>
              </w:rPr>
              <w:t>Terror financing, c</w:t>
            </w:r>
            <w:r w:rsidR="00D16737" w:rsidRPr="00777ECF">
              <w:rPr>
                <w:rFonts w:ascii="Franklin Gothic Book" w:eastAsia="Calibri Light" w:hAnsi="Franklin Gothic Book" w:cs="Arial"/>
                <w:sz w:val="18"/>
                <w:szCs w:val="18"/>
              </w:rPr>
              <w:t>orruption and fiduciary risks are a major issue in Afghanistan and Pakistan in all programming</w:t>
            </w:r>
            <w:r>
              <w:rPr>
                <w:rFonts w:ascii="Franklin Gothic Book" w:eastAsia="Calibri Light" w:hAnsi="Franklin Gothic Book" w:cs="Arial"/>
                <w:sz w:val="18"/>
                <w:szCs w:val="18"/>
              </w:rPr>
              <w:t xml:space="preserve">, </w:t>
            </w:r>
            <w:r w:rsidRPr="009B04EE">
              <w:rPr>
                <w:rFonts w:ascii="Franklin Gothic Book" w:eastAsia="Calibri Light" w:hAnsi="Franklin Gothic Book" w:cs="Arial"/>
                <w:sz w:val="18"/>
                <w:szCs w:val="18"/>
              </w:rPr>
              <w:t xml:space="preserve">but it is likely they are exacerbated for humanitarian programming. Limited direct monitoring opportunities </w:t>
            </w:r>
            <w:r>
              <w:rPr>
                <w:rFonts w:ascii="Franklin Gothic Book" w:eastAsia="Calibri Light" w:hAnsi="Franklin Gothic Book" w:cs="Arial"/>
                <w:sz w:val="18"/>
                <w:szCs w:val="18"/>
              </w:rPr>
              <w:t xml:space="preserve">due to the insecure environment </w:t>
            </w:r>
            <w:r w:rsidRPr="009B04EE">
              <w:rPr>
                <w:rFonts w:ascii="Franklin Gothic Book" w:eastAsia="Calibri Light" w:hAnsi="Franklin Gothic Book" w:cs="Arial"/>
                <w:sz w:val="18"/>
                <w:szCs w:val="18"/>
              </w:rPr>
              <w:t xml:space="preserve">compound the problems. </w:t>
            </w:r>
            <w:r>
              <w:rPr>
                <w:rFonts w:ascii="Franklin Gothic Book" w:eastAsia="Calibri Light" w:hAnsi="Franklin Gothic Book" w:cs="Arial"/>
                <w:sz w:val="18"/>
                <w:szCs w:val="18"/>
              </w:rPr>
              <w:t xml:space="preserve"> </w:t>
            </w:r>
          </w:p>
        </w:tc>
        <w:tc>
          <w:tcPr>
            <w:tcW w:w="4961" w:type="dxa"/>
          </w:tcPr>
          <w:p w14:paraId="618D97D6" w14:textId="20100907" w:rsidR="00D16737" w:rsidRDefault="00D16737" w:rsidP="00D16737">
            <w:pPr>
              <w:spacing w:before="0" w:after="0" w:line="240" w:lineRule="auto"/>
              <w:cnfStyle w:val="000000010000" w:firstRow="0" w:lastRow="0" w:firstColumn="0" w:lastColumn="0" w:oddVBand="0" w:evenVBand="0" w:oddHBand="0" w:evenHBand="1" w:firstRowFirstColumn="0" w:firstRowLastColumn="0" w:lastRowFirstColumn="0" w:lastRowLastColumn="0"/>
              <w:rPr>
                <w:rFonts w:ascii="Franklin Gothic Book" w:eastAsia="Calibri Light" w:hAnsi="Franklin Gothic Book" w:cs="Arial"/>
                <w:sz w:val="18"/>
                <w:szCs w:val="18"/>
              </w:rPr>
            </w:pPr>
            <w:r w:rsidRPr="00777ECF">
              <w:rPr>
                <w:rFonts w:ascii="Franklin Gothic Book" w:eastAsia="Calibri Light" w:hAnsi="Franklin Gothic Book" w:cs="Arial"/>
                <w:sz w:val="18"/>
                <w:szCs w:val="18"/>
              </w:rPr>
              <w:t>Risks will be minimised by working through effective, credible partners wi</w:t>
            </w:r>
            <w:r w:rsidR="00686E2E">
              <w:rPr>
                <w:rFonts w:ascii="Franklin Gothic Book" w:eastAsia="Calibri Light" w:hAnsi="Franklin Gothic Book" w:cs="Arial"/>
                <w:sz w:val="18"/>
                <w:szCs w:val="18"/>
              </w:rPr>
              <w:t>th</w:t>
            </w:r>
            <w:r w:rsidRPr="00777ECF">
              <w:rPr>
                <w:rFonts w:ascii="Franklin Gothic Book" w:eastAsia="Calibri Light" w:hAnsi="Franklin Gothic Book" w:cs="Arial"/>
                <w:sz w:val="18"/>
                <w:szCs w:val="18"/>
              </w:rPr>
              <w:t xml:space="preserve"> robust financial, risk management, accountability and monitoring systems. </w:t>
            </w:r>
            <w:r w:rsidR="005C3ECD" w:rsidRPr="009B04EE">
              <w:rPr>
                <w:rFonts w:ascii="Franklin Gothic Book" w:eastAsia="Calibri Light" w:hAnsi="Franklin Gothic Book" w:cs="Arial"/>
                <w:sz w:val="18"/>
                <w:szCs w:val="18"/>
              </w:rPr>
              <w:t>These include multilateral organisations and international NGO partners that DFAT is already partnering with either in Afghanistan/Pakistan or in other country programs. With respect to counter-terrorism, grantees will be asked to ensure their local partners adhere to counter terrorism policies and processes, and provide assurances to DFAT on how these risks are managed.</w:t>
            </w:r>
          </w:p>
          <w:p w14:paraId="3254D0EC" w14:textId="1EBB97ED" w:rsidR="00686E2E" w:rsidRPr="00777ECF" w:rsidRDefault="00686E2E" w:rsidP="00D16737">
            <w:pPr>
              <w:spacing w:before="0" w:after="0" w:line="240" w:lineRule="auto"/>
              <w:cnfStyle w:val="000000010000" w:firstRow="0" w:lastRow="0" w:firstColumn="0" w:lastColumn="0" w:oddVBand="0" w:evenVBand="0" w:oddHBand="0" w:evenHBand="1" w:firstRowFirstColumn="0" w:firstRowLastColumn="0" w:lastRowFirstColumn="0" w:lastRowLastColumn="0"/>
              <w:rPr>
                <w:rFonts w:ascii="Franklin Gothic Book" w:eastAsia="Calibri Light" w:hAnsi="Franklin Gothic Book" w:cs="Arial"/>
                <w:sz w:val="18"/>
                <w:szCs w:val="18"/>
              </w:rPr>
            </w:pPr>
            <w:r w:rsidRPr="00686E2E">
              <w:rPr>
                <w:rFonts w:ascii="Franklin Gothic Book" w:eastAsia="Calibri Light" w:hAnsi="Franklin Gothic Book" w:cs="Arial"/>
                <w:sz w:val="18"/>
                <w:szCs w:val="18"/>
              </w:rPr>
              <w:t>The UN has policies and procedures in place to ensure its member organisations operate in a manner consistent with its sanctions regime.  Australia is a board member of UNFPA, WFP and the Afghanistan Humanitarian Fund (AHF), so can monitor and address potential issues early.</w:t>
            </w:r>
          </w:p>
        </w:tc>
      </w:tr>
      <w:tr w:rsidR="00686E2E" w:rsidRPr="00777ECF" w14:paraId="3F2EFC0F" w14:textId="77777777" w:rsidTr="00AB6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4832873" w14:textId="77777777" w:rsidR="00686E2E" w:rsidRPr="00777ECF" w:rsidRDefault="00686E2E" w:rsidP="00D16737">
            <w:pPr>
              <w:spacing w:before="0" w:after="0" w:line="240" w:lineRule="auto"/>
              <w:rPr>
                <w:rFonts w:ascii="Franklin Gothic Book" w:eastAsia="Calibri Light" w:hAnsi="Franklin Gothic Book" w:cs="Arial"/>
                <w:sz w:val="18"/>
                <w:szCs w:val="18"/>
              </w:rPr>
            </w:pPr>
          </w:p>
        </w:tc>
        <w:tc>
          <w:tcPr>
            <w:tcW w:w="4961" w:type="dxa"/>
          </w:tcPr>
          <w:p w14:paraId="56B37F7E" w14:textId="7242C987" w:rsidR="00686E2E" w:rsidRPr="00777ECF" w:rsidRDefault="00686E2E" w:rsidP="00D16737">
            <w:pPr>
              <w:spacing w:before="0" w:after="0" w:line="240" w:lineRule="auto"/>
              <w:cnfStyle w:val="000000100000" w:firstRow="0" w:lastRow="0" w:firstColumn="0" w:lastColumn="0" w:oddVBand="0" w:evenVBand="0" w:oddHBand="1" w:evenHBand="0" w:firstRowFirstColumn="0" w:firstRowLastColumn="0" w:lastRowFirstColumn="0" w:lastRowLastColumn="0"/>
              <w:rPr>
                <w:rFonts w:ascii="Franklin Gothic Book" w:eastAsia="Calibri Light" w:hAnsi="Franklin Gothic Book" w:cs="Arial"/>
                <w:sz w:val="18"/>
                <w:szCs w:val="18"/>
              </w:rPr>
            </w:pPr>
          </w:p>
        </w:tc>
      </w:tr>
    </w:tbl>
    <w:p w14:paraId="2D3F90D0" w14:textId="77777777" w:rsidR="00871F5F" w:rsidRDefault="00871F5F" w:rsidP="000815A6">
      <w:pPr>
        <w:pStyle w:val="Heading2Numbered"/>
        <w:numPr>
          <w:ilvl w:val="0"/>
          <w:numId w:val="0"/>
        </w:numPr>
        <w:spacing w:line="240" w:lineRule="auto"/>
        <w:ind w:left="567" w:hanging="567"/>
      </w:pPr>
      <w:bookmarkStart w:id="27" w:name="_Toc498772924"/>
      <w:bookmarkStart w:id="28" w:name="_Toc501627819"/>
    </w:p>
    <w:p w14:paraId="647AFFD5" w14:textId="77777777" w:rsidR="00871F5F" w:rsidRDefault="00871F5F">
      <w:pPr>
        <w:suppressAutoHyphens w:val="0"/>
        <w:spacing w:before="0" w:after="120" w:line="440" w:lineRule="atLeast"/>
        <w:rPr>
          <w:rFonts w:asciiTheme="majorHAnsi" w:eastAsiaTheme="majorEastAsia" w:hAnsiTheme="majorHAnsi" w:cstheme="majorBidi"/>
          <w:bCs/>
          <w:caps/>
          <w:sz w:val="38"/>
          <w:szCs w:val="26"/>
        </w:rPr>
      </w:pPr>
      <w:r>
        <w:br w:type="page"/>
      </w:r>
    </w:p>
    <w:p w14:paraId="76EC7914" w14:textId="7AA3442A" w:rsidR="000815A6" w:rsidRPr="00777ECF" w:rsidRDefault="000815A6" w:rsidP="000815A6">
      <w:pPr>
        <w:pStyle w:val="Heading2Numbered"/>
        <w:numPr>
          <w:ilvl w:val="0"/>
          <w:numId w:val="0"/>
        </w:numPr>
        <w:spacing w:line="240" w:lineRule="auto"/>
        <w:ind w:left="567" w:hanging="567"/>
      </w:pPr>
      <w:r w:rsidRPr="00777ECF">
        <w:t>Advocacy and visibility</w:t>
      </w:r>
      <w:bookmarkEnd w:id="27"/>
      <w:bookmarkEnd w:id="28"/>
    </w:p>
    <w:p w14:paraId="68EDEF12" w14:textId="064CCD98" w:rsidR="000815A6" w:rsidRPr="00777ECF" w:rsidRDefault="000815A6" w:rsidP="000815A6">
      <w:pPr>
        <w:pStyle w:val="BodyText"/>
      </w:pPr>
      <w:r w:rsidRPr="00777ECF">
        <w:t xml:space="preserve">Australia’s comparative advantage through this Strategy comes from committing predictable funding to partners, providing leadership on gender equality and food security, and advocating for the protection and inclusion of vulnerable groups, including people with disability. </w:t>
      </w:r>
      <w:r w:rsidR="00871F5F">
        <w:t xml:space="preserve"> </w:t>
      </w:r>
      <w:r w:rsidRPr="00777ECF">
        <w:t>This Strategy demonstrates Australia’s commitment to and expectation that funded partners pursue effective cross-border coordination.</w:t>
      </w:r>
      <w:r w:rsidR="00993AE9" w:rsidRPr="00993AE9">
        <w:t xml:space="preserve"> </w:t>
      </w:r>
    </w:p>
    <w:p w14:paraId="0AF97AA8" w14:textId="6CB12B20" w:rsidR="000815A6" w:rsidRPr="00777ECF" w:rsidRDefault="000815A6" w:rsidP="000815A6">
      <w:pPr>
        <w:spacing w:before="240" w:after="240" w:line="240" w:lineRule="auto"/>
      </w:pPr>
      <w:r w:rsidRPr="00777ECF">
        <w:t>Australia’s humanitarian assistance supports the most vulnerable, in particular women</w:t>
      </w:r>
      <w:r w:rsidR="00965B39">
        <w:t xml:space="preserve"> and girls and </w:t>
      </w:r>
      <w:r w:rsidRPr="00777ECF">
        <w:t>people with disabili</w:t>
      </w:r>
      <w:r w:rsidR="00965B39">
        <w:t>ties</w:t>
      </w:r>
      <w:r w:rsidR="00EF1B6E">
        <w:t>.</w:t>
      </w:r>
      <w:r w:rsidRPr="00777ECF">
        <w:t xml:space="preserve"> </w:t>
      </w:r>
      <w:r w:rsidR="00871F5F">
        <w:t xml:space="preserve"> </w:t>
      </w:r>
      <w:r w:rsidRPr="00777ECF">
        <w:t xml:space="preserve">We are committed to promoting respect for principled humanitarian action and international law. </w:t>
      </w:r>
      <w:r w:rsidR="00871F5F">
        <w:t xml:space="preserve"> </w:t>
      </w:r>
      <w:r w:rsidRPr="00777ECF">
        <w:t>Our advocacy is underpinned by principles in DFAT’s Humanitarian Strategy to Do No Harm, be accountable to affected populations, support national leadership, gender equality</w:t>
      </w:r>
      <w:r w:rsidR="000B1A20">
        <w:t>, disability</w:t>
      </w:r>
      <w:r w:rsidRPr="00777ECF">
        <w:t xml:space="preserve"> and social inclusion and to consider risk, effectiveness and innovation. Both globally and in-country, the Strategy demonstrates our commitment to Good Donorship principles and practices. </w:t>
      </w:r>
      <w:r w:rsidR="00871F5F">
        <w:t xml:space="preserve"> </w:t>
      </w:r>
      <w:r w:rsidR="00443B35">
        <w:t>Consistent</w:t>
      </w:r>
      <w:r w:rsidRPr="00777ECF">
        <w:t xml:space="preserve"> with </w:t>
      </w:r>
      <w:r w:rsidR="00EE548A">
        <w:t xml:space="preserve">the </w:t>
      </w:r>
      <w:r w:rsidR="00871F5F">
        <w:t xml:space="preserve">Australian </w:t>
      </w:r>
      <w:r w:rsidR="00EE548A">
        <w:t>Government’s 2017</w:t>
      </w:r>
      <w:r w:rsidR="00443B35">
        <w:t xml:space="preserve"> Foreign Policy White Paper commitment to </w:t>
      </w:r>
      <w:r w:rsidRPr="00777ECF">
        <w:t>pursue key global humanitarian reform priorities</w:t>
      </w:r>
      <w:r w:rsidR="00DC3727">
        <w:t>,</w:t>
      </w:r>
      <w:r w:rsidRPr="00777ECF">
        <w:t xml:space="preserve"> this strategy</w:t>
      </w:r>
      <w:r w:rsidR="00443B35">
        <w:t xml:space="preserve"> support UN reform priorities including</w:t>
      </w:r>
      <w:r w:rsidRPr="00777ECF">
        <w:t xml:space="preserve"> strengthening local and national actors, promoting the use of</w:t>
      </w:r>
      <w:r w:rsidR="008B364D">
        <w:t xml:space="preserve"> gender and disability-sensitive</w:t>
      </w:r>
      <w:r w:rsidRPr="00777ECF">
        <w:t xml:space="preserve"> cash-based transfers (and a common platform for these), prioritising protection and inclusion, better integrating humanitarian and development activities</w:t>
      </w:r>
      <w:r w:rsidR="00443B35">
        <w:t xml:space="preserve"> and ensuring a focus on conflict prevention</w:t>
      </w:r>
      <w:r w:rsidRPr="00777ECF">
        <w:t xml:space="preserve">. </w:t>
      </w:r>
      <w:r w:rsidR="00871F5F">
        <w:t xml:space="preserve"> </w:t>
      </w:r>
      <w:r w:rsidRPr="00777ECF">
        <w:t xml:space="preserve">These issues will be reviewed in regular partner meetings and as part of the evaluation. </w:t>
      </w:r>
    </w:p>
    <w:p w14:paraId="1FE32ED6" w14:textId="77D4D12C" w:rsidR="000815A6" w:rsidRPr="00777ECF" w:rsidRDefault="000815A6" w:rsidP="000815A6">
      <w:pPr>
        <w:spacing w:before="240" w:after="240" w:line="240" w:lineRule="auto"/>
      </w:pPr>
      <w:r w:rsidRPr="00777ECF">
        <w:t xml:space="preserve">DFAT’s humanitarian program works in concert with ongoing advocacy to influence and support the Government of Afghanistan to prevent avoidable humanitarian crises, including through continued efforts to improve security and stability and pursue a lasting peace. </w:t>
      </w:r>
      <w:r w:rsidR="00871F5F">
        <w:t xml:space="preserve"> </w:t>
      </w:r>
      <w:r w:rsidRPr="00777ECF">
        <w:t>In Pakistan</w:t>
      </w:r>
      <w:r w:rsidR="00871F5F">
        <w:t>,</w:t>
      </w:r>
      <w:r w:rsidRPr="00777ECF">
        <w:t xml:space="preserve"> our humanitarian </w:t>
      </w:r>
      <w:r w:rsidR="00EB2C17" w:rsidRPr="00EB2C17">
        <w:t>support over a number of years has been targeted at</w:t>
      </w:r>
      <w:r w:rsidR="00EB2C17">
        <w:t xml:space="preserve"> </w:t>
      </w:r>
      <w:r w:rsidRPr="00777ECF">
        <w:t>ensuring access to basic services</w:t>
      </w:r>
      <w:r w:rsidR="00EB2C17">
        <w:t xml:space="preserve"> </w:t>
      </w:r>
      <w:r w:rsidR="00EB2C17" w:rsidRPr="00EB2C17">
        <w:t>(particularly for women and girls)</w:t>
      </w:r>
      <w:r w:rsidRPr="00777ECF">
        <w:t xml:space="preserve">, protection for vulnerable groups, and building the resilience and preparedness of </w:t>
      </w:r>
      <w:r w:rsidR="00EB2C17">
        <w:t>g</w:t>
      </w:r>
      <w:r w:rsidR="00EB2C17" w:rsidRPr="00EB2C17">
        <w:t xml:space="preserve">overnment institutions and </w:t>
      </w:r>
      <w:r w:rsidRPr="00777ECF">
        <w:t xml:space="preserve">communities to repetitive shocks. </w:t>
      </w:r>
      <w:r w:rsidR="000E462D">
        <w:t xml:space="preserve"> </w:t>
      </w:r>
      <w:r w:rsidRPr="00777ECF">
        <w:t xml:space="preserve">Regionally, we also advocate for needs-based assistance to returnees, IDPs, refugees and host communities provided in a safe, dignified and sustainable manner. </w:t>
      </w:r>
      <w:r w:rsidR="000E462D">
        <w:t xml:space="preserve"> </w:t>
      </w:r>
      <w:r w:rsidRPr="00777ECF">
        <w:t>We will continue to encourage effective and ongoing cross-border coordination between humanitarian partners and affected governments to address mutual issues, including displacement and returns, to enhance the response, reintegration and stability of the region.</w:t>
      </w:r>
    </w:p>
    <w:p w14:paraId="674C272E" w14:textId="78E8E47D" w:rsidR="00AB4FF0" w:rsidRDefault="00965B39" w:rsidP="000815A6">
      <w:pPr>
        <w:spacing w:before="240" w:after="240" w:line="240" w:lineRule="auto"/>
      </w:pPr>
      <w:r>
        <w:t xml:space="preserve">The Mid-Term Review of the first phase of the Strategy recommended DFAT elevate the visibility of the Afghanistan-Pakistan crisis internally. </w:t>
      </w:r>
      <w:r w:rsidR="000E462D">
        <w:t xml:space="preserve"> </w:t>
      </w:r>
      <w:r>
        <w:t>As such, DFAT commits to undertake</w:t>
      </w:r>
      <w:r w:rsidR="00AB4FF0">
        <w:t xml:space="preserve"> f</w:t>
      </w:r>
      <w:r w:rsidR="00AB4FF0" w:rsidRPr="00993AE9">
        <w:t xml:space="preserve">ocused advocacy highlighting the increasing </w:t>
      </w:r>
      <w:r w:rsidR="00AB4FF0">
        <w:t xml:space="preserve">regional </w:t>
      </w:r>
      <w:r w:rsidR="00AB4FF0" w:rsidRPr="00993AE9">
        <w:t xml:space="preserve">needs </w:t>
      </w:r>
      <w:r w:rsidR="00AB4FF0">
        <w:t xml:space="preserve">internally within DFAT </w:t>
      </w:r>
      <w:r w:rsidR="00AB4FF0" w:rsidRPr="00993AE9">
        <w:t>to ensure sustained commitment for the region. DFAT</w:t>
      </w:r>
      <w:r w:rsidR="000E462D">
        <w:t> </w:t>
      </w:r>
      <w:r w:rsidR="00AB4FF0">
        <w:t>ANB</w:t>
      </w:r>
      <w:r w:rsidR="00AB4FF0" w:rsidRPr="00993AE9">
        <w:t xml:space="preserve"> will arrange regular coordination meetings with internal stakeholders to discuss priorities, ways and means of internal advocacy for the humanitarian needs of Afghanistan and Pakistan</w:t>
      </w:r>
      <w:r w:rsidR="00AB4FF0">
        <w:t>, including working with key diplomatic posts.</w:t>
      </w:r>
    </w:p>
    <w:p w14:paraId="0CEB6CE5" w14:textId="1E69B7EB" w:rsidR="00993AE9" w:rsidRDefault="000815A6" w:rsidP="000815A6">
      <w:pPr>
        <w:spacing w:before="240" w:after="240" w:line="240" w:lineRule="auto"/>
      </w:pPr>
      <w:r w:rsidRPr="00777ECF">
        <w:t xml:space="preserve">Consistent with our global priority to improve communication and visibility of Australia’s humanitarian responses, DFAT is developing visibility strategies with all Strategic Partners. </w:t>
      </w:r>
      <w:r w:rsidR="000E462D">
        <w:t xml:space="preserve"> </w:t>
      </w:r>
      <w:r w:rsidRPr="00777ECF">
        <w:t xml:space="preserve">DFAT will also work with partners to strengthen visibility, such as regular social media articles, sharing of photos and branding, as well as best practice on these issues in complex affected contexts. </w:t>
      </w:r>
      <w:r w:rsidR="000E462D">
        <w:t xml:space="preserve"> </w:t>
      </w:r>
      <w:r w:rsidRPr="00777ECF">
        <w:t xml:space="preserve">We will also improve communications with the Australian public, international community and the host governments, to demonstrate the impact of Australian funding, such as through increased social media and consistent advocacy messages.  In doing so, we will remain cognisant of Do No Harm principles and the particular sensitivities of operating in complex environments. </w:t>
      </w:r>
      <w:r w:rsidR="000E462D">
        <w:t xml:space="preserve"> </w:t>
      </w:r>
      <w:r w:rsidRPr="00777ECF">
        <w:t xml:space="preserve">We will provide clear directions to partners on visibility and </w:t>
      </w:r>
      <w:r w:rsidR="00DC3727">
        <w:t>monitoring and evaluation</w:t>
      </w:r>
      <w:r w:rsidR="00DC3727" w:rsidRPr="00777ECF">
        <w:t xml:space="preserve"> </w:t>
      </w:r>
      <w:r w:rsidRPr="00777ECF">
        <w:t xml:space="preserve">expectations. </w:t>
      </w:r>
    </w:p>
    <w:sectPr w:rsidR="00993AE9" w:rsidSect="004B6860">
      <w:headerReference w:type="even" r:id="rId22"/>
      <w:headerReference w:type="default" r:id="rId23"/>
      <w:footerReference w:type="even" r:id="rId24"/>
      <w:footerReference w:type="default" r:id="rId25"/>
      <w:headerReference w:type="first" r:id="rId26"/>
      <w:footerReference w:type="first" r:id="rId27"/>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D29C1" w14:textId="77777777" w:rsidR="00953F0F" w:rsidRDefault="00953F0F" w:rsidP="003A5358">
      <w:r>
        <w:separator/>
      </w:r>
    </w:p>
  </w:endnote>
  <w:endnote w:type="continuationSeparator" w:id="0">
    <w:p w14:paraId="2D34CA22" w14:textId="77777777" w:rsidR="00953F0F" w:rsidRDefault="00953F0F" w:rsidP="003A5358">
      <w:r>
        <w:continuationSeparator/>
      </w:r>
    </w:p>
  </w:endnote>
  <w:endnote w:type="continuationNotice" w:id="1">
    <w:p w14:paraId="4714193E" w14:textId="77777777" w:rsidR="00953F0F" w:rsidRDefault="00953F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39468" w14:textId="77777777" w:rsidR="00ED7F38" w:rsidRDefault="00ED7F38" w:rsidP="00057479">
    <w:pPr>
      <w:pStyle w:val="Classification"/>
    </w:pPr>
  </w:p>
  <w:p w14:paraId="31C12ED3" w14:textId="69341FBF" w:rsidR="00ED7F38" w:rsidRDefault="00ED7F38" w:rsidP="003A5358">
    <w:pPr>
      <w:pStyle w:val="Footer"/>
    </w:pPr>
    <w:r>
      <w:tab/>
    </w:r>
    <w:r w:rsidRPr="00B92E1E">
      <w:fldChar w:fldCharType="begin"/>
    </w:r>
    <w:r>
      <w:instrText xml:space="preserve"> STYLEREF  Title  \* MERGEFORMAT </w:instrText>
    </w:r>
    <w:r w:rsidRPr="00B92E1E">
      <w:fldChar w:fldCharType="separate"/>
    </w:r>
    <w:r w:rsidR="001C0B63" w:rsidRPr="001C0B63">
      <w:rPr>
        <w:b/>
        <w:bCs/>
        <w:noProof/>
        <w:lang w:val="en-US"/>
      </w:rPr>
      <w:t>2021</w:t>
    </w:r>
    <w:r w:rsidR="001C0B63">
      <w:rPr>
        <w:noProof/>
      </w:rPr>
      <w:t>‒2024</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Pr>
        <w:rStyle w:val="PageNumber"/>
        <w:noProof/>
      </w:rPr>
      <w:t>i</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E94E3" w14:textId="42FCB3BD" w:rsidR="00ED7F38" w:rsidRDefault="00ED7F38" w:rsidP="003A5358">
    <w:pPr>
      <w:pStyle w:val="Footer"/>
    </w:pPr>
    <w:r>
      <w:tab/>
    </w:r>
    <w:r w:rsidRPr="00806503">
      <w:fldChar w:fldCharType="begin"/>
    </w:r>
    <w:r>
      <w:instrText xml:space="preserve"> STYLEREF  Title  \* MERGEFORMAT </w:instrText>
    </w:r>
    <w:r w:rsidRPr="00806503">
      <w:fldChar w:fldCharType="separate"/>
    </w:r>
    <w:r w:rsidR="00BA2297">
      <w:rPr>
        <w:noProof/>
      </w:rPr>
      <w:t>2021‒2024</w:t>
    </w:r>
    <w:r w:rsidRPr="00806503">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i</w:t>
    </w:r>
    <w:r w:rsidRPr="00F5404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AA74" w14:textId="77777777" w:rsidR="00ED7F38" w:rsidRDefault="00ED7F38" w:rsidP="00D203EB">
    <w:pPr>
      <w:pStyle w:val="Classification"/>
    </w:pPr>
  </w:p>
  <w:p w14:paraId="1929FA89" w14:textId="4AFE893E" w:rsidR="00ED7F38" w:rsidRDefault="00ED7F38" w:rsidP="003A5358">
    <w:pPr>
      <w:pStyle w:val="Footer"/>
    </w:pPr>
    <w:r>
      <w:tab/>
    </w:r>
    <w:r w:rsidRPr="00B92E1E">
      <w:fldChar w:fldCharType="begin"/>
    </w:r>
    <w:r>
      <w:instrText xml:space="preserve"> STYLEREF  Title  \* MERGEFORMAT </w:instrText>
    </w:r>
    <w:r w:rsidRPr="00B92E1E">
      <w:fldChar w:fldCharType="separate"/>
    </w:r>
    <w:r w:rsidR="00BA2297">
      <w:rPr>
        <w:noProof/>
      </w:rPr>
      <w:t>2021‒2024</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Pr>
        <w:rStyle w:val="PageNumber"/>
        <w:noProof/>
      </w:rPr>
      <w:t>2</w:t>
    </w:r>
    <w:r w:rsidRPr="00B92E1E">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8D284" w14:textId="77777777" w:rsidR="00ED7F38" w:rsidRDefault="00ED7F38" w:rsidP="00D203EB">
    <w:pPr>
      <w:pStyle w:val="Classification"/>
    </w:pPr>
  </w:p>
  <w:p w14:paraId="4740CE92" w14:textId="578FA75F" w:rsidR="00ED7F38" w:rsidRDefault="00ED7F38" w:rsidP="003A5358">
    <w:pPr>
      <w:pStyle w:val="Footer"/>
    </w:pPr>
    <w:r>
      <w:tab/>
    </w:r>
    <w:r w:rsidRPr="005B583F">
      <w:fldChar w:fldCharType="begin"/>
    </w:r>
    <w:r>
      <w:instrText xml:space="preserve"> STYLEREF  Title  \* MERGEFORMAT </w:instrText>
    </w:r>
    <w:r w:rsidRPr="005B583F">
      <w:fldChar w:fldCharType="separate"/>
    </w:r>
    <w:r w:rsidR="001C0B63" w:rsidRPr="001C0B63">
      <w:rPr>
        <w:b/>
        <w:bCs/>
        <w:noProof/>
        <w:lang w:val="en-US"/>
      </w:rPr>
      <w:t>2021</w:t>
    </w:r>
    <w:r w:rsidR="001C0B63">
      <w:rPr>
        <w:noProof/>
      </w:rPr>
      <w:t>‒2024</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1</w:t>
    </w:r>
    <w:r w:rsidRPr="005B583F">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B6285" w14:textId="77777777" w:rsidR="00ED7F38" w:rsidRDefault="00ED7F38" w:rsidP="00D203EB">
    <w:pPr>
      <w:pStyle w:val="Classification"/>
    </w:pPr>
  </w:p>
  <w:p w14:paraId="04CF666E" w14:textId="549A60AC" w:rsidR="00ED7F38" w:rsidRDefault="00ED7F38" w:rsidP="003A5358">
    <w:pPr>
      <w:pStyle w:val="Footer"/>
    </w:pPr>
    <w:r>
      <w:tab/>
    </w:r>
    <w:r w:rsidRPr="00B92E1E">
      <w:fldChar w:fldCharType="begin"/>
    </w:r>
    <w:r>
      <w:instrText xml:space="preserve"> STYLEREF  Title  \* MERGEFORMAT </w:instrText>
    </w:r>
    <w:r w:rsidRPr="00B92E1E">
      <w:fldChar w:fldCharType="separate"/>
    </w:r>
    <w:r w:rsidR="001C0B63">
      <w:rPr>
        <w:noProof/>
      </w:rPr>
      <w:t>2021‒2024</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Pr>
        <w:rStyle w:val="PageNumber"/>
        <w:noProof/>
      </w:rPr>
      <w:t>20</w:t>
    </w:r>
    <w:r w:rsidRPr="00B92E1E">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17D64" w14:textId="77777777" w:rsidR="00ED7F38" w:rsidRDefault="00ED7F38" w:rsidP="00D203EB">
    <w:pPr>
      <w:pStyle w:val="Classification"/>
    </w:pPr>
  </w:p>
  <w:p w14:paraId="1B6419B5" w14:textId="190FA91C" w:rsidR="00ED7F38" w:rsidRDefault="00ED7F38" w:rsidP="003A5358">
    <w:pPr>
      <w:pStyle w:val="Footer"/>
    </w:pPr>
    <w:r>
      <w:tab/>
    </w:r>
    <w:r w:rsidRPr="005B583F">
      <w:fldChar w:fldCharType="begin"/>
    </w:r>
    <w:r>
      <w:instrText xml:space="preserve"> STYLEREF  Title  \* MERGEFORMAT </w:instrText>
    </w:r>
    <w:r w:rsidRPr="005B583F">
      <w:fldChar w:fldCharType="separate"/>
    </w:r>
    <w:r w:rsidR="001C0B63" w:rsidRPr="001C0B63">
      <w:rPr>
        <w:b/>
        <w:bCs/>
        <w:noProof/>
        <w:lang w:val="en-US"/>
      </w:rPr>
      <w:t>2021</w:t>
    </w:r>
    <w:r w:rsidR="001C0B63">
      <w:rPr>
        <w:noProof/>
      </w:rPr>
      <w:t>‒2024</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15</w:t>
    </w:r>
    <w:r w:rsidRPr="005B583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FD636" w14:textId="77777777" w:rsidR="00ED7F38" w:rsidRDefault="00ED7F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F38D" w14:textId="77777777" w:rsidR="00ED7F38" w:rsidRDefault="00ED7F3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66E7C" w14:textId="77777777" w:rsidR="00ED7F38" w:rsidRDefault="00ED7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44AFF" w14:textId="77777777" w:rsidR="00953F0F" w:rsidRPr="008C5A0E" w:rsidRDefault="00953F0F" w:rsidP="003A5358">
      <w:pPr>
        <w:pStyle w:val="FootnoteSeparator"/>
      </w:pPr>
    </w:p>
  </w:footnote>
  <w:footnote w:type="continuationSeparator" w:id="0">
    <w:p w14:paraId="45C6021C" w14:textId="77777777" w:rsidR="00953F0F" w:rsidRDefault="00953F0F" w:rsidP="003A5358">
      <w:r>
        <w:continuationSeparator/>
      </w:r>
    </w:p>
  </w:footnote>
  <w:footnote w:type="continuationNotice" w:id="1">
    <w:p w14:paraId="702E7948" w14:textId="77777777" w:rsidR="00953F0F" w:rsidRDefault="00953F0F">
      <w:pPr>
        <w:spacing w:before="0" w:after="0" w:line="240" w:lineRule="auto"/>
      </w:pPr>
    </w:p>
  </w:footnote>
  <w:footnote w:id="2">
    <w:p w14:paraId="4ED743C4" w14:textId="77777777" w:rsidR="00ED7F38" w:rsidRPr="00C509FF" w:rsidRDefault="00ED7F38" w:rsidP="000815A6">
      <w:pPr>
        <w:pStyle w:val="FootnoteText"/>
        <w:rPr>
          <w:lang w:val="en-AU"/>
        </w:rPr>
      </w:pPr>
      <w:r>
        <w:rPr>
          <w:rStyle w:val="FootnoteReference"/>
        </w:rPr>
        <w:footnoteRef/>
      </w:r>
      <w:r>
        <w:t xml:space="preserve"> </w:t>
      </w:r>
      <w:r>
        <w:rPr>
          <w:lang w:val="en-AU"/>
        </w:rPr>
        <w:t xml:space="preserve">Funding will be ear-marked to the country level, but un-earmarked below this level. Therefore, funding is referred to as ‘un-earmarked’ throughout this Strategy. </w:t>
      </w:r>
    </w:p>
  </w:footnote>
  <w:footnote w:id="3">
    <w:p w14:paraId="6067E3BB" w14:textId="77777777" w:rsidR="00ED7F38" w:rsidRPr="006769B3" w:rsidRDefault="00ED7F38" w:rsidP="00DD725F">
      <w:pPr>
        <w:pStyle w:val="FootnoteText"/>
        <w:rPr>
          <w:lang w:val="en-AU"/>
        </w:rPr>
      </w:pPr>
      <w:r>
        <w:rPr>
          <w:rStyle w:val="FootnoteReference"/>
        </w:rPr>
        <w:footnoteRef/>
      </w:r>
      <w:r>
        <w:t xml:space="preserve"> </w:t>
      </w:r>
      <w:hyperlink r:id="rId1" w:history="1">
        <w:r w:rsidRPr="00C74B78">
          <w:rPr>
            <w:rStyle w:val="Hyperlink"/>
            <w:rFonts w:cstheme="minorBidi"/>
          </w:rPr>
          <w:t xml:space="preserve">OCHA, Humanitarian Response Plan, Afghanistan 2018-2021, Humanitarian Program Cycle, </w:t>
        </w:r>
        <w:r>
          <w:rPr>
            <w:rStyle w:val="Hyperlink"/>
            <w:rFonts w:cstheme="minorBidi"/>
          </w:rPr>
          <w:t>January</w:t>
        </w:r>
      </w:hyperlink>
      <w:r>
        <w:rPr>
          <w:rStyle w:val="Hyperlink"/>
          <w:rFonts w:cstheme="minorBidi"/>
        </w:rPr>
        <w:t xml:space="preserve"> 2021; </w:t>
      </w:r>
      <w:hyperlink r:id="rId2" w:history="1">
        <w:r>
          <w:rPr>
            <w:rStyle w:val="Hyperlink"/>
          </w:rPr>
          <w:t>https://www.humanitarianresponse.info/sites/www.humanitarianresponse.info/files/documents/files/afg_humanitarian_response_plan_2018_2021_jan_2021.pdf</w:t>
        </w:r>
      </w:hyperlink>
    </w:p>
  </w:footnote>
  <w:footnote w:id="4">
    <w:p w14:paraId="11CD7C6B" w14:textId="7F7745F3" w:rsidR="00ED7F38" w:rsidRPr="00A233A5" w:rsidRDefault="00ED7F38">
      <w:pPr>
        <w:pStyle w:val="FootnoteText"/>
      </w:pPr>
      <w:r>
        <w:rPr>
          <w:rStyle w:val="FootnoteReference"/>
        </w:rPr>
        <w:footnoteRef/>
      </w:r>
      <w:r>
        <w:t xml:space="preserve"> </w:t>
      </w:r>
      <w:hyperlink r:id="rId3" w:history="1">
        <w:r w:rsidRPr="00C74B78">
          <w:rPr>
            <w:rStyle w:val="Hyperlink"/>
            <w:rFonts w:cstheme="minorBidi"/>
          </w:rPr>
          <w:t>OCHA, Humanitarian Response Plan, Pakistan 2020</w:t>
        </w:r>
      </w:hyperlink>
      <w:r>
        <w:t xml:space="preserve"> </w:t>
      </w:r>
    </w:p>
  </w:footnote>
  <w:footnote w:id="5">
    <w:p w14:paraId="358F86D6" w14:textId="48F044A3" w:rsidR="00ED7F38" w:rsidRPr="00CB0470" w:rsidRDefault="00ED7F38" w:rsidP="00332DF8">
      <w:pPr>
        <w:pStyle w:val="FootnoteText"/>
        <w:rPr>
          <w:lang w:val="en-AU"/>
        </w:rPr>
      </w:pPr>
      <w:r>
        <w:rPr>
          <w:rStyle w:val="FootnoteReference"/>
        </w:rPr>
        <w:footnoteRef/>
      </w:r>
      <w:r>
        <w:t xml:space="preserve"> Displacement Tracking Matrix, International Organisation for Migration </w:t>
      </w:r>
    </w:p>
  </w:footnote>
  <w:footnote w:id="6">
    <w:p w14:paraId="2CEBD5BE" w14:textId="4DA08ACD" w:rsidR="00ED7F38" w:rsidRPr="006769B3" w:rsidRDefault="00ED7F38">
      <w:pPr>
        <w:pStyle w:val="FootnoteText"/>
        <w:rPr>
          <w:lang w:val="en-AU"/>
        </w:rPr>
      </w:pPr>
      <w:r>
        <w:rPr>
          <w:rStyle w:val="FootnoteReference"/>
        </w:rPr>
        <w:footnoteRef/>
      </w:r>
      <w:r>
        <w:t xml:space="preserve"> </w:t>
      </w:r>
      <w:hyperlink r:id="rId4" w:history="1">
        <w:r w:rsidRPr="00C74B78">
          <w:rPr>
            <w:rStyle w:val="Hyperlink"/>
            <w:rFonts w:cstheme="minorBidi"/>
          </w:rPr>
          <w:t>UNHCR, The Support Platform for the Solutions Strategy for Afghan Refugees - A Partnership for Solidarity and Resilience</w:t>
        </w:r>
      </w:hyperlink>
    </w:p>
  </w:footnote>
  <w:footnote w:id="7">
    <w:p w14:paraId="2C65A3E9" w14:textId="5EB48289" w:rsidR="00ED7F38" w:rsidRPr="00827047" w:rsidRDefault="00ED7F38">
      <w:pPr>
        <w:pStyle w:val="FootnoteText"/>
        <w:rPr>
          <w:lang w:val="en-AU"/>
        </w:rPr>
      </w:pPr>
      <w:r>
        <w:rPr>
          <w:rStyle w:val="FootnoteReference"/>
        </w:rPr>
        <w:footnoteRef/>
      </w:r>
      <w:r>
        <w:t xml:space="preserve"> </w:t>
      </w:r>
      <w:hyperlink r:id="rId5" w:history="1">
        <w:r>
          <w:rPr>
            <w:rStyle w:val="Hyperlink"/>
            <w:rFonts w:cstheme="minorBidi"/>
          </w:rPr>
          <w:t>UNHCR, Pakistan</w:t>
        </w:r>
      </w:hyperlink>
    </w:p>
  </w:footnote>
  <w:footnote w:id="8">
    <w:p w14:paraId="1D4A505B" w14:textId="30D9381E" w:rsidR="00ED7F38" w:rsidRPr="00827047" w:rsidRDefault="00ED7F38">
      <w:pPr>
        <w:pStyle w:val="FootnoteText"/>
        <w:rPr>
          <w:lang w:val="en-AU"/>
        </w:rPr>
      </w:pPr>
      <w:r>
        <w:rPr>
          <w:rStyle w:val="FootnoteReference"/>
        </w:rPr>
        <w:footnoteRef/>
      </w:r>
      <w:r>
        <w:t xml:space="preserve"> </w:t>
      </w:r>
      <w:r w:rsidRPr="000B309E">
        <w:t>Advice from International Organisation for Migration, based on figures provided by Pakistan Government’s Chief Commissionerate on Afghan refugees</w:t>
      </w:r>
    </w:p>
  </w:footnote>
  <w:footnote w:id="9">
    <w:p w14:paraId="45E992FA" w14:textId="3629892B" w:rsidR="00ED7F38" w:rsidRPr="008B0073" w:rsidRDefault="00ED7F38" w:rsidP="004A69E5">
      <w:pPr>
        <w:pStyle w:val="FootnoteText"/>
        <w:rPr>
          <w:lang w:val="en-AU"/>
        </w:rPr>
      </w:pPr>
      <w:r>
        <w:rPr>
          <w:rStyle w:val="FootnoteReference"/>
        </w:rPr>
        <w:footnoteRef/>
      </w:r>
      <w:r>
        <w:t xml:space="preserve"> </w:t>
      </w:r>
      <w:hyperlink r:id="rId6" w:history="1">
        <w:r w:rsidRPr="00C74B78">
          <w:rPr>
            <w:rStyle w:val="Hyperlink"/>
            <w:rFonts w:cstheme="minorBidi"/>
          </w:rPr>
          <w:t xml:space="preserve">OCHA, Humanitarian Response Plan, Afghanistan 2018-2021, Humanitarian Program Cycle, </w:t>
        </w:r>
        <w:r>
          <w:rPr>
            <w:rStyle w:val="Hyperlink"/>
            <w:rFonts w:cstheme="minorBidi"/>
          </w:rPr>
          <w:t>January</w:t>
        </w:r>
      </w:hyperlink>
      <w:r>
        <w:rPr>
          <w:rStyle w:val="Hyperlink"/>
          <w:rFonts w:cstheme="minorBidi"/>
        </w:rPr>
        <w:t xml:space="preserve"> 2021; </w:t>
      </w:r>
      <w:hyperlink r:id="rId7" w:history="1">
        <w:r>
          <w:rPr>
            <w:rStyle w:val="Hyperlink"/>
          </w:rPr>
          <w:t>https://www.humanitarianresponse.info/sites/www.humanitarianresponse.info/files/documents/files/afg_humanitarian_response_plan_2018_2021_jan_2021.pdf</w:t>
        </w:r>
      </w:hyperlink>
    </w:p>
  </w:footnote>
  <w:footnote w:id="10">
    <w:p w14:paraId="5180ECCD" w14:textId="77777777" w:rsidR="005846FF" w:rsidRPr="006769B3" w:rsidRDefault="005846FF" w:rsidP="005846FF">
      <w:pPr>
        <w:pStyle w:val="FootnoteText"/>
        <w:rPr>
          <w:lang w:val="en-AU"/>
        </w:rPr>
      </w:pPr>
      <w:r>
        <w:rPr>
          <w:rStyle w:val="FootnoteReference"/>
        </w:rPr>
        <w:footnoteRef/>
      </w:r>
      <w:r>
        <w:t xml:space="preserve"> UNOCHA, https://www.humanitarianresponse.info/en/operations/afghanistan/idps</w:t>
      </w:r>
    </w:p>
  </w:footnote>
  <w:footnote w:id="11">
    <w:p w14:paraId="16B83D37" w14:textId="4A3FF13C" w:rsidR="00ED7F38" w:rsidRPr="00827047" w:rsidRDefault="00ED7F38" w:rsidP="00827047">
      <w:pPr>
        <w:pStyle w:val="FootnoteText"/>
        <w:tabs>
          <w:tab w:val="left" w:pos="8120"/>
        </w:tabs>
        <w:rPr>
          <w:lang w:val="en-AU"/>
        </w:rPr>
      </w:pPr>
      <w:r>
        <w:rPr>
          <w:rStyle w:val="FootnoteReference"/>
        </w:rPr>
        <w:footnoteRef/>
      </w:r>
      <w:r>
        <w:t xml:space="preserve"> </w:t>
      </w:r>
      <w:hyperlink r:id="rId8" w:history="1">
        <w:r w:rsidRPr="00B43C3C">
          <w:rPr>
            <w:rStyle w:val="Hyperlink"/>
            <w:rFonts w:cstheme="minorBidi"/>
            <w:lang w:val="en-AU"/>
          </w:rPr>
          <w:t>Internal Displacement Monitoring Centre, Pakistan</w:t>
        </w:r>
      </w:hyperlink>
      <w:r>
        <w:rPr>
          <w:lang w:val="en-AU"/>
        </w:rPr>
        <w:t xml:space="preserve"> </w:t>
      </w:r>
    </w:p>
  </w:footnote>
  <w:footnote w:id="12">
    <w:p w14:paraId="76C078F2" w14:textId="6BF3D0AA" w:rsidR="00ED7F38" w:rsidRPr="00827047" w:rsidRDefault="00ED7F38" w:rsidP="000815A6">
      <w:pPr>
        <w:pStyle w:val="FootnoteText"/>
        <w:rPr>
          <w:color w:val="auto"/>
          <w:lang w:val="en-AU"/>
        </w:rPr>
      </w:pPr>
      <w:r>
        <w:rPr>
          <w:rStyle w:val="FootnoteReference"/>
        </w:rPr>
        <w:footnoteRef/>
      </w:r>
      <w:r>
        <w:t xml:space="preserve"> </w:t>
      </w:r>
      <w:hyperlink r:id="rId9" w:history="1">
        <w:r w:rsidRPr="00847CF9">
          <w:rPr>
            <w:rStyle w:val="Hyperlink"/>
            <w:rFonts w:cstheme="minorBidi"/>
            <w:lang w:val="en-AU"/>
          </w:rPr>
          <w:t>INFORM, Index for Risk Management 2020-21</w:t>
        </w:r>
      </w:hyperlink>
      <w:r w:rsidRPr="00827047">
        <w:rPr>
          <w:color w:val="auto"/>
          <w:lang w:val="en-AU"/>
        </w:rPr>
        <w:t xml:space="preserve"> </w:t>
      </w:r>
    </w:p>
  </w:footnote>
  <w:footnote w:id="13">
    <w:p w14:paraId="50BBB13F" w14:textId="17636A5E" w:rsidR="00ED7F38" w:rsidRPr="00252E49" w:rsidRDefault="00ED7F38" w:rsidP="002A56E3">
      <w:pPr>
        <w:pStyle w:val="FootnoteText"/>
        <w:spacing w:before="20" w:after="20" w:line="240" w:lineRule="auto"/>
        <w:rPr>
          <w:u w:val="single"/>
          <w:lang w:val="en-AU"/>
        </w:rPr>
      </w:pPr>
      <w:r>
        <w:rPr>
          <w:rStyle w:val="FootnoteReference"/>
        </w:rPr>
        <w:footnoteRef/>
      </w:r>
      <w:r>
        <w:t xml:space="preserve"> </w:t>
      </w:r>
      <w:hyperlink r:id="rId10" w:history="1">
        <w:r w:rsidRPr="00C74B78">
          <w:rPr>
            <w:rStyle w:val="Hyperlink"/>
            <w:rFonts w:cstheme="minorBidi"/>
          </w:rPr>
          <w:t xml:space="preserve">OCHA, Humanitarian Response Plan, Afghanistan 2018-2021, Humanitarian Program Cycle, </w:t>
        </w:r>
        <w:r>
          <w:rPr>
            <w:rStyle w:val="Hyperlink"/>
            <w:rFonts w:cstheme="minorBidi"/>
          </w:rPr>
          <w:t>January</w:t>
        </w:r>
      </w:hyperlink>
      <w:r>
        <w:rPr>
          <w:rStyle w:val="Hyperlink"/>
          <w:rFonts w:cstheme="minorBidi"/>
        </w:rPr>
        <w:t xml:space="preserve"> 2021; </w:t>
      </w:r>
      <w:hyperlink r:id="rId11" w:history="1">
        <w:r>
          <w:rPr>
            <w:rStyle w:val="Hyperlink"/>
          </w:rPr>
          <w:t>https://www.humanitarianresponse.info/sites/www.humanitarianresponse.info/files/documents/files/afg_humanitarian_response_plan_2018_2021_jan_2021.pdf</w:t>
        </w:r>
      </w:hyperlink>
    </w:p>
  </w:footnote>
  <w:footnote w:id="14">
    <w:p w14:paraId="72D1C97A" w14:textId="0142F16C" w:rsidR="00ED7F38" w:rsidRPr="006769B3" w:rsidRDefault="00ED7F38">
      <w:pPr>
        <w:pStyle w:val="FootnoteText"/>
      </w:pPr>
      <w:r>
        <w:rPr>
          <w:rStyle w:val="FootnoteReference"/>
        </w:rPr>
        <w:footnoteRef/>
      </w:r>
      <w:r>
        <w:t xml:space="preserve"> </w:t>
      </w:r>
      <w:hyperlink r:id="rId12" w:history="1">
        <w:r w:rsidRPr="00560F7A">
          <w:rPr>
            <w:rStyle w:val="Hyperlink"/>
            <w:rFonts w:cstheme="minorBidi"/>
          </w:rPr>
          <w:t>European Commission, INFORM Report 2020, Shared Evidence for Managing Crises and Disasters</w:t>
        </w:r>
      </w:hyperlink>
      <w:r>
        <w:t xml:space="preserve"> </w:t>
      </w:r>
    </w:p>
  </w:footnote>
  <w:footnote w:id="15">
    <w:p w14:paraId="36A2406C" w14:textId="6510E8C5" w:rsidR="00ED7F38" w:rsidRPr="006769B3" w:rsidRDefault="00ED7F38">
      <w:pPr>
        <w:pStyle w:val="FootnoteText"/>
        <w:rPr>
          <w:lang w:val="en-AU"/>
        </w:rPr>
      </w:pPr>
      <w:r>
        <w:rPr>
          <w:rStyle w:val="FootnoteReference"/>
        </w:rPr>
        <w:footnoteRef/>
      </w:r>
      <w:r>
        <w:t xml:space="preserve"> </w:t>
      </w:r>
      <w:hyperlink r:id="rId13" w:history="1">
        <w:r w:rsidRPr="00560F7A">
          <w:rPr>
            <w:rStyle w:val="Hyperlink"/>
            <w:rFonts w:cstheme="minorBidi"/>
            <w:lang w:val="en-AU"/>
          </w:rPr>
          <w:t>UNAMA, Afghanistan: Protection of Civilians in Armed Conflict, Third Quarter Report: 1 January to 30 September 2020</w:t>
        </w:r>
      </w:hyperlink>
      <w:r>
        <w:rPr>
          <w:lang w:val="en-AU"/>
        </w:rPr>
        <w:t xml:space="preserve"> </w:t>
      </w:r>
    </w:p>
  </w:footnote>
  <w:footnote w:id="16">
    <w:p w14:paraId="502BA287" w14:textId="77777777" w:rsidR="00ED7F38" w:rsidRDefault="00ED7F38" w:rsidP="000D583A">
      <w:pPr>
        <w:pStyle w:val="FootnoteText"/>
        <w:rPr>
          <w:lang w:val="en-AU"/>
        </w:rPr>
      </w:pPr>
      <w:r>
        <w:rPr>
          <w:rStyle w:val="FootnoteReference"/>
        </w:rPr>
        <w:footnoteRef/>
      </w:r>
      <w:r>
        <w:t xml:space="preserve"> </w:t>
      </w:r>
      <w:hyperlink r:id="rId14" w:history="1">
        <w:r>
          <w:rPr>
            <w:rStyle w:val="Hyperlink"/>
          </w:rPr>
          <w:t>Internal Displacement Monitoring Centre, Afghanistan Country Information</w:t>
        </w:r>
      </w:hyperlink>
    </w:p>
  </w:footnote>
  <w:footnote w:id="17">
    <w:p w14:paraId="35070164" w14:textId="77777777" w:rsidR="00ED7F38" w:rsidRDefault="00ED7F38" w:rsidP="000D583A">
      <w:pPr>
        <w:pStyle w:val="FootnoteText"/>
      </w:pPr>
      <w:r>
        <w:rPr>
          <w:rStyle w:val="FootnoteReference"/>
        </w:rPr>
        <w:footnoteRef/>
      </w:r>
      <w:r>
        <w:t xml:space="preserve"> </w:t>
      </w:r>
      <w:hyperlink r:id="rId15" w:history="1">
        <w:r>
          <w:rPr>
            <w:rStyle w:val="Hyperlink"/>
          </w:rPr>
          <w:t>OCHA, Afghanistan: Snapshot of Population Movements (January to December 2020), 23 January 2021</w:t>
        </w:r>
      </w:hyperlink>
    </w:p>
  </w:footnote>
  <w:footnote w:id="18">
    <w:p w14:paraId="62853788" w14:textId="7EDC197A" w:rsidR="00ED7F38" w:rsidRPr="00827047" w:rsidRDefault="00ED7F38" w:rsidP="00827047">
      <w:pPr>
        <w:pStyle w:val="FootnoteText"/>
        <w:ind w:left="0" w:firstLine="0"/>
        <w:rPr>
          <w:lang w:val="en-AU"/>
        </w:rPr>
      </w:pPr>
      <w:r>
        <w:rPr>
          <w:rStyle w:val="FootnoteReference"/>
        </w:rPr>
        <w:footnoteRef/>
      </w:r>
      <w:r>
        <w:t xml:space="preserve"> </w:t>
      </w:r>
      <w:hyperlink r:id="rId16" w:history="1">
        <w:r w:rsidRPr="001550F8">
          <w:rPr>
            <w:rStyle w:val="Hyperlink"/>
            <w:rFonts w:cstheme="minorBidi"/>
            <w:lang w:val="en-AU"/>
          </w:rPr>
          <w:t xml:space="preserve">OCHA, Global Humanitarian Overview: </w:t>
        </w:r>
        <w:r w:rsidRPr="00866A1D">
          <w:rPr>
            <w:rStyle w:val="Hyperlink"/>
            <w:rFonts w:cstheme="minorBidi"/>
            <w:lang w:val="en-AU"/>
          </w:rPr>
          <w:t>Afghanistan</w:t>
        </w:r>
        <w:r w:rsidRPr="001550F8">
          <w:rPr>
            <w:rStyle w:val="Hyperlink"/>
            <w:rFonts w:cstheme="minorBidi"/>
            <w:lang w:val="en-AU"/>
          </w:rPr>
          <w:t xml:space="preserve"> Humanitarian Response Plan, Afghanistan 2018-2021, Humanitarian Program Cycle, Mid-Year Monitoring Report, January to June 2020</w:t>
        </w:r>
      </w:hyperlink>
    </w:p>
  </w:footnote>
  <w:footnote w:id="19">
    <w:p w14:paraId="01748719" w14:textId="654B5A70" w:rsidR="00ED7F38" w:rsidRPr="00DA43C0" w:rsidRDefault="00ED7F38" w:rsidP="0070289D">
      <w:pPr>
        <w:pStyle w:val="FootnoteText"/>
        <w:rPr>
          <w:lang w:val="en-AU"/>
        </w:rPr>
      </w:pPr>
      <w:r>
        <w:rPr>
          <w:rStyle w:val="FootnoteReference"/>
        </w:rPr>
        <w:footnoteRef/>
      </w:r>
      <w:r>
        <w:t xml:space="preserve"> </w:t>
      </w:r>
      <w:hyperlink r:id="rId17" w:history="1">
        <w:r w:rsidRPr="001550F8">
          <w:rPr>
            <w:rStyle w:val="Hyperlink"/>
            <w:rFonts w:cstheme="minorBidi"/>
            <w:lang w:val="en-AU"/>
          </w:rPr>
          <w:t xml:space="preserve">OCHA, Global Humanitarian Overview: </w:t>
        </w:r>
        <w:r w:rsidRPr="00866A1D">
          <w:rPr>
            <w:rStyle w:val="Hyperlink"/>
            <w:rFonts w:cstheme="minorBidi"/>
            <w:lang w:val="en-AU"/>
          </w:rPr>
          <w:t>Afghanistan</w:t>
        </w:r>
        <w:r w:rsidRPr="001550F8">
          <w:rPr>
            <w:rStyle w:val="Hyperlink"/>
            <w:rFonts w:cstheme="minorBidi"/>
            <w:lang w:val="en-AU"/>
          </w:rPr>
          <w:t xml:space="preserve"> Humanitarian Response Plan, Afghanistan 2018-2021, Humanitarian Program Cycle, Mid-Year Monitoring Report, January to June 2020</w:t>
        </w:r>
      </w:hyperlink>
    </w:p>
  </w:footnote>
  <w:footnote w:id="20">
    <w:p w14:paraId="00B34B53" w14:textId="302B7514" w:rsidR="00ED7F38" w:rsidRPr="003D5CB8" w:rsidRDefault="00ED7F38" w:rsidP="0025706C">
      <w:pPr>
        <w:pStyle w:val="FootnoteText"/>
      </w:pPr>
      <w:r>
        <w:rPr>
          <w:rStyle w:val="FootnoteReference"/>
        </w:rPr>
        <w:footnoteRef/>
      </w:r>
      <w:r>
        <w:t xml:space="preserve"> </w:t>
      </w:r>
      <w:hyperlink r:id="rId18" w:history="1">
        <w:r w:rsidRPr="00560F7A">
          <w:rPr>
            <w:rStyle w:val="Hyperlink"/>
            <w:rFonts w:cstheme="minorBidi"/>
          </w:rPr>
          <w:t xml:space="preserve">UNAMA, </w:t>
        </w:r>
        <w:r>
          <w:rPr>
            <w:rStyle w:val="Hyperlink"/>
            <w:rFonts w:cstheme="minorBidi"/>
          </w:rPr>
          <w:t xml:space="preserve">Report: </w:t>
        </w:r>
        <w:r w:rsidRPr="00560F7A">
          <w:rPr>
            <w:rStyle w:val="Hyperlink"/>
            <w:rFonts w:cstheme="minorBidi"/>
          </w:rPr>
          <w:t>‘In Search of Justice for Crimes of Violence Against Women and Girls’, December 2020</w:t>
        </w:r>
      </w:hyperlink>
    </w:p>
  </w:footnote>
  <w:footnote w:id="21">
    <w:p w14:paraId="669BB41A" w14:textId="64E3DE52" w:rsidR="00ED7F38" w:rsidRPr="006769B3" w:rsidRDefault="00ED7F38" w:rsidP="00302430">
      <w:pPr>
        <w:pStyle w:val="FootnoteText"/>
        <w:rPr>
          <w:lang w:val="en-AU"/>
        </w:rPr>
      </w:pPr>
      <w:r>
        <w:rPr>
          <w:rStyle w:val="FootnoteReference"/>
        </w:rPr>
        <w:footnoteRef/>
      </w:r>
      <w:r>
        <w:t xml:space="preserve"> </w:t>
      </w:r>
      <w:hyperlink r:id="rId19" w:history="1">
        <w:r w:rsidRPr="00560F7A">
          <w:rPr>
            <w:rStyle w:val="Hyperlink"/>
            <w:rFonts w:cstheme="minorBidi"/>
            <w:lang w:val="en-AU"/>
          </w:rPr>
          <w:t>UNFPA, Afghanistan: Gender-based violence</w:t>
        </w:r>
      </w:hyperlink>
    </w:p>
  </w:footnote>
  <w:footnote w:id="22">
    <w:p w14:paraId="7E592EAC" w14:textId="4B92025F" w:rsidR="00ED7F38" w:rsidRPr="001175D3" w:rsidRDefault="00ED7F38" w:rsidP="00302430">
      <w:pPr>
        <w:pStyle w:val="FootnoteText"/>
        <w:rPr>
          <w:lang w:val="en-AU"/>
        </w:rPr>
      </w:pPr>
      <w:r>
        <w:rPr>
          <w:rStyle w:val="FootnoteReference"/>
        </w:rPr>
        <w:footnoteRef/>
      </w:r>
      <w:r>
        <w:t xml:space="preserve"> </w:t>
      </w:r>
      <w:hyperlink r:id="rId20" w:history="1">
        <w:r w:rsidRPr="00560F7A">
          <w:rPr>
            <w:rStyle w:val="Hyperlink"/>
            <w:rFonts w:cstheme="minorBidi"/>
          </w:rPr>
          <w:t>UN Women, Gender Alert on COVID-19 Afghanistan, 25 June 2020</w:t>
        </w:r>
      </w:hyperlink>
    </w:p>
  </w:footnote>
  <w:footnote w:id="23">
    <w:p w14:paraId="172F9118" w14:textId="1AB10418" w:rsidR="00ED7F38" w:rsidRPr="00E0342B" w:rsidRDefault="00ED7F38" w:rsidP="00302430">
      <w:pPr>
        <w:pStyle w:val="FootnoteText"/>
        <w:spacing w:before="20" w:after="20" w:line="240" w:lineRule="auto"/>
        <w:rPr>
          <w:lang w:val="en-AU"/>
        </w:rPr>
      </w:pPr>
      <w:r>
        <w:rPr>
          <w:rStyle w:val="FootnoteReference"/>
        </w:rPr>
        <w:footnoteRef/>
      </w:r>
      <w:r>
        <w:t xml:space="preserve"> </w:t>
      </w:r>
      <w:bookmarkStart w:id="8" w:name="_Hlk64031975"/>
      <w:r>
        <w:rPr>
          <w:lang w:val="en-AU"/>
        </w:rPr>
        <w:fldChar w:fldCharType="begin"/>
      </w:r>
      <w:r>
        <w:rPr>
          <w:lang w:val="en-AU"/>
        </w:rPr>
        <w:instrText xml:space="preserve"> HYPERLINK "https://www.humanitarianresponse.info/sites/www.humanitarianresponse.info/files/documents/files/afg_humanitarian_needs_overview_2020.pdf" </w:instrText>
      </w:r>
      <w:r>
        <w:rPr>
          <w:lang w:val="en-AU"/>
        </w:rPr>
        <w:fldChar w:fldCharType="separate"/>
      </w:r>
      <w:r w:rsidRPr="006F0C68">
        <w:rPr>
          <w:rStyle w:val="Hyperlink"/>
          <w:rFonts w:cstheme="minorBidi"/>
          <w:lang w:val="en-AU"/>
        </w:rPr>
        <w:t>OCHA, Afghanistan Humanitarian Needs Overview, Humanitarian Programme Cycle, January 2020</w:t>
      </w:r>
      <w:r>
        <w:rPr>
          <w:lang w:val="en-AU"/>
        </w:rPr>
        <w:fldChar w:fldCharType="end"/>
      </w:r>
    </w:p>
    <w:bookmarkEnd w:id="8"/>
  </w:footnote>
  <w:footnote w:id="24">
    <w:p w14:paraId="0029FE57" w14:textId="59BABA76" w:rsidR="00ED7F38" w:rsidRPr="00252E49" w:rsidRDefault="00ED7F38">
      <w:pPr>
        <w:pStyle w:val="FootnoteText"/>
        <w:rPr>
          <w:lang w:val="en-AU"/>
        </w:rPr>
      </w:pPr>
      <w:r>
        <w:rPr>
          <w:rStyle w:val="FootnoteReference"/>
        </w:rPr>
        <w:footnoteRef/>
      </w:r>
      <w:r>
        <w:t xml:space="preserve"> </w:t>
      </w:r>
      <w:r>
        <w:rPr>
          <w:lang w:val="en-AU"/>
        </w:rPr>
        <w:t xml:space="preserve">OCHA HNO 2021 </w:t>
      </w:r>
      <w:hyperlink r:id="rId21" w:history="1">
        <w:r>
          <w:rPr>
            <w:rStyle w:val="Hyperlink"/>
          </w:rPr>
          <w:t>https://www.humanitarianresponse.info/sites/www.humanitarianresponse.info/files/documents/files/afghanistan_humanitarian_needs_overview_2021.pdf</w:t>
        </w:r>
      </w:hyperlink>
    </w:p>
  </w:footnote>
  <w:footnote w:id="25">
    <w:p w14:paraId="7B83BC07" w14:textId="77777777" w:rsidR="00ED7F38" w:rsidRPr="003E2761" w:rsidRDefault="00ED7F38" w:rsidP="00BB7323">
      <w:pPr>
        <w:pStyle w:val="FootnoteText"/>
        <w:rPr>
          <w:lang w:val="en-AU"/>
        </w:rPr>
      </w:pPr>
      <w:r>
        <w:rPr>
          <w:rStyle w:val="FootnoteReference"/>
        </w:rPr>
        <w:footnoteRef/>
      </w:r>
      <w:r>
        <w:t xml:space="preserve"> </w:t>
      </w:r>
      <w:hyperlink r:id="rId22" w:history="1">
        <w:r w:rsidRPr="006F0C68">
          <w:rPr>
            <w:rStyle w:val="Hyperlink"/>
            <w:rFonts w:cstheme="minorBidi"/>
          </w:rPr>
          <w:t>UNICEF, Afghanistan: Key demographic indicators</w:t>
        </w:r>
      </w:hyperlink>
    </w:p>
  </w:footnote>
  <w:footnote w:id="26">
    <w:p w14:paraId="07D14378" w14:textId="77777777" w:rsidR="00ED7F38" w:rsidRPr="00E70B6A" w:rsidRDefault="00ED7F38" w:rsidP="00BB7323">
      <w:pPr>
        <w:pStyle w:val="FootnoteText"/>
        <w:spacing w:before="20" w:after="20" w:line="240" w:lineRule="auto"/>
        <w:rPr>
          <w:lang w:val="en-AU"/>
        </w:rPr>
      </w:pPr>
      <w:r>
        <w:rPr>
          <w:rStyle w:val="FootnoteReference"/>
        </w:rPr>
        <w:footnoteRef/>
      </w:r>
      <w:r>
        <w:t xml:space="preserve"> </w:t>
      </w:r>
      <w:hyperlink r:id="rId23" w:history="1">
        <w:r w:rsidRPr="006F0C68">
          <w:rPr>
            <w:rStyle w:val="Hyperlink"/>
            <w:rFonts w:cstheme="minorBidi"/>
            <w:lang w:val="en-AU"/>
          </w:rPr>
          <w:t>UNFPA, News: ‘Midwives on the front lines working to reverse Afghanistan’s high maternal death rate’, 21 October 2020</w:t>
        </w:r>
      </w:hyperlink>
      <w:r>
        <w:rPr>
          <w:lang w:val="en-AU"/>
        </w:rPr>
        <w:t xml:space="preserve">; and </w:t>
      </w:r>
      <w:hyperlink r:id="rId24" w:history="1">
        <w:r>
          <w:rPr>
            <w:rStyle w:val="Hyperlink"/>
          </w:rPr>
          <w:t>Maternal mortality rates and statistics - UNICEF DATA</w:t>
        </w:r>
      </w:hyperlink>
    </w:p>
  </w:footnote>
  <w:footnote w:id="27">
    <w:p w14:paraId="1EEFE57B" w14:textId="69101AAA" w:rsidR="00ED7F38" w:rsidRPr="00827047" w:rsidRDefault="00ED7F38">
      <w:pPr>
        <w:pStyle w:val="FootnoteText"/>
        <w:rPr>
          <w:lang w:val="en-AU"/>
        </w:rPr>
      </w:pPr>
      <w:r>
        <w:rPr>
          <w:rStyle w:val="FootnoteReference"/>
        </w:rPr>
        <w:footnoteRef/>
      </w:r>
      <w:r>
        <w:t xml:space="preserve"> </w:t>
      </w:r>
      <w:hyperlink r:id="rId25" w:history="1">
        <w:r w:rsidRPr="006F0C68">
          <w:rPr>
            <w:rStyle w:val="Hyperlink"/>
            <w:rFonts w:cstheme="minorBidi"/>
          </w:rPr>
          <w:t>OCHA, Humanitarian Response Plan, Afghanistan 2018-2021, Humanitarian Program Cycle, Mid-Year Monitoring Report, January to June 2020</w:t>
        </w:r>
      </w:hyperlink>
      <w:r w:rsidRPr="009C7CFB">
        <w:t xml:space="preserve"> </w:t>
      </w:r>
    </w:p>
  </w:footnote>
  <w:footnote w:id="28">
    <w:p w14:paraId="01384085" w14:textId="786C606E" w:rsidR="00ED7F38" w:rsidRPr="006F0C68" w:rsidRDefault="00ED7F38">
      <w:pPr>
        <w:pStyle w:val="FootnoteText"/>
        <w:rPr>
          <w:lang w:val="en-AU"/>
        </w:rPr>
      </w:pPr>
      <w:r>
        <w:rPr>
          <w:rStyle w:val="FootnoteReference"/>
        </w:rPr>
        <w:footnoteRef/>
      </w:r>
      <w:r>
        <w:t xml:space="preserve"> </w:t>
      </w:r>
      <w:hyperlink r:id="rId26" w:history="1">
        <w:r w:rsidRPr="006F0C68">
          <w:rPr>
            <w:rStyle w:val="Hyperlink"/>
            <w:rFonts w:cstheme="minorBidi"/>
          </w:rPr>
          <w:t>Human Rights Watch, Afghanistan: ‘Women with Disabilities Face Systemic Abuse’, 27 April 2020</w:t>
        </w:r>
      </w:hyperlink>
      <w:r>
        <w:t>v</w:t>
      </w:r>
    </w:p>
  </w:footnote>
  <w:footnote w:id="29">
    <w:p w14:paraId="4CFF35C5" w14:textId="4E18568C" w:rsidR="00ED7F38" w:rsidRPr="00040D73" w:rsidRDefault="00ED7F38">
      <w:pPr>
        <w:pStyle w:val="FootnoteText"/>
        <w:rPr>
          <w:lang w:val="en-AU"/>
        </w:rPr>
      </w:pPr>
      <w:r>
        <w:rPr>
          <w:rStyle w:val="FootnoteReference"/>
        </w:rPr>
        <w:footnoteRef/>
      </w:r>
      <w:r>
        <w:t xml:space="preserve"> </w:t>
      </w:r>
      <w:hyperlink r:id="rId27" w:history="1">
        <w:r w:rsidRPr="006F0C68">
          <w:rPr>
            <w:rStyle w:val="Hyperlink"/>
            <w:rFonts w:cstheme="minorBidi"/>
          </w:rPr>
          <w:t>UNHCR Afghanistan and Ministry of Refugees and Repatriations, ‘Afghanistan: Priority Areas of Return and Reintegration: A</w:t>
        </w:r>
      </w:hyperlink>
      <w:r w:rsidRPr="00EF511B">
        <w:t xml:space="preserve"> synopsis</w:t>
      </w:r>
      <w:r>
        <w:t xml:space="preserve">’ </w:t>
      </w:r>
    </w:p>
  </w:footnote>
  <w:footnote w:id="30">
    <w:p w14:paraId="3D002B16" w14:textId="6DD0F6B7" w:rsidR="00ED7F38" w:rsidRPr="000C694E" w:rsidRDefault="00ED7F38" w:rsidP="000815A6">
      <w:pPr>
        <w:pStyle w:val="FootnoteText"/>
        <w:spacing w:before="0"/>
        <w:rPr>
          <w:lang w:val="en-AU"/>
        </w:rPr>
      </w:pPr>
      <w:r>
        <w:rPr>
          <w:rStyle w:val="FootnoteReference"/>
        </w:rPr>
        <w:footnoteRef/>
      </w:r>
      <w:r>
        <w:t xml:space="preserve"> </w:t>
      </w:r>
      <w:hyperlink r:id="rId28" w:history="1">
        <w:r w:rsidRPr="00B611EE">
          <w:rPr>
            <w:rStyle w:val="Hyperlink"/>
            <w:rFonts w:cstheme="minorBidi"/>
          </w:rPr>
          <w:t>United Nations Department of Economic and Social Affairs, Population Dynamics</w:t>
        </w:r>
      </w:hyperlink>
      <w:r w:rsidRPr="00747848">
        <w:t xml:space="preserve"> </w:t>
      </w:r>
    </w:p>
  </w:footnote>
  <w:footnote w:id="31">
    <w:p w14:paraId="779C0DE9" w14:textId="01DC60E0" w:rsidR="00ED7F38" w:rsidRPr="00CB0470" w:rsidRDefault="00ED7F38" w:rsidP="00040791">
      <w:pPr>
        <w:pStyle w:val="FootnoteText"/>
        <w:spacing w:before="0"/>
        <w:rPr>
          <w:lang w:val="en-AU"/>
        </w:rPr>
      </w:pPr>
      <w:r>
        <w:rPr>
          <w:rStyle w:val="FootnoteReference"/>
        </w:rPr>
        <w:footnoteRef/>
      </w:r>
      <w:r>
        <w:t xml:space="preserve"> </w:t>
      </w:r>
      <w:hyperlink r:id="rId29" w:history="1">
        <w:r w:rsidRPr="00E27368">
          <w:rPr>
            <w:rStyle w:val="Hyperlink"/>
            <w:rFonts w:cstheme="minorBidi"/>
          </w:rPr>
          <w:t>OCHA, Humanitarian Response Plan, Pakistan 2020</w:t>
        </w:r>
      </w:hyperlink>
    </w:p>
  </w:footnote>
  <w:footnote w:id="32">
    <w:p w14:paraId="2119C4D6" w14:textId="77777777" w:rsidR="00ED7F38" w:rsidRPr="00CB0470" w:rsidRDefault="00ED7F38" w:rsidP="00CF5254">
      <w:pPr>
        <w:pStyle w:val="FootnoteText"/>
        <w:spacing w:before="0"/>
        <w:rPr>
          <w:lang w:val="en-AU"/>
        </w:rPr>
      </w:pPr>
      <w:r>
        <w:rPr>
          <w:rStyle w:val="FootnoteReference"/>
        </w:rPr>
        <w:footnoteRef/>
      </w:r>
      <w:r>
        <w:t xml:space="preserve"> </w:t>
      </w:r>
      <w:hyperlink r:id="rId30" w:history="1">
        <w:r w:rsidRPr="00827047">
          <w:rPr>
            <w:rStyle w:val="Hyperlink"/>
            <w:rFonts w:cstheme="minorBidi"/>
          </w:rPr>
          <w:t>Pakistan Ministry of National Health Services, National Nutrition Survey 2019</w:t>
        </w:r>
      </w:hyperlink>
    </w:p>
  </w:footnote>
  <w:footnote w:id="33">
    <w:p w14:paraId="74A105CE" w14:textId="77777777" w:rsidR="00ED7F38" w:rsidRPr="0030242F" w:rsidRDefault="00ED7F38" w:rsidP="00CF5254">
      <w:pPr>
        <w:pStyle w:val="FootnoteText"/>
        <w:spacing w:before="0"/>
        <w:rPr>
          <w:color w:val="1F497D"/>
        </w:rPr>
      </w:pPr>
      <w:r>
        <w:rPr>
          <w:rStyle w:val="FootnoteReference"/>
        </w:rPr>
        <w:footnoteRef/>
      </w:r>
      <w:r>
        <w:t xml:space="preserve"> </w:t>
      </w:r>
      <w:hyperlink r:id="rId31" w:history="1">
        <w:r w:rsidRPr="00827047">
          <w:rPr>
            <w:rStyle w:val="Hyperlink"/>
            <w:rFonts w:cstheme="minorBidi"/>
          </w:rPr>
          <w:t>Pakistan Ministry of National Health Services, National Nutrition Survey 2019</w:t>
        </w:r>
      </w:hyperlink>
    </w:p>
  </w:footnote>
  <w:footnote w:id="34">
    <w:p w14:paraId="6068954A" w14:textId="77777777" w:rsidR="00ED7F38" w:rsidRPr="006769B3" w:rsidRDefault="00ED7F38" w:rsidP="00CF5254">
      <w:pPr>
        <w:pStyle w:val="FootnoteText"/>
        <w:rPr>
          <w:lang w:val="en-AU"/>
        </w:rPr>
      </w:pPr>
      <w:r>
        <w:rPr>
          <w:rStyle w:val="FootnoteReference"/>
        </w:rPr>
        <w:footnoteRef/>
      </w:r>
      <w:r>
        <w:t xml:space="preserve"> </w:t>
      </w:r>
      <w:hyperlink r:id="rId32" w:history="1">
        <w:r w:rsidRPr="0097327C">
          <w:rPr>
            <w:rStyle w:val="Hyperlink"/>
            <w:rFonts w:cstheme="minorBidi"/>
          </w:rPr>
          <w:t>WFP, Pakistan, Comprehensive Food Security and Livelihood Assessment 2020</w:t>
        </w:r>
      </w:hyperlink>
    </w:p>
  </w:footnote>
  <w:footnote w:id="35">
    <w:p w14:paraId="1D183C2A" w14:textId="6B6C2783" w:rsidR="00ED7F38" w:rsidRPr="00CB0470" w:rsidRDefault="00ED7F38" w:rsidP="000815A6">
      <w:pPr>
        <w:pStyle w:val="FootnoteText"/>
        <w:spacing w:before="0"/>
        <w:rPr>
          <w:lang w:val="en-AU"/>
        </w:rPr>
      </w:pPr>
      <w:r>
        <w:rPr>
          <w:rStyle w:val="FootnoteReference"/>
        </w:rPr>
        <w:footnoteRef/>
      </w:r>
      <w:r>
        <w:t xml:space="preserve"> </w:t>
      </w:r>
      <w:bookmarkStart w:id="11" w:name="_Hlk64030657"/>
      <w:r>
        <w:fldChar w:fldCharType="begin"/>
      </w:r>
      <w:r>
        <w:instrText>HYPERLINK "https://microdata.worldbank.org/index.php/catalog/3824" \l ":~:text=The%202019%20Pakistan%20Maternal%20Mortality,married%20women%20age%2015%2D49."</w:instrText>
      </w:r>
      <w:r>
        <w:fldChar w:fldCharType="separate"/>
      </w:r>
      <w:r>
        <w:rPr>
          <w:rStyle w:val="Hyperlink"/>
          <w:rFonts w:cstheme="minorBidi"/>
        </w:rPr>
        <w:t>Pakistan National Institute of Population Studies, Maternal Mortality Survey 2019</w:t>
      </w:r>
      <w:r>
        <w:fldChar w:fldCharType="end"/>
      </w:r>
      <w:bookmarkEnd w:id="11"/>
    </w:p>
  </w:footnote>
  <w:footnote w:id="36">
    <w:p w14:paraId="45C8C69D" w14:textId="2971E276" w:rsidR="00ED7F38" w:rsidRPr="005A7801" w:rsidRDefault="00ED7F38" w:rsidP="000815A6">
      <w:pPr>
        <w:pStyle w:val="FootnoteText"/>
        <w:spacing w:before="0"/>
        <w:rPr>
          <w:lang w:val="en-AU"/>
        </w:rPr>
      </w:pPr>
      <w:r>
        <w:rPr>
          <w:rStyle w:val="FootnoteReference"/>
        </w:rPr>
        <w:footnoteRef/>
      </w:r>
      <w:r>
        <w:t xml:space="preserve"> </w:t>
      </w:r>
      <w:hyperlink r:id="rId33" w:anchor=":~:text=The%202019%20Pakistan%20Maternal%20Mortality,married%20women%20age%2015%2D49." w:history="1">
        <w:r>
          <w:rPr>
            <w:rStyle w:val="Hyperlink"/>
            <w:rFonts w:cstheme="minorBidi"/>
          </w:rPr>
          <w:t>Pakistan National Institute of Population Studies, Maternal Mortality Survey 2019</w:t>
        </w:r>
      </w:hyperlink>
    </w:p>
  </w:footnote>
  <w:footnote w:id="37">
    <w:p w14:paraId="453B9D80" w14:textId="77C1F2D6" w:rsidR="00ED7F38" w:rsidRPr="00827047" w:rsidRDefault="00ED7F38">
      <w:pPr>
        <w:pStyle w:val="FootnoteText"/>
        <w:rPr>
          <w:lang w:val="en-AU"/>
        </w:rPr>
      </w:pPr>
      <w:r>
        <w:rPr>
          <w:rStyle w:val="FootnoteReference"/>
        </w:rPr>
        <w:footnoteRef/>
      </w:r>
      <w:r>
        <w:t xml:space="preserve"> </w:t>
      </w:r>
      <w:hyperlink r:id="rId34" w:history="1">
        <w:r w:rsidRPr="00633F64">
          <w:rPr>
            <w:rStyle w:val="Hyperlink"/>
            <w:rFonts w:cstheme="minorBidi"/>
          </w:rPr>
          <w:t xml:space="preserve">World Economic Forum, 2019 </w:t>
        </w:r>
      </w:hyperlink>
    </w:p>
  </w:footnote>
  <w:footnote w:id="38">
    <w:p w14:paraId="4BC530E3" w14:textId="356BCBA9" w:rsidR="00ED7F38" w:rsidRPr="00827047" w:rsidRDefault="00ED7F38">
      <w:pPr>
        <w:pStyle w:val="FootnoteText"/>
        <w:spacing w:before="0"/>
      </w:pPr>
      <w:r>
        <w:rPr>
          <w:rStyle w:val="FootnoteReference"/>
        </w:rPr>
        <w:footnoteRef/>
      </w:r>
      <w:r>
        <w:t xml:space="preserve"> </w:t>
      </w:r>
      <w:hyperlink r:id="rId35" w:history="1">
        <w:r w:rsidRPr="0097327C">
          <w:rPr>
            <w:rStyle w:val="Hyperlink"/>
            <w:rFonts w:cstheme="minorBidi"/>
          </w:rPr>
          <w:t>The Economist Intelligence Unit, ‘Moving from the margins: Mainstreaming persons with disabilities in Pakistan’, August 2014</w:t>
        </w:r>
      </w:hyperlink>
      <w:r>
        <w:t xml:space="preserve"> </w:t>
      </w:r>
    </w:p>
  </w:footnote>
  <w:footnote w:id="39">
    <w:p w14:paraId="3FC785C7" w14:textId="48497487" w:rsidR="00ED7F38" w:rsidRPr="00655843" w:rsidRDefault="00ED7F38" w:rsidP="000815A6">
      <w:pPr>
        <w:pStyle w:val="FootnoteText"/>
        <w:rPr>
          <w:lang w:val="en-AU"/>
        </w:rPr>
      </w:pPr>
      <w:r>
        <w:rPr>
          <w:rStyle w:val="FootnoteReference"/>
        </w:rPr>
        <w:footnoteRef/>
      </w:r>
      <w:r>
        <w:t xml:space="preserve"> </w:t>
      </w:r>
      <w:r w:rsidRPr="001D200C">
        <w:rPr>
          <w:lang w:val="en-AU"/>
        </w:rPr>
        <w:t>OCHA, Afghanistan Humanitarian Needs Overview, Humanitarian Programme Cycle, January 2020</w:t>
      </w:r>
    </w:p>
  </w:footnote>
  <w:footnote w:id="40">
    <w:p w14:paraId="70BDB2C7" w14:textId="0B5C7C7B" w:rsidR="00ED7F38" w:rsidRPr="00405534" w:rsidRDefault="00ED7F38" w:rsidP="00C74B78">
      <w:pPr>
        <w:pStyle w:val="FootnoteText"/>
        <w:rPr>
          <w:lang w:val="en-AU"/>
        </w:rPr>
      </w:pPr>
      <w:r>
        <w:rPr>
          <w:rStyle w:val="FootnoteReference"/>
        </w:rPr>
        <w:footnoteRef/>
      </w:r>
      <w:r>
        <w:t xml:space="preserve"> </w:t>
      </w:r>
      <w:hyperlink r:id="rId36" w:history="1">
        <w:r w:rsidRPr="00C74B78">
          <w:rPr>
            <w:rStyle w:val="Hyperlink"/>
            <w:rFonts w:cstheme="minorBidi"/>
            <w:lang w:val="en-AU"/>
          </w:rPr>
          <w:t>UNFPA</w:t>
        </w:r>
        <w:r>
          <w:rPr>
            <w:rStyle w:val="Hyperlink"/>
            <w:rFonts w:cstheme="minorBidi"/>
            <w:lang w:val="en-AU"/>
          </w:rPr>
          <w:t>,</w:t>
        </w:r>
        <w:r w:rsidRPr="00C74B78">
          <w:rPr>
            <w:rStyle w:val="Hyperlink"/>
            <w:rFonts w:cstheme="minorBidi"/>
            <w:lang w:val="en-AU"/>
          </w:rPr>
          <w:t xml:space="preserve"> Pakistan</w:t>
        </w:r>
        <w:r>
          <w:rPr>
            <w:rStyle w:val="Hyperlink"/>
            <w:rFonts w:cstheme="minorBidi"/>
            <w:lang w:val="en-AU"/>
          </w:rPr>
          <w:t xml:space="preserve"> News: </w:t>
        </w:r>
        <w:r w:rsidRPr="00C74B78">
          <w:rPr>
            <w:rStyle w:val="Hyperlink"/>
            <w:rFonts w:cstheme="minorBidi"/>
            <w:lang w:val="en-AU"/>
          </w:rPr>
          <w:t>‘Maternal mortality decreased to 186 deaths per 100,000 live births’, 21 August 2020</w:t>
        </w:r>
      </w:hyperlink>
    </w:p>
  </w:footnote>
  <w:footnote w:id="41">
    <w:p w14:paraId="64640453" w14:textId="6516C351" w:rsidR="00ED7F38" w:rsidRPr="00B473E3" w:rsidRDefault="00ED7F38" w:rsidP="000815A6">
      <w:pPr>
        <w:pStyle w:val="FootnoteText"/>
        <w:rPr>
          <w:lang w:val="en-AU"/>
        </w:rPr>
      </w:pPr>
      <w:r>
        <w:rPr>
          <w:rStyle w:val="FootnoteReference"/>
        </w:rPr>
        <w:footnoteRef/>
      </w:r>
      <w:r>
        <w:t xml:space="preserve"> </w:t>
      </w:r>
      <w:hyperlink r:id="rId37" w:history="1">
        <w:r w:rsidRPr="00827047">
          <w:rPr>
            <w:rStyle w:val="Hyperlink"/>
            <w:rFonts w:cstheme="minorBidi"/>
          </w:rPr>
          <w:t>World</w:t>
        </w:r>
        <w:r w:rsidRPr="001D200C">
          <w:rPr>
            <w:rStyle w:val="Hyperlink"/>
            <w:rFonts w:cstheme="minorBidi"/>
          </w:rPr>
          <w:t xml:space="preserve"> Bank, Data: Annual population growth, 201</w:t>
        </w:r>
      </w:hyperlink>
      <w:r>
        <w:t>9</w:t>
      </w:r>
    </w:p>
  </w:footnote>
  <w:footnote w:id="42">
    <w:p w14:paraId="0AFDB85A" w14:textId="277C079F" w:rsidR="00ED7F38" w:rsidRPr="006769B3" w:rsidRDefault="00ED7F38">
      <w:pPr>
        <w:pStyle w:val="FootnoteText"/>
        <w:rPr>
          <w:lang w:val="en-AU"/>
        </w:rPr>
      </w:pPr>
      <w:r>
        <w:rPr>
          <w:rStyle w:val="FootnoteReference"/>
        </w:rPr>
        <w:footnoteRef/>
      </w:r>
      <w:r>
        <w:t xml:space="preserve"> </w:t>
      </w:r>
      <w:hyperlink r:id="rId38" w:history="1">
        <w:r w:rsidRPr="001D200C">
          <w:rPr>
            <w:rStyle w:val="Hyperlink"/>
            <w:rFonts w:cstheme="minorBidi"/>
            <w:lang w:val="en-AU"/>
          </w:rPr>
          <w:t>UNFPA, Afghanistan: Young people</w:t>
        </w:r>
      </w:hyperlink>
      <w:r w:rsidRPr="0017757B">
        <w:rPr>
          <w:lang w:val="en-AU"/>
        </w:rPr>
        <w:t xml:space="preserve"> </w:t>
      </w:r>
    </w:p>
  </w:footnote>
  <w:footnote w:id="43">
    <w:p w14:paraId="6C06C69B" w14:textId="671FC96F" w:rsidR="00ED7F38" w:rsidRPr="002D5EB4" w:rsidRDefault="00ED7F38" w:rsidP="000815A6">
      <w:pPr>
        <w:pStyle w:val="FootnoteText"/>
        <w:rPr>
          <w:lang w:val="en-AU"/>
        </w:rPr>
      </w:pPr>
      <w:r>
        <w:rPr>
          <w:rStyle w:val="FootnoteReference"/>
        </w:rPr>
        <w:footnoteRef/>
      </w:r>
      <w:r>
        <w:t xml:space="preserve"> </w:t>
      </w:r>
      <w:hyperlink r:id="rId39" w:anchor=":~:text=Afghanistan%20this%20year.-,Over%2070%20per%20cent%20of%20the%20Afghan,been%20born%20amidst%20violent%20conflict." w:history="1">
        <w:r w:rsidRPr="001D200C">
          <w:rPr>
            <w:rStyle w:val="Hyperlink"/>
            <w:rFonts w:cstheme="minorBidi"/>
            <w:lang w:val="en-AU"/>
          </w:rPr>
          <w:t>Stockholm International Peace Research Institute, ‘The Afghan People: Observing nearly 40 years of violent conflict’,5 October 2017</w:t>
        </w:r>
      </w:hyperlink>
      <w:r>
        <w:rPr>
          <w:lang w:val="en-AU"/>
        </w:rPr>
        <w:t xml:space="preserve"> </w:t>
      </w:r>
    </w:p>
  </w:footnote>
  <w:footnote w:id="44">
    <w:p w14:paraId="5AFE1C12" w14:textId="3FEEE75D" w:rsidR="00ED7F38" w:rsidRPr="00097472" w:rsidRDefault="00ED7F38" w:rsidP="000815A6">
      <w:pPr>
        <w:pStyle w:val="FootnoteText"/>
        <w:rPr>
          <w:lang w:val="en-AU"/>
        </w:rPr>
      </w:pPr>
      <w:r w:rsidRPr="00B473E3">
        <w:rPr>
          <w:rStyle w:val="FootnoteReference"/>
        </w:rPr>
        <w:footnoteRef/>
      </w:r>
      <w:r w:rsidRPr="00B473E3">
        <w:t xml:space="preserve"> </w:t>
      </w:r>
      <w:hyperlink r:id="rId40" w:history="1">
        <w:r w:rsidRPr="001550F8">
          <w:rPr>
            <w:rStyle w:val="Hyperlink"/>
            <w:rFonts w:cstheme="minorBidi"/>
          </w:rPr>
          <w:t>UNFPA, World Population Dashboard, Pakistan</w:t>
        </w:r>
      </w:hyperlink>
      <w:r>
        <w:t xml:space="preserve"> </w:t>
      </w:r>
    </w:p>
  </w:footnote>
  <w:footnote w:id="45">
    <w:p w14:paraId="5B11D6B7" w14:textId="439DB7E9" w:rsidR="00ED7F38" w:rsidRPr="006769B3" w:rsidRDefault="00ED7F38">
      <w:pPr>
        <w:pStyle w:val="FootnoteText"/>
        <w:rPr>
          <w:lang w:val="en-AU"/>
        </w:rPr>
      </w:pPr>
      <w:r>
        <w:rPr>
          <w:rStyle w:val="FootnoteReference"/>
        </w:rPr>
        <w:footnoteRef/>
      </w:r>
      <w:r>
        <w:t xml:space="preserve"> </w:t>
      </w:r>
      <w:r w:rsidRPr="00581DAB">
        <w:t xml:space="preserve">  UNFPA</w:t>
      </w:r>
      <w:r>
        <w:t>, Pakistan</w:t>
      </w:r>
      <w:r w:rsidRPr="00581DAB">
        <w:t xml:space="preserve"> Independent Evaluation Report 2020</w:t>
      </w:r>
    </w:p>
  </w:footnote>
  <w:footnote w:id="46">
    <w:p w14:paraId="1A0A0475" w14:textId="384D9944" w:rsidR="00ED7F38" w:rsidRPr="00226C45" w:rsidRDefault="00ED7F38" w:rsidP="008061FD">
      <w:pPr>
        <w:pStyle w:val="FootnoteText"/>
        <w:rPr>
          <w:lang w:val="en-AU"/>
        </w:rPr>
      </w:pPr>
      <w:r>
        <w:rPr>
          <w:rStyle w:val="FootnoteReference"/>
        </w:rPr>
        <w:footnoteRef/>
      </w:r>
      <w:r>
        <w:t xml:space="preserve"> </w:t>
      </w:r>
      <w:r w:rsidRPr="001550F8">
        <w:rPr>
          <w:lang w:val="en-AU"/>
        </w:rPr>
        <w:t>OCHA, Global Humanitarian Overview: Afghanistan Humanitarian Response Plan, Afghanistan 2018-2021, Humanitarian Program Cycle, Mid-Year Monitoring Report, January to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0EB53" w14:textId="77777777" w:rsidR="00ED7F38" w:rsidRPr="00806503" w:rsidRDefault="00ED7F38" w:rsidP="00057479">
    <w:pPr>
      <w:pStyle w:val="Classification"/>
    </w:pPr>
    <w:r w:rsidRPr="00252C04">
      <w:rPr>
        <w:noProof/>
        <w:lang w:val="en-AU" w:eastAsia="en-AU"/>
      </w:rPr>
      <w:drawing>
        <wp:anchor distT="0" distB="0" distL="114300" distR="114300" simplePos="0" relativeHeight="251671552" behindDoc="1" locked="1" layoutInCell="1" allowOverlap="1" wp14:anchorId="34D3E6E7" wp14:editId="404DFE44">
          <wp:simplePos x="0" y="0"/>
          <wp:positionH relativeFrom="page">
            <wp:posOffset>5652770</wp:posOffset>
          </wp:positionH>
          <wp:positionV relativeFrom="page">
            <wp:posOffset>1710055</wp:posOffset>
          </wp:positionV>
          <wp:extent cx="1114560" cy="511920"/>
          <wp:effectExtent l="0" t="0" r="0" b="2540"/>
          <wp:wrapNone/>
          <wp:docPr id="30" name="Picture 3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62336" behindDoc="1" locked="1" layoutInCell="1" allowOverlap="1" wp14:anchorId="0B204216" wp14:editId="6F93EF20">
          <wp:simplePos x="0" y="0"/>
          <wp:positionH relativeFrom="page">
            <wp:posOffset>720090</wp:posOffset>
          </wp:positionH>
          <wp:positionV relativeFrom="page">
            <wp:posOffset>1584325</wp:posOffset>
          </wp:positionV>
          <wp:extent cx="3168000" cy="554400"/>
          <wp:effectExtent l="0" t="0" r="0" b="0"/>
          <wp:wrapNone/>
          <wp:docPr id="31" name="Picture 31"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61312" behindDoc="1" locked="1" layoutInCell="1" allowOverlap="1" wp14:anchorId="1949941E" wp14:editId="36C3EF2F">
          <wp:simplePos x="0" y="0"/>
          <wp:positionH relativeFrom="page">
            <wp:align>left</wp:align>
          </wp:positionH>
          <wp:positionV relativeFrom="page">
            <wp:align>center</wp:align>
          </wp:positionV>
          <wp:extent cx="7559040" cy="10692765"/>
          <wp:effectExtent l="0" t="0" r="3810" b="0"/>
          <wp:wrapNone/>
          <wp:docPr id="32" name="Picture 3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1894E" w14:textId="77777777" w:rsidR="00ED7F38" w:rsidRDefault="00ED7F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52D66" w14:textId="77777777" w:rsidR="00ED7F38" w:rsidRDefault="00ED7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72BC" w14:textId="77777777" w:rsidR="00ED7F38" w:rsidRDefault="00ED7F38" w:rsidP="00A75A27">
    <w:pPr>
      <w:pStyle w:val="Classification"/>
    </w:pPr>
    <w:r w:rsidRPr="00252C04">
      <w:rPr>
        <w:noProof/>
        <w:lang w:val="en-AU" w:eastAsia="en-AU"/>
      </w:rPr>
      <w:drawing>
        <wp:anchor distT="0" distB="0" distL="114300" distR="114300" simplePos="0" relativeHeight="251670528" behindDoc="1" locked="1" layoutInCell="1" allowOverlap="1" wp14:anchorId="15BB9EF7" wp14:editId="59CE28BE">
          <wp:simplePos x="0" y="0"/>
          <wp:positionH relativeFrom="page">
            <wp:posOffset>5651500</wp:posOffset>
          </wp:positionH>
          <wp:positionV relativeFrom="page">
            <wp:posOffset>1714500</wp:posOffset>
          </wp:positionV>
          <wp:extent cx="1114425" cy="511810"/>
          <wp:effectExtent l="0" t="0" r="9525" b="2540"/>
          <wp:wrapNone/>
          <wp:docPr id="33" name="Picture 33"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1181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67456" behindDoc="1" locked="1" layoutInCell="1" allowOverlap="1" wp14:anchorId="54FDF802" wp14:editId="2E204FA7">
          <wp:simplePos x="0" y="0"/>
          <wp:positionH relativeFrom="page">
            <wp:posOffset>720090</wp:posOffset>
          </wp:positionH>
          <wp:positionV relativeFrom="page">
            <wp:posOffset>1584325</wp:posOffset>
          </wp:positionV>
          <wp:extent cx="3168000" cy="554400"/>
          <wp:effectExtent l="0" t="0" r="0" b="0"/>
          <wp:wrapNone/>
          <wp:docPr id="34" name="Picture 3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59264" behindDoc="1" locked="1" layoutInCell="1" allowOverlap="1" wp14:anchorId="289C74DD" wp14:editId="153C08CC">
          <wp:simplePos x="0" y="0"/>
          <wp:positionH relativeFrom="page">
            <wp:posOffset>0</wp:posOffset>
          </wp:positionH>
          <wp:positionV relativeFrom="page">
            <wp:posOffset>4968875</wp:posOffset>
          </wp:positionV>
          <wp:extent cx="5039995" cy="4180205"/>
          <wp:effectExtent l="0" t="0" r="8255" b="0"/>
          <wp:wrapNone/>
          <wp:docPr id="38" name="Picture 3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60288" behindDoc="1" locked="1" layoutInCell="1" allowOverlap="1" wp14:anchorId="3B2A2AAA" wp14:editId="5BB38A35">
          <wp:simplePos x="0" y="0"/>
          <wp:positionH relativeFrom="page">
            <wp:align>left</wp:align>
          </wp:positionH>
          <wp:positionV relativeFrom="page">
            <wp:align>center</wp:align>
          </wp:positionV>
          <wp:extent cx="7559040" cy="10692765"/>
          <wp:effectExtent l="0" t="0" r="3810" b="0"/>
          <wp:wrapNone/>
          <wp:docPr id="43" name="Picture 4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BAADA" w14:textId="77777777" w:rsidR="00ED7F38" w:rsidRPr="00806503" w:rsidRDefault="00ED7F38" w:rsidP="00057479">
    <w:pPr>
      <w:pStyle w:val="Classification"/>
    </w:pPr>
    <w:r w:rsidRPr="00B92E1E">
      <w:rPr>
        <w:noProof/>
        <w:lang w:val="en-AU" w:eastAsia="en-AU"/>
      </w:rPr>
      <w:drawing>
        <wp:anchor distT="0" distB="0" distL="114300" distR="114300" simplePos="0" relativeHeight="251668480" behindDoc="1" locked="1" layoutInCell="1" allowOverlap="1" wp14:anchorId="11C9F3EA" wp14:editId="0B9F17A0">
          <wp:simplePos x="0" y="0"/>
          <wp:positionH relativeFrom="page">
            <wp:align>left</wp:align>
          </wp:positionH>
          <wp:positionV relativeFrom="page">
            <wp:align>center</wp:align>
          </wp:positionV>
          <wp:extent cx="7559040" cy="10692765"/>
          <wp:effectExtent l="0" t="0" r="3810" b="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39"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8FEB7" w14:textId="77777777" w:rsidR="00ED7F38" w:rsidRDefault="00ED7F38" w:rsidP="003A5358">
    <w:pPr>
      <w:pStyle w:val="Header"/>
    </w:pPr>
    <w:r w:rsidRPr="00B92E1E">
      <w:rPr>
        <w:noProof/>
        <w:lang w:val="en-AU" w:eastAsia="en-AU"/>
      </w:rPr>
      <w:drawing>
        <wp:anchor distT="0" distB="0" distL="114300" distR="114300" simplePos="0" relativeHeight="251669504" behindDoc="1" locked="1" layoutInCell="1" allowOverlap="1" wp14:anchorId="715A10C4" wp14:editId="27421F86">
          <wp:simplePos x="0" y="0"/>
          <wp:positionH relativeFrom="page">
            <wp:posOffset>0</wp:posOffset>
          </wp:positionH>
          <wp:positionV relativeFrom="page">
            <wp:posOffset>0</wp:posOffset>
          </wp:positionV>
          <wp:extent cx="7558405" cy="10692130"/>
          <wp:effectExtent l="0" t="0" r="4445"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018D5" w14:textId="77777777" w:rsidR="00ED7F38" w:rsidRPr="00806503" w:rsidRDefault="00ED7F38" w:rsidP="00D203EB">
    <w:pPr>
      <w:pStyle w:val="Classification"/>
    </w:pPr>
    <w:r w:rsidRPr="00B92E1E">
      <w:rPr>
        <w:noProof/>
        <w:lang w:val="en-AU" w:eastAsia="en-AU"/>
      </w:rPr>
      <w:drawing>
        <wp:anchor distT="0" distB="0" distL="114300" distR="114300" simplePos="0" relativeHeight="251663360" behindDoc="1" locked="1" layoutInCell="1" allowOverlap="1" wp14:anchorId="2EC015F2" wp14:editId="1A16BC95">
          <wp:simplePos x="0" y="0"/>
          <wp:positionH relativeFrom="page">
            <wp:align>left</wp:align>
          </wp:positionH>
          <wp:positionV relativeFrom="page">
            <wp:align>center</wp:align>
          </wp:positionV>
          <wp:extent cx="7558405" cy="10692130"/>
          <wp:effectExtent l="0" t="0" r="4445" b="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EFB" w14:textId="77777777" w:rsidR="00ED7F38" w:rsidRPr="00806503" w:rsidRDefault="00ED7F38" w:rsidP="00D203EB">
    <w:pPr>
      <w:pStyle w:val="Classification"/>
    </w:pPr>
    <w:r w:rsidRPr="00B92E1E">
      <w:rPr>
        <w:noProof/>
        <w:lang w:val="en-AU" w:eastAsia="en-AU"/>
      </w:rPr>
      <w:drawing>
        <wp:anchor distT="0" distB="0" distL="114300" distR="114300" simplePos="0" relativeHeight="251664384" behindDoc="1" locked="1" layoutInCell="1" allowOverlap="1" wp14:anchorId="754D6788" wp14:editId="3589D095">
          <wp:simplePos x="0" y="0"/>
          <wp:positionH relativeFrom="page">
            <wp:align>left</wp:align>
          </wp:positionH>
          <wp:positionV relativeFrom="page">
            <wp:align>center</wp:align>
          </wp:positionV>
          <wp:extent cx="7558405" cy="10692130"/>
          <wp:effectExtent l="0" t="0" r="4445" b="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3CE8" w14:textId="77777777" w:rsidR="00ED7F38" w:rsidRPr="00806503" w:rsidRDefault="00ED7F38" w:rsidP="00246F40">
    <w:pPr>
      <w:pStyle w:val="Classification"/>
      <w:tabs>
        <w:tab w:val="left" w:pos="4962"/>
      </w:tabs>
    </w:pPr>
    <w:r w:rsidRPr="00B92E1E">
      <w:rPr>
        <w:noProof/>
        <w:lang w:val="en-AU" w:eastAsia="en-AU"/>
      </w:rPr>
      <w:drawing>
        <wp:anchor distT="0" distB="0" distL="114300" distR="114300" simplePos="0" relativeHeight="251666432" behindDoc="1" locked="1" layoutInCell="1" allowOverlap="1" wp14:anchorId="0313A77E" wp14:editId="240D4B91">
          <wp:simplePos x="0" y="0"/>
          <wp:positionH relativeFrom="page">
            <wp:align>left</wp:align>
          </wp:positionH>
          <wp:positionV relativeFrom="page">
            <wp:align>center</wp:align>
          </wp:positionV>
          <wp:extent cx="7558405" cy="10692130"/>
          <wp:effectExtent l="0" t="0" r="4445" b="0"/>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5BA0C" w14:textId="77777777" w:rsidR="00ED7F38" w:rsidRPr="00806503" w:rsidRDefault="00ED7F38" w:rsidP="00D203EB">
    <w:pPr>
      <w:pStyle w:val="Classification"/>
    </w:pPr>
    <w:r w:rsidRPr="00B92E1E">
      <w:rPr>
        <w:noProof/>
        <w:lang w:val="en-AU" w:eastAsia="en-AU"/>
      </w:rPr>
      <w:drawing>
        <wp:anchor distT="0" distB="0" distL="114300" distR="114300" simplePos="0" relativeHeight="251665408" behindDoc="1" locked="1" layoutInCell="1" allowOverlap="1" wp14:anchorId="2D18B566" wp14:editId="0B265977">
          <wp:simplePos x="0" y="0"/>
          <wp:positionH relativeFrom="page">
            <wp:align>left</wp:align>
          </wp:positionH>
          <wp:positionV relativeFrom="page">
            <wp:align>center</wp:align>
          </wp:positionV>
          <wp:extent cx="7558405" cy="10692130"/>
          <wp:effectExtent l="0" t="0" r="4445" b="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134D" w14:textId="77777777" w:rsidR="00ED7F38" w:rsidRDefault="00ED7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DDF"/>
    <w:multiLevelType w:val="hybridMultilevel"/>
    <w:tmpl w:val="532E9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E60F72"/>
    <w:multiLevelType w:val="hybridMultilevel"/>
    <w:tmpl w:val="333AB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1C277DA"/>
    <w:multiLevelType w:val="hybridMultilevel"/>
    <w:tmpl w:val="8E2A5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89F324F"/>
    <w:multiLevelType w:val="hybridMultilevel"/>
    <w:tmpl w:val="438235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8A95319"/>
    <w:multiLevelType w:val="multilevel"/>
    <w:tmpl w:val="681A37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CF9131F"/>
    <w:multiLevelType w:val="hybridMultilevel"/>
    <w:tmpl w:val="7B063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06C4EBC"/>
    <w:multiLevelType w:val="hybridMultilevel"/>
    <w:tmpl w:val="C122E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00075"/>
    <w:multiLevelType w:val="multilevel"/>
    <w:tmpl w:val="7346BAA2"/>
    <w:numStyleLink w:val="BulletsList"/>
  </w:abstractNum>
  <w:abstractNum w:abstractNumId="11" w15:restartNumberingAfterBreak="0">
    <w:nsid w:val="3FF25D89"/>
    <w:multiLevelType w:val="hybridMultilevel"/>
    <w:tmpl w:val="4056AA7C"/>
    <w:lvl w:ilvl="0" w:tplc="930009F2">
      <w:start w:val="1"/>
      <w:numFmt w:val="bullet"/>
      <w:lvlText w:val="•"/>
      <w:lvlJc w:val="left"/>
      <w:pPr>
        <w:tabs>
          <w:tab w:val="num" w:pos="720"/>
        </w:tabs>
        <w:ind w:left="397" w:hanging="3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E2187"/>
    <w:multiLevelType w:val="hybridMultilevel"/>
    <w:tmpl w:val="E1D4FDB0"/>
    <w:lvl w:ilvl="0" w:tplc="7C52B38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184F5F"/>
    <w:multiLevelType w:val="hybridMultilevel"/>
    <w:tmpl w:val="1BF27B4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E086004"/>
    <w:multiLevelType w:val="hybridMultilevel"/>
    <w:tmpl w:val="7D386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13F2882"/>
    <w:multiLevelType w:val="hybridMultilevel"/>
    <w:tmpl w:val="97784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20021B3"/>
    <w:multiLevelType w:val="hybridMultilevel"/>
    <w:tmpl w:val="59A6D16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80B64D5"/>
    <w:multiLevelType w:val="hybridMultilevel"/>
    <w:tmpl w:val="35A2DD5C"/>
    <w:lvl w:ilvl="0" w:tplc="FB081CFE">
      <w:start w:val="1"/>
      <w:numFmt w:val="decimal"/>
      <w:lvlText w:val="%1."/>
      <w:lvlJc w:val="left"/>
      <w:pPr>
        <w:ind w:left="360" w:hanging="360"/>
      </w:pPr>
      <w:rPr>
        <w:rFonts w:ascii="Calibri Light" w:hAnsi="Calibri Light" w:hint="default"/>
        <w:b w:val="0"/>
        <w:i w:val="0"/>
        <w:sz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7D23B11"/>
    <w:multiLevelType w:val="hybridMultilevel"/>
    <w:tmpl w:val="7FF2C606"/>
    <w:lvl w:ilvl="0" w:tplc="85CE9F02">
      <w:start w:val="1"/>
      <w:numFmt w:val="decimal"/>
      <w:lvlText w:val="%1."/>
      <w:lvlJc w:val="left"/>
      <w:pPr>
        <w:ind w:left="502"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1" w15:restartNumberingAfterBreak="0">
    <w:nsid w:val="71B329AB"/>
    <w:multiLevelType w:val="hybridMultilevel"/>
    <w:tmpl w:val="A7F877E4"/>
    <w:lvl w:ilvl="0" w:tplc="6D224F9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7346BAA2"/>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CCE4E79"/>
    <w:multiLevelType w:val="hybridMultilevel"/>
    <w:tmpl w:val="704C8C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22"/>
  </w:num>
  <w:num w:numId="2">
    <w:abstractNumId w:val="2"/>
  </w:num>
  <w:num w:numId="3">
    <w:abstractNumId w:val="7"/>
  </w:num>
  <w:num w:numId="4">
    <w:abstractNumId w:val="18"/>
  </w:num>
  <w:num w:numId="5">
    <w:abstractNumId w:val="19"/>
  </w:num>
  <w:num w:numId="6">
    <w:abstractNumId w:val="2"/>
  </w:num>
  <w:num w:numId="7">
    <w:abstractNumId w:val="7"/>
  </w:num>
  <w:num w:numId="8">
    <w:abstractNumId w:val="4"/>
  </w:num>
  <w:num w:numId="9">
    <w:abstractNumId w:val="23"/>
  </w:num>
  <w:num w:numId="10">
    <w:abstractNumId w:val="10"/>
  </w:num>
  <w:num w:numId="11">
    <w:abstractNumId w:val="1"/>
  </w:num>
  <w:num w:numId="12">
    <w:abstractNumId w:val="2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3"/>
  </w:num>
  <w:num w:numId="16">
    <w:abstractNumId w:val="5"/>
  </w:num>
  <w:num w:numId="17">
    <w:abstractNumId w:val="8"/>
  </w:num>
  <w:num w:numId="18">
    <w:abstractNumId w:val="15"/>
  </w:num>
  <w:num w:numId="19">
    <w:abstractNumId w:val="0"/>
  </w:num>
  <w:num w:numId="20">
    <w:abstractNumId w:val="14"/>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3"/>
  </w:num>
  <w:num w:numId="28">
    <w:abstractNumId w:val="9"/>
  </w:num>
  <w:num w:numId="29">
    <w:abstractNumId w:val="11"/>
  </w:num>
  <w:num w:numId="30">
    <w:abstractNumId w:val="21"/>
  </w:num>
  <w:num w:numId="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formsDesig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A10"/>
    <w:rsid w:val="00000F63"/>
    <w:rsid w:val="000017F1"/>
    <w:rsid w:val="00001C00"/>
    <w:rsid w:val="00002331"/>
    <w:rsid w:val="0000271F"/>
    <w:rsid w:val="00006F15"/>
    <w:rsid w:val="00007072"/>
    <w:rsid w:val="0000795C"/>
    <w:rsid w:val="00010814"/>
    <w:rsid w:val="00013F0E"/>
    <w:rsid w:val="0001521E"/>
    <w:rsid w:val="000175C7"/>
    <w:rsid w:val="0001786D"/>
    <w:rsid w:val="0002080A"/>
    <w:rsid w:val="00022D99"/>
    <w:rsid w:val="00026139"/>
    <w:rsid w:val="00026395"/>
    <w:rsid w:val="00027287"/>
    <w:rsid w:val="000275C5"/>
    <w:rsid w:val="000277AA"/>
    <w:rsid w:val="0002782F"/>
    <w:rsid w:val="00030530"/>
    <w:rsid w:val="000356C3"/>
    <w:rsid w:val="00036AA0"/>
    <w:rsid w:val="00037B97"/>
    <w:rsid w:val="00040791"/>
    <w:rsid w:val="00040D73"/>
    <w:rsid w:val="0004184D"/>
    <w:rsid w:val="00044153"/>
    <w:rsid w:val="000442C7"/>
    <w:rsid w:val="00044550"/>
    <w:rsid w:val="000448BA"/>
    <w:rsid w:val="000457D9"/>
    <w:rsid w:val="0004614D"/>
    <w:rsid w:val="000500EB"/>
    <w:rsid w:val="000524C5"/>
    <w:rsid w:val="000530A9"/>
    <w:rsid w:val="000531DD"/>
    <w:rsid w:val="00054E4D"/>
    <w:rsid w:val="00057479"/>
    <w:rsid w:val="00057F42"/>
    <w:rsid w:val="00060073"/>
    <w:rsid w:val="0006069F"/>
    <w:rsid w:val="0006169C"/>
    <w:rsid w:val="00061C96"/>
    <w:rsid w:val="00062C02"/>
    <w:rsid w:val="00062CDB"/>
    <w:rsid w:val="00063DF7"/>
    <w:rsid w:val="00066029"/>
    <w:rsid w:val="0007398C"/>
    <w:rsid w:val="00076C61"/>
    <w:rsid w:val="000774D1"/>
    <w:rsid w:val="00080E88"/>
    <w:rsid w:val="000815A6"/>
    <w:rsid w:val="00081D0F"/>
    <w:rsid w:val="00084BA2"/>
    <w:rsid w:val="000850ED"/>
    <w:rsid w:val="0008641F"/>
    <w:rsid w:val="00086724"/>
    <w:rsid w:val="00090131"/>
    <w:rsid w:val="000903AB"/>
    <w:rsid w:val="000915F4"/>
    <w:rsid w:val="000925B5"/>
    <w:rsid w:val="0009454B"/>
    <w:rsid w:val="00094E5D"/>
    <w:rsid w:val="00096850"/>
    <w:rsid w:val="00097472"/>
    <w:rsid w:val="000A0522"/>
    <w:rsid w:val="000A12BA"/>
    <w:rsid w:val="000A5D87"/>
    <w:rsid w:val="000B0F2B"/>
    <w:rsid w:val="000B16F8"/>
    <w:rsid w:val="000B1A20"/>
    <w:rsid w:val="000B2034"/>
    <w:rsid w:val="000B309E"/>
    <w:rsid w:val="000B3155"/>
    <w:rsid w:val="000B321A"/>
    <w:rsid w:val="000B53E3"/>
    <w:rsid w:val="000B69A4"/>
    <w:rsid w:val="000B7A6E"/>
    <w:rsid w:val="000C1E04"/>
    <w:rsid w:val="000C259D"/>
    <w:rsid w:val="000C2F30"/>
    <w:rsid w:val="000C5D87"/>
    <w:rsid w:val="000C694E"/>
    <w:rsid w:val="000C7751"/>
    <w:rsid w:val="000D583A"/>
    <w:rsid w:val="000D7055"/>
    <w:rsid w:val="000E305F"/>
    <w:rsid w:val="000E462D"/>
    <w:rsid w:val="000E79F6"/>
    <w:rsid w:val="000F165B"/>
    <w:rsid w:val="000F2564"/>
    <w:rsid w:val="000F2AD7"/>
    <w:rsid w:val="000F6086"/>
    <w:rsid w:val="00101E6E"/>
    <w:rsid w:val="00107079"/>
    <w:rsid w:val="00107589"/>
    <w:rsid w:val="00107F21"/>
    <w:rsid w:val="00110D75"/>
    <w:rsid w:val="00112074"/>
    <w:rsid w:val="00113C11"/>
    <w:rsid w:val="00113EC0"/>
    <w:rsid w:val="00122C59"/>
    <w:rsid w:val="001250CF"/>
    <w:rsid w:val="00126B39"/>
    <w:rsid w:val="00126E76"/>
    <w:rsid w:val="00127F65"/>
    <w:rsid w:val="00134529"/>
    <w:rsid w:val="00136C2D"/>
    <w:rsid w:val="00136F39"/>
    <w:rsid w:val="00137C52"/>
    <w:rsid w:val="001405B4"/>
    <w:rsid w:val="00141E3E"/>
    <w:rsid w:val="00143480"/>
    <w:rsid w:val="00145F29"/>
    <w:rsid w:val="00150330"/>
    <w:rsid w:val="00152E82"/>
    <w:rsid w:val="00153134"/>
    <w:rsid w:val="001541EA"/>
    <w:rsid w:val="001550F8"/>
    <w:rsid w:val="0015514F"/>
    <w:rsid w:val="00155FA0"/>
    <w:rsid w:val="00157C34"/>
    <w:rsid w:val="00160196"/>
    <w:rsid w:val="0016139E"/>
    <w:rsid w:val="0016354A"/>
    <w:rsid w:val="001638B3"/>
    <w:rsid w:val="00164FE0"/>
    <w:rsid w:val="00164FFB"/>
    <w:rsid w:val="001677F8"/>
    <w:rsid w:val="00174BDC"/>
    <w:rsid w:val="00175831"/>
    <w:rsid w:val="0017757B"/>
    <w:rsid w:val="00183401"/>
    <w:rsid w:val="001841D3"/>
    <w:rsid w:val="0019340E"/>
    <w:rsid w:val="00195F03"/>
    <w:rsid w:val="00197DBF"/>
    <w:rsid w:val="001A4DFA"/>
    <w:rsid w:val="001A520A"/>
    <w:rsid w:val="001A6760"/>
    <w:rsid w:val="001B0984"/>
    <w:rsid w:val="001B1B66"/>
    <w:rsid w:val="001B4D3F"/>
    <w:rsid w:val="001C013B"/>
    <w:rsid w:val="001C0B63"/>
    <w:rsid w:val="001C48D5"/>
    <w:rsid w:val="001C4FCD"/>
    <w:rsid w:val="001C6026"/>
    <w:rsid w:val="001C6C49"/>
    <w:rsid w:val="001C7259"/>
    <w:rsid w:val="001C7800"/>
    <w:rsid w:val="001C7935"/>
    <w:rsid w:val="001D1AFF"/>
    <w:rsid w:val="001D200C"/>
    <w:rsid w:val="001D3A8C"/>
    <w:rsid w:val="001D4E5C"/>
    <w:rsid w:val="001D663E"/>
    <w:rsid w:val="001E1DC0"/>
    <w:rsid w:val="001E2000"/>
    <w:rsid w:val="001E7801"/>
    <w:rsid w:val="001E7D13"/>
    <w:rsid w:val="001E7FBE"/>
    <w:rsid w:val="001F34BB"/>
    <w:rsid w:val="001F3F11"/>
    <w:rsid w:val="001F6B87"/>
    <w:rsid w:val="00200CFF"/>
    <w:rsid w:val="00201462"/>
    <w:rsid w:val="002038E9"/>
    <w:rsid w:val="00203BF7"/>
    <w:rsid w:val="002062D0"/>
    <w:rsid w:val="00206302"/>
    <w:rsid w:val="00210EA5"/>
    <w:rsid w:val="00211175"/>
    <w:rsid w:val="00212DDA"/>
    <w:rsid w:val="002144A0"/>
    <w:rsid w:val="00214915"/>
    <w:rsid w:val="00216381"/>
    <w:rsid w:val="0022186C"/>
    <w:rsid w:val="002234BA"/>
    <w:rsid w:val="00225B0F"/>
    <w:rsid w:val="002267F1"/>
    <w:rsid w:val="00226C45"/>
    <w:rsid w:val="002308DA"/>
    <w:rsid w:val="00231BB0"/>
    <w:rsid w:val="002320D0"/>
    <w:rsid w:val="00232B99"/>
    <w:rsid w:val="002330C8"/>
    <w:rsid w:val="002337F1"/>
    <w:rsid w:val="0023481D"/>
    <w:rsid w:val="00236208"/>
    <w:rsid w:val="0023663C"/>
    <w:rsid w:val="002367A1"/>
    <w:rsid w:val="00236B8F"/>
    <w:rsid w:val="002417D4"/>
    <w:rsid w:val="002423F8"/>
    <w:rsid w:val="00242C88"/>
    <w:rsid w:val="00243A38"/>
    <w:rsid w:val="0024653B"/>
    <w:rsid w:val="00246F40"/>
    <w:rsid w:val="00247AFB"/>
    <w:rsid w:val="00252E49"/>
    <w:rsid w:val="002532E7"/>
    <w:rsid w:val="00253394"/>
    <w:rsid w:val="00253FA0"/>
    <w:rsid w:val="0025706C"/>
    <w:rsid w:val="00260C19"/>
    <w:rsid w:val="00263FB1"/>
    <w:rsid w:val="002647D1"/>
    <w:rsid w:val="002650DF"/>
    <w:rsid w:val="00265C23"/>
    <w:rsid w:val="00265C2A"/>
    <w:rsid w:val="00265D2B"/>
    <w:rsid w:val="0026777E"/>
    <w:rsid w:val="00271503"/>
    <w:rsid w:val="00271BF7"/>
    <w:rsid w:val="002744DE"/>
    <w:rsid w:val="00276B76"/>
    <w:rsid w:val="00277689"/>
    <w:rsid w:val="0028566D"/>
    <w:rsid w:val="0028602A"/>
    <w:rsid w:val="0028788C"/>
    <w:rsid w:val="00287BA1"/>
    <w:rsid w:val="00292FC5"/>
    <w:rsid w:val="002936D9"/>
    <w:rsid w:val="002A1361"/>
    <w:rsid w:val="002A1C7B"/>
    <w:rsid w:val="002A40D1"/>
    <w:rsid w:val="002A415E"/>
    <w:rsid w:val="002A4A7B"/>
    <w:rsid w:val="002A4A7D"/>
    <w:rsid w:val="002A56E3"/>
    <w:rsid w:val="002A5879"/>
    <w:rsid w:val="002A5CC3"/>
    <w:rsid w:val="002B0465"/>
    <w:rsid w:val="002B0914"/>
    <w:rsid w:val="002B405A"/>
    <w:rsid w:val="002B48FD"/>
    <w:rsid w:val="002B7484"/>
    <w:rsid w:val="002C21E1"/>
    <w:rsid w:val="002C2665"/>
    <w:rsid w:val="002C53D9"/>
    <w:rsid w:val="002C76AB"/>
    <w:rsid w:val="002D3B5B"/>
    <w:rsid w:val="002D484F"/>
    <w:rsid w:val="002D4FEC"/>
    <w:rsid w:val="002D56C0"/>
    <w:rsid w:val="002D5EB4"/>
    <w:rsid w:val="002E3174"/>
    <w:rsid w:val="002E35E5"/>
    <w:rsid w:val="002E4E1E"/>
    <w:rsid w:val="002E79E6"/>
    <w:rsid w:val="002F10BA"/>
    <w:rsid w:val="002F2BF5"/>
    <w:rsid w:val="002F3838"/>
    <w:rsid w:val="002F700A"/>
    <w:rsid w:val="002F7085"/>
    <w:rsid w:val="003002C0"/>
    <w:rsid w:val="00300855"/>
    <w:rsid w:val="00301144"/>
    <w:rsid w:val="0030242F"/>
    <w:rsid w:val="00302430"/>
    <w:rsid w:val="00304941"/>
    <w:rsid w:val="003058D2"/>
    <w:rsid w:val="00305D7B"/>
    <w:rsid w:val="003067E1"/>
    <w:rsid w:val="003103EB"/>
    <w:rsid w:val="00310E00"/>
    <w:rsid w:val="00313A8D"/>
    <w:rsid w:val="003148B7"/>
    <w:rsid w:val="003148F5"/>
    <w:rsid w:val="003158C3"/>
    <w:rsid w:val="00316625"/>
    <w:rsid w:val="00317F3F"/>
    <w:rsid w:val="00320EB4"/>
    <w:rsid w:val="00321B58"/>
    <w:rsid w:val="00322422"/>
    <w:rsid w:val="003228DF"/>
    <w:rsid w:val="00322A88"/>
    <w:rsid w:val="0032504E"/>
    <w:rsid w:val="003274CD"/>
    <w:rsid w:val="00330FC0"/>
    <w:rsid w:val="003317CE"/>
    <w:rsid w:val="00331F56"/>
    <w:rsid w:val="003322B2"/>
    <w:rsid w:val="00332DF8"/>
    <w:rsid w:val="0033342E"/>
    <w:rsid w:val="00333501"/>
    <w:rsid w:val="00334632"/>
    <w:rsid w:val="00337174"/>
    <w:rsid w:val="00342741"/>
    <w:rsid w:val="00343FE7"/>
    <w:rsid w:val="003457C4"/>
    <w:rsid w:val="00347B40"/>
    <w:rsid w:val="0035119D"/>
    <w:rsid w:val="003525C9"/>
    <w:rsid w:val="0035400F"/>
    <w:rsid w:val="003556E8"/>
    <w:rsid w:val="003567C7"/>
    <w:rsid w:val="003610BC"/>
    <w:rsid w:val="00361880"/>
    <w:rsid w:val="003623B3"/>
    <w:rsid w:val="00363B3C"/>
    <w:rsid w:val="00365408"/>
    <w:rsid w:val="00367220"/>
    <w:rsid w:val="00367B71"/>
    <w:rsid w:val="0037077E"/>
    <w:rsid w:val="00373E1A"/>
    <w:rsid w:val="00375AFE"/>
    <w:rsid w:val="00381419"/>
    <w:rsid w:val="00381978"/>
    <w:rsid w:val="00384673"/>
    <w:rsid w:val="00384D7D"/>
    <w:rsid w:val="0038575F"/>
    <w:rsid w:val="00386B4D"/>
    <w:rsid w:val="00387146"/>
    <w:rsid w:val="003873CD"/>
    <w:rsid w:val="0039005A"/>
    <w:rsid w:val="00390AEC"/>
    <w:rsid w:val="0039366A"/>
    <w:rsid w:val="003946AA"/>
    <w:rsid w:val="003959EF"/>
    <w:rsid w:val="00396325"/>
    <w:rsid w:val="003A09EC"/>
    <w:rsid w:val="003A30B9"/>
    <w:rsid w:val="003A379A"/>
    <w:rsid w:val="003A5190"/>
    <w:rsid w:val="003A5358"/>
    <w:rsid w:val="003A53A5"/>
    <w:rsid w:val="003A71DA"/>
    <w:rsid w:val="003B06DC"/>
    <w:rsid w:val="003B4F12"/>
    <w:rsid w:val="003B6347"/>
    <w:rsid w:val="003C0E01"/>
    <w:rsid w:val="003C3BF1"/>
    <w:rsid w:val="003C3C73"/>
    <w:rsid w:val="003D4A95"/>
    <w:rsid w:val="003D5CB8"/>
    <w:rsid w:val="003D725B"/>
    <w:rsid w:val="003E0442"/>
    <w:rsid w:val="003E446A"/>
    <w:rsid w:val="003E53FD"/>
    <w:rsid w:val="003F0061"/>
    <w:rsid w:val="003F3BB1"/>
    <w:rsid w:val="003F4DDC"/>
    <w:rsid w:val="003F5BC8"/>
    <w:rsid w:val="003F6FBE"/>
    <w:rsid w:val="00400BA9"/>
    <w:rsid w:val="00402C7B"/>
    <w:rsid w:val="004041B4"/>
    <w:rsid w:val="004048AB"/>
    <w:rsid w:val="00406541"/>
    <w:rsid w:val="00406800"/>
    <w:rsid w:val="004074ED"/>
    <w:rsid w:val="00410D66"/>
    <w:rsid w:val="004174AB"/>
    <w:rsid w:val="004215E7"/>
    <w:rsid w:val="004230ED"/>
    <w:rsid w:val="00423F31"/>
    <w:rsid w:val="004259D1"/>
    <w:rsid w:val="00425CB9"/>
    <w:rsid w:val="00425D71"/>
    <w:rsid w:val="00426C51"/>
    <w:rsid w:val="00427F03"/>
    <w:rsid w:val="00431899"/>
    <w:rsid w:val="00433191"/>
    <w:rsid w:val="00433227"/>
    <w:rsid w:val="00433CB9"/>
    <w:rsid w:val="004341B6"/>
    <w:rsid w:val="00441712"/>
    <w:rsid w:val="00442239"/>
    <w:rsid w:val="00442E94"/>
    <w:rsid w:val="00443B35"/>
    <w:rsid w:val="004457E0"/>
    <w:rsid w:val="00445BF4"/>
    <w:rsid w:val="00445FFF"/>
    <w:rsid w:val="00446182"/>
    <w:rsid w:val="00447C2B"/>
    <w:rsid w:val="004547F6"/>
    <w:rsid w:val="0046051E"/>
    <w:rsid w:val="004616C3"/>
    <w:rsid w:val="00464A24"/>
    <w:rsid w:val="00464F29"/>
    <w:rsid w:val="00467695"/>
    <w:rsid w:val="00467832"/>
    <w:rsid w:val="00467BC4"/>
    <w:rsid w:val="00470262"/>
    <w:rsid w:val="00470D15"/>
    <w:rsid w:val="004754DB"/>
    <w:rsid w:val="00481CA0"/>
    <w:rsid w:val="0048211D"/>
    <w:rsid w:val="00486804"/>
    <w:rsid w:val="004902FC"/>
    <w:rsid w:val="00490B2B"/>
    <w:rsid w:val="00490DA7"/>
    <w:rsid w:val="00495F8E"/>
    <w:rsid w:val="0049740C"/>
    <w:rsid w:val="004A0C54"/>
    <w:rsid w:val="004A4E9E"/>
    <w:rsid w:val="004A69E5"/>
    <w:rsid w:val="004B093E"/>
    <w:rsid w:val="004B3775"/>
    <w:rsid w:val="004B6860"/>
    <w:rsid w:val="004C3847"/>
    <w:rsid w:val="004C4F87"/>
    <w:rsid w:val="004C55C6"/>
    <w:rsid w:val="004C592B"/>
    <w:rsid w:val="004C6775"/>
    <w:rsid w:val="004C702D"/>
    <w:rsid w:val="004C7A1A"/>
    <w:rsid w:val="004D0AEE"/>
    <w:rsid w:val="004D223A"/>
    <w:rsid w:val="004D2A84"/>
    <w:rsid w:val="004D336E"/>
    <w:rsid w:val="004D3F94"/>
    <w:rsid w:val="004D41C4"/>
    <w:rsid w:val="004D633C"/>
    <w:rsid w:val="004E04AF"/>
    <w:rsid w:val="004E058F"/>
    <w:rsid w:val="004E1731"/>
    <w:rsid w:val="004E19F1"/>
    <w:rsid w:val="004E39E8"/>
    <w:rsid w:val="004E3B87"/>
    <w:rsid w:val="004E472E"/>
    <w:rsid w:val="004F0E67"/>
    <w:rsid w:val="004F2789"/>
    <w:rsid w:val="004F65A2"/>
    <w:rsid w:val="004F6AED"/>
    <w:rsid w:val="00501EA3"/>
    <w:rsid w:val="005039F2"/>
    <w:rsid w:val="00503ABE"/>
    <w:rsid w:val="0050405D"/>
    <w:rsid w:val="005052EE"/>
    <w:rsid w:val="00507219"/>
    <w:rsid w:val="00507DA5"/>
    <w:rsid w:val="00510921"/>
    <w:rsid w:val="00510AD3"/>
    <w:rsid w:val="00513348"/>
    <w:rsid w:val="00514256"/>
    <w:rsid w:val="00514334"/>
    <w:rsid w:val="005143EB"/>
    <w:rsid w:val="005166E9"/>
    <w:rsid w:val="00516DBC"/>
    <w:rsid w:val="00517E4E"/>
    <w:rsid w:val="0052252F"/>
    <w:rsid w:val="00524F6E"/>
    <w:rsid w:val="00525249"/>
    <w:rsid w:val="0052538C"/>
    <w:rsid w:val="00526E42"/>
    <w:rsid w:val="005305BD"/>
    <w:rsid w:val="005305C4"/>
    <w:rsid w:val="00533B5D"/>
    <w:rsid w:val="00536DCF"/>
    <w:rsid w:val="00537A68"/>
    <w:rsid w:val="00543F8C"/>
    <w:rsid w:val="0054405B"/>
    <w:rsid w:val="0054450F"/>
    <w:rsid w:val="005516DD"/>
    <w:rsid w:val="00555757"/>
    <w:rsid w:val="00560F7A"/>
    <w:rsid w:val="005614A5"/>
    <w:rsid w:val="005639EA"/>
    <w:rsid w:val="00564B31"/>
    <w:rsid w:val="00566976"/>
    <w:rsid w:val="00567732"/>
    <w:rsid w:val="005723E5"/>
    <w:rsid w:val="00574480"/>
    <w:rsid w:val="00577095"/>
    <w:rsid w:val="00581DAB"/>
    <w:rsid w:val="0058458D"/>
    <w:rsid w:val="005846FF"/>
    <w:rsid w:val="00586D23"/>
    <w:rsid w:val="00586E66"/>
    <w:rsid w:val="0059103C"/>
    <w:rsid w:val="005936E1"/>
    <w:rsid w:val="005952CA"/>
    <w:rsid w:val="0059650D"/>
    <w:rsid w:val="00596DED"/>
    <w:rsid w:val="00597201"/>
    <w:rsid w:val="00597ABC"/>
    <w:rsid w:val="005A6F3E"/>
    <w:rsid w:val="005A7801"/>
    <w:rsid w:val="005B1C49"/>
    <w:rsid w:val="005B2961"/>
    <w:rsid w:val="005B3B98"/>
    <w:rsid w:val="005B583F"/>
    <w:rsid w:val="005C2912"/>
    <w:rsid w:val="005C39A5"/>
    <w:rsid w:val="005C3ECD"/>
    <w:rsid w:val="005C67F3"/>
    <w:rsid w:val="005C7008"/>
    <w:rsid w:val="005D3C37"/>
    <w:rsid w:val="005D6BCA"/>
    <w:rsid w:val="005E3981"/>
    <w:rsid w:val="005E5216"/>
    <w:rsid w:val="005E5C33"/>
    <w:rsid w:val="005E62A3"/>
    <w:rsid w:val="005E6C2D"/>
    <w:rsid w:val="005E6CCD"/>
    <w:rsid w:val="005F1883"/>
    <w:rsid w:val="005F4F99"/>
    <w:rsid w:val="00602D50"/>
    <w:rsid w:val="0060363D"/>
    <w:rsid w:val="00604080"/>
    <w:rsid w:val="006045BC"/>
    <w:rsid w:val="00604CCC"/>
    <w:rsid w:val="00605F51"/>
    <w:rsid w:val="00611A8D"/>
    <w:rsid w:val="00614781"/>
    <w:rsid w:val="00617926"/>
    <w:rsid w:val="00622C50"/>
    <w:rsid w:val="00623805"/>
    <w:rsid w:val="00623AFE"/>
    <w:rsid w:val="00623BA1"/>
    <w:rsid w:val="00623BCF"/>
    <w:rsid w:val="00624E63"/>
    <w:rsid w:val="00627013"/>
    <w:rsid w:val="00627558"/>
    <w:rsid w:val="00627DD4"/>
    <w:rsid w:val="00630A00"/>
    <w:rsid w:val="00633F64"/>
    <w:rsid w:val="006346BC"/>
    <w:rsid w:val="00635594"/>
    <w:rsid w:val="006377EB"/>
    <w:rsid w:val="00642F5E"/>
    <w:rsid w:val="00643E57"/>
    <w:rsid w:val="0064603C"/>
    <w:rsid w:val="00650CB2"/>
    <w:rsid w:val="00652D0A"/>
    <w:rsid w:val="00653454"/>
    <w:rsid w:val="00653D5B"/>
    <w:rsid w:val="00655169"/>
    <w:rsid w:val="00655843"/>
    <w:rsid w:val="00655BB3"/>
    <w:rsid w:val="00655E9F"/>
    <w:rsid w:val="00656D5B"/>
    <w:rsid w:val="00660AF5"/>
    <w:rsid w:val="006659B6"/>
    <w:rsid w:val="006662C0"/>
    <w:rsid w:val="0066652A"/>
    <w:rsid w:val="0066710C"/>
    <w:rsid w:val="00671E2E"/>
    <w:rsid w:val="006741F4"/>
    <w:rsid w:val="00674CD7"/>
    <w:rsid w:val="0067558F"/>
    <w:rsid w:val="006769B3"/>
    <w:rsid w:val="00680816"/>
    <w:rsid w:val="00681F02"/>
    <w:rsid w:val="00681F0B"/>
    <w:rsid w:val="00682167"/>
    <w:rsid w:val="0068613D"/>
    <w:rsid w:val="00686E2E"/>
    <w:rsid w:val="00687B3B"/>
    <w:rsid w:val="00687E92"/>
    <w:rsid w:val="00690AF7"/>
    <w:rsid w:val="00694EBF"/>
    <w:rsid w:val="00695517"/>
    <w:rsid w:val="00695877"/>
    <w:rsid w:val="0069609B"/>
    <w:rsid w:val="00696BC3"/>
    <w:rsid w:val="00697101"/>
    <w:rsid w:val="00697206"/>
    <w:rsid w:val="006A23F0"/>
    <w:rsid w:val="006A306C"/>
    <w:rsid w:val="006A5E52"/>
    <w:rsid w:val="006B0E2A"/>
    <w:rsid w:val="006B4559"/>
    <w:rsid w:val="006B553A"/>
    <w:rsid w:val="006B7635"/>
    <w:rsid w:val="006B789F"/>
    <w:rsid w:val="006C0468"/>
    <w:rsid w:val="006C2231"/>
    <w:rsid w:val="006C230E"/>
    <w:rsid w:val="006C3843"/>
    <w:rsid w:val="006C42AF"/>
    <w:rsid w:val="006C483E"/>
    <w:rsid w:val="006C61C3"/>
    <w:rsid w:val="006D098F"/>
    <w:rsid w:val="006D219B"/>
    <w:rsid w:val="006D286B"/>
    <w:rsid w:val="006D5A31"/>
    <w:rsid w:val="006D5F02"/>
    <w:rsid w:val="006D673E"/>
    <w:rsid w:val="006E01B2"/>
    <w:rsid w:val="006E1E72"/>
    <w:rsid w:val="006E2A12"/>
    <w:rsid w:val="006E3F98"/>
    <w:rsid w:val="006E4B69"/>
    <w:rsid w:val="006E7C7B"/>
    <w:rsid w:val="006F0606"/>
    <w:rsid w:val="006F0C68"/>
    <w:rsid w:val="006F3D4E"/>
    <w:rsid w:val="006F4547"/>
    <w:rsid w:val="006F623D"/>
    <w:rsid w:val="00700B3A"/>
    <w:rsid w:val="0070289D"/>
    <w:rsid w:val="00702AE4"/>
    <w:rsid w:val="00705D69"/>
    <w:rsid w:val="00706952"/>
    <w:rsid w:val="00707538"/>
    <w:rsid w:val="0071086E"/>
    <w:rsid w:val="00711D8E"/>
    <w:rsid w:val="00712672"/>
    <w:rsid w:val="00713FCB"/>
    <w:rsid w:val="00714DF6"/>
    <w:rsid w:val="00715F06"/>
    <w:rsid w:val="007171D6"/>
    <w:rsid w:val="00717C79"/>
    <w:rsid w:val="00721C1C"/>
    <w:rsid w:val="007223DC"/>
    <w:rsid w:val="00725E76"/>
    <w:rsid w:val="0073257F"/>
    <w:rsid w:val="00734E3F"/>
    <w:rsid w:val="00736130"/>
    <w:rsid w:val="00736985"/>
    <w:rsid w:val="00736B0D"/>
    <w:rsid w:val="00737C96"/>
    <w:rsid w:val="00741B5D"/>
    <w:rsid w:val="007427A8"/>
    <w:rsid w:val="00742DBE"/>
    <w:rsid w:val="00745DF5"/>
    <w:rsid w:val="00747848"/>
    <w:rsid w:val="00750DBA"/>
    <w:rsid w:val="0075317A"/>
    <w:rsid w:val="00753B2A"/>
    <w:rsid w:val="007541DA"/>
    <w:rsid w:val="00756044"/>
    <w:rsid w:val="00760438"/>
    <w:rsid w:val="00761603"/>
    <w:rsid w:val="00761FBB"/>
    <w:rsid w:val="00763051"/>
    <w:rsid w:val="007662D6"/>
    <w:rsid w:val="00767032"/>
    <w:rsid w:val="00771985"/>
    <w:rsid w:val="00771EC2"/>
    <w:rsid w:val="00772093"/>
    <w:rsid w:val="00772142"/>
    <w:rsid w:val="0077352E"/>
    <w:rsid w:val="00774489"/>
    <w:rsid w:val="00774E2E"/>
    <w:rsid w:val="00775D7B"/>
    <w:rsid w:val="00776E69"/>
    <w:rsid w:val="0077772E"/>
    <w:rsid w:val="00777C85"/>
    <w:rsid w:val="00780006"/>
    <w:rsid w:val="007800F7"/>
    <w:rsid w:val="00780E04"/>
    <w:rsid w:val="007811B5"/>
    <w:rsid w:val="00781F61"/>
    <w:rsid w:val="00784F8C"/>
    <w:rsid w:val="00786033"/>
    <w:rsid w:val="00786778"/>
    <w:rsid w:val="007871A5"/>
    <w:rsid w:val="007878AD"/>
    <w:rsid w:val="00792E64"/>
    <w:rsid w:val="0079692D"/>
    <w:rsid w:val="0079738A"/>
    <w:rsid w:val="00797567"/>
    <w:rsid w:val="007A0BDD"/>
    <w:rsid w:val="007A44D9"/>
    <w:rsid w:val="007A4CC6"/>
    <w:rsid w:val="007A4D71"/>
    <w:rsid w:val="007B4694"/>
    <w:rsid w:val="007B4D63"/>
    <w:rsid w:val="007B5E7A"/>
    <w:rsid w:val="007B5F74"/>
    <w:rsid w:val="007B6200"/>
    <w:rsid w:val="007C0B3C"/>
    <w:rsid w:val="007C0CA7"/>
    <w:rsid w:val="007C2033"/>
    <w:rsid w:val="007C2567"/>
    <w:rsid w:val="007C7A9A"/>
    <w:rsid w:val="007C7F04"/>
    <w:rsid w:val="007D3A64"/>
    <w:rsid w:val="007D5BF8"/>
    <w:rsid w:val="007D7977"/>
    <w:rsid w:val="007E1439"/>
    <w:rsid w:val="007E3380"/>
    <w:rsid w:val="007E4F96"/>
    <w:rsid w:val="007E50A1"/>
    <w:rsid w:val="007E79E3"/>
    <w:rsid w:val="007F0E18"/>
    <w:rsid w:val="007F1DE2"/>
    <w:rsid w:val="007F3395"/>
    <w:rsid w:val="007F3EC1"/>
    <w:rsid w:val="007F51AE"/>
    <w:rsid w:val="00801046"/>
    <w:rsid w:val="0080122D"/>
    <w:rsid w:val="00801B9F"/>
    <w:rsid w:val="0080265B"/>
    <w:rsid w:val="00803D34"/>
    <w:rsid w:val="00805871"/>
    <w:rsid w:val="008061FD"/>
    <w:rsid w:val="00806503"/>
    <w:rsid w:val="0081081B"/>
    <w:rsid w:val="00810A57"/>
    <w:rsid w:val="00810B0C"/>
    <w:rsid w:val="00811B6B"/>
    <w:rsid w:val="0081324F"/>
    <w:rsid w:val="0081363F"/>
    <w:rsid w:val="00820392"/>
    <w:rsid w:val="00824724"/>
    <w:rsid w:val="00824F9E"/>
    <w:rsid w:val="00827047"/>
    <w:rsid w:val="00830A15"/>
    <w:rsid w:val="00831682"/>
    <w:rsid w:val="00831E29"/>
    <w:rsid w:val="0083200B"/>
    <w:rsid w:val="00834336"/>
    <w:rsid w:val="00834904"/>
    <w:rsid w:val="00836F28"/>
    <w:rsid w:val="00836F7C"/>
    <w:rsid w:val="008374D7"/>
    <w:rsid w:val="0084442B"/>
    <w:rsid w:val="00844EB4"/>
    <w:rsid w:val="008461AF"/>
    <w:rsid w:val="008463A1"/>
    <w:rsid w:val="00847CF9"/>
    <w:rsid w:val="0085011E"/>
    <w:rsid w:val="00850AF1"/>
    <w:rsid w:val="00850F74"/>
    <w:rsid w:val="008512AA"/>
    <w:rsid w:val="0085180D"/>
    <w:rsid w:val="00852BFE"/>
    <w:rsid w:val="008530BE"/>
    <w:rsid w:val="008578FE"/>
    <w:rsid w:val="00863414"/>
    <w:rsid w:val="0086377F"/>
    <w:rsid w:val="0086616B"/>
    <w:rsid w:val="00866A1D"/>
    <w:rsid w:val="00866C94"/>
    <w:rsid w:val="00867A5E"/>
    <w:rsid w:val="008700A8"/>
    <w:rsid w:val="00870B78"/>
    <w:rsid w:val="00871A13"/>
    <w:rsid w:val="00871F5F"/>
    <w:rsid w:val="00874FA8"/>
    <w:rsid w:val="008756F5"/>
    <w:rsid w:val="00876407"/>
    <w:rsid w:val="00877D12"/>
    <w:rsid w:val="00880A02"/>
    <w:rsid w:val="00882475"/>
    <w:rsid w:val="008830D2"/>
    <w:rsid w:val="00884AB8"/>
    <w:rsid w:val="00885AF2"/>
    <w:rsid w:val="008918BA"/>
    <w:rsid w:val="00892441"/>
    <w:rsid w:val="0089271A"/>
    <w:rsid w:val="008B202F"/>
    <w:rsid w:val="008B2C3A"/>
    <w:rsid w:val="008B364D"/>
    <w:rsid w:val="008B4D16"/>
    <w:rsid w:val="008B6EBB"/>
    <w:rsid w:val="008B7D5B"/>
    <w:rsid w:val="008C35B0"/>
    <w:rsid w:val="008C455D"/>
    <w:rsid w:val="008C5A0E"/>
    <w:rsid w:val="008C5C43"/>
    <w:rsid w:val="008C7AC6"/>
    <w:rsid w:val="008D197D"/>
    <w:rsid w:val="008E01D0"/>
    <w:rsid w:val="008E032F"/>
    <w:rsid w:val="008E0332"/>
    <w:rsid w:val="008E1AFA"/>
    <w:rsid w:val="008F176A"/>
    <w:rsid w:val="008F1DD2"/>
    <w:rsid w:val="008F3E2F"/>
    <w:rsid w:val="008F516A"/>
    <w:rsid w:val="008F53B0"/>
    <w:rsid w:val="009015F1"/>
    <w:rsid w:val="00903F70"/>
    <w:rsid w:val="00904883"/>
    <w:rsid w:val="00905AD7"/>
    <w:rsid w:val="00910D19"/>
    <w:rsid w:val="00914BF5"/>
    <w:rsid w:val="0092155C"/>
    <w:rsid w:val="00921F91"/>
    <w:rsid w:val="009221A2"/>
    <w:rsid w:val="0092266A"/>
    <w:rsid w:val="009239BA"/>
    <w:rsid w:val="009278F9"/>
    <w:rsid w:val="00933BB5"/>
    <w:rsid w:val="00934AD7"/>
    <w:rsid w:val="009361F8"/>
    <w:rsid w:val="009372FF"/>
    <w:rsid w:val="009376D4"/>
    <w:rsid w:val="00940097"/>
    <w:rsid w:val="00940982"/>
    <w:rsid w:val="00940B41"/>
    <w:rsid w:val="00941178"/>
    <w:rsid w:val="00946998"/>
    <w:rsid w:val="00946C2F"/>
    <w:rsid w:val="00946FFD"/>
    <w:rsid w:val="0094763E"/>
    <w:rsid w:val="00947B30"/>
    <w:rsid w:val="00947DDE"/>
    <w:rsid w:val="0095120F"/>
    <w:rsid w:val="00951CE9"/>
    <w:rsid w:val="00951E2F"/>
    <w:rsid w:val="009521A1"/>
    <w:rsid w:val="00953F0F"/>
    <w:rsid w:val="00955532"/>
    <w:rsid w:val="00957D8D"/>
    <w:rsid w:val="00961895"/>
    <w:rsid w:val="00962B8C"/>
    <w:rsid w:val="00965B39"/>
    <w:rsid w:val="0096668E"/>
    <w:rsid w:val="00967D69"/>
    <w:rsid w:val="00971D6F"/>
    <w:rsid w:val="0097327C"/>
    <w:rsid w:val="00973E39"/>
    <w:rsid w:val="00974EF7"/>
    <w:rsid w:val="00975F4A"/>
    <w:rsid w:val="00977127"/>
    <w:rsid w:val="00977ABA"/>
    <w:rsid w:val="00982A5F"/>
    <w:rsid w:val="00982FB3"/>
    <w:rsid w:val="00984ACF"/>
    <w:rsid w:val="00985489"/>
    <w:rsid w:val="00985BD8"/>
    <w:rsid w:val="00986ABE"/>
    <w:rsid w:val="00990065"/>
    <w:rsid w:val="00991E33"/>
    <w:rsid w:val="00992591"/>
    <w:rsid w:val="009932FD"/>
    <w:rsid w:val="00993AE9"/>
    <w:rsid w:val="009946C6"/>
    <w:rsid w:val="009951CD"/>
    <w:rsid w:val="00997D5A"/>
    <w:rsid w:val="009A17A5"/>
    <w:rsid w:val="009A32D0"/>
    <w:rsid w:val="009A3BA2"/>
    <w:rsid w:val="009A3F80"/>
    <w:rsid w:val="009A54D4"/>
    <w:rsid w:val="009A5CE3"/>
    <w:rsid w:val="009A79F0"/>
    <w:rsid w:val="009B02FE"/>
    <w:rsid w:val="009B0E52"/>
    <w:rsid w:val="009B0F02"/>
    <w:rsid w:val="009B12CA"/>
    <w:rsid w:val="009B153F"/>
    <w:rsid w:val="009B18EA"/>
    <w:rsid w:val="009B4C6C"/>
    <w:rsid w:val="009B4D3B"/>
    <w:rsid w:val="009B70D2"/>
    <w:rsid w:val="009C543C"/>
    <w:rsid w:val="009C5A87"/>
    <w:rsid w:val="009C6FD1"/>
    <w:rsid w:val="009C7CFB"/>
    <w:rsid w:val="009D22B1"/>
    <w:rsid w:val="009D36E4"/>
    <w:rsid w:val="009D4FDD"/>
    <w:rsid w:val="009D6A87"/>
    <w:rsid w:val="009D7407"/>
    <w:rsid w:val="009E0866"/>
    <w:rsid w:val="009E0F2B"/>
    <w:rsid w:val="009E25F0"/>
    <w:rsid w:val="009E468D"/>
    <w:rsid w:val="009E5E14"/>
    <w:rsid w:val="009E71D0"/>
    <w:rsid w:val="009F2DDA"/>
    <w:rsid w:val="009F6423"/>
    <w:rsid w:val="009F6670"/>
    <w:rsid w:val="009F6D24"/>
    <w:rsid w:val="00A07906"/>
    <w:rsid w:val="00A10BCF"/>
    <w:rsid w:val="00A138BD"/>
    <w:rsid w:val="00A13E4D"/>
    <w:rsid w:val="00A162E2"/>
    <w:rsid w:val="00A16B7C"/>
    <w:rsid w:val="00A17D8E"/>
    <w:rsid w:val="00A233A5"/>
    <w:rsid w:val="00A24100"/>
    <w:rsid w:val="00A24497"/>
    <w:rsid w:val="00A2486C"/>
    <w:rsid w:val="00A24A62"/>
    <w:rsid w:val="00A303B2"/>
    <w:rsid w:val="00A308EB"/>
    <w:rsid w:val="00A31C9F"/>
    <w:rsid w:val="00A323AF"/>
    <w:rsid w:val="00A371F2"/>
    <w:rsid w:val="00A4144F"/>
    <w:rsid w:val="00A4246D"/>
    <w:rsid w:val="00A433C4"/>
    <w:rsid w:val="00A47489"/>
    <w:rsid w:val="00A47C49"/>
    <w:rsid w:val="00A50A90"/>
    <w:rsid w:val="00A52CA4"/>
    <w:rsid w:val="00A5313C"/>
    <w:rsid w:val="00A536CA"/>
    <w:rsid w:val="00A5421D"/>
    <w:rsid w:val="00A57207"/>
    <w:rsid w:val="00A6241D"/>
    <w:rsid w:val="00A63835"/>
    <w:rsid w:val="00A63956"/>
    <w:rsid w:val="00A65F96"/>
    <w:rsid w:val="00A668B4"/>
    <w:rsid w:val="00A66A32"/>
    <w:rsid w:val="00A66EC7"/>
    <w:rsid w:val="00A71801"/>
    <w:rsid w:val="00A728DB"/>
    <w:rsid w:val="00A75A27"/>
    <w:rsid w:val="00A76942"/>
    <w:rsid w:val="00A810DF"/>
    <w:rsid w:val="00A83A4F"/>
    <w:rsid w:val="00A92FBA"/>
    <w:rsid w:val="00A9493E"/>
    <w:rsid w:val="00A9501C"/>
    <w:rsid w:val="00A9570B"/>
    <w:rsid w:val="00A96B7C"/>
    <w:rsid w:val="00A9797B"/>
    <w:rsid w:val="00AA095E"/>
    <w:rsid w:val="00AA1C02"/>
    <w:rsid w:val="00AA25CE"/>
    <w:rsid w:val="00AA2ADA"/>
    <w:rsid w:val="00AA48A9"/>
    <w:rsid w:val="00AA5065"/>
    <w:rsid w:val="00AA7008"/>
    <w:rsid w:val="00AB16CA"/>
    <w:rsid w:val="00AB1734"/>
    <w:rsid w:val="00AB388E"/>
    <w:rsid w:val="00AB4FF0"/>
    <w:rsid w:val="00AB64D7"/>
    <w:rsid w:val="00AB6D4D"/>
    <w:rsid w:val="00AB7E3D"/>
    <w:rsid w:val="00AC01C4"/>
    <w:rsid w:val="00AC0E4A"/>
    <w:rsid w:val="00AC164A"/>
    <w:rsid w:val="00AC1B13"/>
    <w:rsid w:val="00AC4645"/>
    <w:rsid w:val="00AC5C34"/>
    <w:rsid w:val="00AC7098"/>
    <w:rsid w:val="00AC7169"/>
    <w:rsid w:val="00AD1DE7"/>
    <w:rsid w:val="00AD4D76"/>
    <w:rsid w:val="00AD62FD"/>
    <w:rsid w:val="00AE411B"/>
    <w:rsid w:val="00AE534C"/>
    <w:rsid w:val="00AE5430"/>
    <w:rsid w:val="00AF2050"/>
    <w:rsid w:val="00AF28BF"/>
    <w:rsid w:val="00AF29F0"/>
    <w:rsid w:val="00AF403C"/>
    <w:rsid w:val="00AF6D5E"/>
    <w:rsid w:val="00B01002"/>
    <w:rsid w:val="00B020CA"/>
    <w:rsid w:val="00B02ED1"/>
    <w:rsid w:val="00B03CA8"/>
    <w:rsid w:val="00B0709B"/>
    <w:rsid w:val="00B17D0D"/>
    <w:rsid w:val="00B220AA"/>
    <w:rsid w:val="00B2367F"/>
    <w:rsid w:val="00B23BF4"/>
    <w:rsid w:val="00B30349"/>
    <w:rsid w:val="00B31BD8"/>
    <w:rsid w:val="00B34D90"/>
    <w:rsid w:val="00B365EC"/>
    <w:rsid w:val="00B36A8A"/>
    <w:rsid w:val="00B3713F"/>
    <w:rsid w:val="00B40EC7"/>
    <w:rsid w:val="00B41AEB"/>
    <w:rsid w:val="00B429BC"/>
    <w:rsid w:val="00B42FA2"/>
    <w:rsid w:val="00B43B1D"/>
    <w:rsid w:val="00B43C3C"/>
    <w:rsid w:val="00B473E3"/>
    <w:rsid w:val="00B52D84"/>
    <w:rsid w:val="00B53DA8"/>
    <w:rsid w:val="00B55E19"/>
    <w:rsid w:val="00B5609E"/>
    <w:rsid w:val="00B56991"/>
    <w:rsid w:val="00B610FA"/>
    <w:rsid w:val="00B611EE"/>
    <w:rsid w:val="00B7158D"/>
    <w:rsid w:val="00B7229A"/>
    <w:rsid w:val="00B7611B"/>
    <w:rsid w:val="00B767DC"/>
    <w:rsid w:val="00B851FD"/>
    <w:rsid w:val="00B90D94"/>
    <w:rsid w:val="00B917A7"/>
    <w:rsid w:val="00B9243C"/>
    <w:rsid w:val="00B92E1E"/>
    <w:rsid w:val="00B97537"/>
    <w:rsid w:val="00BA034D"/>
    <w:rsid w:val="00BA1B21"/>
    <w:rsid w:val="00BA2297"/>
    <w:rsid w:val="00BA3B06"/>
    <w:rsid w:val="00BA4B6D"/>
    <w:rsid w:val="00BA703C"/>
    <w:rsid w:val="00BA7280"/>
    <w:rsid w:val="00BA7912"/>
    <w:rsid w:val="00BB19CD"/>
    <w:rsid w:val="00BB26C5"/>
    <w:rsid w:val="00BB3317"/>
    <w:rsid w:val="00BB7323"/>
    <w:rsid w:val="00BC205F"/>
    <w:rsid w:val="00BC27E3"/>
    <w:rsid w:val="00BC345A"/>
    <w:rsid w:val="00BC3542"/>
    <w:rsid w:val="00BC4136"/>
    <w:rsid w:val="00BC566B"/>
    <w:rsid w:val="00BC6357"/>
    <w:rsid w:val="00BD0E92"/>
    <w:rsid w:val="00BD27C2"/>
    <w:rsid w:val="00BD323F"/>
    <w:rsid w:val="00BD3D2E"/>
    <w:rsid w:val="00BD717E"/>
    <w:rsid w:val="00BD7821"/>
    <w:rsid w:val="00BE0891"/>
    <w:rsid w:val="00BE3E3D"/>
    <w:rsid w:val="00BE4B2A"/>
    <w:rsid w:val="00BE4DD7"/>
    <w:rsid w:val="00BE6C60"/>
    <w:rsid w:val="00BE7717"/>
    <w:rsid w:val="00BF0771"/>
    <w:rsid w:val="00BF0EE3"/>
    <w:rsid w:val="00BF0EE9"/>
    <w:rsid w:val="00BF14D0"/>
    <w:rsid w:val="00BF29D2"/>
    <w:rsid w:val="00BF3A17"/>
    <w:rsid w:val="00BF3FD2"/>
    <w:rsid w:val="00BF4DE6"/>
    <w:rsid w:val="00BF50BD"/>
    <w:rsid w:val="00C00C98"/>
    <w:rsid w:val="00C03FA1"/>
    <w:rsid w:val="00C04CAA"/>
    <w:rsid w:val="00C060C4"/>
    <w:rsid w:val="00C07139"/>
    <w:rsid w:val="00C10CCB"/>
    <w:rsid w:val="00C11E17"/>
    <w:rsid w:val="00C14FDE"/>
    <w:rsid w:val="00C162B6"/>
    <w:rsid w:val="00C16478"/>
    <w:rsid w:val="00C2010D"/>
    <w:rsid w:val="00C207C5"/>
    <w:rsid w:val="00C22428"/>
    <w:rsid w:val="00C248EA"/>
    <w:rsid w:val="00C25478"/>
    <w:rsid w:val="00C27C6A"/>
    <w:rsid w:val="00C329DA"/>
    <w:rsid w:val="00C355BE"/>
    <w:rsid w:val="00C35D25"/>
    <w:rsid w:val="00C35E7F"/>
    <w:rsid w:val="00C36A45"/>
    <w:rsid w:val="00C3731C"/>
    <w:rsid w:val="00C374AD"/>
    <w:rsid w:val="00C37CA4"/>
    <w:rsid w:val="00C40634"/>
    <w:rsid w:val="00C42CDE"/>
    <w:rsid w:val="00C4349B"/>
    <w:rsid w:val="00C45906"/>
    <w:rsid w:val="00C50140"/>
    <w:rsid w:val="00C509FF"/>
    <w:rsid w:val="00C512E9"/>
    <w:rsid w:val="00C51FD1"/>
    <w:rsid w:val="00C53589"/>
    <w:rsid w:val="00C6081C"/>
    <w:rsid w:val="00C628E7"/>
    <w:rsid w:val="00C63EE9"/>
    <w:rsid w:val="00C66104"/>
    <w:rsid w:val="00C7256B"/>
    <w:rsid w:val="00C74B78"/>
    <w:rsid w:val="00C8081A"/>
    <w:rsid w:val="00C813EA"/>
    <w:rsid w:val="00C83D3A"/>
    <w:rsid w:val="00C86007"/>
    <w:rsid w:val="00C861E1"/>
    <w:rsid w:val="00C95D4A"/>
    <w:rsid w:val="00C975B5"/>
    <w:rsid w:val="00C97637"/>
    <w:rsid w:val="00C97D0C"/>
    <w:rsid w:val="00C97DA2"/>
    <w:rsid w:val="00CA0514"/>
    <w:rsid w:val="00CA28FB"/>
    <w:rsid w:val="00CA2B23"/>
    <w:rsid w:val="00CA37B1"/>
    <w:rsid w:val="00CA4675"/>
    <w:rsid w:val="00CA4A10"/>
    <w:rsid w:val="00CA65C6"/>
    <w:rsid w:val="00CA6EC9"/>
    <w:rsid w:val="00CB0470"/>
    <w:rsid w:val="00CB1959"/>
    <w:rsid w:val="00CB2EE6"/>
    <w:rsid w:val="00CB3226"/>
    <w:rsid w:val="00CB67D6"/>
    <w:rsid w:val="00CB7FCD"/>
    <w:rsid w:val="00CC0DB6"/>
    <w:rsid w:val="00CC0E16"/>
    <w:rsid w:val="00CC1D98"/>
    <w:rsid w:val="00CC35EA"/>
    <w:rsid w:val="00CC431B"/>
    <w:rsid w:val="00CC4EA7"/>
    <w:rsid w:val="00CC4FB1"/>
    <w:rsid w:val="00CC6264"/>
    <w:rsid w:val="00CD2F34"/>
    <w:rsid w:val="00CD539E"/>
    <w:rsid w:val="00CD592E"/>
    <w:rsid w:val="00CE111C"/>
    <w:rsid w:val="00CE27C0"/>
    <w:rsid w:val="00CE3D6D"/>
    <w:rsid w:val="00CE5343"/>
    <w:rsid w:val="00CF07F1"/>
    <w:rsid w:val="00CF0D0E"/>
    <w:rsid w:val="00CF0D5D"/>
    <w:rsid w:val="00CF157F"/>
    <w:rsid w:val="00CF3D09"/>
    <w:rsid w:val="00CF4B03"/>
    <w:rsid w:val="00CF50FA"/>
    <w:rsid w:val="00CF5254"/>
    <w:rsid w:val="00CF7CDF"/>
    <w:rsid w:val="00D00664"/>
    <w:rsid w:val="00D01678"/>
    <w:rsid w:val="00D019EA"/>
    <w:rsid w:val="00D0296C"/>
    <w:rsid w:val="00D037DE"/>
    <w:rsid w:val="00D11D03"/>
    <w:rsid w:val="00D12479"/>
    <w:rsid w:val="00D1375E"/>
    <w:rsid w:val="00D13F65"/>
    <w:rsid w:val="00D163A7"/>
    <w:rsid w:val="00D16737"/>
    <w:rsid w:val="00D203EB"/>
    <w:rsid w:val="00D21011"/>
    <w:rsid w:val="00D22333"/>
    <w:rsid w:val="00D22F2E"/>
    <w:rsid w:val="00D2481C"/>
    <w:rsid w:val="00D3196F"/>
    <w:rsid w:val="00D327AB"/>
    <w:rsid w:val="00D331CF"/>
    <w:rsid w:val="00D338C5"/>
    <w:rsid w:val="00D359A7"/>
    <w:rsid w:val="00D366B9"/>
    <w:rsid w:val="00D40C15"/>
    <w:rsid w:val="00D41D05"/>
    <w:rsid w:val="00D451CB"/>
    <w:rsid w:val="00D45305"/>
    <w:rsid w:val="00D500E9"/>
    <w:rsid w:val="00D519CC"/>
    <w:rsid w:val="00D547D0"/>
    <w:rsid w:val="00D55C0D"/>
    <w:rsid w:val="00D62D30"/>
    <w:rsid w:val="00D65D6E"/>
    <w:rsid w:val="00D66333"/>
    <w:rsid w:val="00D6668A"/>
    <w:rsid w:val="00D67855"/>
    <w:rsid w:val="00D71F50"/>
    <w:rsid w:val="00D72805"/>
    <w:rsid w:val="00D74622"/>
    <w:rsid w:val="00D813E3"/>
    <w:rsid w:val="00D83473"/>
    <w:rsid w:val="00D8591A"/>
    <w:rsid w:val="00D914A9"/>
    <w:rsid w:val="00D961F6"/>
    <w:rsid w:val="00D97814"/>
    <w:rsid w:val="00D97F20"/>
    <w:rsid w:val="00DA06AF"/>
    <w:rsid w:val="00DA1B5D"/>
    <w:rsid w:val="00DA277A"/>
    <w:rsid w:val="00DA74E2"/>
    <w:rsid w:val="00DB36D2"/>
    <w:rsid w:val="00DB5A8F"/>
    <w:rsid w:val="00DB6A2F"/>
    <w:rsid w:val="00DB72E9"/>
    <w:rsid w:val="00DC0257"/>
    <w:rsid w:val="00DC2687"/>
    <w:rsid w:val="00DC3727"/>
    <w:rsid w:val="00DC37B5"/>
    <w:rsid w:val="00DC39D3"/>
    <w:rsid w:val="00DC5C7A"/>
    <w:rsid w:val="00DC6851"/>
    <w:rsid w:val="00DC6A7A"/>
    <w:rsid w:val="00DD2136"/>
    <w:rsid w:val="00DD296E"/>
    <w:rsid w:val="00DD40B3"/>
    <w:rsid w:val="00DD725F"/>
    <w:rsid w:val="00DE13C3"/>
    <w:rsid w:val="00DF045D"/>
    <w:rsid w:val="00DF1DFC"/>
    <w:rsid w:val="00DF2582"/>
    <w:rsid w:val="00E0342B"/>
    <w:rsid w:val="00E0567E"/>
    <w:rsid w:val="00E07302"/>
    <w:rsid w:val="00E104B0"/>
    <w:rsid w:val="00E117AF"/>
    <w:rsid w:val="00E12C80"/>
    <w:rsid w:val="00E13920"/>
    <w:rsid w:val="00E13B10"/>
    <w:rsid w:val="00E157FB"/>
    <w:rsid w:val="00E2028F"/>
    <w:rsid w:val="00E21B3A"/>
    <w:rsid w:val="00E229D7"/>
    <w:rsid w:val="00E23FA2"/>
    <w:rsid w:val="00E241C8"/>
    <w:rsid w:val="00E2449D"/>
    <w:rsid w:val="00E27368"/>
    <w:rsid w:val="00E27FC5"/>
    <w:rsid w:val="00E3048F"/>
    <w:rsid w:val="00E316F3"/>
    <w:rsid w:val="00E316FC"/>
    <w:rsid w:val="00E32176"/>
    <w:rsid w:val="00E33C31"/>
    <w:rsid w:val="00E357B7"/>
    <w:rsid w:val="00E35AF6"/>
    <w:rsid w:val="00E35EEF"/>
    <w:rsid w:val="00E377D5"/>
    <w:rsid w:val="00E46130"/>
    <w:rsid w:val="00E466F0"/>
    <w:rsid w:val="00E51F90"/>
    <w:rsid w:val="00E53800"/>
    <w:rsid w:val="00E54A7C"/>
    <w:rsid w:val="00E5505C"/>
    <w:rsid w:val="00E60010"/>
    <w:rsid w:val="00E6081F"/>
    <w:rsid w:val="00E62845"/>
    <w:rsid w:val="00E6753E"/>
    <w:rsid w:val="00E70B6A"/>
    <w:rsid w:val="00E71A92"/>
    <w:rsid w:val="00E72700"/>
    <w:rsid w:val="00E75825"/>
    <w:rsid w:val="00E7594D"/>
    <w:rsid w:val="00E75BFE"/>
    <w:rsid w:val="00E75EFE"/>
    <w:rsid w:val="00E82491"/>
    <w:rsid w:val="00E8256E"/>
    <w:rsid w:val="00E83881"/>
    <w:rsid w:val="00E839A4"/>
    <w:rsid w:val="00E855CD"/>
    <w:rsid w:val="00E871C9"/>
    <w:rsid w:val="00E87A3F"/>
    <w:rsid w:val="00E91FAE"/>
    <w:rsid w:val="00E967A3"/>
    <w:rsid w:val="00EA04B2"/>
    <w:rsid w:val="00EA0609"/>
    <w:rsid w:val="00EA0BCE"/>
    <w:rsid w:val="00EA20F3"/>
    <w:rsid w:val="00EA24B3"/>
    <w:rsid w:val="00EA345A"/>
    <w:rsid w:val="00EB20F4"/>
    <w:rsid w:val="00EB2C17"/>
    <w:rsid w:val="00EB307D"/>
    <w:rsid w:val="00EB5DF8"/>
    <w:rsid w:val="00EB641B"/>
    <w:rsid w:val="00EB69C7"/>
    <w:rsid w:val="00EC18B7"/>
    <w:rsid w:val="00EC4561"/>
    <w:rsid w:val="00EC6204"/>
    <w:rsid w:val="00ED4350"/>
    <w:rsid w:val="00ED43D1"/>
    <w:rsid w:val="00ED70E7"/>
    <w:rsid w:val="00ED7F38"/>
    <w:rsid w:val="00EE3D38"/>
    <w:rsid w:val="00EE4EE1"/>
    <w:rsid w:val="00EE5170"/>
    <w:rsid w:val="00EE548A"/>
    <w:rsid w:val="00EE5763"/>
    <w:rsid w:val="00EE5A71"/>
    <w:rsid w:val="00EF043A"/>
    <w:rsid w:val="00EF1B6E"/>
    <w:rsid w:val="00EF23EA"/>
    <w:rsid w:val="00EF4574"/>
    <w:rsid w:val="00EF4F7E"/>
    <w:rsid w:val="00EF511B"/>
    <w:rsid w:val="00EF77A7"/>
    <w:rsid w:val="00F03240"/>
    <w:rsid w:val="00F0333C"/>
    <w:rsid w:val="00F05DF9"/>
    <w:rsid w:val="00F06C5C"/>
    <w:rsid w:val="00F11531"/>
    <w:rsid w:val="00F116F5"/>
    <w:rsid w:val="00F12DDE"/>
    <w:rsid w:val="00F13B88"/>
    <w:rsid w:val="00F13F31"/>
    <w:rsid w:val="00F1611E"/>
    <w:rsid w:val="00F20E5E"/>
    <w:rsid w:val="00F226F6"/>
    <w:rsid w:val="00F22B43"/>
    <w:rsid w:val="00F242C1"/>
    <w:rsid w:val="00F24B3D"/>
    <w:rsid w:val="00F2684E"/>
    <w:rsid w:val="00F335E4"/>
    <w:rsid w:val="00F40D1A"/>
    <w:rsid w:val="00F41572"/>
    <w:rsid w:val="00F4161E"/>
    <w:rsid w:val="00F43222"/>
    <w:rsid w:val="00F46D62"/>
    <w:rsid w:val="00F4791C"/>
    <w:rsid w:val="00F52A93"/>
    <w:rsid w:val="00F5404C"/>
    <w:rsid w:val="00F5433E"/>
    <w:rsid w:val="00F63911"/>
    <w:rsid w:val="00F64BA7"/>
    <w:rsid w:val="00F670F1"/>
    <w:rsid w:val="00F7135D"/>
    <w:rsid w:val="00F724B9"/>
    <w:rsid w:val="00F729EF"/>
    <w:rsid w:val="00F72ED3"/>
    <w:rsid w:val="00F767F5"/>
    <w:rsid w:val="00F77096"/>
    <w:rsid w:val="00F77CAE"/>
    <w:rsid w:val="00F80715"/>
    <w:rsid w:val="00F838DE"/>
    <w:rsid w:val="00F87C06"/>
    <w:rsid w:val="00F935C2"/>
    <w:rsid w:val="00F93CD8"/>
    <w:rsid w:val="00F94D3C"/>
    <w:rsid w:val="00F958AE"/>
    <w:rsid w:val="00F96522"/>
    <w:rsid w:val="00F96BB9"/>
    <w:rsid w:val="00FA0DE9"/>
    <w:rsid w:val="00FA4442"/>
    <w:rsid w:val="00FA45E0"/>
    <w:rsid w:val="00FA4C82"/>
    <w:rsid w:val="00FA501C"/>
    <w:rsid w:val="00FA5451"/>
    <w:rsid w:val="00FA6261"/>
    <w:rsid w:val="00FA6401"/>
    <w:rsid w:val="00FA7008"/>
    <w:rsid w:val="00FA7C4C"/>
    <w:rsid w:val="00FB3015"/>
    <w:rsid w:val="00FB3993"/>
    <w:rsid w:val="00FB4FD2"/>
    <w:rsid w:val="00FB59EF"/>
    <w:rsid w:val="00FB7FB2"/>
    <w:rsid w:val="00FC0E15"/>
    <w:rsid w:val="00FC1475"/>
    <w:rsid w:val="00FC1FB5"/>
    <w:rsid w:val="00FC30F1"/>
    <w:rsid w:val="00FC484E"/>
    <w:rsid w:val="00FC750D"/>
    <w:rsid w:val="00FD10B5"/>
    <w:rsid w:val="00FD1400"/>
    <w:rsid w:val="00FD1DF4"/>
    <w:rsid w:val="00FD2027"/>
    <w:rsid w:val="00FD22B7"/>
    <w:rsid w:val="00FD6729"/>
    <w:rsid w:val="00FD749F"/>
    <w:rsid w:val="00FE079C"/>
    <w:rsid w:val="00FE2001"/>
    <w:rsid w:val="00FE6D51"/>
    <w:rsid w:val="00FE7052"/>
    <w:rsid w:val="00FF3DBE"/>
    <w:rsid w:val="00FF3E81"/>
    <w:rsid w:val="00FF4638"/>
    <w:rsid w:val="00FF795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5C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00BA9"/>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2532E7"/>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2532E7"/>
    <w:pPr>
      <w:numPr>
        <w:numId w:val="10"/>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2532E7"/>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D0E92"/>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2C76AB"/>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532E7"/>
    <w:pPr>
      <w:spacing w:before="400" w:after="400" w:line="280" w:lineRule="exact"/>
    </w:pPr>
    <w:rPr>
      <w:b/>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2532E7"/>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qFormat/>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rsid w:val="001C013B"/>
    <w:rPr>
      <w:color w:val="495965" w:themeColor="text2"/>
      <w:sz w:val="16"/>
      <w:szCs w:val="20"/>
      <w:lang w:val="en-GB"/>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nhideWhenUsed/>
    <w:rsid w:val="00425CB9"/>
    <w:rPr>
      <w:sz w:val="16"/>
      <w:szCs w:val="16"/>
    </w:rPr>
  </w:style>
  <w:style w:type="paragraph" w:styleId="CommentText">
    <w:name w:val="annotation text"/>
    <w:basedOn w:val="Normal"/>
    <w:link w:val="CommentTextChar"/>
    <w:unhideWhenUsed/>
    <w:rsid w:val="00425CB9"/>
    <w:pPr>
      <w:spacing w:line="240" w:lineRule="auto"/>
    </w:pPr>
    <w:rPr>
      <w:sz w:val="20"/>
      <w:szCs w:val="20"/>
    </w:rPr>
  </w:style>
  <w:style w:type="character" w:customStyle="1" w:styleId="CommentTextChar">
    <w:name w:val="Comment Text Char"/>
    <w:basedOn w:val="DefaultParagraphFont"/>
    <w:link w:val="CommentText"/>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5166E9"/>
    <w:pPr>
      <w:tabs>
        <w:tab w:val="right" w:pos="13041"/>
      </w:tabs>
      <w:ind w:right="-1307"/>
      <w:jc w:val="right"/>
    </w:pPr>
    <w:rPr>
      <w:rFonts w:ascii="Calibri Light" w:eastAsia="Calibri Light" w:hAnsi="Calibri Light" w:cs="Times New Roman"/>
      <w:noProof/>
    </w:rPr>
  </w:style>
  <w:style w:type="paragraph" w:styleId="ListBullet">
    <w:name w:val="List Bullet"/>
    <w:basedOn w:val="BodyText"/>
    <w:qFormat/>
    <w:locked/>
    <w:rsid w:val="00CB0470"/>
    <w:pPr>
      <w:numPr>
        <w:numId w:val="12"/>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59"/>
    <w:rsid w:val="0054405B"/>
    <w:pPr>
      <w:spacing w:after="0" w:line="240" w:lineRule="auto"/>
    </w:pPr>
    <w:rPr>
      <w:rFonts w:ascii="Calibri Light" w:eastAsia="Calibri Light" w:hAnsi="Calibri Ligh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1A8D"/>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526E42"/>
    <w:rPr>
      <w:color w:val="800080" w:themeColor="followedHyperlink"/>
      <w:u w:val="single"/>
    </w:rPr>
  </w:style>
  <w:style w:type="paragraph" w:styleId="PlainText">
    <w:name w:val="Plain Text"/>
    <w:basedOn w:val="Normal"/>
    <w:link w:val="PlainTextChar"/>
    <w:uiPriority w:val="99"/>
    <w:unhideWhenUsed/>
    <w:locked/>
    <w:rsid w:val="00BD7821"/>
    <w:pPr>
      <w:suppressAutoHyphens w:val="0"/>
      <w:spacing w:before="0" w:after="0" w:line="240" w:lineRule="auto"/>
    </w:pPr>
    <w:rPr>
      <w:rFonts w:ascii="Calibri" w:hAnsi="Calibri"/>
      <w:color w:val="auto"/>
      <w:szCs w:val="21"/>
      <w:lang w:val="en-AU"/>
    </w:rPr>
  </w:style>
  <w:style w:type="character" w:customStyle="1" w:styleId="PlainTextChar">
    <w:name w:val="Plain Text Char"/>
    <w:basedOn w:val="DefaultParagraphFont"/>
    <w:link w:val="PlainText"/>
    <w:uiPriority w:val="99"/>
    <w:rsid w:val="00BD7821"/>
    <w:rPr>
      <w:rFonts w:ascii="Calibri" w:hAnsi="Calibri"/>
      <w:szCs w:val="21"/>
    </w:rPr>
  </w:style>
  <w:style w:type="paragraph" w:styleId="EndnoteText">
    <w:name w:val="endnote text"/>
    <w:basedOn w:val="Normal"/>
    <w:link w:val="EndnoteTextChar"/>
    <w:uiPriority w:val="99"/>
    <w:semiHidden/>
    <w:unhideWhenUsed/>
    <w:rsid w:val="00226C4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26C45"/>
    <w:rPr>
      <w:color w:val="495965" w:themeColor="text2"/>
      <w:sz w:val="20"/>
      <w:szCs w:val="20"/>
      <w:lang w:val="en-GB"/>
    </w:rPr>
  </w:style>
  <w:style w:type="character" w:styleId="EndnoteReference">
    <w:name w:val="endnote reference"/>
    <w:basedOn w:val="DefaultParagraphFont"/>
    <w:uiPriority w:val="99"/>
    <w:semiHidden/>
    <w:unhideWhenUsed/>
    <w:rsid w:val="00226C45"/>
    <w:rPr>
      <w:vertAlign w:val="superscript"/>
    </w:rPr>
  </w:style>
  <w:style w:type="character" w:customStyle="1" w:styleId="UnresolvedMention1">
    <w:name w:val="Unresolved Mention1"/>
    <w:basedOn w:val="DefaultParagraphFont"/>
    <w:uiPriority w:val="99"/>
    <w:semiHidden/>
    <w:unhideWhenUsed/>
    <w:rsid w:val="00B7158D"/>
    <w:rPr>
      <w:color w:val="605E5C"/>
      <w:shd w:val="clear" w:color="auto" w:fill="E1DFDD"/>
    </w:rPr>
  </w:style>
  <w:style w:type="paragraph" w:styleId="NormalWeb">
    <w:name w:val="Normal (Web)"/>
    <w:basedOn w:val="Normal"/>
    <w:uiPriority w:val="99"/>
    <w:semiHidden/>
    <w:unhideWhenUsed/>
    <w:rsid w:val="00C248EA"/>
    <w:pPr>
      <w:suppressAutoHyphens w:val="0"/>
      <w:spacing w:before="100" w:beforeAutospacing="1" w:after="100" w:afterAutospacing="1" w:line="240" w:lineRule="auto"/>
    </w:pPr>
    <w:rPr>
      <w:rFonts w:ascii="Times" w:eastAsiaTheme="minorEastAsia" w:hAnsi="Times" w:cs="Times New Roman"/>
      <w:color w:val="auto"/>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7883">
      <w:bodyDiv w:val="1"/>
      <w:marLeft w:val="0"/>
      <w:marRight w:val="0"/>
      <w:marTop w:val="0"/>
      <w:marBottom w:val="0"/>
      <w:divBdr>
        <w:top w:val="none" w:sz="0" w:space="0" w:color="auto"/>
        <w:left w:val="none" w:sz="0" w:space="0" w:color="auto"/>
        <w:bottom w:val="none" w:sz="0" w:space="0" w:color="auto"/>
        <w:right w:val="none" w:sz="0" w:space="0" w:color="auto"/>
      </w:divBdr>
    </w:div>
    <w:div w:id="28801756">
      <w:bodyDiv w:val="1"/>
      <w:marLeft w:val="0"/>
      <w:marRight w:val="0"/>
      <w:marTop w:val="0"/>
      <w:marBottom w:val="0"/>
      <w:divBdr>
        <w:top w:val="none" w:sz="0" w:space="0" w:color="auto"/>
        <w:left w:val="none" w:sz="0" w:space="0" w:color="auto"/>
        <w:bottom w:val="none" w:sz="0" w:space="0" w:color="auto"/>
        <w:right w:val="none" w:sz="0" w:space="0" w:color="auto"/>
      </w:divBdr>
    </w:div>
    <w:div w:id="100879619">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263923849">
      <w:bodyDiv w:val="1"/>
      <w:marLeft w:val="0"/>
      <w:marRight w:val="0"/>
      <w:marTop w:val="0"/>
      <w:marBottom w:val="0"/>
      <w:divBdr>
        <w:top w:val="none" w:sz="0" w:space="0" w:color="auto"/>
        <w:left w:val="none" w:sz="0" w:space="0" w:color="auto"/>
        <w:bottom w:val="none" w:sz="0" w:space="0" w:color="auto"/>
        <w:right w:val="none" w:sz="0" w:space="0" w:color="auto"/>
      </w:divBdr>
    </w:div>
    <w:div w:id="306592108">
      <w:bodyDiv w:val="1"/>
      <w:marLeft w:val="0"/>
      <w:marRight w:val="0"/>
      <w:marTop w:val="0"/>
      <w:marBottom w:val="0"/>
      <w:divBdr>
        <w:top w:val="none" w:sz="0" w:space="0" w:color="auto"/>
        <w:left w:val="none" w:sz="0" w:space="0" w:color="auto"/>
        <w:bottom w:val="none" w:sz="0" w:space="0" w:color="auto"/>
        <w:right w:val="none" w:sz="0" w:space="0" w:color="auto"/>
      </w:divBdr>
    </w:div>
    <w:div w:id="421266599">
      <w:bodyDiv w:val="1"/>
      <w:marLeft w:val="0"/>
      <w:marRight w:val="0"/>
      <w:marTop w:val="0"/>
      <w:marBottom w:val="0"/>
      <w:divBdr>
        <w:top w:val="none" w:sz="0" w:space="0" w:color="auto"/>
        <w:left w:val="none" w:sz="0" w:space="0" w:color="auto"/>
        <w:bottom w:val="none" w:sz="0" w:space="0" w:color="auto"/>
        <w:right w:val="none" w:sz="0" w:space="0" w:color="auto"/>
      </w:divBdr>
    </w:div>
    <w:div w:id="533152821">
      <w:bodyDiv w:val="1"/>
      <w:marLeft w:val="0"/>
      <w:marRight w:val="0"/>
      <w:marTop w:val="0"/>
      <w:marBottom w:val="0"/>
      <w:divBdr>
        <w:top w:val="none" w:sz="0" w:space="0" w:color="auto"/>
        <w:left w:val="none" w:sz="0" w:space="0" w:color="auto"/>
        <w:bottom w:val="none" w:sz="0" w:space="0" w:color="auto"/>
        <w:right w:val="none" w:sz="0" w:space="0" w:color="auto"/>
      </w:divBdr>
    </w:div>
    <w:div w:id="666402806">
      <w:bodyDiv w:val="1"/>
      <w:marLeft w:val="0"/>
      <w:marRight w:val="0"/>
      <w:marTop w:val="0"/>
      <w:marBottom w:val="0"/>
      <w:divBdr>
        <w:top w:val="none" w:sz="0" w:space="0" w:color="auto"/>
        <w:left w:val="none" w:sz="0" w:space="0" w:color="auto"/>
        <w:bottom w:val="none" w:sz="0" w:space="0" w:color="auto"/>
        <w:right w:val="none" w:sz="0" w:space="0" w:color="auto"/>
      </w:divBdr>
    </w:div>
    <w:div w:id="1027290018">
      <w:bodyDiv w:val="1"/>
      <w:marLeft w:val="0"/>
      <w:marRight w:val="0"/>
      <w:marTop w:val="0"/>
      <w:marBottom w:val="0"/>
      <w:divBdr>
        <w:top w:val="none" w:sz="0" w:space="0" w:color="auto"/>
        <w:left w:val="none" w:sz="0" w:space="0" w:color="auto"/>
        <w:bottom w:val="none" w:sz="0" w:space="0" w:color="auto"/>
        <w:right w:val="none" w:sz="0" w:space="0" w:color="auto"/>
      </w:divBdr>
    </w:div>
    <w:div w:id="1098138689">
      <w:bodyDiv w:val="1"/>
      <w:marLeft w:val="0"/>
      <w:marRight w:val="0"/>
      <w:marTop w:val="0"/>
      <w:marBottom w:val="0"/>
      <w:divBdr>
        <w:top w:val="none" w:sz="0" w:space="0" w:color="auto"/>
        <w:left w:val="none" w:sz="0" w:space="0" w:color="auto"/>
        <w:bottom w:val="none" w:sz="0" w:space="0" w:color="auto"/>
        <w:right w:val="none" w:sz="0" w:space="0" w:color="auto"/>
      </w:divBdr>
    </w:div>
    <w:div w:id="1116948996">
      <w:bodyDiv w:val="1"/>
      <w:marLeft w:val="0"/>
      <w:marRight w:val="0"/>
      <w:marTop w:val="0"/>
      <w:marBottom w:val="0"/>
      <w:divBdr>
        <w:top w:val="none" w:sz="0" w:space="0" w:color="auto"/>
        <w:left w:val="none" w:sz="0" w:space="0" w:color="auto"/>
        <w:bottom w:val="none" w:sz="0" w:space="0" w:color="auto"/>
        <w:right w:val="none" w:sz="0" w:space="0" w:color="auto"/>
      </w:divBdr>
    </w:div>
    <w:div w:id="1117262379">
      <w:bodyDiv w:val="1"/>
      <w:marLeft w:val="0"/>
      <w:marRight w:val="0"/>
      <w:marTop w:val="0"/>
      <w:marBottom w:val="0"/>
      <w:divBdr>
        <w:top w:val="none" w:sz="0" w:space="0" w:color="auto"/>
        <w:left w:val="none" w:sz="0" w:space="0" w:color="auto"/>
        <w:bottom w:val="none" w:sz="0" w:space="0" w:color="auto"/>
        <w:right w:val="none" w:sz="0" w:space="0" w:color="auto"/>
      </w:divBdr>
    </w:div>
    <w:div w:id="1150707076">
      <w:bodyDiv w:val="1"/>
      <w:marLeft w:val="0"/>
      <w:marRight w:val="0"/>
      <w:marTop w:val="0"/>
      <w:marBottom w:val="0"/>
      <w:divBdr>
        <w:top w:val="none" w:sz="0" w:space="0" w:color="auto"/>
        <w:left w:val="none" w:sz="0" w:space="0" w:color="auto"/>
        <w:bottom w:val="none" w:sz="0" w:space="0" w:color="auto"/>
        <w:right w:val="none" w:sz="0" w:space="0" w:color="auto"/>
      </w:divBdr>
    </w:div>
    <w:div w:id="1423454107">
      <w:bodyDiv w:val="1"/>
      <w:marLeft w:val="0"/>
      <w:marRight w:val="0"/>
      <w:marTop w:val="0"/>
      <w:marBottom w:val="0"/>
      <w:divBdr>
        <w:top w:val="none" w:sz="0" w:space="0" w:color="auto"/>
        <w:left w:val="none" w:sz="0" w:space="0" w:color="auto"/>
        <w:bottom w:val="none" w:sz="0" w:space="0" w:color="auto"/>
        <w:right w:val="none" w:sz="0" w:space="0" w:color="auto"/>
      </w:divBdr>
      <w:divsChild>
        <w:div w:id="700135573">
          <w:marLeft w:val="0"/>
          <w:marRight w:val="0"/>
          <w:marTop w:val="0"/>
          <w:marBottom w:val="0"/>
          <w:divBdr>
            <w:top w:val="none" w:sz="0" w:space="0" w:color="auto"/>
            <w:left w:val="none" w:sz="0" w:space="0" w:color="auto"/>
            <w:bottom w:val="none" w:sz="0" w:space="0" w:color="auto"/>
            <w:right w:val="none" w:sz="0" w:space="0" w:color="auto"/>
          </w:divBdr>
          <w:divsChild>
            <w:div w:id="848912899">
              <w:marLeft w:val="0"/>
              <w:marRight w:val="0"/>
              <w:marTop w:val="0"/>
              <w:marBottom w:val="0"/>
              <w:divBdr>
                <w:top w:val="none" w:sz="0" w:space="0" w:color="auto"/>
                <w:left w:val="none" w:sz="0" w:space="0" w:color="auto"/>
                <w:bottom w:val="none" w:sz="0" w:space="0" w:color="auto"/>
                <w:right w:val="none" w:sz="0" w:space="0" w:color="auto"/>
              </w:divBdr>
              <w:divsChild>
                <w:div w:id="728579037">
                  <w:marLeft w:val="0"/>
                  <w:marRight w:val="0"/>
                  <w:marTop w:val="0"/>
                  <w:marBottom w:val="0"/>
                  <w:divBdr>
                    <w:top w:val="none" w:sz="0" w:space="0" w:color="auto"/>
                    <w:left w:val="none" w:sz="0" w:space="0" w:color="auto"/>
                    <w:bottom w:val="none" w:sz="0" w:space="0" w:color="auto"/>
                    <w:right w:val="none" w:sz="0" w:space="0" w:color="auto"/>
                  </w:divBdr>
                  <w:divsChild>
                    <w:div w:id="598218074">
                      <w:marLeft w:val="0"/>
                      <w:marRight w:val="0"/>
                      <w:marTop w:val="45"/>
                      <w:marBottom w:val="0"/>
                      <w:divBdr>
                        <w:top w:val="none" w:sz="0" w:space="0" w:color="auto"/>
                        <w:left w:val="none" w:sz="0" w:space="0" w:color="auto"/>
                        <w:bottom w:val="none" w:sz="0" w:space="0" w:color="auto"/>
                        <w:right w:val="none" w:sz="0" w:space="0" w:color="auto"/>
                      </w:divBdr>
                      <w:divsChild>
                        <w:div w:id="1548223295">
                          <w:marLeft w:val="0"/>
                          <w:marRight w:val="0"/>
                          <w:marTop w:val="0"/>
                          <w:marBottom w:val="0"/>
                          <w:divBdr>
                            <w:top w:val="none" w:sz="0" w:space="0" w:color="auto"/>
                            <w:left w:val="none" w:sz="0" w:space="0" w:color="auto"/>
                            <w:bottom w:val="none" w:sz="0" w:space="0" w:color="auto"/>
                            <w:right w:val="none" w:sz="0" w:space="0" w:color="auto"/>
                          </w:divBdr>
                          <w:divsChild>
                            <w:div w:id="247689056">
                              <w:marLeft w:val="2070"/>
                              <w:marRight w:val="3960"/>
                              <w:marTop w:val="0"/>
                              <w:marBottom w:val="0"/>
                              <w:divBdr>
                                <w:top w:val="none" w:sz="0" w:space="0" w:color="auto"/>
                                <w:left w:val="none" w:sz="0" w:space="0" w:color="auto"/>
                                <w:bottom w:val="none" w:sz="0" w:space="0" w:color="auto"/>
                                <w:right w:val="none" w:sz="0" w:space="0" w:color="auto"/>
                              </w:divBdr>
                              <w:divsChild>
                                <w:div w:id="1676767944">
                                  <w:marLeft w:val="0"/>
                                  <w:marRight w:val="0"/>
                                  <w:marTop w:val="0"/>
                                  <w:marBottom w:val="0"/>
                                  <w:divBdr>
                                    <w:top w:val="none" w:sz="0" w:space="0" w:color="auto"/>
                                    <w:left w:val="none" w:sz="0" w:space="0" w:color="auto"/>
                                    <w:bottom w:val="none" w:sz="0" w:space="0" w:color="auto"/>
                                    <w:right w:val="none" w:sz="0" w:space="0" w:color="auto"/>
                                  </w:divBdr>
                                  <w:divsChild>
                                    <w:div w:id="1758986776">
                                      <w:marLeft w:val="0"/>
                                      <w:marRight w:val="0"/>
                                      <w:marTop w:val="0"/>
                                      <w:marBottom w:val="0"/>
                                      <w:divBdr>
                                        <w:top w:val="none" w:sz="0" w:space="0" w:color="auto"/>
                                        <w:left w:val="none" w:sz="0" w:space="0" w:color="auto"/>
                                        <w:bottom w:val="none" w:sz="0" w:space="0" w:color="auto"/>
                                        <w:right w:val="none" w:sz="0" w:space="0" w:color="auto"/>
                                      </w:divBdr>
                                      <w:divsChild>
                                        <w:div w:id="2119521899">
                                          <w:marLeft w:val="0"/>
                                          <w:marRight w:val="0"/>
                                          <w:marTop w:val="0"/>
                                          <w:marBottom w:val="0"/>
                                          <w:divBdr>
                                            <w:top w:val="none" w:sz="0" w:space="0" w:color="auto"/>
                                            <w:left w:val="none" w:sz="0" w:space="0" w:color="auto"/>
                                            <w:bottom w:val="none" w:sz="0" w:space="0" w:color="auto"/>
                                            <w:right w:val="none" w:sz="0" w:space="0" w:color="auto"/>
                                          </w:divBdr>
                                          <w:divsChild>
                                            <w:div w:id="1483932632">
                                              <w:marLeft w:val="0"/>
                                              <w:marRight w:val="0"/>
                                              <w:marTop w:val="90"/>
                                              <w:marBottom w:val="0"/>
                                              <w:divBdr>
                                                <w:top w:val="none" w:sz="0" w:space="0" w:color="auto"/>
                                                <w:left w:val="none" w:sz="0" w:space="0" w:color="auto"/>
                                                <w:bottom w:val="none" w:sz="0" w:space="0" w:color="auto"/>
                                                <w:right w:val="none" w:sz="0" w:space="0" w:color="auto"/>
                                              </w:divBdr>
                                              <w:divsChild>
                                                <w:div w:id="1536190964">
                                                  <w:marLeft w:val="0"/>
                                                  <w:marRight w:val="0"/>
                                                  <w:marTop w:val="0"/>
                                                  <w:marBottom w:val="0"/>
                                                  <w:divBdr>
                                                    <w:top w:val="none" w:sz="0" w:space="0" w:color="auto"/>
                                                    <w:left w:val="none" w:sz="0" w:space="0" w:color="auto"/>
                                                    <w:bottom w:val="none" w:sz="0" w:space="0" w:color="auto"/>
                                                    <w:right w:val="none" w:sz="0" w:space="0" w:color="auto"/>
                                                  </w:divBdr>
                                                  <w:divsChild>
                                                    <w:div w:id="783041596">
                                                      <w:marLeft w:val="0"/>
                                                      <w:marRight w:val="0"/>
                                                      <w:marTop w:val="0"/>
                                                      <w:marBottom w:val="0"/>
                                                      <w:divBdr>
                                                        <w:top w:val="none" w:sz="0" w:space="0" w:color="auto"/>
                                                        <w:left w:val="none" w:sz="0" w:space="0" w:color="auto"/>
                                                        <w:bottom w:val="none" w:sz="0" w:space="0" w:color="auto"/>
                                                        <w:right w:val="none" w:sz="0" w:space="0" w:color="auto"/>
                                                      </w:divBdr>
                                                      <w:divsChild>
                                                        <w:div w:id="1024866990">
                                                          <w:marLeft w:val="0"/>
                                                          <w:marRight w:val="0"/>
                                                          <w:marTop w:val="0"/>
                                                          <w:marBottom w:val="0"/>
                                                          <w:divBdr>
                                                            <w:top w:val="none" w:sz="0" w:space="0" w:color="auto"/>
                                                            <w:left w:val="none" w:sz="0" w:space="0" w:color="auto"/>
                                                            <w:bottom w:val="none" w:sz="0" w:space="0" w:color="auto"/>
                                                            <w:right w:val="none" w:sz="0" w:space="0" w:color="auto"/>
                                                          </w:divBdr>
                                                          <w:divsChild>
                                                            <w:div w:id="627050111">
                                                              <w:marLeft w:val="0"/>
                                                              <w:marRight w:val="0"/>
                                                              <w:marTop w:val="0"/>
                                                              <w:marBottom w:val="390"/>
                                                              <w:divBdr>
                                                                <w:top w:val="none" w:sz="0" w:space="0" w:color="auto"/>
                                                                <w:left w:val="none" w:sz="0" w:space="0" w:color="auto"/>
                                                                <w:bottom w:val="none" w:sz="0" w:space="0" w:color="auto"/>
                                                                <w:right w:val="none" w:sz="0" w:space="0" w:color="auto"/>
                                                              </w:divBdr>
                                                              <w:divsChild>
                                                                <w:div w:id="99837523">
                                                                  <w:marLeft w:val="0"/>
                                                                  <w:marRight w:val="0"/>
                                                                  <w:marTop w:val="0"/>
                                                                  <w:marBottom w:val="0"/>
                                                                  <w:divBdr>
                                                                    <w:top w:val="none" w:sz="0" w:space="0" w:color="auto"/>
                                                                    <w:left w:val="none" w:sz="0" w:space="0" w:color="auto"/>
                                                                    <w:bottom w:val="none" w:sz="0" w:space="0" w:color="auto"/>
                                                                    <w:right w:val="none" w:sz="0" w:space="0" w:color="auto"/>
                                                                  </w:divBdr>
                                                                  <w:divsChild>
                                                                    <w:div w:id="2079159151">
                                                                      <w:marLeft w:val="0"/>
                                                                      <w:marRight w:val="0"/>
                                                                      <w:marTop w:val="0"/>
                                                                      <w:marBottom w:val="0"/>
                                                                      <w:divBdr>
                                                                        <w:top w:val="none" w:sz="0" w:space="0" w:color="auto"/>
                                                                        <w:left w:val="none" w:sz="0" w:space="0" w:color="auto"/>
                                                                        <w:bottom w:val="none" w:sz="0" w:space="0" w:color="auto"/>
                                                                        <w:right w:val="none" w:sz="0" w:space="0" w:color="auto"/>
                                                                      </w:divBdr>
                                                                      <w:divsChild>
                                                                        <w:div w:id="975986331">
                                                                          <w:marLeft w:val="0"/>
                                                                          <w:marRight w:val="0"/>
                                                                          <w:marTop w:val="0"/>
                                                                          <w:marBottom w:val="0"/>
                                                                          <w:divBdr>
                                                                            <w:top w:val="none" w:sz="0" w:space="0" w:color="auto"/>
                                                                            <w:left w:val="none" w:sz="0" w:space="0" w:color="auto"/>
                                                                            <w:bottom w:val="none" w:sz="0" w:space="0" w:color="auto"/>
                                                                            <w:right w:val="none" w:sz="0" w:space="0" w:color="auto"/>
                                                                          </w:divBdr>
                                                                          <w:divsChild>
                                                                            <w:div w:id="1559315299">
                                                                              <w:marLeft w:val="0"/>
                                                                              <w:marRight w:val="0"/>
                                                                              <w:marTop w:val="0"/>
                                                                              <w:marBottom w:val="0"/>
                                                                              <w:divBdr>
                                                                                <w:top w:val="none" w:sz="0" w:space="0" w:color="auto"/>
                                                                                <w:left w:val="none" w:sz="0" w:space="0" w:color="auto"/>
                                                                                <w:bottom w:val="none" w:sz="0" w:space="0" w:color="auto"/>
                                                                                <w:right w:val="none" w:sz="0" w:space="0" w:color="auto"/>
                                                                              </w:divBdr>
                                                                              <w:divsChild>
                                                                                <w:div w:id="18368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643536">
      <w:bodyDiv w:val="1"/>
      <w:marLeft w:val="0"/>
      <w:marRight w:val="0"/>
      <w:marTop w:val="0"/>
      <w:marBottom w:val="0"/>
      <w:divBdr>
        <w:top w:val="none" w:sz="0" w:space="0" w:color="auto"/>
        <w:left w:val="none" w:sz="0" w:space="0" w:color="auto"/>
        <w:bottom w:val="none" w:sz="0" w:space="0" w:color="auto"/>
        <w:right w:val="none" w:sz="0" w:space="0" w:color="auto"/>
      </w:divBdr>
    </w:div>
    <w:div w:id="1471168768">
      <w:bodyDiv w:val="1"/>
      <w:marLeft w:val="0"/>
      <w:marRight w:val="0"/>
      <w:marTop w:val="0"/>
      <w:marBottom w:val="0"/>
      <w:divBdr>
        <w:top w:val="none" w:sz="0" w:space="0" w:color="auto"/>
        <w:left w:val="none" w:sz="0" w:space="0" w:color="auto"/>
        <w:bottom w:val="none" w:sz="0" w:space="0" w:color="auto"/>
        <w:right w:val="none" w:sz="0" w:space="0" w:color="auto"/>
      </w:divBdr>
    </w:div>
    <w:div w:id="1532844454">
      <w:bodyDiv w:val="1"/>
      <w:marLeft w:val="0"/>
      <w:marRight w:val="0"/>
      <w:marTop w:val="0"/>
      <w:marBottom w:val="0"/>
      <w:divBdr>
        <w:top w:val="none" w:sz="0" w:space="0" w:color="auto"/>
        <w:left w:val="none" w:sz="0" w:space="0" w:color="auto"/>
        <w:bottom w:val="none" w:sz="0" w:space="0" w:color="auto"/>
        <w:right w:val="none" w:sz="0" w:space="0" w:color="auto"/>
      </w:divBdr>
    </w:div>
    <w:div w:id="1549758883">
      <w:bodyDiv w:val="1"/>
      <w:marLeft w:val="0"/>
      <w:marRight w:val="0"/>
      <w:marTop w:val="0"/>
      <w:marBottom w:val="0"/>
      <w:divBdr>
        <w:top w:val="none" w:sz="0" w:space="0" w:color="auto"/>
        <w:left w:val="none" w:sz="0" w:space="0" w:color="auto"/>
        <w:bottom w:val="none" w:sz="0" w:space="0" w:color="auto"/>
        <w:right w:val="none" w:sz="0" w:space="0" w:color="auto"/>
      </w:divBdr>
    </w:div>
    <w:div w:id="1595086500">
      <w:bodyDiv w:val="1"/>
      <w:marLeft w:val="0"/>
      <w:marRight w:val="0"/>
      <w:marTop w:val="0"/>
      <w:marBottom w:val="0"/>
      <w:divBdr>
        <w:top w:val="none" w:sz="0" w:space="0" w:color="auto"/>
        <w:left w:val="none" w:sz="0" w:space="0" w:color="auto"/>
        <w:bottom w:val="none" w:sz="0" w:space="0" w:color="auto"/>
        <w:right w:val="none" w:sz="0" w:space="0" w:color="auto"/>
      </w:divBdr>
    </w:div>
    <w:div w:id="1628245555">
      <w:bodyDiv w:val="1"/>
      <w:marLeft w:val="0"/>
      <w:marRight w:val="0"/>
      <w:marTop w:val="0"/>
      <w:marBottom w:val="0"/>
      <w:divBdr>
        <w:top w:val="none" w:sz="0" w:space="0" w:color="auto"/>
        <w:left w:val="none" w:sz="0" w:space="0" w:color="auto"/>
        <w:bottom w:val="none" w:sz="0" w:space="0" w:color="auto"/>
        <w:right w:val="none" w:sz="0" w:space="0" w:color="auto"/>
      </w:divBdr>
    </w:div>
    <w:div w:id="1633516328">
      <w:bodyDiv w:val="1"/>
      <w:marLeft w:val="0"/>
      <w:marRight w:val="0"/>
      <w:marTop w:val="0"/>
      <w:marBottom w:val="0"/>
      <w:divBdr>
        <w:top w:val="none" w:sz="0" w:space="0" w:color="auto"/>
        <w:left w:val="none" w:sz="0" w:space="0" w:color="auto"/>
        <w:bottom w:val="none" w:sz="0" w:space="0" w:color="auto"/>
        <w:right w:val="none" w:sz="0" w:space="0" w:color="auto"/>
      </w:divBdr>
    </w:div>
    <w:div w:id="1668440831">
      <w:bodyDiv w:val="1"/>
      <w:marLeft w:val="0"/>
      <w:marRight w:val="0"/>
      <w:marTop w:val="0"/>
      <w:marBottom w:val="0"/>
      <w:divBdr>
        <w:top w:val="none" w:sz="0" w:space="0" w:color="auto"/>
        <w:left w:val="none" w:sz="0" w:space="0" w:color="auto"/>
        <w:bottom w:val="none" w:sz="0" w:space="0" w:color="auto"/>
        <w:right w:val="none" w:sz="0" w:space="0" w:color="auto"/>
      </w:divBdr>
    </w:div>
    <w:div w:id="1907102200">
      <w:bodyDiv w:val="1"/>
      <w:marLeft w:val="0"/>
      <w:marRight w:val="0"/>
      <w:marTop w:val="0"/>
      <w:marBottom w:val="0"/>
      <w:divBdr>
        <w:top w:val="none" w:sz="0" w:space="0" w:color="auto"/>
        <w:left w:val="none" w:sz="0" w:space="0" w:color="auto"/>
        <w:bottom w:val="none" w:sz="0" w:space="0" w:color="auto"/>
        <w:right w:val="none" w:sz="0" w:space="0" w:color="auto"/>
      </w:divBdr>
    </w:div>
    <w:div w:id="21199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internal-displacement.org/countries/pakistan" TargetMode="External"/><Relationship Id="rId13" Type="http://schemas.openxmlformats.org/officeDocument/2006/relationships/hyperlink" Target="https://unama.unmissions.org/protection-of-civilians-reports" TargetMode="External"/><Relationship Id="rId18" Type="http://schemas.openxmlformats.org/officeDocument/2006/relationships/hyperlink" Target="https://www.ohchr.org/Documents/Countries/AF/UNAMA_OHCHR_Violence_Women.pdf" TargetMode="External"/><Relationship Id="rId26" Type="http://schemas.openxmlformats.org/officeDocument/2006/relationships/hyperlink" Target="https://www.hrw.org/news/2020/04/27/afghanistan-women-disabilities-face-systemic-abuse" TargetMode="External"/><Relationship Id="rId39" Type="http://schemas.openxmlformats.org/officeDocument/2006/relationships/hyperlink" Target="https://www.sipri.org/commentary/blog/2017/afghan-people-observing-nearly-40-years-violent-conflict" TargetMode="External"/><Relationship Id="rId3" Type="http://schemas.openxmlformats.org/officeDocument/2006/relationships/hyperlink" Target="https://www.humanitarianresponse.info/sites/www.humanitarianresponse.info/files/documents/files/globalhumanitresponseplancovid19-200510.v1.pdf" TargetMode="External"/><Relationship Id="rId21" Type="http://schemas.openxmlformats.org/officeDocument/2006/relationships/hyperlink" Target="https://www.humanitarianresponse.info/sites/www.humanitarianresponse.info/files/documents/files/afghanistan_humanitarian_needs_overview_2021.pdf" TargetMode="External"/><Relationship Id="rId34" Type="http://schemas.openxmlformats.org/officeDocument/2006/relationships/hyperlink" Target="http://www3.weforum.org/docs/WEF_GGGR_2020.pdf" TargetMode="External"/><Relationship Id="rId7" Type="http://schemas.openxmlformats.org/officeDocument/2006/relationships/hyperlink" Target="https://www.humanitarianresponse.info/sites/www.humanitarianresponse.info/files/documents/files/afg_humanitarian_response_plan_2018_2021_jan_2021.pdf" TargetMode="External"/><Relationship Id="rId12" Type="http://schemas.openxmlformats.org/officeDocument/2006/relationships/hyperlink" Target="https://drmkc.jrc.ec.europa.eu/inform-index" TargetMode="External"/><Relationship Id="rId17" Type="http://schemas.openxmlformats.org/officeDocument/2006/relationships/hyperlink" Target="https://www.humanitarianresponse.info/en/operations/afghanistan/document/afghanistan-humanitarian-needs-overview-2020" TargetMode="External"/><Relationship Id="rId25" Type="http://schemas.openxmlformats.org/officeDocument/2006/relationships/hyperlink" Target="https://www.humanitarianresponse.info/en/operations/afghanistan/document/afghanistan-humanitarian-needs-overview-2020" TargetMode="External"/><Relationship Id="rId33" Type="http://schemas.openxmlformats.org/officeDocument/2006/relationships/hyperlink" Target="https://microdata.worldbank.org/index.php/catalog/3824" TargetMode="External"/><Relationship Id="rId38" Type="http://schemas.openxmlformats.org/officeDocument/2006/relationships/hyperlink" Target="https://afghanistan.unfpa.org/en/node/15227" TargetMode="External"/><Relationship Id="rId2" Type="http://schemas.openxmlformats.org/officeDocument/2006/relationships/hyperlink" Target="https://www.humanitarianresponse.info/sites/www.humanitarianresponse.info/files/documents/files/afg_humanitarian_response_plan_2018_2021_jan_2021.pdf" TargetMode="External"/><Relationship Id="rId16" Type="http://schemas.openxmlformats.org/officeDocument/2006/relationships/hyperlink" Target="https://www.humanitarianresponse.info/en/operations/afghanistan/document/afghanistan-humanitarian-needs-overview-2020" TargetMode="External"/><Relationship Id="rId20" Type="http://schemas.openxmlformats.org/officeDocument/2006/relationships/hyperlink" Target="https://asiapacific.unwomen.org/" TargetMode="External"/><Relationship Id="rId29" Type="http://schemas.openxmlformats.org/officeDocument/2006/relationships/hyperlink" Target="https://www.humanitarianresponse.info/sites/www.humanitarianresponse.info/files/documents/files/globalhumanitresponseplancovid19-200510.v1.pdf" TargetMode="External"/><Relationship Id="rId1" Type="http://schemas.openxmlformats.org/officeDocument/2006/relationships/hyperlink" Target="https://www.humanitarianresponse.info/en/operations/afghanistan/document/afghanistan-humanitarian-needs-overview-2020" TargetMode="External"/><Relationship Id="rId6" Type="http://schemas.openxmlformats.org/officeDocument/2006/relationships/hyperlink" Target="https://www.humanitarianresponse.info/en/operations/afghanistan/document/afghanistan-humanitarian-needs-overview-2020" TargetMode="External"/><Relationship Id="rId11" Type="http://schemas.openxmlformats.org/officeDocument/2006/relationships/hyperlink" Target="https://www.humanitarianresponse.info/sites/www.humanitarianresponse.info/files/documents/files/afg_humanitarian_response_plan_2018_2021_jan_2021.pdf" TargetMode="External"/><Relationship Id="rId24" Type="http://schemas.openxmlformats.org/officeDocument/2006/relationships/hyperlink" Target="https://data.unicef.org/topic/maternal-health/maternal-mortality/" TargetMode="External"/><Relationship Id="rId32" Type="http://schemas.openxmlformats.org/officeDocument/2006/relationships/hyperlink" Target="https://icnprod01-my.sharepoint.com/personal/lauren_minson_dfat_gov_au/Documents/ADV/Humanitarian/WFP,%20Pakistan,%20Comprehensive%20Food%20Security%20and%20Livelihood%20Assessment%202020" TargetMode="External"/><Relationship Id="rId37" Type="http://schemas.openxmlformats.org/officeDocument/2006/relationships/hyperlink" Target="https://data.worldbank.org/indicator/SP.POP.GROW?locations=AF" TargetMode="External"/><Relationship Id="rId40" Type="http://schemas.openxmlformats.org/officeDocument/2006/relationships/hyperlink" Target="https://www.unfpa.org/data/world-population/PK" TargetMode="External"/><Relationship Id="rId5" Type="http://schemas.openxmlformats.org/officeDocument/2006/relationships/hyperlink" Target="https://www.unhcr.org/pakistan.html" TargetMode="External"/><Relationship Id="rId15" Type="http://schemas.openxmlformats.org/officeDocument/2006/relationships/hyperlink" Target="https://www.humanitarianresponse.info/sites/www.humanitarianresponse.info/files/documents/files/afg_population_movement_snapshot_20210114.pdf" TargetMode="External"/><Relationship Id="rId23" Type="http://schemas.openxmlformats.org/officeDocument/2006/relationships/hyperlink" Target="https://www.unfpa.org/news/midwives-front-lines-working-reverse-afghanistans-high-maternal-death-rate" TargetMode="External"/><Relationship Id="rId28" Type="http://schemas.openxmlformats.org/officeDocument/2006/relationships/hyperlink" Target="https://icnprod01-my.sharepoint.com/personal/lauren_minson_dfat_gov_au/Documents/ADV/Humanitarian/United%20Nations%20Department%20of%20Economic%20and%20Social%20Affairs,%20Population%20Dynamics" TargetMode="External"/><Relationship Id="rId36" Type="http://schemas.openxmlformats.org/officeDocument/2006/relationships/hyperlink" Target="https://pakistan.unfpa.org/en/news/maternal-mortality-decreased-186-deaths-100000-live-births" TargetMode="External"/><Relationship Id="rId10" Type="http://schemas.openxmlformats.org/officeDocument/2006/relationships/hyperlink" Target="https://www.humanitarianresponse.info/en/operations/afghanistan/document/afghanistan-humanitarian-needs-overview-2020" TargetMode="External"/><Relationship Id="rId19" Type="http://schemas.openxmlformats.org/officeDocument/2006/relationships/hyperlink" Target="https://afghanistan.unfpa.org/en/node/15232" TargetMode="External"/><Relationship Id="rId31" Type="http://schemas.openxmlformats.org/officeDocument/2006/relationships/hyperlink" Target="https://www.unicef.org/pakistan/media/1951/file/Final%20Key%20Findings%20Report%202019.pdf" TargetMode="External"/><Relationship Id="rId4" Type="http://schemas.openxmlformats.org/officeDocument/2006/relationships/hyperlink" Target="https://data2.unhcr.org/en/documents/details/77284" TargetMode="External"/><Relationship Id="rId9" Type="http://schemas.openxmlformats.org/officeDocument/2006/relationships/hyperlink" Target="http://www.inform-index.org/Countries/Country-Profile-Map" TargetMode="External"/><Relationship Id="rId14" Type="http://schemas.openxmlformats.org/officeDocument/2006/relationships/hyperlink" Target="https://www.internal-displacement.org/countries/afghanistan" TargetMode="External"/><Relationship Id="rId22" Type="http://schemas.openxmlformats.org/officeDocument/2006/relationships/hyperlink" Target="https://data.unicef.org/country/afg/" TargetMode="External"/><Relationship Id="rId27" Type="http://schemas.openxmlformats.org/officeDocument/2006/relationships/hyperlink" Target="https://icnprod01-my.sharepoint.com/personal/lauren_minson_dfat_gov_au/Documents/ADV/Humanitarian/17%20February%202020,%20https:/reliefweb.int/report/afghanistan/afghanistan-priority-areas-return-and-reintegration-synopsis" TargetMode="External"/><Relationship Id="rId30" Type="http://schemas.openxmlformats.org/officeDocument/2006/relationships/hyperlink" Target="https://www.unicef.org/pakistan/media/1951/file/Final%20Key%20Findings%20Report%202019.pdf" TargetMode="External"/><Relationship Id="rId35" Type="http://schemas.openxmlformats.org/officeDocument/2006/relationships/hyperlink" Target="https://www.britishcouncil.org/sites/default/files/moving_from_the_margins_fina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00A3-08C3-4167-88B0-45856FB3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8752</Words>
  <Characters>53203</Characters>
  <Application>Microsoft Office Word</Application>
  <DocSecurity>0</DocSecurity>
  <Lines>724</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Humanitarian Strategy for Afghanistan and Pakistan 2021-2024</dc:title>
  <dc:creator/>
  <cp:keywords/>
  <cp:lastModifiedBy/>
  <cp:revision>1</cp:revision>
  <dcterms:created xsi:type="dcterms:W3CDTF">2021-09-09T01:00:00Z</dcterms:created>
  <dcterms:modified xsi:type="dcterms:W3CDTF">2021-09-09T01:00:00Z</dcterms:modified>
  <cp:category/>
  <cp:contentStatus/>
</cp:coreProperties>
</file>