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D3C60" w14:textId="77777777" w:rsidR="00463FD1" w:rsidRDefault="00463FD1" w:rsidP="00A46141">
      <w:pPr>
        <w:pStyle w:val="Title"/>
        <w:pBdr>
          <w:top w:val="single" w:sz="4" w:space="1" w:color="FFFFFF" w:themeColor="background2"/>
          <w:left w:val="single" w:sz="4" w:space="4" w:color="FFFFFF" w:themeColor="background2"/>
          <w:bottom w:val="single" w:sz="4" w:space="1" w:color="FFFFFF" w:themeColor="background2"/>
          <w:right w:val="single" w:sz="4" w:space="4" w:color="FFFFFF" w:themeColor="background2"/>
        </w:pBdr>
        <w:shd w:val="clear" w:color="auto" w:fill="FFFFFF" w:themeFill="background1"/>
      </w:pPr>
      <w:r>
        <w:t>Final</w:t>
      </w:r>
    </w:p>
    <w:p w14:paraId="3CB432F1" w14:textId="239CF012" w:rsidR="00463FD1" w:rsidRPr="00755B4C" w:rsidRDefault="00463FD1" w:rsidP="00A46141">
      <w:pPr>
        <w:pStyle w:val="Title"/>
        <w:pBdr>
          <w:top w:val="single" w:sz="4" w:space="1" w:color="FFFFFF" w:themeColor="background2"/>
          <w:left w:val="single" w:sz="4" w:space="4" w:color="FFFFFF" w:themeColor="background2"/>
          <w:bottom w:val="single" w:sz="4" w:space="1" w:color="FFFFFF" w:themeColor="background2"/>
          <w:right w:val="single" w:sz="4" w:space="4" w:color="FFFFFF" w:themeColor="background2"/>
        </w:pBdr>
        <w:shd w:val="clear" w:color="auto" w:fill="FFFFFF" w:themeFill="background1"/>
      </w:pPr>
      <w:r>
        <w:t xml:space="preserve">Review of DFAT’s </w:t>
      </w:r>
      <w:r w:rsidR="006B1441">
        <w:br/>
      </w:r>
      <w:r>
        <w:t>Health Advisory Services</w:t>
      </w:r>
    </w:p>
    <w:p w14:paraId="68130C8F" w14:textId="77777777" w:rsidR="00463FD1" w:rsidRPr="00755B4C" w:rsidRDefault="00BA3284" w:rsidP="00A46141">
      <w:pPr>
        <w:pStyle w:val="Subtitle"/>
        <w:pBdr>
          <w:top w:val="single" w:sz="4" w:space="1" w:color="FFFFFF" w:themeColor="background2"/>
          <w:left w:val="single" w:sz="4" w:space="4" w:color="FFFFFF" w:themeColor="background2"/>
          <w:bottom w:val="single" w:sz="4" w:space="1" w:color="FFFFFF" w:themeColor="background2"/>
          <w:right w:val="single" w:sz="4" w:space="4" w:color="FFFFFF" w:themeColor="background2"/>
        </w:pBdr>
        <w:shd w:val="clear" w:color="auto" w:fill="FFFFFF" w:themeFill="background1"/>
      </w:pPr>
      <w:sdt>
        <w:sdtPr>
          <w:rPr>
            <w:color w:val="222222"/>
          </w:rPr>
          <w:id w:val="688178730"/>
          <w:placeholder>
            <w:docPart w:val="52489D4AC23249D59365509755C4907C"/>
          </w:placeholder>
          <w:temporary/>
          <w:showingPlcHdr/>
          <w15:appearance w15:val="hidden"/>
        </w:sdtPr>
        <w:sdtEndPr/>
        <w:sdtContent>
          <w:r w:rsidR="00463FD1" w:rsidRPr="006B3507">
            <w:rPr>
              <w:color w:val="222222"/>
            </w:rPr>
            <w:t>Prepared for</w:t>
          </w:r>
        </w:sdtContent>
      </w:sdt>
      <w:r w:rsidR="00463FD1" w:rsidRPr="00755B4C">
        <w:t xml:space="preserve"> </w:t>
      </w:r>
      <w:sdt>
        <w:sdtPr>
          <w:alias w:val="Enter Client name here"/>
          <w:tag w:val="Company"/>
          <w:id w:val="-1369748299"/>
          <w:placeholder>
            <w:docPart w:val="56B460B4EE0C4204A2F712BFB168ADA5"/>
          </w:placeholder>
          <w:text/>
        </w:sdtPr>
        <w:sdtEndPr>
          <w:rPr>
            <w:color w:val="222222"/>
          </w:rPr>
        </w:sdtEndPr>
        <w:sdtContent>
          <w:r w:rsidR="00463FD1">
            <w:t xml:space="preserve">DFAT </w:t>
          </w:r>
        </w:sdtContent>
      </w:sdt>
    </w:p>
    <w:sdt>
      <w:sdtPr>
        <w:id w:val="-1285505038"/>
        <w:placeholder>
          <w:docPart w:val="DCC787DC003E40078E2F0DF7BEE1E24A"/>
        </w:placeholder>
        <w:date w:fullDate="2021-09-22T00:00:00Z">
          <w:dateFormat w:val="d MMMM yyyy"/>
          <w:lid w:val="en-AU"/>
          <w:storeMappedDataAs w:val="dateTime"/>
          <w:calendar w:val="gregorian"/>
        </w:date>
      </w:sdtPr>
      <w:sdtEndPr/>
      <w:sdtContent>
        <w:p w14:paraId="3DD5AEF4" w14:textId="77777777" w:rsidR="00463FD1" w:rsidRPr="00755B4C" w:rsidRDefault="00463FD1" w:rsidP="00A46141">
          <w:pPr>
            <w:pStyle w:val="Date"/>
            <w:pBdr>
              <w:top w:val="single" w:sz="4" w:space="1" w:color="FFFFFF" w:themeColor="background2"/>
              <w:left w:val="single" w:sz="4" w:space="4" w:color="FFFFFF" w:themeColor="background2"/>
              <w:bottom w:val="single" w:sz="4" w:space="1" w:color="FFFFFF" w:themeColor="background2"/>
              <w:right w:val="single" w:sz="4" w:space="4" w:color="FFFFFF" w:themeColor="background2"/>
            </w:pBdr>
            <w:shd w:val="clear" w:color="auto" w:fill="FFFFFF" w:themeFill="background1"/>
          </w:pPr>
          <w:r>
            <w:t>22 September 2021</w:t>
          </w:r>
        </w:p>
      </w:sdtContent>
    </w:sdt>
    <w:p w14:paraId="4A80F34E" w14:textId="6595BDD5" w:rsidR="00870380" w:rsidRPr="00212C56" w:rsidRDefault="00870380" w:rsidP="006D1CD0">
      <w:pPr>
        <w:rPr>
          <w:sz w:val="20"/>
          <w:szCs w:val="20"/>
        </w:rPr>
      </w:pPr>
    </w:p>
    <w:p w14:paraId="5002D18D" w14:textId="77777777" w:rsidR="00A360FA" w:rsidRPr="00212C56" w:rsidRDefault="00A360FA" w:rsidP="006D1CD0">
      <w:pPr>
        <w:rPr>
          <w:sz w:val="20"/>
          <w:szCs w:val="20"/>
        </w:rPr>
      </w:pPr>
      <w:r w:rsidRPr="00212C56">
        <w:rPr>
          <w:sz w:val="20"/>
          <w:szCs w:val="20"/>
        </w:rPr>
        <w:br w:type="page"/>
      </w:r>
    </w:p>
    <w:p w14:paraId="172DDC60" w14:textId="77777777" w:rsidR="007B0E12" w:rsidRPr="00212C56" w:rsidRDefault="007B0E12" w:rsidP="00724CBB">
      <w:pPr>
        <w:pStyle w:val="TOCHeading"/>
        <w:rPr>
          <w:sz w:val="32"/>
          <w:szCs w:val="28"/>
        </w:rPr>
      </w:pPr>
      <w:r w:rsidRPr="00212C56">
        <w:rPr>
          <w:sz w:val="32"/>
          <w:szCs w:val="28"/>
        </w:rPr>
        <w:lastRenderedPageBreak/>
        <w:t>Contact Details</w:t>
      </w:r>
    </w:p>
    <w:tbl>
      <w:tblPr>
        <w:tblStyle w:val="CHTable1"/>
        <w:tblW w:w="0" w:type="auto"/>
        <w:tblLook w:val="0420" w:firstRow="1" w:lastRow="0" w:firstColumn="0" w:lastColumn="0" w:noHBand="0" w:noVBand="1"/>
      </w:tblPr>
      <w:tblGrid>
        <w:gridCol w:w="4873"/>
        <w:gridCol w:w="4873"/>
      </w:tblGrid>
      <w:tr w:rsidR="00991A41" w:rsidRPr="00212C56" w14:paraId="2A0E6448" w14:textId="77777777" w:rsidTr="00B2657C">
        <w:trPr>
          <w:cnfStyle w:val="100000000000" w:firstRow="1" w:lastRow="0" w:firstColumn="0" w:lastColumn="0" w:oddVBand="0" w:evenVBand="0" w:oddHBand="0" w:evenHBand="0" w:firstRowFirstColumn="0" w:firstRowLastColumn="0" w:lastRowFirstColumn="0" w:lastRowLastColumn="0"/>
        </w:trPr>
        <w:tc>
          <w:tcPr>
            <w:tcW w:w="4873" w:type="dxa"/>
          </w:tcPr>
          <w:p w14:paraId="556C13A8" w14:textId="77777777" w:rsidR="007B0E12" w:rsidRPr="00212C56" w:rsidRDefault="007B0E12" w:rsidP="007B0E12">
            <w:pPr>
              <w:numPr>
                <w:ilvl w:val="0"/>
                <w:numId w:val="0"/>
              </w:numPr>
              <w:rPr>
                <w:sz w:val="18"/>
                <w:szCs w:val="16"/>
              </w:rPr>
            </w:pPr>
            <w:r w:rsidRPr="00212C56">
              <w:rPr>
                <w:sz w:val="18"/>
                <w:szCs w:val="16"/>
              </w:rPr>
              <w:t>Clear Horizon Contact</w:t>
            </w:r>
          </w:p>
        </w:tc>
        <w:tc>
          <w:tcPr>
            <w:tcW w:w="4873" w:type="dxa"/>
          </w:tcPr>
          <w:p w14:paraId="2E3B0A7F" w14:textId="77777777" w:rsidR="007B0E12" w:rsidRPr="00212C56" w:rsidRDefault="007B0E12" w:rsidP="007B0E12">
            <w:pPr>
              <w:numPr>
                <w:ilvl w:val="0"/>
                <w:numId w:val="0"/>
              </w:numPr>
              <w:rPr>
                <w:sz w:val="18"/>
                <w:szCs w:val="16"/>
              </w:rPr>
            </w:pPr>
            <w:r w:rsidRPr="00212C56">
              <w:rPr>
                <w:sz w:val="18"/>
                <w:szCs w:val="16"/>
              </w:rPr>
              <w:t>Client Contact</w:t>
            </w:r>
          </w:p>
        </w:tc>
      </w:tr>
      <w:tr w:rsidR="007B0E12" w:rsidRPr="00212C56" w14:paraId="0B8699B7" w14:textId="77777777" w:rsidTr="00B2657C">
        <w:tc>
          <w:tcPr>
            <w:tcW w:w="4873" w:type="dxa"/>
          </w:tcPr>
          <w:p w14:paraId="0529F633" w14:textId="048C6DF1" w:rsidR="007B0E12" w:rsidRPr="00212C56" w:rsidRDefault="004D7B30" w:rsidP="007B0E12">
            <w:pPr>
              <w:numPr>
                <w:ilvl w:val="0"/>
                <w:numId w:val="0"/>
              </w:numPr>
              <w:rPr>
                <w:sz w:val="18"/>
                <w:szCs w:val="20"/>
              </w:rPr>
            </w:pPr>
            <w:r w:rsidRPr="00212C56">
              <w:rPr>
                <w:sz w:val="18"/>
                <w:szCs w:val="18"/>
              </w:rPr>
              <w:t>Dave Green</w:t>
            </w:r>
          </w:p>
        </w:tc>
        <w:tc>
          <w:tcPr>
            <w:tcW w:w="4873" w:type="dxa"/>
          </w:tcPr>
          <w:p w14:paraId="35D6C66A" w14:textId="012ECA3C" w:rsidR="007B0E12" w:rsidRPr="00212C56" w:rsidRDefault="00622CE3" w:rsidP="00622CE3">
            <w:pPr>
              <w:numPr>
                <w:ilvl w:val="0"/>
                <w:numId w:val="0"/>
              </w:numPr>
              <w:rPr>
                <w:sz w:val="18"/>
                <w:szCs w:val="20"/>
              </w:rPr>
            </w:pPr>
            <w:r w:rsidRPr="00212C56">
              <w:rPr>
                <w:sz w:val="18"/>
                <w:szCs w:val="20"/>
              </w:rPr>
              <w:t xml:space="preserve">Deidre Ballinger </w:t>
            </w:r>
          </w:p>
        </w:tc>
      </w:tr>
      <w:tr w:rsidR="007B0E12" w:rsidRPr="00212C56" w14:paraId="7C118A52" w14:textId="77777777" w:rsidTr="00B2657C">
        <w:tc>
          <w:tcPr>
            <w:tcW w:w="4873" w:type="dxa"/>
          </w:tcPr>
          <w:p w14:paraId="45C3C6B7" w14:textId="1A1184F1" w:rsidR="007B0E12" w:rsidRPr="00212C56" w:rsidRDefault="004D7B30" w:rsidP="007B0E12">
            <w:pPr>
              <w:numPr>
                <w:ilvl w:val="0"/>
                <w:numId w:val="0"/>
              </w:numPr>
              <w:rPr>
                <w:sz w:val="18"/>
                <w:szCs w:val="20"/>
              </w:rPr>
            </w:pPr>
            <w:r w:rsidRPr="00212C56">
              <w:rPr>
                <w:color w:val="000000"/>
                <w:sz w:val="18"/>
                <w:szCs w:val="18"/>
              </w:rPr>
              <w:t>Principal Consultant</w:t>
            </w:r>
          </w:p>
        </w:tc>
        <w:tc>
          <w:tcPr>
            <w:tcW w:w="4873" w:type="dxa"/>
          </w:tcPr>
          <w:p w14:paraId="02AB2E08" w14:textId="39E09547" w:rsidR="007B0E12" w:rsidRPr="00212C56" w:rsidRDefault="00622CE3" w:rsidP="007B0E12">
            <w:pPr>
              <w:numPr>
                <w:ilvl w:val="0"/>
                <w:numId w:val="0"/>
              </w:numPr>
              <w:rPr>
                <w:sz w:val="18"/>
                <w:szCs w:val="20"/>
              </w:rPr>
            </w:pPr>
            <w:r w:rsidRPr="00212C56">
              <w:rPr>
                <w:color w:val="auto"/>
                <w:sz w:val="18"/>
                <w:szCs w:val="20"/>
              </w:rPr>
              <w:t>Assistant Director Global Health Policy Branch</w:t>
            </w:r>
          </w:p>
        </w:tc>
      </w:tr>
      <w:tr w:rsidR="007B0E12" w:rsidRPr="00212C56" w14:paraId="6A12D0F1" w14:textId="77777777" w:rsidTr="00B2657C">
        <w:tc>
          <w:tcPr>
            <w:tcW w:w="4873" w:type="dxa"/>
          </w:tcPr>
          <w:p w14:paraId="47F46C71" w14:textId="77777777" w:rsidR="007B0E12" w:rsidRPr="00212C56" w:rsidRDefault="007B0E12" w:rsidP="007B0E12">
            <w:pPr>
              <w:numPr>
                <w:ilvl w:val="0"/>
                <w:numId w:val="0"/>
              </w:numPr>
              <w:rPr>
                <w:sz w:val="18"/>
                <w:szCs w:val="20"/>
              </w:rPr>
            </w:pPr>
            <w:r w:rsidRPr="00212C56">
              <w:rPr>
                <w:sz w:val="18"/>
                <w:szCs w:val="20"/>
              </w:rPr>
              <w:t>Clear Horizon Consulting</w:t>
            </w:r>
          </w:p>
        </w:tc>
        <w:tc>
          <w:tcPr>
            <w:tcW w:w="4873" w:type="dxa"/>
          </w:tcPr>
          <w:p w14:paraId="06F1172D" w14:textId="56756208" w:rsidR="007B0E12" w:rsidRPr="00212C56" w:rsidRDefault="006A3DD1" w:rsidP="007B0E12">
            <w:pPr>
              <w:numPr>
                <w:ilvl w:val="0"/>
                <w:numId w:val="0"/>
              </w:numPr>
              <w:rPr>
                <w:sz w:val="18"/>
                <w:szCs w:val="20"/>
              </w:rPr>
            </w:pPr>
            <w:r>
              <w:rPr>
                <w:sz w:val="18"/>
                <w:szCs w:val="20"/>
                <w:lang w:val="en-US"/>
              </w:rPr>
              <w:t>Department of Foreign Affairs and Trade</w:t>
            </w:r>
          </w:p>
        </w:tc>
      </w:tr>
      <w:tr w:rsidR="007B0E12" w:rsidRPr="00212C56" w14:paraId="03DE4EE1" w14:textId="77777777" w:rsidTr="00B2657C">
        <w:tc>
          <w:tcPr>
            <w:tcW w:w="4873" w:type="dxa"/>
          </w:tcPr>
          <w:p w14:paraId="6EE6A535" w14:textId="77777777" w:rsidR="007B0E12" w:rsidRPr="00212C56" w:rsidRDefault="00AA2C60" w:rsidP="007B0E12">
            <w:pPr>
              <w:numPr>
                <w:ilvl w:val="0"/>
                <w:numId w:val="0"/>
              </w:numPr>
              <w:rPr>
                <w:sz w:val="18"/>
                <w:szCs w:val="20"/>
              </w:rPr>
            </w:pPr>
            <w:r w:rsidRPr="00212C56">
              <w:rPr>
                <w:sz w:val="18"/>
                <w:szCs w:val="20"/>
              </w:rPr>
              <w:t>132B Gwynne St</w:t>
            </w:r>
            <w:r w:rsidR="007B0E12" w:rsidRPr="00212C56">
              <w:rPr>
                <w:sz w:val="18"/>
                <w:szCs w:val="20"/>
              </w:rPr>
              <w:t>, Cremorne VIC 3121</w:t>
            </w:r>
          </w:p>
        </w:tc>
        <w:tc>
          <w:tcPr>
            <w:tcW w:w="4873" w:type="dxa"/>
          </w:tcPr>
          <w:p w14:paraId="215CE588" w14:textId="3D538851" w:rsidR="007B0E12" w:rsidRPr="00212C56" w:rsidRDefault="007B0E12" w:rsidP="007B0E12">
            <w:pPr>
              <w:numPr>
                <w:ilvl w:val="0"/>
                <w:numId w:val="0"/>
              </w:numPr>
              <w:rPr>
                <w:sz w:val="18"/>
                <w:szCs w:val="20"/>
              </w:rPr>
            </w:pPr>
          </w:p>
        </w:tc>
      </w:tr>
      <w:tr w:rsidR="007B0E12" w:rsidRPr="00212C56" w14:paraId="4D28C159" w14:textId="77777777" w:rsidTr="00B2657C">
        <w:tc>
          <w:tcPr>
            <w:tcW w:w="4873" w:type="dxa"/>
          </w:tcPr>
          <w:p w14:paraId="0284B142" w14:textId="77777777" w:rsidR="007B0E12" w:rsidRPr="00212C56" w:rsidRDefault="00B2657C" w:rsidP="007B0E12">
            <w:pPr>
              <w:numPr>
                <w:ilvl w:val="0"/>
                <w:numId w:val="0"/>
              </w:numPr>
              <w:rPr>
                <w:sz w:val="18"/>
                <w:szCs w:val="20"/>
              </w:rPr>
            </w:pPr>
            <w:r w:rsidRPr="00212C56">
              <w:rPr>
                <w:sz w:val="18"/>
                <w:szCs w:val="20"/>
              </w:rPr>
              <w:t>P</w:t>
            </w:r>
            <w:r w:rsidR="007B0E12" w:rsidRPr="00212C56">
              <w:rPr>
                <w:sz w:val="18"/>
                <w:szCs w:val="20"/>
              </w:rPr>
              <w:t>: (03) 9425 7777</w:t>
            </w:r>
          </w:p>
        </w:tc>
        <w:tc>
          <w:tcPr>
            <w:tcW w:w="4873" w:type="dxa"/>
          </w:tcPr>
          <w:p w14:paraId="3790E833" w14:textId="374BBA7E" w:rsidR="007B0E12" w:rsidRPr="00212C56" w:rsidRDefault="007B0E12" w:rsidP="007B0E12">
            <w:pPr>
              <w:numPr>
                <w:ilvl w:val="0"/>
                <w:numId w:val="0"/>
              </w:numPr>
              <w:rPr>
                <w:sz w:val="18"/>
                <w:szCs w:val="20"/>
              </w:rPr>
            </w:pPr>
            <w:r w:rsidRPr="00212C56">
              <w:rPr>
                <w:sz w:val="18"/>
                <w:szCs w:val="20"/>
              </w:rPr>
              <w:t xml:space="preserve">P: </w:t>
            </w:r>
            <w:r w:rsidR="00622CE3" w:rsidRPr="00212C56">
              <w:rPr>
                <w:sz w:val="18"/>
                <w:szCs w:val="20"/>
              </w:rPr>
              <w:t>(0</w:t>
            </w:r>
            <w:r w:rsidR="00622CE3" w:rsidRPr="00212C56">
              <w:rPr>
                <w:color w:val="auto"/>
                <w:sz w:val="18"/>
                <w:szCs w:val="20"/>
              </w:rPr>
              <w:t>2) 6261 5430</w:t>
            </w:r>
          </w:p>
        </w:tc>
      </w:tr>
      <w:tr w:rsidR="007B0E12" w:rsidRPr="00212C56" w14:paraId="7BE48A48" w14:textId="77777777" w:rsidTr="00B2657C">
        <w:tc>
          <w:tcPr>
            <w:tcW w:w="4873" w:type="dxa"/>
          </w:tcPr>
          <w:p w14:paraId="2F8E557D" w14:textId="21CF9443" w:rsidR="007B0E12" w:rsidRPr="00212C56" w:rsidRDefault="007B0E12" w:rsidP="007B0E12">
            <w:pPr>
              <w:numPr>
                <w:ilvl w:val="0"/>
                <w:numId w:val="0"/>
              </w:numPr>
              <w:rPr>
                <w:sz w:val="18"/>
                <w:szCs w:val="20"/>
              </w:rPr>
            </w:pPr>
            <w:r w:rsidRPr="00212C56">
              <w:rPr>
                <w:sz w:val="18"/>
                <w:szCs w:val="20"/>
              </w:rPr>
              <w:t xml:space="preserve">E: </w:t>
            </w:r>
            <w:r w:rsidR="004D7B30" w:rsidRPr="00212C56">
              <w:rPr>
                <w:sz w:val="18"/>
                <w:szCs w:val="20"/>
              </w:rPr>
              <w:t>dave</w:t>
            </w:r>
            <w:r w:rsidRPr="00212C56">
              <w:rPr>
                <w:sz w:val="18"/>
                <w:szCs w:val="20"/>
              </w:rPr>
              <w:t>@clearhorizon.com.au</w:t>
            </w:r>
          </w:p>
        </w:tc>
        <w:tc>
          <w:tcPr>
            <w:tcW w:w="4873" w:type="dxa"/>
          </w:tcPr>
          <w:p w14:paraId="0272744E" w14:textId="1EDA8B37" w:rsidR="007B0E12" w:rsidRPr="00212C56" w:rsidRDefault="00BA3284" w:rsidP="007B0E12">
            <w:pPr>
              <w:numPr>
                <w:ilvl w:val="0"/>
                <w:numId w:val="0"/>
              </w:numPr>
              <w:rPr>
                <w:sz w:val="18"/>
                <w:szCs w:val="20"/>
              </w:rPr>
            </w:pPr>
            <w:hyperlink r:id="rId8">
              <w:r w:rsidR="007B0E12" w:rsidRPr="00212C56">
                <w:rPr>
                  <w:rStyle w:val="Hyperlink"/>
                  <w:sz w:val="18"/>
                  <w:szCs w:val="20"/>
                  <w:u w:val="none"/>
                </w:rPr>
                <w:t>E:</w:t>
              </w:r>
            </w:hyperlink>
            <w:r w:rsidR="007B0E12" w:rsidRPr="00212C56">
              <w:rPr>
                <w:sz w:val="18"/>
                <w:szCs w:val="20"/>
              </w:rPr>
              <w:t xml:space="preserve"> </w:t>
            </w:r>
            <w:r w:rsidR="00622CE3" w:rsidRPr="00212C56">
              <w:rPr>
                <w:color w:val="auto"/>
                <w:sz w:val="18"/>
                <w:szCs w:val="20"/>
              </w:rPr>
              <w:t>deidre.ballinger@dfat.gov.au</w:t>
            </w:r>
          </w:p>
        </w:tc>
      </w:tr>
    </w:tbl>
    <w:p w14:paraId="433505C7" w14:textId="77777777" w:rsidR="005C6470" w:rsidRDefault="005C6470" w:rsidP="00FB6BC6"/>
    <w:p w14:paraId="6FCB7C94" w14:textId="4950FE35" w:rsidR="007B0E12" w:rsidRPr="00212C56" w:rsidRDefault="007B0E12" w:rsidP="00724CBB">
      <w:pPr>
        <w:pStyle w:val="TOCHeading"/>
        <w:rPr>
          <w:rFonts w:eastAsia="Franklin Gothic Medium"/>
          <w:sz w:val="32"/>
          <w:szCs w:val="28"/>
        </w:rPr>
      </w:pPr>
      <w:r w:rsidRPr="00212C56">
        <w:rPr>
          <w:rFonts w:eastAsia="Franklin Gothic Medium"/>
          <w:sz w:val="32"/>
          <w:szCs w:val="28"/>
        </w:rPr>
        <w:t>Document</w:t>
      </w:r>
      <w:r w:rsidRPr="00212C56">
        <w:rPr>
          <w:sz w:val="32"/>
          <w:szCs w:val="28"/>
        </w:rPr>
        <w:t xml:space="preserve"> </w:t>
      </w:r>
      <w:r w:rsidRPr="00212C56">
        <w:rPr>
          <w:rFonts w:eastAsia="Franklin Gothic Medium"/>
          <w:sz w:val="32"/>
          <w:szCs w:val="28"/>
        </w:rPr>
        <w:t>r</w:t>
      </w:r>
      <w:r w:rsidRPr="00212C56">
        <w:rPr>
          <w:sz w:val="32"/>
          <w:szCs w:val="28"/>
        </w:rPr>
        <w:t>e</w:t>
      </w:r>
      <w:r w:rsidRPr="00212C56">
        <w:rPr>
          <w:rFonts w:eastAsia="Franklin Gothic Medium"/>
          <w:sz w:val="32"/>
          <w:szCs w:val="28"/>
        </w:rPr>
        <w:t>vi</w:t>
      </w:r>
      <w:r w:rsidRPr="00212C56">
        <w:rPr>
          <w:sz w:val="32"/>
          <w:szCs w:val="28"/>
        </w:rPr>
        <w:t>e</w:t>
      </w:r>
      <w:r w:rsidRPr="00212C56">
        <w:rPr>
          <w:rFonts w:eastAsia="Franklin Gothic Medium"/>
          <w:sz w:val="32"/>
          <w:szCs w:val="28"/>
        </w:rPr>
        <w:t>w</w:t>
      </w:r>
      <w:r w:rsidRPr="00212C56">
        <w:rPr>
          <w:sz w:val="32"/>
          <w:szCs w:val="28"/>
        </w:rPr>
        <w:t xml:space="preserve"> </w:t>
      </w:r>
      <w:r w:rsidRPr="00212C56">
        <w:rPr>
          <w:rFonts w:eastAsia="Franklin Gothic Medium"/>
          <w:sz w:val="32"/>
          <w:szCs w:val="28"/>
        </w:rPr>
        <w:t>and</w:t>
      </w:r>
      <w:r w:rsidRPr="00212C56">
        <w:rPr>
          <w:sz w:val="32"/>
          <w:szCs w:val="28"/>
        </w:rPr>
        <w:t xml:space="preserve"> </w:t>
      </w:r>
      <w:r w:rsidRPr="00212C56">
        <w:rPr>
          <w:rFonts w:eastAsia="Franklin Gothic Medium"/>
          <w:sz w:val="32"/>
          <w:szCs w:val="28"/>
        </w:rPr>
        <w:t>authorisation</w:t>
      </w:r>
    </w:p>
    <w:tbl>
      <w:tblPr>
        <w:tblStyle w:val="CHTable1"/>
        <w:tblW w:w="0" w:type="auto"/>
        <w:tblLook w:val="0420" w:firstRow="1" w:lastRow="0" w:firstColumn="0" w:lastColumn="0" w:noHBand="0" w:noVBand="1"/>
      </w:tblPr>
      <w:tblGrid>
        <w:gridCol w:w="1276"/>
        <w:gridCol w:w="1843"/>
        <w:gridCol w:w="1843"/>
        <w:gridCol w:w="4784"/>
      </w:tblGrid>
      <w:tr w:rsidR="007B0E12" w:rsidRPr="00212C56" w14:paraId="2F86721A" w14:textId="77777777" w:rsidTr="00AA2EE0">
        <w:trPr>
          <w:cnfStyle w:val="100000000000" w:firstRow="1" w:lastRow="0" w:firstColumn="0" w:lastColumn="0" w:oddVBand="0" w:evenVBand="0" w:oddHBand="0" w:evenHBand="0" w:firstRowFirstColumn="0" w:firstRowLastColumn="0" w:lastRowFirstColumn="0" w:lastRowLastColumn="0"/>
        </w:trPr>
        <w:tc>
          <w:tcPr>
            <w:tcW w:w="1276" w:type="dxa"/>
          </w:tcPr>
          <w:p w14:paraId="6C7731A6" w14:textId="77777777" w:rsidR="007B0E12" w:rsidRPr="00212C56" w:rsidRDefault="007B0E12" w:rsidP="007B0E12">
            <w:pPr>
              <w:numPr>
                <w:ilvl w:val="0"/>
                <w:numId w:val="0"/>
              </w:numPr>
              <w:rPr>
                <w:sz w:val="18"/>
                <w:szCs w:val="16"/>
              </w:rPr>
            </w:pPr>
            <w:r w:rsidRPr="00212C56">
              <w:rPr>
                <w:sz w:val="18"/>
                <w:szCs w:val="16"/>
              </w:rPr>
              <w:t>Version</w:t>
            </w:r>
          </w:p>
        </w:tc>
        <w:tc>
          <w:tcPr>
            <w:tcW w:w="1843" w:type="dxa"/>
          </w:tcPr>
          <w:p w14:paraId="33B89F1F" w14:textId="77777777" w:rsidR="007B0E12" w:rsidRPr="00212C56" w:rsidRDefault="007B0E12" w:rsidP="007B0E12">
            <w:pPr>
              <w:numPr>
                <w:ilvl w:val="0"/>
                <w:numId w:val="0"/>
              </w:numPr>
              <w:rPr>
                <w:sz w:val="18"/>
                <w:szCs w:val="16"/>
              </w:rPr>
            </w:pPr>
            <w:r w:rsidRPr="00212C56">
              <w:rPr>
                <w:sz w:val="18"/>
                <w:szCs w:val="16"/>
              </w:rPr>
              <w:t>Date distributed</w:t>
            </w:r>
          </w:p>
        </w:tc>
        <w:tc>
          <w:tcPr>
            <w:tcW w:w="1843" w:type="dxa"/>
          </w:tcPr>
          <w:p w14:paraId="4CBD3ECE" w14:textId="77777777" w:rsidR="007B0E12" w:rsidRPr="00212C56" w:rsidRDefault="007B0E12" w:rsidP="007B0E12">
            <w:pPr>
              <w:numPr>
                <w:ilvl w:val="0"/>
                <w:numId w:val="0"/>
              </w:numPr>
              <w:rPr>
                <w:sz w:val="18"/>
                <w:szCs w:val="16"/>
              </w:rPr>
            </w:pPr>
            <w:r w:rsidRPr="00212C56">
              <w:rPr>
                <w:sz w:val="18"/>
                <w:szCs w:val="16"/>
              </w:rPr>
              <w:t>Issued to</w:t>
            </w:r>
          </w:p>
        </w:tc>
        <w:tc>
          <w:tcPr>
            <w:tcW w:w="4784" w:type="dxa"/>
          </w:tcPr>
          <w:p w14:paraId="131F36D0" w14:textId="77777777" w:rsidR="007B0E12" w:rsidRPr="00212C56" w:rsidRDefault="007B0E12" w:rsidP="007B0E12">
            <w:pPr>
              <w:numPr>
                <w:ilvl w:val="0"/>
                <w:numId w:val="0"/>
              </w:numPr>
              <w:rPr>
                <w:sz w:val="18"/>
                <w:szCs w:val="16"/>
              </w:rPr>
            </w:pPr>
            <w:r w:rsidRPr="00212C56">
              <w:rPr>
                <w:sz w:val="18"/>
                <w:szCs w:val="16"/>
              </w:rPr>
              <w:t>Comments</w:t>
            </w:r>
          </w:p>
        </w:tc>
      </w:tr>
      <w:tr w:rsidR="00C673D1" w:rsidRPr="00212C56" w14:paraId="5D2AE6FF" w14:textId="77777777" w:rsidTr="00AA2EE0">
        <w:tc>
          <w:tcPr>
            <w:tcW w:w="1276" w:type="dxa"/>
          </w:tcPr>
          <w:p w14:paraId="53D40D2F" w14:textId="4EEFA477" w:rsidR="007B0E12" w:rsidRPr="00212C56" w:rsidRDefault="00A8250E" w:rsidP="007B0E12">
            <w:pPr>
              <w:numPr>
                <w:ilvl w:val="0"/>
                <w:numId w:val="0"/>
              </w:numPr>
              <w:rPr>
                <w:sz w:val="18"/>
                <w:szCs w:val="20"/>
              </w:rPr>
            </w:pPr>
            <w:r>
              <w:rPr>
                <w:sz w:val="18"/>
                <w:szCs w:val="20"/>
              </w:rPr>
              <w:t>A</w:t>
            </w:r>
          </w:p>
        </w:tc>
        <w:tc>
          <w:tcPr>
            <w:tcW w:w="1843" w:type="dxa"/>
          </w:tcPr>
          <w:p w14:paraId="090AB7B1" w14:textId="4DBA0319" w:rsidR="007B0E12" w:rsidRPr="00212C56" w:rsidRDefault="00A0604B" w:rsidP="007B0E12">
            <w:pPr>
              <w:numPr>
                <w:ilvl w:val="0"/>
                <w:numId w:val="0"/>
              </w:numPr>
              <w:rPr>
                <w:sz w:val="18"/>
                <w:szCs w:val="20"/>
              </w:rPr>
            </w:pPr>
            <w:r>
              <w:rPr>
                <w:sz w:val="18"/>
                <w:szCs w:val="20"/>
              </w:rPr>
              <w:t>21</w:t>
            </w:r>
            <w:r w:rsidR="005C6470">
              <w:rPr>
                <w:sz w:val="18"/>
                <w:szCs w:val="20"/>
              </w:rPr>
              <w:t xml:space="preserve"> July</w:t>
            </w:r>
            <w:r w:rsidR="00A8250E">
              <w:rPr>
                <w:sz w:val="18"/>
                <w:szCs w:val="20"/>
              </w:rPr>
              <w:t xml:space="preserve"> 2021</w:t>
            </w:r>
          </w:p>
        </w:tc>
        <w:tc>
          <w:tcPr>
            <w:tcW w:w="1843" w:type="dxa"/>
          </w:tcPr>
          <w:p w14:paraId="7B35BF30" w14:textId="2F45B845" w:rsidR="007B0E12" w:rsidRPr="00212C56" w:rsidRDefault="00A8250E" w:rsidP="007B0E12">
            <w:pPr>
              <w:numPr>
                <w:ilvl w:val="0"/>
                <w:numId w:val="0"/>
              </w:numPr>
              <w:rPr>
                <w:sz w:val="18"/>
                <w:szCs w:val="20"/>
              </w:rPr>
            </w:pPr>
            <w:r w:rsidRPr="00212C56">
              <w:rPr>
                <w:sz w:val="18"/>
                <w:szCs w:val="20"/>
              </w:rPr>
              <w:t>Deidre Ballinger</w:t>
            </w:r>
            <w:r>
              <w:rPr>
                <w:sz w:val="18"/>
                <w:szCs w:val="20"/>
              </w:rPr>
              <w:t>, Dave Green</w:t>
            </w:r>
          </w:p>
        </w:tc>
        <w:tc>
          <w:tcPr>
            <w:tcW w:w="4784" w:type="dxa"/>
          </w:tcPr>
          <w:p w14:paraId="57F495FD" w14:textId="41C845ED" w:rsidR="007B0E12" w:rsidRPr="00212C56" w:rsidRDefault="003A091B" w:rsidP="007B0E12">
            <w:pPr>
              <w:numPr>
                <w:ilvl w:val="0"/>
                <w:numId w:val="0"/>
              </w:numPr>
              <w:rPr>
                <w:sz w:val="18"/>
                <w:szCs w:val="20"/>
              </w:rPr>
            </w:pPr>
            <w:r>
              <w:rPr>
                <w:sz w:val="18"/>
                <w:szCs w:val="20"/>
              </w:rPr>
              <w:t>Pre-draft</w:t>
            </w:r>
            <w:r w:rsidR="00A8250E">
              <w:rPr>
                <w:sz w:val="18"/>
                <w:szCs w:val="20"/>
              </w:rPr>
              <w:t xml:space="preserve"> review </w:t>
            </w:r>
          </w:p>
        </w:tc>
      </w:tr>
      <w:tr w:rsidR="00C04209" w:rsidRPr="00212C56" w14:paraId="17562701" w14:textId="77777777" w:rsidTr="00AA2EE0">
        <w:tc>
          <w:tcPr>
            <w:tcW w:w="1276" w:type="dxa"/>
          </w:tcPr>
          <w:p w14:paraId="3020C4A0" w14:textId="5F230330" w:rsidR="00C04209" w:rsidRDefault="00C04209" w:rsidP="007B0E12">
            <w:pPr>
              <w:numPr>
                <w:ilvl w:val="0"/>
                <w:numId w:val="0"/>
              </w:numPr>
              <w:rPr>
                <w:sz w:val="18"/>
                <w:szCs w:val="20"/>
              </w:rPr>
            </w:pPr>
            <w:r>
              <w:rPr>
                <w:sz w:val="18"/>
                <w:szCs w:val="20"/>
              </w:rPr>
              <w:t>B</w:t>
            </w:r>
          </w:p>
        </w:tc>
        <w:tc>
          <w:tcPr>
            <w:tcW w:w="1843" w:type="dxa"/>
          </w:tcPr>
          <w:p w14:paraId="7423FA8D" w14:textId="51D6B5E2" w:rsidR="00C04209" w:rsidRDefault="00C04209" w:rsidP="007B0E12">
            <w:pPr>
              <w:numPr>
                <w:ilvl w:val="0"/>
                <w:numId w:val="0"/>
              </w:numPr>
              <w:rPr>
                <w:sz w:val="18"/>
                <w:szCs w:val="20"/>
              </w:rPr>
            </w:pPr>
            <w:r>
              <w:rPr>
                <w:sz w:val="18"/>
                <w:szCs w:val="20"/>
              </w:rPr>
              <w:t>2 Aug 2021</w:t>
            </w:r>
          </w:p>
        </w:tc>
        <w:tc>
          <w:tcPr>
            <w:tcW w:w="1843" w:type="dxa"/>
          </w:tcPr>
          <w:p w14:paraId="234FD78E" w14:textId="3DC1821B" w:rsidR="00C04209" w:rsidRPr="00212C56" w:rsidRDefault="00C04209" w:rsidP="007B0E12">
            <w:pPr>
              <w:numPr>
                <w:ilvl w:val="0"/>
                <w:numId w:val="0"/>
              </w:numPr>
              <w:rPr>
                <w:sz w:val="18"/>
                <w:szCs w:val="20"/>
              </w:rPr>
            </w:pPr>
            <w:r w:rsidRPr="00212C56">
              <w:rPr>
                <w:sz w:val="18"/>
                <w:szCs w:val="20"/>
              </w:rPr>
              <w:t>Deidre Ballinger</w:t>
            </w:r>
            <w:r>
              <w:rPr>
                <w:sz w:val="18"/>
                <w:szCs w:val="20"/>
              </w:rPr>
              <w:t>, Dave Green</w:t>
            </w:r>
          </w:p>
        </w:tc>
        <w:tc>
          <w:tcPr>
            <w:tcW w:w="4784" w:type="dxa"/>
          </w:tcPr>
          <w:p w14:paraId="490D1E74" w14:textId="4DE5F749" w:rsidR="00C04209" w:rsidRDefault="00C04209" w:rsidP="007B0E12">
            <w:pPr>
              <w:numPr>
                <w:ilvl w:val="0"/>
                <w:numId w:val="0"/>
              </w:numPr>
              <w:rPr>
                <w:sz w:val="18"/>
                <w:szCs w:val="20"/>
              </w:rPr>
            </w:pPr>
            <w:r>
              <w:rPr>
                <w:sz w:val="18"/>
                <w:szCs w:val="20"/>
              </w:rPr>
              <w:t>Draft review</w:t>
            </w:r>
          </w:p>
        </w:tc>
      </w:tr>
      <w:tr w:rsidR="00FE5DCD" w:rsidRPr="00212C56" w14:paraId="333EAFD4" w14:textId="77777777" w:rsidTr="00AA2EE0">
        <w:tc>
          <w:tcPr>
            <w:tcW w:w="1276" w:type="dxa"/>
          </w:tcPr>
          <w:p w14:paraId="4940909B" w14:textId="06EC2BA4" w:rsidR="00FE5DCD" w:rsidRDefault="00FE5DCD" w:rsidP="007B0E12">
            <w:pPr>
              <w:numPr>
                <w:ilvl w:val="0"/>
                <w:numId w:val="0"/>
              </w:numPr>
              <w:rPr>
                <w:sz w:val="18"/>
                <w:szCs w:val="20"/>
              </w:rPr>
            </w:pPr>
            <w:r>
              <w:rPr>
                <w:sz w:val="18"/>
                <w:szCs w:val="20"/>
              </w:rPr>
              <w:t>C</w:t>
            </w:r>
          </w:p>
        </w:tc>
        <w:tc>
          <w:tcPr>
            <w:tcW w:w="1843" w:type="dxa"/>
          </w:tcPr>
          <w:p w14:paraId="4CF869D7" w14:textId="14A37BD3" w:rsidR="00FE5DCD" w:rsidRDefault="00FE5DCD" w:rsidP="007B0E12">
            <w:pPr>
              <w:numPr>
                <w:ilvl w:val="0"/>
                <w:numId w:val="0"/>
              </w:numPr>
              <w:rPr>
                <w:sz w:val="18"/>
                <w:szCs w:val="20"/>
              </w:rPr>
            </w:pPr>
            <w:r>
              <w:rPr>
                <w:sz w:val="18"/>
                <w:szCs w:val="20"/>
              </w:rPr>
              <w:t>15 Aug 2021</w:t>
            </w:r>
          </w:p>
        </w:tc>
        <w:tc>
          <w:tcPr>
            <w:tcW w:w="1843" w:type="dxa"/>
          </w:tcPr>
          <w:p w14:paraId="71014DA5" w14:textId="409754F4" w:rsidR="00FE5DCD" w:rsidRPr="00212C56" w:rsidRDefault="00FE5DCD" w:rsidP="007B0E12">
            <w:pPr>
              <w:numPr>
                <w:ilvl w:val="0"/>
                <w:numId w:val="0"/>
              </w:numPr>
              <w:rPr>
                <w:sz w:val="18"/>
                <w:szCs w:val="20"/>
              </w:rPr>
            </w:pPr>
            <w:r w:rsidRPr="00212C56">
              <w:rPr>
                <w:sz w:val="18"/>
                <w:szCs w:val="20"/>
              </w:rPr>
              <w:t>Deidre Ballinger</w:t>
            </w:r>
            <w:r>
              <w:rPr>
                <w:sz w:val="18"/>
                <w:szCs w:val="20"/>
              </w:rPr>
              <w:t>, Dave Green</w:t>
            </w:r>
          </w:p>
        </w:tc>
        <w:tc>
          <w:tcPr>
            <w:tcW w:w="4784" w:type="dxa"/>
          </w:tcPr>
          <w:p w14:paraId="5A0CAC66" w14:textId="7955FB4F" w:rsidR="00FE5DCD" w:rsidRDefault="00FE5DCD" w:rsidP="007B0E12">
            <w:pPr>
              <w:numPr>
                <w:ilvl w:val="0"/>
                <w:numId w:val="0"/>
              </w:numPr>
              <w:rPr>
                <w:sz w:val="18"/>
                <w:szCs w:val="20"/>
              </w:rPr>
            </w:pPr>
            <w:r>
              <w:rPr>
                <w:sz w:val="18"/>
                <w:szCs w:val="20"/>
              </w:rPr>
              <w:t>Draft review incorporating DFAT comment</w:t>
            </w:r>
          </w:p>
        </w:tc>
      </w:tr>
      <w:tr w:rsidR="002A14E2" w:rsidRPr="00212C56" w14:paraId="44B2A692" w14:textId="77777777" w:rsidTr="00AA2EE0">
        <w:tc>
          <w:tcPr>
            <w:tcW w:w="1276" w:type="dxa"/>
          </w:tcPr>
          <w:p w14:paraId="49102B52" w14:textId="14ACFE64" w:rsidR="002A14E2" w:rsidRDefault="002A14E2" w:rsidP="007B0E12">
            <w:pPr>
              <w:numPr>
                <w:ilvl w:val="0"/>
                <w:numId w:val="0"/>
              </w:numPr>
              <w:rPr>
                <w:sz w:val="18"/>
                <w:szCs w:val="20"/>
              </w:rPr>
            </w:pPr>
            <w:r>
              <w:rPr>
                <w:sz w:val="18"/>
                <w:szCs w:val="20"/>
              </w:rPr>
              <w:t>D</w:t>
            </w:r>
          </w:p>
        </w:tc>
        <w:tc>
          <w:tcPr>
            <w:tcW w:w="1843" w:type="dxa"/>
          </w:tcPr>
          <w:p w14:paraId="0C5AB30C" w14:textId="57D8C4BE" w:rsidR="002A14E2" w:rsidRDefault="002A14E2" w:rsidP="007B0E12">
            <w:pPr>
              <w:numPr>
                <w:ilvl w:val="0"/>
                <w:numId w:val="0"/>
              </w:numPr>
              <w:rPr>
                <w:sz w:val="18"/>
                <w:szCs w:val="20"/>
              </w:rPr>
            </w:pPr>
            <w:r>
              <w:rPr>
                <w:sz w:val="18"/>
                <w:szCs w:val="20"/>
              </w:rPr>
              <w:t>2</w:t>
            </w:r>
            <w:r w:rsidR="00097095">
              <w:rPr>
                <w:sz w:val="18"/>
                <w:szCs w:val="20"/>
              </w:rPr>
              <w:t>9 August 2021</w:t>
            </w:r>
          </w:p>
        </w:tc>
        <w:tc>
          <w:tcPr>
            <w:tcW w:w="1843" w:type="dxa"/>
          </w:tcPr>
          <w:p w14:paraId="0E938710" w14:textId="5CEBB3CC" w:rsidR="002A14E2" w:rsidRPr="00212C56" w:rsidRDefault="00097095" w:rsidP="007B0E12">
            <w:pPr>
              <w:numPr>
                <w:ilvl w:val="0"/>
                <w:numId w:val="0"/>
              </w:numPr>
              <w:rPr>
                <w:sz w:val="18"/>
                <w:szCs w:val="20"/>
              </w:rPr>
            </w:pPr>
            <w:r w:rsidRPr="00212C56">
              <w:rPr>
                <w:sz w:val="18"/>
                <w:szCs w:val="20"/>
              </w:rPr>
              <w:t>Deidre Ballinger</w:t>
            </w:r>
            <w:r>
              <w:rPr>
                <w:sz w:val="18"/>
                <w:szCs w:val="20"/>
              </w:rPr>
              <w:t>, Dave Green</w:t>
            </w:r>
          </w:p>
        </w:tc>
        <w:tc>
          <w:tcPr>
            <w:tcW w:w="4784" w:type="dxa"/>
          </w:tcPr>
          <w:p w14:paraId="4CB13107" w14:textId="0197FFB6" w:rsidR="002A14E2" w:rsidRDefault="00097095" w:rsidP="007B0E12">
            <w:pPr>
              <w:numPr>
                <w:ilvl w:val="0"/>
                <w:numId w:val="0"/>
              </w:numPr>
              <w:rPr>
                <w:sz w:val="18"/>
                <w:szCs w:val="20"/>
              </w:rPr>
            </w:pPr>
            <w:r>
              <w:rPr>
                <w:sz w:val="18"/>
                <w:szCs w:val="20"/>
              </w:rPr>
              <w:t>Draft review incorporating SHS comment</w:t>
            </w:r>
          </w:p>
        </w:tc>
      </w:tr>
    </w:tbl>
    <w:p w14:paraId="26761416" w14:textId="77777777" w:rsidR="007B0E12" w:rsidRPr="00212C56" w:rsidRDefault="007B0E12" w:rsidP="009A58E8">
      <w:pPr>
        <w:rPr>
          <w:sz w:val="20"/>
          <w:szCs w:val="20"/>
        </w:rPr>
      </w:pPr>
    </w:p>
    <w:tbl>
      <w:tblPr>
        <w:tblStyle w:val="CHTable1"/>
        <w:tblW w:w="0" w:type="auto"/>
        <w:tblLook w:val="04A0" w:firstRow="1" w:lastRow="0" w:firstColumn="1" w:lastColumn="0" w:noHBand="0" w:noVBand="1"/>
      </w:tblPr>
      <w:tblGrid>
        <w:gridCol w:w="3119"/>
        <w:gridCol w:w="6622"/>
      </w:tblGrid>
      <w:tr w:rsidR="00C673D1" w:rsidRPr="00212C56" w14:paraId="701C9828" w14:textId="77777777" w:rsidTr="00715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AED6710" w14:textId="77777777" w:rsidR="007B0E12" w:rsidRPr="00212C56" w:rsidRDefault="007B0E12" w:rsidP="00002414">
            <w:pPr>
              <w:numPr>
                <w:ilvl w:val="0"/>
                <w:numId w:val="0"/>
              </w:numPr>
              <w:spacing w:before="120" w:after="120"/>
              <w:rPr>
                <w:sz w:val="18"/>
                <w:szCs w:val="16"/>
              </w:rPr>
            </w:pPr>
            <w:r w:rsidRPr="00212C56">
              <w:rPr>
                <w:sz w:val="18"/>
                <w:szCs w:val="16"/>
              </w:rPr>
              <w:t>Lead author/evaluator</w:t>
            </w:r>
          </w:p>
        </w:tc>
        <w:tc>
          <w:tcPr>
            <w:tcW w:w="6622" w:type="dxa"/>
          </w:tcPr>
          <w:p w14:paraId="209786D7" w14:textId="6E1B131F" w:rsidR="007B0E12" w:rsidRPr="00212C56" w:rsidRDefault="00470AF4" w:rsidP="00002414">
            <w:pPr>
              <w:numPr>
                <w:ilvl w:val="0"/>
                <w:numId w:val="0"/>
              </w:numPr>
              <w:spacing w:before="120" w:after="120"/>
              <w:cnfStyle w:val="100000000000" w:firstRow="1" w:lastRow="0" w:firstColumn="0" w:lastColumn="0" w:oddVBand="0" w:evenVBand="0" w:oddHBand="0" w:evenHBand="0" w:firstRowFirstColumn="0" w:firstRowLastColumn="0" w:lastRowFirstColumn="0" w:lastRowLastColumn="0"/>
              <w:rPr>
                <w:sz w:val="18"/>
                <w:szCs w:val="20"/>
              </w:rPr>
            </w:pPr>
            <w:r w:rsidRPr="00212C56">
              <w:rPr>
                <w:sz w:val="18"/>
                <w:szCs w:val="20"/>
              </w:rPr>
              <w:t>Dr Fiona Kotvojs</w:t>
            </w:r>
          </w:p>
        </w:tc>
      </w:tr>
      <w:tr w:rsidR="00C673D1" w:rsidRPr="00212C56" w14:paraId="31E08F88" w14:textId="77777777" w:rsidTr="00715F3F">
        <w:tc>
          <w:tcPr>
            <w:cnfStyle w:val="001000000000" w:firstRow="0" w:lastRow="0" w:firstColumn="1" w:lastColumn="0" w:oddVBand="0" w:evenVBand="0" w:oddHBand="0" w:evenHBand="0" w:firstRowFirstColumn="0" w:firstRowLastColumn="0" w:lastRowFirstColumn="0" w:lastRowLastColumn="0"/>
            <w:tcW w:w="3119" w:type="dxa"/>
          </w:tcPr>
          <w:p w14:paraId="14061D43" w14:textId="77777777" w:rsidR="007B0E12" w:rsidRPr="00695A93" w:rsidRDefault="007B0E12" w:rsidP="00002414">
            <w:pPr>
              <w:numPr>
                <w:ilvl w:val="0"/>
                <w:numId w:val="0"/>
              </w:numPr>
              <w:spacing w:before="120" w:after="120"/>
              <w:rPr>
                <w:b/>
                <w:sz w:val="18"/>
                <w:szCs w:val="16"/>
              </w:rPr>
            </w:pPr>
            <w:r w:rsidRPr="00695A93">
              <w:rPr>
                <w:b/>
                <w:sz w:val="18"/>
                <w:szCs w:val="16"/>
              </w:rPr>
              <w:t>Project Director</w:t>
            </w:r>
          </w:p>
        </w:tc>
        <w:tc>
          <w:tcPr>
            <w:tcW w:w="6622" w:type="dxa"/>
          </w:tcPr>
          <w:p w14:paraId="499D4804" w14:textId="48860994" w:rsidR="007B0E12" w:rsidRPr="00212C56" w:rsidRDefault="00470AF4" w:rsidP="00002414">
            <w:pPr>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sz w:val="18"/>
                <w:szCs w:val="20"/>
              </w:rPr>
            </w:pPr>
            <w:r w:rsidRPr="00212C56">
              <w:rPr>
                <w:sz w:val="18"/>
                <w:szCs w:val="20"/>
              </w:rPr>
              <w:t>David Green</w:t>
            </w:r>
          </w:p>
        </w:tc>
      </w:tr>
      <w:tr w:rsidR="00991A41" w:rsidRPr="00212C56" w14:paraId="45E6AC3B" w14:textId="77777777" w:rsidTr="00715F3F">
        <w:tc>
          <w:tcPr>
            <w:cnfStyle w:val="001000000000" w:firstRow="0" w:lastRow="0" w:firstColumn="1" w:lastColumn="0" w:oddVBand="0" w:evenVBand="0" w:oddHBand="0" w:evenHBand="0" w:firstRowFirstColumn="0" w:firstRowLastColumn="0" w:lastRowFirstColumn="0" w:lastRowLastColumn="0"/>
            <w:tcW w:w="3119" w:type="dxa"/>
          </w:tcPr>
          <w:p w14:paraId="0EEF123A" w14:textId="77777777" w:rsidR="007B0E12" w:rsidRPr="00695A93" w:rsidRDefault="007B0E12" w:rsidP="00002414">
            <w:pPr>
              <w:numPr>
                <w:ilvl w:val="0"/>
                <w:numId w:val="0"/>
              </w:numPr>
              <w:spacing w:before="120" w:after="120"/>
              <w:rPr>
                <w:b/>
                <w:sz w:val="18"/>
                <w:szCs w:val="16"/>
              </w:rPr>
            </w:pPr>
            <w:r w:rsidRPr="00695A93">
              <w:rPr>
                <w:b/>
                <w:sz w:val="18"/>
                <w:szCs w:val="16"/>
              </w:rPr>
              <w:t>Internal Contributors</w:t>
            </w:r>
          </w:p>
        </w:tc>
        <w:tc>
          <w:tcPr>
            <w:tcW w:w="6622" w:type="dxa"/>
          </w:tcPr>
          <w:p w14:paraId="049AE8EE" w14:textId="77777777" w:rsidR="007B0E12" w:rsidRPr="00212C56" w:rsidRDefault="007B0E12" w:rsidP="00002414">
            <w:pPr>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sz w:val="18"/>
                <w:szCs w:val="20"/>
              </w:rPr>
            </w:pPr>
          </w:p>
        </w:tc>
      </w:tr>
      <w:tr w:rsidR="00C673D1" w:rsidRPr="00212C56" w14:paraId="7F2C4A51" w14:textId="77777777" w:rsidTr="00715F3F">
        <w:tc>
          <w:tcPr>
            <w:cnfStyle w:val="001000000000" w:firstRow="0" w:lastRow="0" w:firstColumn="1" w:lastColumn="0" w:oddVBand="0" w:evenVBand="0" w:oddHBand="0" w:evenHBand="0" w:firstRowFirstColumn="0" w:firstRowLastColumn="0" w:lastRowFirstColumn="0" w:lastRowLastColumn="0"/>
            <w:tcW w:w="3119" w:type="dxa"/>
          </w:tcPr>
          <w:p w14:paraId="3D6A2EFF" w14:textId="77777777" w:rsidR="007B0E12" w:rsidRPr="00695A93" w:rsidRDefault="007B0E12" w:rsidP="00002414">
            <w:pPr>
              <w:numPr>
                <w:ilvl w:val="0"/>
                <w:numId w:val="0"/>
              </w:numPr>
              <w:spacing w:before="120" w:after="120"/>
              <w:rPr>
                <w:b/>
                <w:sz w:val="18"/>
                <w:szCs w:val="16"/>
              </w:rPr>
            </w:pPr>
            <w:r w:rsidRPr="00695A93">
              <w:rPr>
                <w:b/>
                <w:sz w:val="18"/>
                <w:szCs w:val="16"/>
              </w:rPr>
              <w:t>External Contributors</w:t>
            </w:r>
          </w:p>
        </w:tc>
        <w:tc>
          <w:tcPr>
            <w:tcW w:w="6622" w:type="dxa"/>
          </w:tcPr>
          <w:p w14:paraId="2D99C521" w14:textId="14ABB71B" w:rsidR="007B0E12" w:rsidRPr="00212C56" w:rsidRDefault="00470AF4" w:rsidP="00002414">
            <w:pPr>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sz w:val="18"/>
                <w:szCs w:val="20"/>
              </w:rPr>
            </w:pPr>
            <w:r w:rsidRPr="00212C56">
              <w:rPr>
                <w:sz w:val="18"/>
                <w:szCs w:val="20"/>
              </w:rPr>
              <w:t>Rebecca Dodd</w:t>
            </w:r>
          </w:p>
        </w:tc>
      </w:tr>
      <w:tr w:rsidR="00991A41" w:rsidRPr="00212C56" w14:paraId="3EAE2987" w14:textId="77777777" w:rsidTr="00715F3F">
        <w:tc>
          <w:tcPr>
            <w:cnfStyle w:val="001000000000" w:firstRow="0" w:lastRow="0" w:firstColumn="1" w:lastColumn="0" w:oddVBand="0" w:evenVBand="0" w:oddHBand="0" w:evenHBand="0" w:firstRowFirstColumn="0" w:firstRowLastColumn="0" w:lastRowFirstColumn="0" w:lastRowLastColumn="0"/>
            <w:tcW w:w="3119" w:type="dxa"/>
          </w:tcPr>
          <w:p w14:paraId="612C02A1" w14:textId="77777777" w:rsidR="007B0E12" w:rsidRPr="00695A93" w:rsidRDefault="007B0E12" w:rsidP="00002414">
            <w:pPr>
              <w:numPr>
                <w:ilvl w:val="0"/>
                <w:numId w:val="0"/>
              </w:numPr>
              <w:spacing w:before="120" w:after="120"/>
              <w:rPr>
                <w:b/>
                <w:sz w:val="18"/>
                <w:szCs w:val="16"/>
              </w:rPr>
            </w:pPr>
            <w:r w:rsidRPr="00695A93">
              <w:rPr>
                <w:b/>
                <w:sz w:val="18"/>
                <w:szCs w:val="16"/>
              </w:rPr>
              <w:t>Last Saved</w:t>
            </w:r>
          </w:p>
        </w:tc>
        <w:tc>
          <w:tcPr>
            <w:tcW w:w="6622" w:type="dxa"/>
          </w:tcPr>
          <w:p w14:paraId="706DC868" w14:textId="440B2B85" w:rsidR="007B0E12" w:rsidRPr="00212C56" w:rsidRDefault="007B0E12" w:rsidP="00002414">
            <w:pPr>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sz w:val="18"/>
                <w:szCs w:val="20"/>
              </w:rPr>
            </w:pPr>
            <w:r w:rsidRPr="00212C56">
              <w:rPr>
                <w:sz w:val="18"/>
                <w:szCs w:val="20"/>
              </w:rPr>
              <w:fldChar w:fldCharType="begin"/>
            </w:r>
            <w:r w:rsidRPr="00212C56">
              <w:rPr>
                <w:sz w:val="18"/>
                <w:szCs w:val="20"/>
              </w:rPr>
              <w:instrText xml:space="preserve"> SAVEDATE  \@ "d/MM/yyyy h:mm am/pm"  \* MERGEFORMAT </w:instrText>
            </w:r>
            <w:r w:rsidRPr="00212C56">
              <w:rPr>
                <w:sz w:val="18"/>
                <w:szCs w:val="20"/>
              </w:rPr>
              <w:fldChar w:fldCharType="separate"/>
            </w:r>
            <w:r w:rsidR="00BA3284">
              <w:rPr>
                <w:noProof/>
                <w:sz w:val="18"/>
                <w:szCs w:val="20"/>
              </w:rPr>
              <w:t>6/10/2021 3:24 PM</w:t>
            </w:r>
            <w:r w:rsidRPr="00212C56">
              <w:rPr>
                <w:sz w:val="18"/>
                <w:szCs w:val="20"/>
              </w:rPr>
              <w:fldChar w:fldCharType="end"/>
            </w:r>
          </w:p>
        </w:tc>
      </w:tr>
      <w:tr w:rsidR="00C673D1" w:rsidRPr="00212C56" w14:paraId="6EE09DF2" w14:textId="77777777" w:rsidTr="00715F3F">
        <w:tc>
          <w:tcPr>
            <w:cnfStyle w:val="001000000000" w:firstRow="0" w:lastRow="0" w:firstColumn="1" w:lastColumn="0" w:oddVBand="0" w:evenVBand="0" w:oddHBand="0" w:evenHBand="0" w:firstRowFirstColumn="0" w:firstRowLastColumn="0" w:lastRowFirstColumn="0" w:lastRowLastColumn="0"/>
            <w:tcW w:w="3119" w:type="dxa"/>
          </w:tcPr>
          <w:p w14:paraId="3A7C01AD" w14:textId="77777777" w:rsidR="007B0E12" w:rsidRPr="00695A93" w:rsidRDefault="007B0E12" w:rsidP="00002414">
            <w:pPr>
              <w:numPr>
                <w:ilvl w:val="0"/>
                <w:numId w:val="0"/>
              </w:numPr>
              <w:spacing w:before="120" w:after="120"/>
              <w:rPr>
                <w:b/>
                <w:sz w:val="18"/>
                <w:szCs w:val="16"/>
              </w:rPr>
            </w:pPr>
            <w:r w:rsidRPr="00695A93">
              <w:rPr>
                <w:b/>
                <w:sz w:val="18"/>
                <w:szCs w:val="16"/>
              </w:rPr>
              <w:t>Clear Horizon Reference No.</w:t>
            </w:r>
          </w:p>
        </w:tc>
        <w:tc>
          <w:tcPr>
            <w:tcW w:w="6622" w:type="dxa"/>
          </w:tcPr>
          <w:p w14:paraId="42591753" w14:textId="77777777" w:rsidR="007B0E12" w:rsidRPr="00212C56" w:rsidRDefault="007B0E12" w:rsidP="00002414">
            <w:pPr>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sz w:val="18"/>
                <w:szCs w:val="20"/>
              </w:rPr>
            </w:pPr>
          </w:p>
        </w:tc>
      </w:tr>
    </w:tbl>
    <w:p w14:paraId="3A18421A" w14:textId="77777777" w:rsidR="007B0E12" w:rsidRPr="00212C56" w:rsidRDefault="007B0E12" w:rsidP="009A58E8">
      <w:pPr>
        <w:rPr>
          <w:sz w:val="20"/>
          <w:szCs w:val="20"/>
        </w:rPr>
      </w:pPr>
    </w:p>
    <w:p w14:paraId="30CB7181" w14:textId="61067633" w:rsidR="00CD084F" w:rsidRPr="00212C56" w:rsidRDefault="00CD084F" w:rsidP="00CD084F">
      <w:pPr>
        <w:pStyle w:val="TOCHeading"/>
        <w:rPr>
          <w:sz w:val="32"/>
          <w:szCs w:val="28"/>
        </w:rPr>
      </w:pPr>
      <w:r w:rsidRPr="00212C56">
        <w:rPr>
          <w:sz w:val="32"/>
          <w:szCs w:val="28"/>
        </w:rPr>
        <w:t>Disclaimer</w:t>
      </w:r>
    </w:p>
    <w:p w14:paraId="0996AAF4" w14:textId="19EA2362" w:rsidR="00CD084F" w:rsidRPr="00882254" w:rsidRDefault="00CD084F" w:rsidP="008A0B18">
      <w:r w:rsidRPr="00882254">
        <w:t xml:space="preserve">This document has been produced with information supplied to Clear Horizon by </w:t>
      </w:r>
      <w:r w:rsidR="006A3DD1" w:rsidRPr="00882254">
        <w:t>Department of Foreign Affairs and Trade</w:t>
      </w:r>
      <w:r w:rsidRPr="00882254">
        <w:t xml:space="preserve">, including </w:t>
      </w:r>
      <w:r w:rsidR="004D7B30" w:rsidRPr="00882254">
        <w:t>the Deed and Draft Scope of Services for the Specialist Health Services (SHS), SHS Annual Reports, Scope of Services for this review and information from interviews</w:t>
      </w:r>
      <w:r w:rsidRPr="00882254">
        <w:t>. While we make every effort to ensure the accuracy of the information contained in this report, any judgements as to suitability of the information for the client’s purposes are the client’s responsibility. Clear Horizon extends no warranties and assumes no responsibility as to the suitability of this information or for the consequences of its use.</w:t>
      </w:r>
      <w:r w:rsidRPr="00882254">
        <w:br w:type="page"/>
      </w:r>
    </w:p>
    <w:p w14:paraId="7B2E4F80" w14:textId="77777777" w:rsidR="0031431B" w:rsidRDefault="0031431B" w:rsidP="0031431B">
      <w:pPr>
        <w:pStyle w:val="TOCHeading"/>
        <w:rPr>
          <w:sz w:val="32"/>
          <w:szCs w:val="28"/>
        </w:rPr>
      </w:pPr>
      <w:r>
        <w:rPr>
          <w:sz w:val="32"/>
          <w:szCs w:val="28"/>
        </w:rPr>
        <w:lastRenderedPageBreak/>
        <w:t>Acknowledgements</w:t>
      </w:r>
    </w:p>
    <w:p w14:paraId="13716AEC" w14:textId="7891FDEA" w:rsidR="00A60BB0" w:rsidRDefault="00A60BB0" w:rsidP="00A60BB0">
      <w:r>
        <w:t>For the evaluation team, it was a pleasure to evaluate a program that had performed extremely well and, overall, provided a quality service. Hence, before we start, we want to emphasise that the weaknesses identified are relative weaknesses in the midst of a strong performance by the SHS team.</w:t>
      </w:r>
    </w:p>
    <w:p w14:paraId="3AACED3E" w14:textId="1883CD8D" w:rsidR="0031431B" w:rsidRPr="00CE5994" w:rsidRDefault="0031431B" w:rsidP="00A60BB0">
      <w:r>
        <w:t xml:space="preserve">We recognise that everyone from whom we collected data is time poor. We would therefore like to </w:t>
      </w:r>
      <w:r w:rsidR="001A67B5">
        <w:t xml:space="preserve">acknowledge </w:t>
      </w:r>
      <w:r>
        <w:t>the time you each generously gave to undertake interviews and complete surveys, and then clarify responses. To those who extracted data from DFAT and SHS systems, thank you. The SHS team’s patience and assistance in responding to questions and providing data in such a timely and supportive manner throughout this evaluation</w:t>
      </w:r>
      <w:r w:rsidR="00882254">
        <w:t>,</w:t>
      </w:r>
      <w:r>
        <w:t xml:space="preserve"> made our work much easier. Thank</w:t>
      </w:r>
      <w:r w:rsidR="001A67B5">
        <w:t xml:space="preserve"> </w:t>
      </w:r>
      <w:r>
        <w:t xml:space="preserve">you for all your assistance. We hope that this evaluation will provide information that you are all able to use to improve international development assistance.   </w:t>
      </w:r>
    </w:p>
    <w:p w14:paraId="3DD08644" w14:textId="77777777" w:rsidR="007109AA" w:rsidRPr="007109AA" w:rsidRDefault="007109AA" w:rsidP="007109AA">
      <w:pPr>
        <w:numPr>
          <w:ilvl w:val="0"/>
          <w:numId w:val="0"/>
        </w:numPr>
      </w:pPr>
    </w:p>
    <w:p w14:paraId="4856EE15" w14:textId="77777777" w:rsidR="00FD77CD" w:rsidRDefault="00FD77CD">
      <w:pPr>
        <w:numPr>
          <w:ilvl w:val="0"/>
          <w:numId w:val="0"/>
        </w:numPr>
        <w:rPr>
          <w:rFonts w:asciiTheme="majorHAnsi" w:eastAsiaTheme="majorEastAsia" w:hAnsiTheme="majorHAnsi" w:cstheme="majorBidi"/>
          <w:color w:val="E26E00" w:themeColor="accent1"/>
          <w:sz w:val="32"/>
          <w:szCs w:val="28"/>
        </w:rPr>
      </w:pPr>
      <w:r>
        <w:rPr>
          <w:sz w:val="32"/>
          <w:szCs w:val="28"/>
        </w:rPr>
        <w:br w:type="page"/>
      </w:r>
    </w:p>
    <w:p w14:paraId="7428F687" w14:textId="6EDDA6DA" w:rsidR="009E29A1" w:rsidRPr="00212C56" w:rsidRDefault="009E29A1" w:rsidP="009D15C0">
      <w:pPr>
        <w:pStyle w:val="TOCHeading"/>
        <w:spacing w:after="300"/>
        <w:rPr>
          <w:sz w:val="32"/>
          <w:szCs w:val="28"/>
        </w:rPr>
      </w:pPr>
      <w:r w:rsidRPr="00212C56">
        <w:rPr>
          <w:sz w:val="32"/>
          <w:szCs w:val="28"/>
        </w:rPr>
        <w:t>Contents</w:t>
      </w:r>
    </w:p>
    <w:p w14:paraId="6B7BAE1D" w14:textId="3FD2D170" w:rsidR="00CD4A49" w:rsidRDefault="003A56D9">
      <w:pPr>
        <w:pStyle w:val="TOC1"/>
        <w:tabs>
          <w:tab w:val="left" w:pos="440"/>
          <w:tab w:val="right" w:leader="dot" w:pos="9736"/>
        </w:tabs>
        <w:rPr>
          <w:rFonts w:asciiTheme="minorHAnsi" w:eastAsiaTheme="minorEastAsia" w:hAnsiTheme="minorHAnsi" w:cstheme="minorBidi"/>
          <w:b w:val="0"/>
          <w:noProof/>
          <w:color w:val="auto"/>
          <w:sz w:val="22"/>
          <w:szCs w:val="22"/>
          <w:lang w:eastAsia="en-AU"/>
        </w:rPr>
      </w:pPr>
      <w:r w:rsidRPr="00212C56">
        <w:rPr>
          <w:sz w:val="22"/>
          <w:szCs w:val="20"/>
        </w:rPr>
        <w:fldChar w:fldCharType="begin"/>
      </w:r>
      <w:r w:rsidRPr="00212C56">
        <w:rPr>
          <w:sz w:val="22"/>
          <w:szCs w:val="20"/>
        </w:rPr>
        <w:instrText xml:space="preserve"> TOC \o "1-2" \h \z \u </w:instrText>
      </w:r>
      <w:r w:rsidRPr="00212C56">
        <w:rPr>
          <w:sz w:val="22"/>
          <w:szCs w:val="20"/>
        </w:rPr>
        <w:fldChar w:fldCharType="separate"/>
      </w:r>
      <w:hyperlink w:anchor="_Toc79917876" w:history="1">
        <w:r w:rsidR="00CD4A49" w:rsidRPr="00F77B00">
          <w:rPr>
            <w:rStyle w:val="Hyperlink"/>
            <w:noProof/>
          </w:rPr>
          <w:t>1</w:t>
        </w:r>
        <w:r w:rsidR="00CD4A49">
          <w:rPr>
            <w:rFonts w:asciiTheme="minorHAnsi" w:eastAsiaTheme="minorEastAsia" w:hAnsiTheme="minorHAnsi" w:cstheme="minorBidi"/>
            <w:b w:val="0"/>
            <w:noProof/>
            <w:color w:val="auto"/>
            <w:sz w:val="22"/>
            <w:szCs w:val="22"/>
            <w:lang w:eastAsia="en-AU"/>
          </w:rPr>
          <w:tab/>
        </w:r>
        <w:r w:rsidR="00CD4A49" w:rsidRPr="00F77B00">
          <w:rPr>
            <w:rStyle w:val="Hyperlink"/>
            <w:noProof/>
          </w:rPr>
          <w:t>Executive Summary</w:t>
        </w:r>
        <w:r w:rsidR="00CD4A49">
          <w:rPr>
            <w:noProof/>
            <w:webHidden/>
          </w:rPr>
          <w:tab/>
        </w:r>
        <w:r w:rsidR="00CD4A49">
          <w:rPr>
            <w:noProof/>
            <w:webHidden/>
          </w:rPr>
          <w:fldChar w:fldCharType="begin"/>
        </w:r>
        <w:r w:rsidR="00CD4A49">
          <w:rPr>
            <w:noProof/>
            <w:webHidden/>
          </w:rPr>
          <w:instrText xml:space="preserve"> PAGEREF _Toc79917876 \h </w:instrText>
        </w:r>
        <w:r w:rsidR="00CD4A49">
          <w:rPr>
            <w:noProof/>
            <w:webHidden/>
          </w:rPr>
        </w:r>
        <w:r w:rsidR="00CD4A49">
          <w:rPr>
            <w:noProof/>
            <w:webHidden/>
          </w:rPr>
          <w:fldChar w:fldCharType="separate"/>
        </w:r>
        <w:r w:rsidR="00021195">
          <w:rPr>
            <w:noProof/>
            <w:webHidden/>
          </w:rPr>
          <w:t>7</w:t>
        </w:r>
        <w:r w:rsidR="00CD4A49">
          <w:rPr>
            <w:noProof/>
            <w:webHidden/>
          </w:rPr>
          <w:fldChar w:fldCharType="end"/>
        </w:r>
      </w:hyperlink>
    </w:p>
    <w:p w14:paraId="02D38A65" w14:textId="57B2E8EC" w:rsidR="00CD4A49" w:rsidRDefault="00BA3284">
      <w:pPr>
        <w:pStyle w:val="TOC1"/>
        <w:tabs>
          <w:tab w:val="left" w:pos="440"/>
          <w:tab w:val="right" w:leader="dot" w:pos="9736"/>
        </w:tabs>
        <w:rPr>
          <w:rFonts w:asciiTheme="minorHAnsi" w:eastAsiaTheme="minorEastAsia" w:hAnsiTheme="minorHAnsi" w:cstheme="minorBidi"/>
          <w:b w:val="0"/>
          <w:noProof/>
          <w:color w:val="auto"/>
          <w:sz w:val="22"/>
          <w:szCs w:val="22"/>
          <w:lang w:eastAsia="en-AU"/>
        </w:rPr>
      </w:pPr>
      <w:hyperlink w:anchor="_Toc79917877" w:history="1">
        <w:r w:rsidR="00CD4A49" w:rsidRPr="00F77B00">
          <w:rPr>
            <w:rStyle w:val="Hyperlink"/>
            <w:noProof/>
          </w:rPr>
          <w:t>2</w:t>
        </w:r>
        <w:r w:rsidR="00CD4A49">
          <w:rPr>
            <w:rFonts w:asciiTheme="minorHAnsi" w:eastAsiaTheme="minorEastAsia" w:hAnsiTheme="minorHAnsi" w:cstheme="minorBidi"/>
            <w:b w:val="0"/>
            <w:noProof/>
            <w:color w:val="auto"/>
            <w:sz w:val="22"/>
            <w:szCs w:val="22"/>
            <w:lang w:eastAsia="en-AU"/>
          </w:rPr>
          <w:tab/>
        </w:r>
        <w:r w:rsidR="00CD4A49" w:rsidRPr="00F77B00">
          <w:rPr>
            <w:rStyle w:val="Hyperlink"/>
            <w:noProof/>
          </w:rPr>
          <w:t>Introduction</w:t>
        </w:r>
        <w:r w:rsidR="00CD4A49">
          <w:rPr>
            <w:noProof/>
            <w:webHidden/>
          </w:rPr>
          <w:tab/>
        </w:r>
        <w:r w:rsidR="00CD4A49">
          <w:rPr>
            <w:noProof/>
            <w:webHidden/>
          </w:rPr>
          <w:fldChar w:fldCharType="begin"/>
        </w:r>
        <w:r w:rsidR="00CD4A49">
          <w:rPr>
            <w:noProof/>
            <w:webHidden/>
          </w:rPr>
          <w:instrText xml:space="preserve"> PAGEREF _Toc79917877 \h </w:instrText>
        </w:r>
        <w:r w:rsidR="00CD4A49">
          <w:rPr>
            <w:noProof/>
            <w:webHidden/>
          </w:rPr>
        </w:r>
        <w:r w:rsidR="00CD4A49">
          <w:rPr>
            <w:noProof/>
            <w:webHidden/>
          </w:rPr>
          <w:fldChar w:fldCharType="separate"/>
        </w:r>
        <w:r w:rsidR="00021195">
          <w:rPr>
            <w:noProof/>
            <w:webHidden/>
          </w:rPr>
          <w:t>10</w:t>
        </w:r>
        <w:r w:rsidR="00CD4A49">
          <w:rPr>
            <w:noProof/>
            <w:webHidden/>
          </w:rPr>
          <w:fldChar w:fldCharType="end"/>
        </w:r>
      </w:hyperlink>
    </w:p>
    <w:p w14:paraId="087101E9" w14:textId="5C6D7991" w:rsidR="00CD4A49" w:rsidRDefault="00BA3284">
      <w:pPr>
        <w:pStyle w:val="TOC1"/>
        <w:tabs>
          <w:tab w:val="left" w:pos="440"/>
          <w:tab w:val="right" w:leader="dot" w:pos="9736"/>
        </w:tabs>
        <w:rPr>
          <w:rFonts w:asciiTheme="minorHAnsi" w:eastAsiaTheme="minorEastAsia" w:hAnsiTheme="minorHAnsi" w:cstheme="minorBidi"/>
          <w:b w:val="0"/>
          <w:noProof/>
          <w:color w:val="auto"/>
          <w:sz w:val="22"/>
          <w:szCs w:val="22"/>
          <w:lang w:eastAsia="en-AU"/>
        </w:rPr>
      </w:pPr>
      <w:hyperlink w:anchor="_Toc79917878" w:history="1">
        <w:r w:rsidR="00CD4A49" w:rsidRPr="00F77B00">
          <w:rPr>
            <w:rStyle w:val="Hyperlink"/>
            <w:noProof/>
          </w:rPr>
          <w:t>3</w:t>
        </w:r>
        <w:r w:rsidR="00CD4A49">
          <w:rPr>
            <w:rFonts w:asciiTheme="minorHAnsi" w:eastAsiaTheme="minorEastAsia" w:hAnsiTheme="minorHAnsi" w:cstheme="minorBidi"/>
            <w:b w:val="0"/>
            <w:noProof/>
            <w:color w:val="auto"/>
            <w:sz w:val="22"/>
            <w:szCs w:val="22"/>
            <w:lang w:eastAsia="en-AU"/>
          </w:rPr>
          <w:tab/>
        </w:r>
        <w:r w:rsidR="00CD4A49" w:rsidRPr="00F77B00">
          <w:rPr>
            <w:rStyle w:val="Hyperlink"/>
            <w:noProof/>
          </w:rPr>
          <w:t>Background</w:t>
        </w:r>
        <w:r w:rsidR="00CD4A49">
          <w:rPr>
            <w:noProof/>
            <w:webHidden/>
          </w:rPr>
          <w:tab/>
        </w:r>
        <w:r w:rsidR="00CD4A49">
          <w:rPr>
            <w:noProof/>
            <w:webHidden/>
          </w:rPr>
          <w:fldChar w:fldCharType="begin"/>
        </w:r>
        <w:r w:rsidR="00CD4A49">
          <w:rPr>
            <w:noProof/>
            <w:webHidden/>
          </w:rPr>
          <w:instrText xml:space="preserve"> PAGEREF _Toc79917878 \h </w:instrText>
        </w:r>
        <w:r w:rsidR="00CD4A49">
          <w:rPr>
            <w:noProof/>
            <w:webHidden/>
          </w:rPr>
        </w:r>
        <w:r w:rsidR="00CD4A49">
          <w:rPr>
            <w:noProof/>
            <w:webHidden/>
          </w:rPr>
          <w:fldChar w:fldCharType="separate"/>
        </w:r>
        <w:r w:rsidR="00021195">
          <w:rPr>
            <w:noProof/>
            <w:webHidden/>
          </w:rPr>
          <w:t>12</w:t>
        </w:r>
        <w:r w:rsidR="00CD4A49">
          <w:rPr>
            <w:noProof/>
            <w:webHidden/>
          </w:rPr>
          <w:fldChar w:fldCharType="end"/>
        </w:r>
      </w:hyperlink>
    </w:p>
    <w:p w14:paraId="72630A7B" w14:textId="77F174CD" w:rsidR="00CD4A49" w:rsidRDefault="00BA3284" w:rsidP="007663CC">
      <w:pPr>
        <w:pStyle w:val="TOC2"/>
        <w:tabs>
          <w:tab w:val="right" w:leader="dot" w:pos="9736"/>
        </w:tabs>
        <w:spacing w:line="264" w:lineRule="auto"/>
        <w:ind w:left="215"/>
        <w:rPr>
          <w:rFonts w:asciiTheme="minorHAnsi" w:eastAsiaTheme="minorEastAsia" w:hAnsiTheme="minorHAnsi" w:cstheme="minorBidi"/>
          <w:noProof/>
          <w:color w:val="auto"/>
          <w:szCs w:val="22"/>
          <w:lang w:eastAsia="en-AU"/>
        </w:rPr>
      </w:pPr>
      <w:hyperlink w:anchor="_Toc79917879" w:history="1">
        <w:r w:rsidR="00CD4A49" w:rsidRPr="00F77B00">
          <w:rPr>
            <w:rStyle w:val="Hyperlink"/>
            <w:noProof/>
          </w:rPr>
          <w:t>Prior to SHS</w:t>
        </w:r>
        <w:r w:rsidR="00CD4A49">
          <w:rPr>
            <w:noProof/>
            <w:webHidden/>
          </w:rPr>
          <w:tab/>
        </w:r>
        <w:r w:rsidR="00CD4A49">
          <w:rPr>
            <w:noProof/>
            <w:webHidden/>
          </w:rPr>
          <w:fldChar w:fldCharType="begin"/>
        </w:r>
        <w:r w:rsidR="00CD4A49">
          <w:rPr>
            <w:noProof/>
            <w:webHidden/>
          </w:rPr>
          <w:instrText xml:space="preserve"> PAGEREF _Toc79917879 \h </w:instrText>
        </w:r>
        <w:r w:rsidR="00CD4A49">
          <w:rPr>
            <w:noProof/>
            <w:webHidden/>
          </w:rPr>
        </w:r>
        <w:r w:rsidR="00CD4A49">
          <w:rPr>
            <w:noProof/>
            <w:webHidden/>
          </w:rPr>
          <w:fldChar w:fldCharType="separate"/>
        </w:r>
        <w:r w:rsidR="00021195">
          <w:rPr>
            <w:noProof/>
            <w:webHidden/>
          </w:rPr>
          <w:t>12</w:t>
        </w:r>
        <w:r w:rsidR="00CD4A49">
          <w:rPr>
            <w:noProof/>
            <w:webHidden/>
          </w:rPr>
          <w:fldChar w:fldCharType="end"/>
        </w:r>
      </w:hyperlink>
    </w:p>
    <w:p w14:paraId="5C96026A" w14:textId="177604CF" w:rsidR="00CD4A49" w:rsidRDefault="00BA3284" w:rsidP="007663CC">
      <w:pPr>
        <w:pStyle w:val="TOC2"/>
        <w:tabs>
          <w:tab w:val="right" w:leader="dot" w:pos="9736"/>
        </w:tabs>
        <w:spacing w:line="264" w:lineRule="auto"/>
        <w:ind w:left="215"/>
        <w:rPr>
          <w:rFonts w:asciiTheme="minorHAnsi" w:eastAsiaTheme="minorEastAsia" w:hAnsiTheme="minorHAnsi" w:cstheme="minorBidi"/>
          <w:noProof/>
          <w:color w:val="auto"/>
          <w:szCs w:val="22"/>
          <w:lang w:eastAsia="en-AU"/>
        </w:rPr>
      </w:pPr>
      <w:hyperlink w:anchor="_Toc79917880" w:history="1">
        <w:r w:rsidR="00CD4A49" w:rsidRPr="00F77B00">
          <w:rPr>
            <w:rStyle w:val="Hyperlink"/>
            <w:noProof/>
          </w:rPr>
          <w:t>SHS</w:t>
        </w:r>
        <w:r w:rsidR="00CD4A49">
          <w:rPr>
            <w:noProof/>
            <w:webHidden/>
          </w:rPr>
          <w:tab/>
        </w:r>
        <w:r w:rsidR="00CD4A49">
          <w:rPr>
            <w:noProof/>
            <w:webHidden/>
          </w:rPr>
          <w:fldChar w:fldCharType="begin"/>
        </w:r>
        <w:r w:rsidR="00CD4A49">
          <w:rPr>
            <w:noProof/>
            <w:webHidden/>
          </w:rPr>
          <w:instrText xml:space="preserve"> PAGEREF _Toc79917880 \h </w:instrText>
        </w:r>
        <w:r w:rsidR="00CD4A49">
          <w:rPr>
            <w:noProof/>
            <w:webHidden/>
          </w:rPr>
        </w:r>
        <w:r w:rsidR="00CD4A49">
          <w:rPr>
            <w:noProof/>
            <w:webHidden/>
          </w:rPr>
          <w:fldChar w:fldCharType="separate"/>
        </w:r>
        <w:r w:rsidR="00021195">
          <w:rPr>
            <w:noProof/>
            <w:webHidden/>
          </w:rPr>
          <w:t>13</w:t>
        </w:r>
        <w:r w:rsidR="00CD4A49">
          <w:rPr>
            <w:noProof/>
            <w:webHidden/>
          </w:rPr>
          <w:fldChar w:fldCharType="end"/>
        </w:r>
      </w:hyperlink>
    </w:p>
    <w:p w14:paraId="01E7833D" w14:textId="4A1B0145" w:rsidR="00CD4A49" w:rsidRDefault="00BA3284" w:rsidP="007663CC">
      <w:pPr>
        <w:pStyle w:val="TOC2"/>
        <w:tabs>
          <w:tab w:val="right" w:leader="dot" w:pos="9736"/>
        </w:tabs>
        <w:spacing w:line="264" w:lineRule="auto"/>
        <w:ind w:left="215"/>
        <w:rPr>
          <w:rFonts w:asciiTheme="minorHAnsi" w:eastAsiaTheme="minorEastAsia" w:hAnsiTheme="minorHAnsi" w:cstheme="minorBidi"/>
          <w:noProof/>
          <w:color w:val="auto"/>
          <w:szCs w:val="22"/>
          <w:lang w:eastAsia="en-AU"/>
        </w:rPr>
      </w:pPr>
      <w:hyperlink w:anchor="_Toc79917881" w:history="1">
        <w:r w:rsidR="00CD4A49" w:rsidRPr="00F77B00">
          <w:rPr>
            <w:rStyle w:val="Hyperlink"/>
            <w:noProof/>
          </w:rPr>
          <w:t>Design of the Review</w:t>
        </w:r>
        <w:r w:rsidR="00CD4A49">
          <w:rPr>
            <w:noProof/>
            <w:webHidden/>
          </w:rPr>
          <w:tab/>
        </w:r>
        <w:r w:rsidR="00CD4A49">
          <w:rPr>
            <w:noProof/>
            <w:webHidden/>
          </w:rPr>
          <w:fldChar w:fldCharType="begin"/>
        </w:r>
        <w:r w:rsidR="00CD4A49">
          <w:rPr>
            <w:noProof/>
            <w:webHidden/>
          </w:rPr>
          <w:instrText xml:space="preserve"> PAGEREF _Toc79917881 \h </w:instrText>
        </w:r>
        <w:r w:rsidR="00CD4A49">
          <w:rPr>
            <w:noProof/>
            <w:webHidden/>
          </w:rPr>
        </w:r>
        <w:r w:rsidR="00CD4A49">
          <w:rPr>
            <w:noProof/>
            <w:webHidden/>
          </w:rPr>
          <w:fldChar w:fldCharType="separate"/>
        </w:r>
        <w:r w:rsidR="00021195">
          <w:rPr>
            <w:noProof/>
            <w:webHidden/>
          </w:rPr>
          <w:t>15</w:t>
        </w:r>
        <w:r w:rsidR="00CD4A49">
          <w:rPr>
            <w:noProof/>
            <w:webHidden/>
          </w:rPr>
          <w:fldChar w:fldCharType="end"/>
        </w:r>
      </w:hyperlink>
    </w:p>
    <w:p w14:paraId="29A26FC3" w14:textId="787E30DD" w:rsidR="00CD4A49" w:rsidRDefault="00BA3284" w:rsidP="007663CC">
      <w:pPr>
        <w:pStyle w:val="TOC2"/>
        <w:tabs>
          <w:tab w:val="right" w:leader="dot" w:pos="9736"/>
        </w:tabs>
        <w:spacing w:line="264" w:lineRule="auto"/>
        <w:ind w:left="215"/>
        <w:rPr>
          <w:rFonts w:asciiTheme="minorHAnsi" w:eastAsiaTheme="minorEastAsia" w:hAnsiTheme="minorHAnsi" w:cstheme="minorBidi"/>
          <w:noProof/>
          <w:color w:val="auto"/>
          <w:szCs w:val="22"/>
          <w:lang w:eastAsia="en-AU"/>
        </w:rPr>
      </w:pPr>
      <w:hyperlink w:anchor="_Toc79917882" w:history="1">
        <w:r w:rsidR="00CD4A49" w:rsidRPr="00F77B00">
          <w:rPr>
            <w:rStyle w:val="Hyperlink"/>
            <w:noProof/>
          </w:rPr>
          <w:t>Scope</w:t>
        </w:r>
        <w:r w:rsidR="00CD4A49">
          <w:rPr>
            <w:noProof/>
            <w:webHidden/>
          </w:rPr>
          <w:tab/>
        </w:r>
        <w:r w:rsidR="00CD4A49">
          <w:rPr>
            <w:noProof/>
            <w:webHidden/>
          </w:rPr>
          <w:fldChar w:fldCharType="begin"/>
        </w:r>
        <w:r w:rsidR="00CD4A49">
          <w:rPr>
            <w:noProof/>
            <w:webHidden/>
          </w:rPr>
          <w:instrText xml:space="preserve"> PAGEREF _Toc79917882 \h </w:instrText>
        </w:r>
        <w:r w:rsidR="00CD4A49">
          <w:rPr>
            <w:noProof/>
            <w:webHidden/>
          </w:rPr>
        </w:r>
        <w:r w:rsidR="00CD4A49">
          <w:rPr>
            <w:noProof/>
            <w:webHidden/>
          </w:rPr>
          <w:fldChar w:fldCharType="separate"/>
        </w:r>
        <w:r w:rsidR="00021195">
          <w:rPr>
            <w:noProof/>
            <w:webHidden/>
          </w:rPr>
          <w:t>15</w:t>
        </w:r>
        <w:r w:rsidR="00CD4A49">
          <w:rPr>
            <w:noProof/>
            <w:webHidden/>
          </w:rPr>
          <w:fldChar w:fldCharType="end"/>
        </w:r>
      </w:hyperlink>
    </w:p>
    <w:p w14:paraId="57A652F3" w14:textId="6E35CF6B" w:rsidR="00CD4A49" w:rsidRDefault="00BA3284" w:rsidP="007663CC">
      <w:pPr>
        <w:pStyle w:val="TOC2"/>
        <w:tabs>
          <w:tab w:val="right" w:leader="dot" w:pos="9736"/>
        </w:tabs>
        <w:spacing w:line="264" w:lineRule="auto"/>
        <w:ind w:left="215"/>
        <w:rPr>
          <w:rFonts w:asciiTheme="minorHAnsi" w:eastAsiaTheme="minorEastAsia" w:hAnsiTheme="minorHAnsi" w:cstheme="minorBidi"/>
          <w:noProof/>
          <w:color w:val="auto"/>
          <w:szCs w:val="22"/>
          <w:lang w:eastAsia="en-AU"/>
        </w:rPr>
      </w:pPr>
      <w:hyperlink w:anchor="_Toc79917883" w:history="1">
        <w:r w:rsidR="00CD4A49" w:rsidRPr="00F77B00">
          <w:rPr>
            <w:rStyle w:val="Hyperlink"/>
            <w:noProof/>
          </w:rPr>
          <w:t>Summary of overarching system</w:t>
        </w:r>
        <w:r w:rsidR="00CD4A49">
          <w:rPr>
            <w:noProof/>
            <w:webHidden/>
          </w:rPr>
          <w:tab/>
        </w:r>
        <w:r w:rsidR="00CD4A49">
          <w:rPr>
            <w:noProof/>
            <w:webHidden/>
          </w:rPr>
          <w:fldChar w:fldCharType="begin"/>
        </w:r>
        <w:r w:rsidR="00CD4A49">
          <w:rPr>
            <w:noProof/>
            <w:webHidden/>
          </w:rPr>
          <w:instrText xml:space="preserve"> PAGEREF _Toc79917883 \h </w:instrText>
        </w:r>
        <w:r w:rsidR="00CD4A49">
          <w:rPr>
            <w:noProof/>
            <w:webHidden/>
          </w:rPr>
        </w:r>
        <w:r w:rsidR="00CD4A49">
          <w:rPr>
            <w:noProof/>
            <w:webHidden/>
          </w:rPr>
          <w:fldChar w:fldCharType="separate"/>
        </w:r>
        <w:r w:rsidR="00021195">
          <w:rPr>
            <w:noProof/>
            <w:webHidden/>
          </w:rPr>
          <w:t>15</w:t>
        </w:r>
        <w:r w:rsidR="00CD4A49">
          <w:rPr>
            <w:noProof/>
            <w:webHidden/>
          </w:rPr>
          <w:fldChar w:fldCharType="end"/>
        </w:r>
      </w:hyperlink>
    </w:p>
    <w:p w14:paraId="22C90D38" w14:textId="16EF1A02" w:rsidR="00CD4A49" w:rsidRDefault="00BA3284" w:rsidP="007663CC">
      <w:pPr>
        <w:pStyle w:val="TOC2"/>
        <w:tabs>
          <w:tab w:val="right" w:leader="dot" w:pos="9736"/>
        </w:tabs>
        <w:spacing w:line="264" w:lineRule="auto"/>
        <w:ind w:left="215"/>
        <w:rPr>
          <w:rFonts w:asciiTheme="minorHAnsi" w:eastAsiaTheme="minorEastAsia" w:hAnsiTheme="minorHAnsi" w:cstheme="minorBidi"/>
          <w:noProof/>
          <w:color w:val="auto"/>
          <w:szCs w:val="22"/>
          <w:lang w:eastAsia="en-AU"/>
        </w:rPr>
      </w:pPr>
      <w:hyperlink w:anchor="_Toc79917884" w:history="1">
        <w:r w:rsidR="00CD4A49" w:rsidRPr="00F77B00">
          <w:rPr>
            <w:rStyle w:val="Hyperlink"/>
            <w:noProof/>
          </w:rPr>
          <w:t>Data collection and analysis</w:t>
        </w:r>
        <w:r w:rsidR="00CD4A49">
          <w:rPr>
            <w:noProof/>
            <w:webHidden/>
          </w:rPr>
          <w:tab/>
        </w:r>
        <w:r w:rsidR="00CD4A49">
          <w:rPr>
            <w:noProof/>
            <w:webHidden/>
          </w:rPr>
          <w:fldChar w:fldCharType="begin"/>
        </w:r>
        <w:r w:rsidR="00CD4A49">
          <w:rPr>
            <w:noProof/>
            <w:webHidden/>
          </w:rPr>
          <w:instrText xml:space="preserve"> PAGEREF _Toc79917884 \h </w:instrText>
        </w:r>
        <w:r w:rsidR="00CD4A49">
          <w:rPr>
            <w:noProof/>
            <w:webHidden/>
          </w:rPr>
        </w:r>
        <w:r w:rsidR="00CD4A49">
          <w:rPr>
            <w:noProof/>
            <w:webHidden/>
          </w:rPr>
          <w:fldChar w:fldCharType="separate"/>
        </w:r>
        <w:r w:rsidR="00021195">
          <w:rPr>
            <w:noProof/>
            <w:webHidden/>
          </w:rPr>
          <w:t>15</w:t>
        </w:r>
        <w:r w:rsidR="00CD4A49">
          <w:rPr>
            <w:noProof/>
            <w:webHidden/>
          </w:rPr>
          <w:fldChar w:fldCharType="end"/>
        </w:r>
      </w:hyperlink>
    </w:p>
    <w:p w14:paraId="160CE820" w14:textId="0748EF8E" w:rsidR="00CD4A49" w:rsidRDefault="00BA3284" w:rsidP="007663CC">
      <w:pPr>
        <w:pStyle w:val="TOC2"/>
        <w:tabs>
          <w:tab w:val="right" w:leader="dot" w:pos="9736"/>
        </w:tabs>
        <w:spacing w:line="264" w:lineRule="auto"/>
        <w:ind w:left="215"/>
        <w:rPr>
          <w:rFonts w:asciiTheme="minorHAnsi" w:eastAsiaTheme="minorEastAsia" w:hAnsiTheme="minorHAnsi" w:cstheme="minorBidi"/>
          <w:noProof/>
          <w:color w:val="auto"/>
          <w:szCs w:val="22"/>
          <w:lang w:eastAsia="en-AU"/>
        </w:rPr>
      </w:pPr>
      <w:hyperlink w:anchor="_Toc79917885" w:history="1">
        <w:r w:rsidR="00CD4A49" w:rsidRPr="00F77B00">
          <w:rPr>
            <w:rStyle w:val="Hyperlink"/>
            <w:noProof/>
          </w:rPr>
          <w:t>Reporting</w:t>
        </w:r>
        <w:r w:rsidR="00CD4A49">
          <w:rPr>
            <w:noProof/>
            <w:webHidden/>
          </w:rPr>
          <w:tab/>
        </w:r>
        <w:r w:rsidR="00CD4A49">
          <w:rPr>
            <w:noProof/>
            <w:webHidden/>
          </w:rPr>
          <w:fldChar w:fldCharType="begin"/>
        </w:r>
        <w:r w:rsidR="00CD4A49">
          <w:rPr>
            <w:noProof/>
            <w:webHidden/>
          </w:rPr>
          <w:instrText xml:space="preserve"> PAGEREF _Toc79917885 \h </w:instrText>
        </w:r>
        <w:r w:rsidR="00CD4A49">
          <w:rPr>
            <w:noProof/>
            <w:webHidden/>
          </w:rPr>
        </w:r>
        <w:r w:rsidR="00CD4A49">
          <w:rPr>
            <w:noProof/>
            <w:webHidden/>
          </w:rPr>
          <w:fldChar w:fldCharType="separate"/>
        </w:r>
        <w:r w:rsidR="00021195">
          <w:rPr>
            <w:noProof/>
            <w:webHidden/>
          </w:rPr>
          <w:t>16</w:t>
        </w:r>
        <w:r w:rsidR="00CD4A49">
          <w:rPr>
            <w:noProof/>
            <w:webHidden/>
          </w:rPr>
          <w:fldChar w:fldCharType="end"/>
        </w:r>
      </w:hyperlink>
    </w:p>
    <w:p w14:paraId="0831D1BF" w14:textId="3B94447D" w:rsidR="00CD4A49" w:rsidRDefault="00BA3284" w:rsidP="007663CC">
      <w:pPr>
        <w:pStyle w:val="TOC2"/>
        <w:tabs>
          <w:tab w:val="right" w:leader="dot" w:pos="9736"/>
        </w:tabs>
        <w:spacing w:line="264" w:lineRule="auto"/>
        <w:ind w:left="215"/>
        <w:rPr>
          <w:rFonts w:asciiTheme="minorHAnsi" w:eastAsiaTheme="minorEastAsia" w:hAnsiTheme="minorHAnsi" w:cstheme="minorBidi"/>
          <w:noProof/>
          <w:color w:val="auto"/>
          <w:szCs w:val="22"/>
          <w:lang w:eastAsia="en-AU"/>
        </w:rPr>
      </w:pPr>
      <w:hyperlink w:anchor="_Toc79917886" w:history="1">
        <w:r w:rsidR="00CD4A49" w:rsidRPr="00F77B00">
          <w:rPr>
            <w:rStyle w:val="Hyperlink"/>
            <w:noProof/>
          </w:rPr>
          <w:t>Limitations</w:t>
        </w:r>
        <w:r w:rsidR="00CD4A49">
          <w:rPr>
            <w:noProof/>
            <w:webHidden/>
          </w:rPr>
          <w:tab/>
        </w:r>
        <w:r w:rsidR="00CD4A49">
          <w:rPr>
            <w:noProof/>
            <w:webHidden/>
          </w:rPr>
          <w:fldChar w:fldCharType="begin"/>
        </w:r>
        <w:r w:rsidR="00CD4A49">
          <w:rPr>
            <w:noProof/>
            <w:webHidden/>
          </w:rPr>
          <w:instrText xml:space="preserve"> PAGEREF _Toc79917886 \h </w:instrText>
        </w:r>
        <w:r w:rsidR="00CD4A49">
          <w:rPr>
            <w:noProof/>
            <w:webHidden/>
          </w:rPr>
        </w:r>
        <w:r w:rsidR="00CD4A49">
          <w:rPr>
            <w:noProof/>
            <w:webHidden/>
          </w:rPr>
          <w:fldChar w:fldCharType="separate"/>
        </w:r>
        <w:r w:rsidR="00021195">
          <w:rPr>
            <w:noProof/>
            <w:webHidden/>
          </w:rPr>
          <w:t>16</w:t>
        </w:r>
        <w:r w:rsidR="00CD4A49">
          <w:rPr>
            <w:noProof/>
            <w:webHidden/>
          </w:rPr>
          <w:fldChar w:fldCharType="end"/>
        </w:r>
      </w:hyperlink>
    </w:p>
    <w:p w14:paraId="7A482FC0" w14:textId="1E4AFC51" w:rsidR="00CD4A49" w:rsidRDefault="00BA3284">
      <w:pPr>
        <w:pStyle w:val="TOC1"/>
        <w:tabs>
          <w:tab w:val="left" w:pos="440"/>
          <w:tab w:val="right" w:leader="dot" w:pos="9736"/>
        </w:tabs>
        <w:rPr>
          <w:rFonts w:asciiTheme="minorHAnsi" w:eastAsiaTheme="minorEastAsia" w:hAnsiTheme="minorHAnsi" w:cstheme="minorBidi"/>
          <w:b w:val="0"/>
          <w:noProof/>
          <w:color w:val="auto"/>
          <w:sz w:val="22"/>
          <w:szCs w:val="22"/>
          <w:lang w:eastAsia="en-AU"/>
        </w:rPr>
      </w:pPr>
      <w:hyperlink w:anchor="_Toc79917887" w:history="1">
        <w:r w:rsidR="00CD4A49" w:rsidRPr="00F77B00">
          <w:rPr>
            <w:rStyle w:val="Hyperlink"/>
            <w:noProof/>
          </w:rPr>
          <w:t>4</w:t>
        </w:r>
        <w:r w:rsidR="00CD4A49">
          <w:rPr>
            <w:rFonts w:asciiTheme="minorHAnsi" w:eastAsiaTheme="minorEastAsia" w:hAnsiTheme="minorHAnsi" w:cstheme="minorBidi"/>
            <w:b w:val="0"/>
            <w:noProof/>
            <w:color w:val="auto"/>
            <w:sz w:val="22"/>
            <w:szCs w:val="22"/>
            <w:lang w:eastAsia="en-AU"/>
          </w:rPr>
          <w:tab/>
        </w:r>
        <w:r w:rsidR="00CD4A49" w:rsidRPr="00F77B00">
          <w:rPr>
            <w:rStyle w:val="Hyperlink"/>
            <w:noProof/>
          </w:rPr>
          <w:t>Looking back: The influence of SHS on Australia’s health investments performance</w:t>
        </w:r>
        <w:r w:rsidR="00CD4A49">
          <w:rPr>
            <w:noProof/>
            <w:webHidden/>
          </w:rPr>
          <w:tab/>
        </w:r>
        <w:r w:rsidR="00CD4A49">
          <w:rPr>
            <w:noProof/>
            <w:webHidden/>
          </w:rPr>
          <w:fldChar w:fldCharType="begin"/>
        </w:r>
        <w:r w:rsidR="00CD4A49">
          <w:rPr>
            <w:noProof/>
            <w:webHidden/>
          </w:rPr>
          <w:instrText xml:space="preserve"> PAGEREF _Toc79917887 \h </w:instrText>
        </w:r>
        <w:r w:rsidR="00CD4A49">
          <w:rPr>
            <w:noProof/>
            <w:webHidden/>
          </w:rPr>
        </w:r>
        <w:r w:rsidR="00CD4A49">
          <w:rPr>
            <w:noProof/>
            <w:webHidden/>
          </w:rPr>
          <w:fldChar w:fldCharType="separate"/>
        </w:r>
        <w:r w:rsidR="00CB7F90">
          <w:rPr>
            <w:noProof/>
            <w:webHidden/>
          </w:rPr>
          <w:t>18</w:t>
        </w:r>
        <w:r w:rsidR="00CD4A49">
          <w:rPr>
            <w:noProof/>
            <w:webHidden/>
          </w:rPr>
          <w:fldChar w:fldCharType="end"/>
        </w:r>
      </w:hyperlink>
    </w:p>
    <w:p w14:paraId="3E5CCEC3" w14:textId="0492FF27" w:rsidR="00CD4A49" w:rsidRDefault="00BA3284" w:rsidP="007663CC">
      <w:pPr>
        <w:pStyle w:val="TOC2"/>
        <w:tabs>
          <w:tab w:val="right" w:leader="dot" w:pos="9736"/>
        </w:tabs>
        <w:spacing w:line="264" w:lineRule="auto"/>
        <w:ind w:left="215"/>
        <w:rPr>
          <w:rFonts w:asciiTheme="minorHAnsi" w:eastAsiaTheme="minorEastAsia" w:hAnsiTheme="minorHAnsi" w:cstheme="minorBidi"/>
          <w:noProof/>
          <w:color w:val="auto"/>
          <w:szCs w:val="22"/>
          <w:lang w:eastAsia="en-AU"/>
        </w:rPr>
      </w:pPr>
      <w:hyperlink w:anchor="_Toc79917888" w:history="1">
        <w:r w:rsidR="00CD4A49" w:rsidRPr="00F77B00">
          <w:rPr>
            <w:rStyle w:val="Hyperlink"/>
            <w:noProof/>
          </w:rPr>
          <w:t>Relevance:</w:t>
        </w:r>
        <w:r w:rsidR="00CD4A49">
          <w:rPr>
            <w:noProof/>
            <w:webHidden/>
          </w:rPr>
          <w:tab/>
        </w:r>
        <w:r w:rsidR="00CD4A49">
          <w:rPr>
            <w:noProof/>
            <w:webHidden/>
          </w:rPr>
          <w:fldChar w:fldCharType="begin"/>
        </w:r>
        <w:r w:rsidR="00CD4A49">
          <w:rPr>
            <w:noProof/>
            <w:webHidden/>
          </w:rPr>
          <w:instrText xml:space="preserve"> PAGEREF _Toc79917888 \h </w:instrText>
        </w:r>
        <w:r w:rsidR="00CD4A49">
          <w:rPr>
            <w:noProof/>
            <w:webHidden/>
          </w:rPr>
        </w:r>
        <w:r w:rsidR="00CD4A49">
          <w:rPr>
            <w:noProof/>
            <w:webHidden/>
          </w:rPr>
          <w:fldChar w:fldCharType="separate"/>
        </w:r>
        <w:r w:rsidR="00CB7F90">
          <w:rPr>
            <w:noProof/>
            <w:webHidden/>
          </w:rPr>
          <w:t>18</w:t>
        </w:r>
        <w:r w:rsidR="00CD4A49">
          <w:rPr>
            <w:noProof/>
            <w:webHidden/>
          </w:rPr>
          <w:fldChar w:fldCharType="end"/>
        </w:r>
      </w:hyperlink>
    </w:p>
    <w:p w14:paraId="0974EBFB" w14:textId="190BC7D8" w:rsidR="00CD4A49" w:rsidRDefault="00BA3284" w:rsidP="007663CC">
      <w:pPr>
        <w:pStyle w:val="TOC2"/>
        <w:tabs>
          <w:tab w:val="right" w:leader="dot" w:pos="9736"/>
        </w:tabs>
        <w:spacing w:line="264" w:lineRule="auto"/>
        <w:ind w:left="215"/>
        <w:rPr>
          <w:rFonts w:asciiTheme="minorHAnsi" w:eastAsiaTheme="minorEastAsia" w:hAnsiTheme="minorHAnsi" w:cstheme="minorBidi"/>
          <w:noProof/>
          <w:color w:val="auto"/>
          <w:szCs w:val="22"/>
          <w:lang w:eastAsia="en-AU"/>
        </w:rPr>
      </w:pPr>
      <w:hyperlink w:anchor="_Toc79917889" w:history="1">
        <w:r w:rsidR="00CD4A49" w:rsidRPr="00F77B00">
          <w:rPr>
            <w:rStyle w:val="Hyperlink"/>
            <w:noProof/>
          </w:rPr>
          <w:t>Effectiveness</w:t>
        </w:r>
        <w:r w:rsidR="00CD4A49">
          <w:rPr>
            <w:noProof/>
            <w:webHidden/>
          </w:rPr>
          <w:tab/>
        </w:r>
        <w:r w:rsidR="00CD4A49">
          <w:rPr>
            <w:noProof/>
            <w:webHidden/>
          </w:rPr>
          <w:fldChar w:fldCharType="begin"/>
        </w:r>
        <w:r w:rsidR="00CD4A49">
          <w:rPr>
            <w:noProof/>
            <w:webHidden/>
          </w:rPr>
          <w:instrText xml:space="preserve"> PAGEREF _Toc79917889 \h </w:instrText>
        </w:r>
        <w:r w:rsidR="00CD4A49">
          <w:rPr>
            <w:noProof/>
            <w:webHidden/>
          </w:rPr>
        </w:r>
        <w:r w:rsidR="00CD4A49">
          <w:rPr>
            <w:noProof/>
            <w:webHidden/>
          </w:rPr>
          <w:fldChar w:fldCharType="separate"/>
        </w:r>
        <w:r w:rsidR="00CB7F90">
          <w:rPr>
            <w:noProof/>
            <w:webHidden/>
          </w:rPr>
          <w:t>25</w:t>
        </w:r>
        <w:r w:rsidR="00CD4A49">
          <w:rPr>
            <w:noProof/>
            <w:webHidden/>
          </w:rPr>
          <w:fldChar w:fldCharType="end"/>
        </w:r>
      </w:hyperlink>
    </w:p>
    <w:p w14:paraId="658DA731" w14:textId="653E77F0" w:rsidR="00CD4A49" w:rsidRDefault="00BA3284" w:rsidP="007663CC">
      <w:pPr>
        <w:pStyle w:val="TOC2"/>
        <w:tabs>
          <w:tab w:val="right" w:leader="dot" w:pos="9736"/>
        </w:tabs>
        <w:spacing w:line="264" w:lineRule="auto"/>
        <w:ind w:left="215"/>
        <w:rPr>
          <w:rFonts w:asciiTheme="minorHAnsi" w:eastAsiaTheme="minorEastAsia" w:hAnsiTheme="minorHAnsi" w:cstheme="minorBidi"/>
          <w:noProof/>
          <w:color w:val="auto"/>
          <w:szCs w:val="22"/>
          <w:lang w:eastAsia="en-AU"/>
        </w:rPr>
      </w:pPr>
      <w:hyperlink w:anchor="_Toc79917890" w:history="1">
        <w:r w:rsidR="00CD4A49" w:rsidRPr="00F77B00">
          <w:rPr>
            <w:rStyle w:val="Hyperlink"/>
            <w:noProof/>
          </w:rPr>
          <w:t>Outcome</w:t>
        </w:r>
        <w:r w:rsidR="00CD4A49">
          <w:rPr>
            <w:noProof/>
            <w:webHidden/>
          </w:rPr>
          <w:tab/>
        </w:r>
        <w:r w:rsidR="00CD4A49">
          <w:rPr>
            <w:noProof/>
            <w:webHidden/>
          </w:rPr>
          <w:fldChar w:fldCharType="begin"/>
        </w:r>
        <w:r w:rsidR="00CD4A49">
          <w:rPr>
            <w:noProof/>
            <w:webHidden/>
          </w:rPr>
          <w:instrText xml:space="preserve"> PAGEREF _Toc79917890 \h </w:instrText>
        </w:r>
        <w:r w:rsidR="00CD4A49">
          <w:rPr>
            <w:noProof/>
            <w:webHidden/>
          </w:rPr>
        </w:r>
        <w:r w:rsidR="00CD4A49">
          <w:rPr>
            <w:noProof/>
            <w:webHidden/>
          </w:rPr>
          <w:fldChar w:fldCharType="separate"/>
        </w:r>
        <w:r w:rsidR="00CB7F90">
          <w:rPr>
            <w:noProof/>
            <w:webHidden/>
          </w:rPr>
          <w:t>34</w:t>
        </w:r>
        <w:r w:rsidR="00CD4A49">
          <w:rPr>
            <w:noProof/>
            <w:webHidden/>
          </w:rPr>
          <w:fldChar w:fldCharType="end"/>
        </w:r>
      </w:hyperlink>
    </w:p>
    <w:p w14:paraId="0653E6AF" w14:textId="24719643" w:rsidR="00CD4A49" w:rsidRDefault="00BA3284" w:rsidP="007663CC">
      <w:pPr>
        <w:pStyle w:val="TOC2"/>
        <w:tabs>
          <w:tab w:val="right" w:leader="dot" w:pos="9736"/>
        </w:tabs>
        <w:spacing w:line="264" w:lineRule="auto"/>
        <w:ind w:left="215"/>
        <w:rPr>
          <w:rFonts w:asciiTheme="minorHAnsi" w:eastAsiaTheme="minorEastAsia" w:hAnsiTheme="minorHAnsi" w:cstheme="minorBidi"/>
          <w:noProof/>
          <w:color w:val="auto"/>
          <w:szCs w:val="22"/>
          <w:lang w:eastAsia="en-AU"/>
        </w:rPr>
      </w:pPr>
      <w:hyperlink w:anchor="_Toc79917891" w:history="1">
        <w:r w:rsidR="00CD4A49" w:rsidRPr="00F77B00">
          <w:rPr>
            <w:rStyle w:val="Hyperlink"/>
            <w:noProof/>
          </w:rPr>
          <w:t>Sustainability</w:t>
        </w:r>
        <w:r w:rsidR="00CD4A49">
          <w:rPr>
            <w:noProof/>
            <w:webHidden/>
          </w:rPr>
          <w:tab/>
        </w:r>
        <w:r w:rsidR="00CD4A49">
          <w:rPr>
            <w:noProof/>
            <w:webHidden/>
          </w:rPr>
          <w:fldChar w:fldCharType="begin"/>
        </w:r>
        <w:r w:rsidR="00CD4A49">
          <w:rPr>
            <w:noProof/>
            <w:webHidden/>
          </w:rPr>
          <w:instrText xml:space="preserve"> PAGEREF _Toc79917891 \h </w:instrText>
        </w:r>
        <w:r w:rsidR="00CD4A49">
          <w:rPr>
            <w:noProof/>
            <w:webHidden/>
          </w:rPr>
        </w:r>
        <w:r w:rsidR="00CD4A49">
          <w:rPr>
            <w:noProof/>
            <w:webHidden/>
          </w:rPr>
          <w:fldChar w:fldCharType="separate"/>
        </w:r>
        <w:r w:rsidR="00CB7F90">
          <w:rPr>
            <w:noProof/>
            <w:webHidden/>
          </w:rPr>
          <w:t>37</w:t>
        </w:r>
        <w:r w:rsidR="00CD4A49">
          <w:rPr>
            <w:noProof/>
            <w:webHidden/>
          </w:rPr>
          <w:fldChar w:fldCharType="end"/>
        </w:r>
      </w:hyperlink>
    </w:p>
    <w:p w14:paraId="5BC57FEB" w14:textId="36039B71" w:rsidR="00CD4A49" w:rsidRDefault="00BA3284" w:rsidP="007663CC">
      <w:pPr>
        <w:pStyle w:val="TOC2"/>
        <w:tabs>
          <w:tab w:val="right" w:leader="dot" w:pos="9736"/>
        </w:tabs>
        <w:spacing w:line="264" w:lineRule="auto"/>
        <w:ind w:left="215"/>
        <w:rPr>
          <w:rFonts w:asciiTheme="minorHAnsi" w:eastAsiaTheme="minorEastAsia" w:hAnsiTheme="minorHAnsi" w:cstheme="minorBidi"/>
          <w:noProof/>
          <w:color w:val="auto"/>
          <w:szCs w:val="22"/>
          <w:lang w:eastAsia="en-AU"/>
        </w:rPr>
      </w:pPr>
      <w:hyperlink w:anchor="_Toc79917892" w:history="1">
        <w:r w:rsidR="00CD4A49" w:rsidRPr="00F77B00">
          <w:rPr>
            <w:rStyle w:val="Hyperlink"/>
            <w:noProof/>
          </w:rPr>
          <w:t>Efficiency</w:t>
        </w:r>
        <w:r w:rsidR="00CD4A49">
          <w:rPr>
            <w:noProof/>
            <w:webHidden/>
          </w:rPr>
          <w:tab/>
        </w:r>
        <w:r w:rsidR="00CD4A49">
          <w:rPr>
            <w:noProof/>
            <w:webHidden/>
          </w:rPr>
          <w:fldChar w:fldCharType="begin"/>
        </w:r>
        <w:r w:rsidR="00CD4A49">
          <w:rPr>
            <w:noProof/>
            <w:webHidden/>
          </w:rPr>
          <w:instrText xml:space="preserve"> PAGEREF _Toc79917892 \h </w:instrText>
        </w:r>
        <w:r w:rsidR="00CD4A49">
          <w:rPr>
            <w:noProof/>
            <w:webHidden/>
          </w:rPr>
        </w:r>
        <w:r w:rsidR="00CD4A49">
          <w:rPr>
            <w:noProof/>
            <w:webHidden/>
          </w:rPr>
          <w:fldChar w:fldCharType="separate"/>
        </w:r>
        <w:r w:rsidR="00CB7F90">
          <w:rPr>
            <w:noProof/>
            <w:webHidden/>
          </w:rPr>
          <w:t>38</w:t>
        </w:r>
        <w:r w:rsidR="00CD4A49">
          <w:rPr>
            <w:noProof/>
            <w:webHidden/>
          </w:rPr>
          <w:fldChar w:fldCharType="end"/>
        </w:r>
      </w:hyperlink>
    </w:p>
    <w:p w14:paraId="42C94AFD" w14:textId="766C7A2E" w:rsidR="00CD4A49" w:rsidRDefault="00BA3284">
      <w:pPr>
        <w:pStyle w:val="TOC1"/>
        <w:tabs>
          <w:tab w:val="left" w:pos="440"/>
          <w:tab w:val="right" w:leader="dot" w:pos="9736"/>
        </w:tabs>
        <w:rPr>
          <w:rFonts w:asciiTheme="minorHAnsi" w:eastAsiaTheme="minorEastAsia" w:hAnsiTheme="minorHAnsi" w:cstheme="minorBidi"/>
          <w:b w:val="0"/>
          <w:noProof/>
          <w:color w:val="auto"/>
          <w:sz w:val="22"/>
          <w:szCs w:val="22"/>
          <w:lang w:eastAsia="en-AU"/>
        </w:rPr>
      </w:pPr>
      <w:hyperlink w:anchor="_Toc79917893" w:history="1">
        <w:r w:rsidR="00CD4A49" w:rsidRPr="00F77B00">
          <w:rPr>
            <w:rStyle w:val="Hyperlink"/>
            <w:noProof/>
          </w:rPr>
          <w:t>5</w:t>
        </w:r>
        <w:r w:rsidR="00CD4A49">
          <w:rPr>
            <w:rFonts w:asciiTheme="minorHAnsi" w:eastAsiaTheme="minorEastAsia" w:hAnsiTheme="minorHAnsi" w:cstheme="minorBidi"/>
            <w:b w:val="0"/>
            <w:noProof/>
            <w:color w:val="auto"/>
            <w:sz w:val="22"/>
            <w:szCs w:val="22"/>
            <w:lang w:eastAsia="en-AU"/>
          </w:rPr>
          <w:tab/>
        </w:r>
        <w:r w:rsidR="00CD4A49" w:rsidRPr="00F77B00">
          <w:rPr>
            <w:rStyle w:val="Hyperlink"/>
            <w:noProof/>
          </w:rPr>
          <w:t>Looking forward: Changes to improve health advisory support</w:t>
        </w:r>
        <w:r w:rsidR="00CD4A49">
          <w:rPr>
            <w:noProof/>
            <w:webHidden/>
          </w:rPr>
          <w:tab/>
        </w:r>
        <w:r w:rsidR="00CD4A49">
          <w:rPr>
            <w:noProof/>
            <w:webHidden/>
          </w:rPr>
          <w:fldChar w:fldCharType="begin"/>
        </w:r>
        <w:r w:rsidR="00CD4A49">
          <w:rPr>
            <w:noProof/>
            <w:webHidden/>
          </w:rPr>
          <w:instrText xml:space="preserve"> PAGEREF _Toc79917893 \h </w:instrText>
        </w:r>
        <w:r w:rsidR="00CD4A49">
          <w:rPr>
            <w:noProof/>
            <w:webHidden/>
          </w:rPr>
        </w:r>
        <w:r w:rsidR="00CD4A49">
          <w:rPr>
            <w:noProof/>
            <w:webHidden/>
          </w:rPr>
          <w:fldChar w:fldCharType="separate"/>
        </w:r>
        <w:r w:rsidR="00CB7F90">
          <w:rPr>
            <w:noProof/>
            <w:webHidden/>
          </w:rPr>
          <w:t>48</w:t>
        </w:r>
        <w:r w:rsidR="00CD4A49">
          <w:rPr>
            <w:noProof/>
            <w:webHidden/>
          </w:rPr>
          <w:fldChar w:fldCharType="end"/>
        </w:r>
      </w:hyperlink>
    </w:p>
    <w:p w14:paraId="3F4EA5F9" w14:textId="77C72BE7" w:rsidR="00CD4A49" w:rsidRDefault="00BA3284" w:rsidP="007663CC">
      <w:pPr>
        <w:pStyle w:val="TOC2"/>
        <w:tabs>
          <w:tab w:val="right" w:leader="dot" w:pos="9736"/>
        </w:tabs>
        <w:spacing w:line="264" w:lineRule="auto"/>
        <w:ind w:left="215"/>
        <w:rPr>
          <w:rFonts w:asciiTheme="minorHAnsi" w:eastAsiaTheme="minorEastAsia" w:hAnsiTheme="minorHAnsi" w:cstheme="minorBidi"/>
          <w:noProof/>
          <w:color w:val="auto"/>
          <w:szCs w:val="22"/>
          <w:lang w:eastAsia="en-AU"/>
        </w:rPr>
      </w:pPr>
      <w:hyperlink w:anchor="_Toc79917894" w:history="1">
        <w:r w:rsidR="00CD4A49" w:rsidRPr="00F77B00">
          <w:rPr>
            <w:rStyle w:val="Hyperlink"/>
            <w:noProof/>
          </w:rPr>
          <w:t>Need for external support</w:t>
        </w:r>
        <w:r w:rsidR="00CD4A49">
          <w:rPr>
            <w:noProof/>
            <w:webHidden/>
          </w:rPr>
          <w:tab/>
        </w:r>
        <w:r w:rsidR="00CD4A49">
          <w:rPr>
            <w:noProof/>
            <w:webHidden/>
          </w:rPr>
          <w:fldChar w:fldCharType="begin"/>
        </w:r>
        <w:r w:rsidR="00CD4A49">
          <w:rPr>
            <w:noProof/>
            <w:webHidden/>
          </w:rPr>
          <w:instrText xml:space="preserve"> PAGEREF _Toc79917894 \h </w:instrText>
        </w:r>
        <w:r w:rsidR="00CD4A49">
          <w:rPr>
            <w:noProof/>
            <w:webHidden/>
          </w:rPr>
        </w:r>
        <w:r w:rsidR="00CD4A49">
          <w:rPr>
            <w:noProof/>
            <w:webHidden/>
          </w:rPr>
          <w:fldChar w:fldCharType="separate"/>
        </w:r>
        <w:r w:rsidR="00CB7F90">
          <w:rPr>
            <w:noProof/>
            <w:webHidden/>
          </w:rPr>
          <w:t>48</w:t>
        </w:r>
        <w:r w:rsidR="00CD4A49">
          <w:rPr>
            <w:noProof/>
            <w:webHidden/>
          </w:rPr>
          <w:fldChar w:fldCharType="end"/>
        </w:r>
      </w:hyperlink>
    </w:p>
    <w:p w14:paraId="47422809" w14:textId="49AD6905" w:rsidR="00CD4A49" w:rsidRDefault="00BA3284" w:rsidP="007663CC">
      <w:pPr>
        <w:pStyle w:val="TOC2"/>
        <w:tabs>
          <w:tab w:val="right" w:leader="dot" w:pos="9736"/>
        </w:tabs>
        <w:spacing w:line="264" w:lineRule="auto"/>
        <w:ind w:left="215"/>
        <w:rPr>
          <w:rFonts w:asciiTheme="minorHAnsi" w:eastAsiaTheme="minorEastAsia" w:hAnsiTheme="minorHAnsi" w:cstheme="minorBidi"/>
          <w:noProof/>
          <w:color w:val="auto"/>
          <w:szCs w:val="22"/>
          <w:lang w:eastAsia="en-AU"/>
        </w:rPr>
      </w:pPr>
      <w:hyperlink w:anchor="_Toc79917895" w:history="1">
        <w:r w:rsidR="00CD4A49" w:rsidRPr="00F77B00">
          <w:rPr>
            <w:rStyle w:val="Hyperlink"/>
            <w:noProof/>
          </w:rPr>
          <w:t>Current and future health needs of DFAT</w:t>
        </w:r>
        <w:r w:rsidR="00CD4A49">
          <w:rPr>
            <w:noProof/>
            <w:webHidden/>
          </w:rPr>
          <w:tab/>
        </w:r>
        <w:r w:rsidR="00CD4A49">
          <w:rPr>
            <w:noProof/>
            <w:webHidden/>
          </w:rPr>
          <w:fldChar w:fldCharType="begin"/>
        </w:r>
        <w:r w:rsidR="00CD4A49">
          <w:rPr>
            <w:noProof/>
            <w:webHidden/>
          </w:rPr>
          <w:instrText xml:space="preserve"> PAGEREF _Toc79917895 \h </w:instrText>
        </w:r>
        <w:r w:rsidR="00CD4A49">
          <w:rPr>
            <w:noProof/>
            <w:webHidden/>
          </w:rPr>
        </w:r>
        <w:r w:rsidR="00CD4A49">
          <w:rPr>
            <w:noProof/>
            <w:webHidden/>
          </w:rPr>
          <w:fldChar w:fldCharType="separate"/>
        </w:r>
        <w:r w:rsidR="00CB7F90">
          <w:rPr>
            <w:noProof/>
            <w:webHidden/>
          </w:rPr>
          <w:t>49</w:t>
        </w:r>
        <w:r w:rsidR="00CD4A49">
          <w:rPr>
            <w:noProof/>
            <w:webHidden/>
          </w:rPr>
          <w:fldChar w:fldCharType="end"/>
        </w:r>
      </w:hyperlink>
    </w:p>
    <w:p w14:paraId="5006AE4C" w14:textId="0D44BD72" w:rsidR="00CD4A49" w:rsidRDefault="00BA3284" w:rsidP="007663CC">
      <w:pPr>
        <w:pStyle w:val="TOC2"/>
        <w:tabs>
          <w:tab w:val="right" w:leader="dot" w:pos="9736"/>
        </w:tabs>
        <w:spacing w:line="264" w:lineRule="auto"/>
        <w:ind w:left="215"/>
        <w:rPr>
          <w:rFonts w:asciiTheme="minorHAnsi" w:eastAsiaTheme="minorEastAsia" w:hAnsiTheme="minorHAnsi" w:cstheme="minorBidi"/>
          <w:noProof/>
          <w:color w:val="auto"/>
          <w:szCs w:val="22"/>
          <w:lang w:eastAsia="en-AU"/>
        </w:rPr>
      </w:pPr>
      <w:hyperlink w:anchor="_Toc79917896" w:history="1">
        <w:r w:rsidR="00CD4A49" w:rsidRPr="00F77B00">
          <w:rPr>
            <w:rStyle w:val="Hyperlink"/>
            <w:noProof/>
          </w:rPr>
          <w:t>Opportunities</w:t>
        </w:r>
        <w:r w:rsidR="00CD4A49">
          <w:rPr>
            <w:noProof/>
            <w:webHidden/>
          </w:rPr>
          <w:tab/>
        </w:r>
        <w:r w:rsidR="00CD4A49">
          <w:rPr>
            <w:noProof/>
            <w:webHidden/>
          </w:rPr>
          <w:fldChar w:fldCharType="begin"/>
        </w:r>
        <w:r w:rsidR="00CD4A49">
          <w:rPr>
            <w:noProof/>
            <w:webHidden/>
          </w:rPr>
          <w:instrText xml:space="preserve"> PAGEREF _Toc79917896 \h </w:instrText>
        </w:r>
        <w:r w:rsidR="00CD4A49">
          <w:rPr>
            <w:noProof/>
            <w:webHidden/>
          </w:rPr>
        </w:r>
        <w:r w:rsidR="00CD4A49">
          <w:rPr>
            <w:noProof/>
            <w:webHidden/>
          </w:rPr>
          <w:fldChar w:fldCharType="separate"/>
        </w:r>
        <w:r w:rsidR="00CB7F90">
          <w:rPr>
            <w:noProof/>
            <w:webHidden/>
          </w:rPr>
          <w:t>50</w:t>
        </w:r>
        <w:r w:rsidR="00CD4A49">
          <w:rPr>
            <w:noProof/>
            <w:webHidden/>
          </w:rPr>
          <w:fldChar w:fldCharType="end"/>
        </w:r>
      </w:hyperlink>
    </w:p>
    <w:p w14:paraId="2B5968F6" w14:textId="22F5B920" w:rsidR="00CD4A49" w:rsidRDefault="00BA3284" w:rsidP="007663CC">
      <w:pPr>
        <w:pStyle w:val="TOC2"/>
        <w:tabs>
          <w:tab w:val="right" w:leader="dot" w:pos="9736"/>
        </w:tabs>
        <w:spacing w:line="264" w:lineRule="auto"/>
        <w:ind w:left="215"/>
        <w:rPr>
          <w:rFonts w:asciiTheme="minorHAnsi" w:eastAsiaTheme="minorEastAsia" w:hAnsiTheme="minorHAnsi" w:cstheme="minorBidi"/>
          <w:noProof/>
          <w:color w:val="auto"/>
          <w:szCs w:val="22"/>
          <w:lang w:eastAsia="en-AU"/>
        </w:rPr>
      </w:pPr>
      <w:hyperlink w:anchor="_Toc79917897" w:history="1">
        <w:r w:rsidR="00CD4A49" w:rsidRPr="00F77B00">
          <w:rPr>
            <w:rStyle w:val="Hyperlink"/>
            <w:noProof/>
          </w:rPr>
          <w:t>Governance</w:t>
        </w:r>
        <w:r w:rsidR="00CD4A49">
          <w:rPr>
            <w:noProof/>
            <w:webHidden/>
          </w:rPr>
          <w:tab/>
        </w:r>
        <w:r w:rsidR="00CD4A49">
          <w:rPr>
            <w:noProof/>
            <w:webHidden/>
          </w:rPr>
          <w:fldChar w:fldCharType="begin"/>
        </w:r>
        <w:r w:rsidR="00CD4A49">
          <w:rPr>
            <w:noProof/>
            <w:webHidden/>
          </w:rPr>
          <w:instrText xml:space="preserve"> PAGEREF _Toc79917897 \h </w:instrText>
        </w:r>
        <w:r w:rsidR="00CD4A49">
          <w:rPr>
            <w:noProof/>
            <w:webHidden/>
          </w:rPr>
        </w:r>
        <w:r w:rsidR="00CD4A49">
          <w:rPr>
            <w:noProof/>
            <w:webHidden/>
          </w:rPr>
          <w:fldChar w:fldCharType="separate"/>
        </w:r>
        <w:r w:rsidR="00CB7F90">
          <w:rPr>
            <w:noProof/>
            <w:webHidden/>
          </w:rPr>
          <w:t>54</w:t>
        </w:r>
        <w:r w:rsidR="00CD4A49">
          <w:rPr>
            <w:noProof/>
            <w:webHidden/>
          </w:rPr>
          <w:fldChar w:fldCharType="end"/>
        </w:r>
      </w:hyperlink>
    </w:p>
    <w:p w14:paraId="201C668F" w14:textId="7DEFEF6A" w:rsidR="00CD4A49" w:rsidRDefault="00BA3284">
      <w:pPr>
        <w:pStyle w:val="TOC1"/>
        <w:tabs>
          <w:tab w:val="left" w:pos="440"/>
          <w:tab w:val="right" w:leader="dot" w:pos="9736"/>
        </w:tabs>
        <w:rPr>
          <w:rFonts w:asciiTheme="minorHAnsi" w:eastAsiaTheme="minorEastAsia" w:hAnsiTheme="minorHAnsi" w:cstheme="minorBidi"/>
          <w:b w:val="0"/>
          <w:noProof/>
          <w:color w:val="auto"/>
          <w:sz w:val="22"/>
          <w:szCs w:val="22"/>
          <w:lang w:eastAsia="en-AU"/>
        </w:rPr>
      </w:pPr>
      <w:hyperlink w:anchor="_Toc79917898" w:history="1">
        <w:r w:rsidR="00CD4A49" w:rsidRPr="00F77B00">
          <w:rPr>
            <w:rStyle w:val="Hyperlink"/>
            <w:noProof/>
          </w:rPr>
          <w:t>6</w:t>
        </w:r>
        <w:r w:rsidR="00CD4A49">
          <w:rPr>
            <w:rFonts w:asciiTheme="minorHAnsi" w:eastAsiaTheme="minorEastAsia" w:hAnsiTheme="minorHAnsi" w:cstheme="minorBidi"/>
            <w:b w:val="0"/>
            <w:noProof/>
            <w:color w:val="auto"/>
            <w:sz w:val="22"/>
            <w:szCs w:val="22"/>
            <w:lang w:eastAsia="en-AU"/>
          </w:rPr>
          <w:tab/>
        </w:r>
        <w:r w:rsidR="00CD4A49" w:rsidRPr="00F77B00">
          <w:rPr>
            <w:rStyle w:val="Hyperlink"/>
            <w:noProof/>
          </w:rPr>
          <w:t>Conclusion and Recommendations</w:t>
        </w:r>
        <w:r w:rsidR="00CD4A49">
          <w:rPr>
            <w:noProof/>
            <w:webHidden/>
          </w:rPr>
          <w:tab/>
        </w:r>
        <w:r w:rsidR="00CD4A49">
          <w:rPr>
            <w:noProof/>
            <w:webHidden/>
          </w:rPr>
          <w:fldChar w:fldCharType="begin"/>
        </w:r>
        <w:r w:rsidR="00CD4A49">
          <w:rPr>
            <w:noProof/>
            <w:webHidden/>
          </w:rPr>
          <w:instrText xml:space="preserve"> PAGEREF _Toc79917898 \h </w:instrText>
        </w:r>
        <w:r w:rsidR="00CD4A49">
          <w:rPr>
            <w:noProof/>
            <w:webHidden/>
          </w:rPr>
        </w:r>
        <w:r w:rsidR="00CD4A49">
          <w:rPr>
            <w:noProof/>
            <w:webHidden/>
          </w:rPr>
          <w:fldChar w:fldCharType="separate"/>
        </w:r>
        <w:r w:rsidR="00021195">
          <w:rPr>
            <w:noProof/>
            <w:webHidden/>
          </w:rPr>
          <w:t>58</w:t>
        </w:r>
        <w:r w:rsidR="00CD4A49">
          <w:rPr>
            <w:noProof/>
            <w:webHidden/>
          </w:rPr>
          <w:fldChar w:fldCharType="end"/>
        </w:r>
      </w:hyperlink>
    </w:p>
    <w:p w14:paraId="7C973078" w14:textId="3BECE42D" w:rsidR="00CD4A49" w:rsidRDefault="00BA3284" w:rsidP="007663CC">
      <w:pPr>
        <w:pStyle w:val="TOC1"/>
        <w:tabs>
          <w:tab w:val="right" w:leader="dot" w:pos="9736"/>
        </w:tabs>
        <w:spacing w:line="264" w:lineRule="auto"/>
        <w:rPr>
          <w:rFonts w:asciiTheme="minorHAnsi" w:eastAsiaTheme="minorEastAsia" w:hAnsiTheme="minorHAnsi" w:cstheme="minorBidi"/>
          <w:b w:val="0"/>
          <w:noProof/>
          <w:color w:val="auto"/>
          <w:sz w:val="22"/>
          <w:szCs w:val="22"/>
          <w:lang w:eastAsia="en-AU"/>
        </w:rPr>
      </w:pPr>
      <w:hyperlink w:anchor="_Toc79917899" w:history="1">
        <w:r w:rsidR="00CD4A49" w:rsidRPr="00F77B00">
          <w:rPr>
            <w:rStyle w:val="Hyperlink"/>
            <w:noProof/>
          </w:rPr>
          <w:t>Appendix 1 Theory of Change</w:t>
        </w:r>
        <w:r w:rsidR="00CD4A49">
          <w:rPr>
            <w:noProof/>
            <w:webHidden/>
          </w:rPr>
          <w:tab/>
        </w:r>
        <w:r w:rsidR="00CD4A49">
          <w:rPr>
            <w:noProof/>
            <w:webHidden/>
          </w:rPr>
          <w:fldChar w:fldCharType="begin"/>
        </w:r>
        <w:r w:rsidR="00CD4A49">
          <w:rPr>
            <w:noProof/>
            <w:webHidden/>
          </w:rPr>
          <w:instrText xml:space="preserve"> PAGEREF _Toc79917899 \h </w:instrText>
        </w:r>
        <w:r w:rsidR="00CD4A49">
          <w:rPr>
            <w:noProof/>
            <w:webHidden/>
          </w:rPr>
        </w:r>
        <w:r w:rsidR="00CD4A49">
          <w:rPr>
            <w:noProof/>
            <w:webHidden/>
          </w:rPr>
          <w:fldChar w:fldCharType="separate"/>
        </w:r>
        <w:r w:rsidR="00CB7F90">
          <w:rPr>
            <w:noProof/>
            <w:webHidden/>
          </w:rPr>
          <w:t>61</w:t>
        </w:r>
        <w:r w:rsidR="00CD4A49">
          <w:rPr>
            <w:noProof/>
            <w:webHidden/>
          </w:rPr>
          <w:fldChar w:fldCharType="end"/>
        </w:r>
      </w:hyperlink>
    </w:p>
    <w:p w14:paraId="4F2B7875" w14:textId="649B04B2" w:rsidR="00CD4A49" w:rsidRDefault="00BA3284" w:rsidP="007663CC">
      <w:pPr>
        <w:pStyle w:val="TOC1"/>
        <w:tabs>
          <w:tab w:val="right" w:leader="dot" w:pos="9736"/>
        </w:tabs>
        <w:spacing w:line="264" w:lineRule="auto"/>
        <w:rPr>
          <w:rFonts w:asciiTheme="minorHAnsi" w:eastAsiaTheme="minorEastAsia" w:hAnsiTheme="minorHAnsi" w:cstheme="minorBidi"/>
          <w:b w:val="0"/>
          <w:noProof/>
          <w:color w:val="auto"/>
          <w:sz w:val="22"/>
          <w:szCs w:val="22"/>
          <w:lang w:eastAsia="en-AU"/>
        </w:rPr>
      </w:pPr>
      <w:hyperlink w:anchor="_Toc79917900" w:history="1">
        <w:r w:rsidR="00CD4A49" w:rsidRPr="00F77B00">
          <w:rPr>
            <w:rStyle w:val="Hyperlink"/>
            <w:noProof/>
          </w:rPr>
          <w:t>Appendix 2 Methodology</w:t>
        </w:r>
        <w:r w:rsidR="00CD4A49">
          <w:rPr>
            <w:noProof/>
            <w:webHidden/>
          </w:rPr>
          <w:tab/>
        </w:r>
        <w:r w:rsidR="00CD4A49">
          <w:rPr>
            <w:noProof/>
            <w:webHidden/>
          </w:rPr>
          <w:fldChar w:fldCharType="begin"/>
        </w:r>
        <w:r w:rsidR="00CD4A49">
          <w:rPr>
            <w:noProof/>
            <w:webHidden/>
          </w:rPr>
          <w:instrText xml:space="preserve"> PAGEREF _Toc79917900 \h </w:instrText>
        </w:r>
        <w:r w:rsidR="00CD4A49">
          <w:rPr>
            <w:noProof/>
            <w:webHidden/>
          </w:rPr>
        </w:r>
        <w:r w:rsidR="00CD4A49">
          <w:rPr>
            <w:noProof/>
            <w:webHidden/>
          </w:rPr>
          <w:fldChar w:fldCharType="separate"/>
        </w:r>
        <w:r w:rsidR="00CB7F90">
          <w:rPr>
            <w:noProof/>
            <w:webHidden/>
          </w:rPr>
          <w:t>62</w:t>
        </w:r>
        <w:r w:rsidR="00CD4A49">
          <w:rPr>
            <w:noProof/>
            <w:webHidden/>
          </w:rPr>
          <w:fldChar w:fldCharType="end"/>
        </w:r>
      </w:hyperlink>
    </w:p>
    <w:p w14:paraId="44F2CEB7" w14:textId="55EE5AD4" w:rsidR="00CD4A49" w:rsidRDefault="00BA3284" w:rsidP="007663CC">
      <w:pPr>
        <w:pStyle w:val="TOC1"/>
        <w:tabs>
          <w:tab w:val="right" w:leader="dot" w:pos="9736"/>
        </w:tabs>
        <w:spacing w:line="264" w:lineRule="auto"/>
        <w:rPr>
          <w:rFonts w:asciiTheme="minorHAnsi" w:eastAsiaTheme="minorEastAsia" w:hAnsiTheme="minorHAnsi" w:cstheme="minorBidi"/>
          <w:b w:val="0"/>
          <w:noProof/>
          <w:color w:val="auto"/>
          <w:sz w:val="22"/>
          <w:szCs w:val="22"/>
          <w:lang w:eastAsia="en-AU"/>
        </w:rPr>
      </w:pPr>
      <w:hyperlink w:anchor="_Toc79917910" w:history="1">
        <w:r w:rsidR="00CD4A49" w:rsidRPr="00F77B00">
          <w:rPr>
            <w:rStyle w:val="Hyperlink"/>
            <w:noProof/>
          </w:rPr>
          <w:t>Appendix 3 Are the Type 1, Type 2 and Rapid Tasking functions fit for purpose?</w:t>
        </w:r>
        <w:r w:rsidR="00CD4A49">
          <w:rPr>
            <w:noProof/>
            <w:webHidden/>
          </w:rPr>
          <w:tab/>
        </w:r>
        <w:r w:rsidR="00CD4A49">
          <w:rPr>
            <w:noProof/>
            <w:webHidden/>
          </w:rPr>
          <w:fldChar w:fldCharType="begin"/>
        </w:r>
        <w:r w:rsidR="00CD4A49">
          <w:rPr>
            <w:noProof/>
            <w:webHidden/>
          </w:rPr>
          <w:instrText xml:space="preserve"> PAGEREF _Toc79917910 \h </w:instrText>
        </w:r>
        <w:r w:rsidR="00CD4A49">
          <w:rPr>
            <w:noProof/>
            <w:webHidden/>
          </w:rPr>
        </w:r>
        <w:r w:rsidR="00CD4A49">
          <w:rPr>
            <w:noProof/>
            <w:webHidden/>
          </w:rPr>
          <w:fldChar w:fldCharType="separate"/>
        </w:r>
        <w:r w:rsidR="00CB7F90">
          <w:rPr>
            <w:noProof/>
            <w:webHidden/>
          </w:rPr>
          <w:t>100</w:t>
        </w:r>
        <w:r w:rsidR="00CD4A49">
          <w:rPr>
            <w:noProof/>
            <w:webHidden/>
          </w:rPr>
          <w:fldChar w:fldCharType="end"/>
        </w:r>
      </w:hyperlink>
    </w:p>
    <w:p w14:paraId="69875F91" w14:textId="0B36F7B0" w:rsidR="00755B4C" w:rsidRPr="00A82D64" w:rsidRDefault="003A56D9" w:rsidP="00A82D64">
      <w:pPr>
        <w:numPr>
          <w:ilvl w:val="0"/>
          <w:numId w:val="0"/>
        </w:numPr>
        <w:spacing w:line="264" w:lineRule="auto"/>
        <w:rPr>
          <w:sz w:val="2"/>
          <w:szCs w:val="2"/>
        </w:rPr>
      </w:pPr>
      <w:r w:rsidRPr="00212C56">
        <w:rPr>
          <w:sz w:val="20"/>
          <w:szCs w:val="20"/>
        </w:rPr>
        <w:fldChar w:fldCharType="end"/>
      </w:r>
      <w:r w:rsidR="00755B4C" w:rsidRPr="00A82D64">
        <w:rPr>
          <w:sz w:val="20"/>
          <w:szCs w:val="20"/>
        </w:rPr>
        <w:br w:type="page"/>
      </w:r>
    </w:p>
    <w:p w14:paraId="096A1EDD" w14:textId="77777777" w:rsidR="00CD084F" w:rsidRPr="00212C56" w:rsidRDefault="00CD084F" w:rsidP="00991A41">
      <w:pPr>
        <w:pStyle w:val="TOCHeading"/>
        <w:rPr>
          <w:sz w:val="32"/>
          <w:szCs w:val="28"/>
        </w:rPr>
      </w:pPr>
      <w:r w:rsidRPr="00212C56">
        <w:rPr>
          <w:sz w:val="32"/>
          <w:szCs w:val="28"/>
        </w:rPr>
        <w:t>List of figures</w:t>
      </w:r>
    </w:p>
    <w:p w14:paraId="7F4EAB8B" w14:textId="4811517C" w:rsidR="00B64F5F" w:rsidRDefault="00483DE3">
      <w:pPr>
        <w:pStyle w:val="TableofFigures"/>
        <w:tabs>
          <w:tab w:val="right" w:leader="dot" w:pos="9736"/>
        </w:tabs>
        <w:rPr>
          <w:rFonts w:eastAsiaTheme="minorEastAsia" w:cstheme="minorBidi"/>
          <w:noProof/>
          <w:color w:val="auto"/>
          <w:sz w:val="22"/>
          <w:szCs w:val="22"/>
          <w:lang w:eastAsia="en-AU"/>
        </w:rPr>
      </w:pPr>
      <w:r w:rsidRPr="00212C56">
        <w:rPr>
          <w:sz w:val="20"/>
          <w:szCs w:val="20"/>
        </w:rPr>
        <w:fldChar w:fldCharType="begin"/>
      </w:r>
      <w:r w:rsidRPr="00212C56">
        <w:rPr>
          <w:sz w:val="20"/>
          <w:szCs w:val="20"/>
        </w:rPr>
        <w:instrText xml:space="preserve"> TOC \h \z \c "Figure" </w:instrText>
      </w:r>
      <w:r w:rsidRPr="00212C56">
        <w:rPr>
          <w:sz w:val="20"/>
          <w:szCs w:val="20"/>
        </w:rPr>
        <w:fldChar w:fldCharType="separate"/>
      </w:r>
      <w:hyperlink w:anchor="_Toc83729971" w:history="1">
        <w:r w:rsidR="00B64F5F" w:rsidRPr="00343EAE">
          <w:rPr>
            <w:rStyle w:val="Hyperlink"/>
            <w:noProof/>
          </w:rPr>
          <w:t>Figure 1. Principal stages of advice requests for each mode</w:t>
        </w:r>
        <w:r w:rsidR="00B64F5F">
          <w:rPr>
            <w:noProof/>
            <w:webHidden/>
          </w:rPr>
          <w:tab/>
        </w:r>
        <w:r w:rsidR="00B64F5F">
          <w:rPr>
            <w:noProof/>
            <w:webHidden/>
          </w:rPr>
          <w:fldChar w:fldCharType="begin"/>
        </w:r>
        <w:r w:rsidR="00B64F5F">
          <w:rPr>
            <w:noProof/>
            <w:webHidden/>
          </w:rPr>
          <w:instrText xml:space="preserve"> PAGEREF _Toc83729971 \h </w:instrText>
        </w:r>
        <w:r w:rsidR="00B64F5F">
          <w:rPr>
            <w:noProof/>
            <w:webHidden/>
          </w:rPr>
        </w:r>
        <w:r w:rsidR="00B64F5F">
          <w:rPr>
            <w:noProof/>
            <w:webHidden/>
          </w:rPr>
          <w:fldChar w:fldCharType="separate"/>
        </w:r>
        <w:r w:rsidR="00B64F5F">
          <w:rPr>
            <w:noProof/>
            <w:webHidden/>
          </w:rPr>
          <w:t>14</w:t>
        </w:r>
        <w:r w:rsidR="00B64F5F">
          <w:rPr>
            <w:noProof/>
            <w:webHidden/>
          </w:rPr>
          <w:fldChar w:fldCharType="end"/>
        </w:r>
      </w:hyperlink>
    </w:p>
    <w:p w14:paraId="0817E877" w14:textId="17541851" w:rsidR="00B64F5F" w:rsidRDefault="00BA3284">
      <w:pPr>
        <w:pStyle w:val="TableofFigures"/>
        <w:tabs>
          <w:tab w:val="right" w:leader="dot" w:pos="9736"/>
        </w:tabs>
        <w:rPr>
          <w:rFonts w:eastAsiaTheme="minorEastAsia" w:cstheme="minorBidi"/>
          <w:noProof/>
          <w:color w:val="auto"/>
          <w:sz w:val="22"/>
          <w:szCs w:val="22"/>
          <w:lang w:eastAsia="en-AU"/>
        </w:rPr>
      </w:pPr>
      <w:hyperlink w:anchor="_Toc83729972" w:history="1">
        <w:r w:rsidR="00B64F5F" w:rsidRPr="00343EAE">
          <w:rPr>
            <w:rStyle w:val="Hyperlink"/>
            <w:noProof/>
          </w:rPr>
          <w:t>Figure 2. Overview of the review design</w:t>
        </w:r>
        <w:r w:rsidR="00B64F5F">
          <w:rPr>
            <w:noProof/>
            <w:webHidden/>
          </w:rPr>
          <w:tab/>
        </w:r>
        <w:r w:rsidR="00B64F5F">
          <w:rPr>
            <w:noProof/>
            <w:webHidden/>
          </w:rPr>
          <w:fldChar w:fldCharType="begin"/>
        </w:r>
        <w:r w:rsidR="00B64F5F">
          <w:rPr>
            <w:noProof/>
            <w:webHidden/>
          </w:rPr>
          <w:instrText xml:space="preserve"> PAGEREF _Toc83729972 \h </w:instrText>
        </w:r>
        <w:r w:rsidR="00B64F5F">
          <w:rPr>
            <w:noProof/>
            <w:webHidden/>
          </w:rPr>
        </w:r>
        <w:r w:rsidR="00B64F5F">
          <w:rPr>
            <w:noProof/>
            <w:webHidden/>
          </w:rPr>
          <w:fldChar w:fldCharType="separate"/>
        </w:r>
        <w:r w:rsidR="00B64F5F">
          <w:rPr>
            <w:noProof/>
            <w:webHidden/>
          </w:rPr>
          <w:t>16</w:t>
        </w:r>
        <w:r w:rsidR="00B64F5F">
          <w:rPr>
            <w:noProof/>
            <w:webHidden/>
          </w:rPr>
          <w:fldChar w:fldCharType="end"/>
        </w:r>
      </w:hyperlink>
    </w:p>
    <w:p w14:paraId="183DBF2D" w14:textId="1EA7608C" w:rsidR="00B64F5F" w:rsidRDefault="00BA3284">
      <w:pPr>
        <w:pStyle w:val="TableofFigures"/>
        <w:tabs>
          <w:tab w:val="right" w:leader="dot" w:pos="9736"/>
        </w:tabs>
        <w:rPr>
          <w:rFonts w:eastAsiaTheme="minorEastAsia" w:cstheme="minorBidi"/>
          <w:noProof/>
          <w:color w:val="auto"/>
          <w:sz w:val="22"/>
          <w:szCs w:val="22"/>
          <w:lang w:eastAsia="en-AU"/>
        </w:rPr>
      </w:pPr>
      <w:hyperlink w:anchor="_Toc83729973" w:history="1">
        <w:r w:rsidR="00B64F5F" w:rsidRPr="00343EAE">
          <w:rPr>
            <w:rStyle w:val="Hyperlink"/>
            <w:noProof/>
          </w:rPr>
          <w:t>Figure 3. Change in use of SHS by DFAT over time</w:t>
        </w:r>
        <w:r w:rsidR="00B64F5F">
          <w:rPr>
            <w:noProof/>
            <w:webHidden/>
          </w:rPr>
          <w:tab/>
        </w:r>
        <w:r w:rsidR="00B64F5F">
          <w:rPr>
            <w:noProof/>
            <w:webHidden/>
          </w:rPr>
          <w:fldChar w:fldCharType="begin"/>
        </w:r>
        <w:r w:rsidR="00B64F5F">
          <w:rPr>
            <w:noProof/>
            <w:webHidden/>
          </w:rPr>
          <w:instrText xml:space="preserve"> PAGEREF _Toc83729973 \h </w:instrText>
        </w:r>
        <w:r w:rsidR="00B64F5F">
          <w:rPr>
            <w:noProof/>
            <w:webHidden/>
          </w:rPr>
        </w:r>
        <w:r w:rsidR="00B64F5F">
          <w:rPr>
            <w:noProof/>
            <w:webHidden/>
          </w:rPr>
          <w:fldChar w:fldCharType="separate"/>
        </w:r>
        <w:r w:rsidR="00B64F5F">
          <w:rPr>
            <w:noProof/>
            <w:webHidden/>
          </w:rPr>
          <w:t>18</w:t>
        </w:r>
        <w:r w:rsidR="00B64F5F">
          <w:rPr>
            <w:noProof/>
            <w:webHidden/>
          </w:rPr>
          <w:fldChar w:fldCharType="end"/>
        </w:r>
      </w:hyperlink>
    </w:p>
    <w:p w14:paraId="13DBDFB1" w14:textId="08D12126" w:rsidR="00B64F5F" w:rsidRDefault="00BA3284">
      <w:pPr>
        <w:pStyle w:val="TableofFigures"/>
        <w:tabs>
          <w:tab w:val="right" w:leader="dot" w:pos="9736"/>
        </w:tabs>
        <w:rPr>
          <w:rFonts w:eastAsiaTheme="minorEastAsia" w:cstheme="minorBidi"/>
          <w:noProof/>
          <w:color w:val="auto"/>
          <w:sz w:val="22"/>
          <w:szCs w:val="22"/>
          <w:lang w:eastAsia="en-AU"/>
        </w:rPr>
      </w:pPr>
      <w:hyperlink w:anchor="_Toc83729974" w:history="1">
        <w:r w:rsidR="00B64F5F" w:rsidRPr="00343EAE">
          <w:rPr>
            <w:rStyle w:val="Hyperlink"/>
            <w:noProof/>
          </w:rPr>
          <w:t>Figure 4. SHS mechanisms used by DFAT</w:t>
        </w:r>
        <w:r w:rsidR="00B64F5F">
          <w:rPr>
            <w:noProof/>
            <w:webHidden/>
          </w:rPr>
          <w:tab/>
        </w:r>
        <w:r w:rsidR="00B64F5F">
          <w:rPr>
            <w:noProof/>
            <w:webHidden/>
          </w:rPr>
          <w:fldChar w:fldCharType="begin"/>
        </w:r>
        <w:r w:rsidR="00B64F5F">
          <w:rPr>
            <w:noProof/>
            <w:webHidden/>
          </w:rPr>
          <w:instrText xml:space="preserve"> PAGEREF _Toc83729974 \h </w:instrText>
        </w:r>
        <w:r w:rsidR="00B64F5F">
          <w:rPr>
            <w:noProof/>
            <w:webHidden/>
          </w:rPr>
        </w:r>
        <w:r w:rsidR="00B64F5F">
          <w:rPr>
            <w:noProof/>
            <w:webHidden/>
          </w:rPr>
          <w:fldChar w:fldCharType="separate"/>
        </w:r>
        <w:r w:rsidR="00B64F5F">
          <w:rPr>
            <w:noProof/>
            <w:webHidden/>
          </w:rPr>
          <w:t>19</w:t>
        </w:r>
        <w:r w:rsidR="00B64F5F">
          <w:rPr>
            <w:noProof/>
            <w:webHidden/>
          </w:rPr>
          <w:fldChar w:fldCharType="end"/>
        </w:r>
      </w:hyperlink>
    </w:p>
    <w:p w14:paraId="75214192" w14:textId="6DD30995" w:rsidR="00B64F5F" w:rsidRDefault="00BA3284">
      <w:pPr>
        <w:pStyle w:val="TableofFigures"/>
        <w:tabs>
          <w:tab w:val="right" w:leader="dot" w:pos="9736"/>
        </w:tabs>
        <w:rPr>
          <w:rFonts w:eastAsiaTheme="minorEastAsia" w:cstheme="minorBidi"/>
          <w:noProof/>
          <w:color w:val="auto"/>
          <w:sz w:val="22"/>
          <w:szCs w:val="22"/>
          <w:lang w:eastAsia="en-AU"/>
        </w:rPr>
      </w:pPr>
      <w:hyperlink w:anchor="_Toc83729975" w:history="1">
        <w:r w:rsidR="00B64F5F" w:rsidRPr="00343EAE">
          <w:rPr>
            <w:rStyle w:val="Hyperlink"/>
            <w:noProof/>
          </w:rPr>
          <w:t>Figure 5. Comparison of volume of work undertaken through SHS and HRF</w:t>
        </w:r>
        <w:r w:rsidR="00B64F5F">
          <w:rPr>
            <w:noProof/>
            <w:webHidden/>
          </w:rPr>
          <w:tab/>
        </w:r>
        <w:r w:rsidR="00B64F5F">
          <w:rPr>
            <w:noProof/>
            <w:webHidden/>
          </w:rPr>
          <w:fldChar w:fldCharType="begin"/>
        </w:r>
        <w:r w:rsidR="00B64F5F">
          <w:rPr>
            <w:noProof/>
            <w:webHidden/>
          </w:rPr>
          <w:instrText xml:space="preserve"> PAGEREF _Toc83729975 \h </w:instrText>
        </w:r>
        <w:r w:rsidR="00B64F5F">
          <w:rPr>
            <w:noProof/>
            <w:webHidden/>
          </w:rPr>
        </w:r>
        <w:r w:rsidR="00B64F5F">
          <w:rPr>
            <w:noProof/>
            <w:webHidden/>
          </w:rPr>
          <w:fldChar w:fldCharType="separate"/>
        </w:r>
        <w:r w:rsidR="00B64F5F">
          <w:rPr>
            <w:noProof/>
            <w:webHidden/>
          </w:rPr>
          <w:t>20</w:t>
        </w:r>
        <w:r w:rsidR="00B64F5F">
          <w:rPr>
            <w:noProof/>
            <w:webHidden/>
          </w:rPr>
          <w:fldChar w:fldCharType="end"/>
        </w:r>
      </w:hyperlink>
    </w:p>
    <w:p w14:paraId="17DD67B1" w14:textId="514DC776" w:rsidR="00B64F5F" w:rsidRDefault="00BA3284">
      <w:pPr>
        <w:pStyle w:val="TableofFigures"/>
        <w:tabs>
          <w:tab w:val="right" w:leader="dot" w:pos="9736"/>
        </w:tabs>
        <w:rPr>
          <w:rFonts w:eastAsiaTheme="minorEastAsia" w:cstheme="minorBidi"/>
          <w:noProof/>
          <w:color w:val="auto"/>
          <w:sz w:val="22"/>
          <w:szCs w:val="22"/>
          <w:lang w:eastAsia="en-AU"/>
        </w:rPr>
      </w:pPr>
      <w:hyperlink w:anchor="_Toc83729976" w:history="1">
        <w:r w:rsidR="00B64F5F" w:rsidRPr="00343EAE">
          <w:rPr>
            <w:rStyle w:val="Hyperlink"/>
            <w:noProof/>
          </w:rPr>
          <w:t>Figure 6. Change in type of work completed through SHS over time</w:t>
        </w:r>
        <w:r w:rsidR="00B64F5F">
          <w:rPr>
            <w:noProof/>
            <w:webHidden/>
          </w:rPr>
          <w:tab/>
        </w:r>
        <w:r w:rsidR="00B64F5F">
          <w:rPr>
            <w:noProof/>
            <w:webHidden/>
          </w:rPr>
          <w:fldChar w:fldCharType="begin"/>
        </w:r>
        <w:r w:rsidR="00B64F5F">
          <w:rPr>
            <w:noProof/>
            <w:webHidden/>
          </w:rPr>
          <w:instrText xml:space="preserve"> PAGEREF _Toc83729976 \h </w:instrText>
        </w:r>
        <w:r w:rsidR="00B64F5F">
          <w:rPr>
            <w:noProof/>
            <w:webHidden/>
          </w:rPr>
        </w:r>
        <w:r w:rsidR="00B64F5F">
          <w:rPr>
            <w:noProof/>
            <w:webHidden/>
          </w:rPr>
          <w:fldChar w:fldCharType="separate"/>
        </w:r>
        <w:r w:rsidR="00B64F5F">
          <w:rPr>
            <w:noProof/>
            <w:webHidden/>
          </w:rPr>
          <w:t>20</w:t>
        </w:r>
        <w:r w:rsidR="00B64F5F">
          <w:rPr>
            <w:noProof/>
            <w:webHidden/>
          </w:rPr>
          <w:fldChar w:fldCharType="end"/>
        </w:r>
      </w:hyperlink>
    </w:p>
    <w:p w14:paraId="23DFA946" w14:textId="7853BFA1" w:rsidR="00B64F5F" w:rsidRDefault="00BA3284">
      <w:pPr>
        <w:pStyle w:val="TableofFigures"/>
        <w:tabs>
          <w:tab w:val="right" w:leader="dot" w:pos="9736"/>
        </w:tabs>
        <w:rPr>
          <w:rFonts w:eastAsiaTheme="minorEastAsia" w:cstheme="minorBidi"/>
          <w:noProof/>
          <w:color w:val="auto"/>
          <w:sz w:val="22"/>
          <w:szCs w:val="22"/>
          <w:lang w:eastAsia="en-AU"/>
        </w:rPr>
      </w:pPr>
      <w:hyperlink w:anchor="_Toc83729977" w:history="1">
        <w:r w:rsidR="00B64F5F" w:rsidRPr="00343EAE">
          <w:rPr>
            <w:rStyle w:val="Hyperlink"/>
            <w:noProof/>
          </w:rPr>
          <w:t>Figure 7. Comparison of type of work undertaken through SHS and HRF</w:t>
        </w:r>
        <w:r w:rsidR="00B64F5F">
          <w:rPr>
            <w:noProof/>
            <w:webHidden/>
          </w:rPr>
          <w:tab/>
        </w:r>
        <w:r w:rsidR="00B64F5F">
          <w:rPr>
            <w:noProof/>
            <w:webHidden/>
          </w:rPr>
          <w:fldChar w:fldCharType="begin"/>
        </w:r>
        <w:r w:rsidR="00B64F5F">
          <w:rPr>
            <w:noProof/>
            <w:webHidden/>
          </w:rPr>
          <w:instrText xml:space="preserve"> PAGEREF _Toc83729977 \h </w:instrText>
        </w:r>
        <w:r w:rsidR="00B64F5F">
          <w:rPr>
            <w:noProof/>
            <w:webHidden/>
          </w:rPr>
        </w:r>
        <w:r w:rsidR="00B64F5F">
          <w:rPr>
            <w:noProof/>
            <w:webHidden/>
          </w:rPr>
          <w:fldChar w:fldCharType="separate"/>
        </w:r>
        <w:r w:rsidR="00B64F5F">
          <w:rPr>
            <w:noProof/>
            <w:webHidden/>
          </w:rPr>
          <w:t>21</w:t>
        </w:r>
        <w:r w:rsidR="00B64F5F">
          <w:rPr>
            <w:noProof/>
            <w:webHidden/>
          </w:rPr>
          <w:fldChar w:fldCharType="end"/>
        </w:r>
      </w:hyperlink>
    </w:p>
    <w:p w14:paraId="566DB034" w14:textId="0C8A5AB7" w:rsidR="00B64F5F" w:rsidRDefault="00BA3284">
      <w:pPr>
        <w:pStyle w:val="TableofFigures"/>
        <w:tabs>
          <w:tab w:val="right" w:leader="dot" w:pos="9736"/>
        </w:tabs>
        <w:rPr>
          <w:rFonts w:eastAsiaTheme="minorEastAsia" w:cstheme="minorBidi"/>
          <w:noProof/>
          <w:color w:val="auto"/>
          <w:sz w:val="22"/>
          <w:szCs w:val="22"/>
          <w:lang w:eastAsia="en-AU"/>
        </w:rPr>
      </w:pPr>
      <w:hyperlink w:anchor="_Toc83729978" w:history="1">
        <w:r w:rsidR="00B64F5F" w:rsidRPr="00343EAE">
          <w:rPr>
            <w:rStyle w:val="Hyperlink"/>
            <w:noProof/>
          </w:rPr>
          <w:t>Figure 8. Change in SHS mechanisms used by DFAT</w:t>
        </w:r>
        <w:r w:rsidR="00B64F5F">
          <w:rPr>
            <w:noProof/>
            <w:webHidden/>
          </w:rPr>
          <w:tab/>
        </w:r>
        <w:r w:rsidR="00B64F5F">
          <w:rPr>
            <w:noProof/>
            <w:webHidden/>
          </w:rPr>
          <w:fldChar w:fldCharType="begin"/>
        </w:r>
        <w:r w:rsidR="00B64F5F">
          <w:rPr>
            <w:noProof/>
            <w:webHidden/>
          </w:rPr>
          <w:instrText xml:space="preserve"> PAGEREF _Toc83729978 \h </w:instrText>
        </w:r>
        <w:r w:rsidR="00B64F5F">
          <w:rPr>
            <w:noProof/>
            <w:webHidden/>
          </w:rPr>
        </w:r>
        <w:r w:rsidR="00B64F5F">
          <w:rPr>
            <w:noProof/>
            <w:webHidden/>
          </w:rPr>
          <w:fldChar w:fldCharType="separate"/>
        </w:r>
        <w:r w:rsidR="00B64F5F">
          <w:rPr>
            <w:noProof/>
            <w:webHidden/>
          </w:rPr>
          <w:t>24</w:t>
        </w:r>
        <w:r w:rsidR="00B64F5F">
          <w:rPr>
            <w:noProof/>
            <w:webHidden/>
          </w:rPr>
          <w:fldChar w:fldCharType="end"/>
        </w:r>
      </w:hyperlink>
    </w:p>
    <w:p w14:paraId="490DA98F" w14:textId="1C09731B" w:rsidR="00B64F5F" w:rsidRDefault="00BA3284">
      <w:pPr>
        <w:pStyle w:val="TableofFigures"/>
        <w:tabs>
          <w:tab w:val="right" w:leader="dot" w:pos="9736"/>
        </w:tabs>
        <w:rPr>
          <w:rFonts w:eastAsiaTheme="minorEastAsia" w:cstheme="minorBidi"/>
          <w:noProof/>
          <w:color w:val="auto"/>
          <w:sz w:val="22"/>
          <w:szCs w:val="22"/>
          <w:lang w:eastAsia="en-AU"/>
        </w:rPr>
      </w:pPr>
      <w:hyperlink w:anchor="_Toc83729979" w:history="1">
        <w:r w:rsidR="00B64F5F" w:rsidRPr="00343EAE">
          <w:rPr>
            <w:rStyle w:val="Hyperlink"/>
            <w:noProof/>
          </w:rPr>
          <w:t>Figure 9. Comparison of characteristics by DFAT commissioners to SHS and HRF</w:t>
        </w:r>
        <w:r w:rsidR="00B64F5F">
          <w:rPr>
            <w:noProof/>
            <w:webHidden/>
          </w:rPr>
          <w:tab/>
        </w:r>
        <w:r w:rsidR="00B64F5F">
          <w:rPr>
            <w:noProof/>
            <w:webHidden/>
          </w:rPr>
          <w:fldChar w:fldCharType="begin"/>
        </w:r>
        <w:r w:rsidR="00B64F5F">
          <w:rPr>
            <w:noProof/>
            <w:webHidden/>
          </w:rPr>
          <w:instrText xml:space="preserve"> PAGEREF _Toc83729979 \h </w:instrText>
        </w:r>
        <w:r w:rsidR="00B64F5F">
          <w:rPr>
            <w:noProof/>
            <w:webHidden/>
          </w:rPr>
        </w:r>
        <w:r w:rsidR="00B64F5F">
          <w:rPr>
            <w:noProof/>
            <w:webHidden/>
          </w:rPr>
          <w:fldChar w:fldCharType="separate"/>
        </w:r>
        <w:r w:rsidR="00B64F5F">
          <w:rPr>
            <w:noProof/>
            <w:webHidden/>
          </w:rPr>
          <w:t>26</w:t>
        </w:r>
        <w:r w:rsidR="00B64F5F">
          <w:rPr>
            <w:noProof/>
            <w:webHidden/>
          </w:rPr>
          <w:fldChar w:fldCharType="end"/>
        </w:r>
      </w:hyperlink>
    </w:p>
    <w:p w14:paraId="2C2EB7A8" w14:textId="193032E2" w:rsidR="00B64F5F" w:rsidRDefault="00BA3284">
      <w:pPr>
        <w:pStyle w:val="TableofFigures"/>
        <w:tabs>
          <w:tab w:val="right" w:leader="dot" w:pos="9736"/>
        </w:tabs>
        <w:rPr>
          <w:rFonts w:eastAsiaTheme="minorEastAsia" w:cstheme="minorBidi"/>
          <w:noProof/>
          <w:color w:val="auto"/>
          <w:sz w:val="22"/>
          <w:szCs w:val="22"/>
          <w:lang w:eastAsia="en-AU"/>
        </w:rPr>
      </w:pPr>
      <w:hyperlink w:anchor="_Toc83729980" w:history="1">
        <w:r w:rsidR="00B64F5F" w:rsidRPr="00343EAE">
          <w:rPr>
            <w:rStyle w:val="Hyperlink"/>
            <w:noProof/>
          </w:rPr>
          <w:t>Figure 10. Concentration of award of contracts among consultants</w:t>
        </w:r>
        <w:r w:rsidR="00B64F5F">
          <w:rPr>
            <w:noProof/>
            <w:webHidden/>
          </w:rPr>
          <w:tab/>
        </w:r>
        <w:r w:rsidR="00B64F5F">
          <w:rPr>
            <w:noProof/>
            <w:webHidden/>
          </w:rPr>
          <w:fldChar w:fldCharType="begin"/>
        </w:r>
        <w:r w:rsidR="00B64F5F">
          <w:rPr>
            <w:noProof/>
            <w:webHidden/>
          </w:rPr>
          <w:instrText xml:space="preserve"> PAGEREF _Toc83729980 \h </w:instrText>
        </w:r>
        <w:r w:rsidR="00B64F5F">
          <w:rPr>
            <w:noProof/>
            <w:webHidden/>
          </w:rPr>
        </w:r>
        <w:r w:rsidR="00B64F5F">
          <w:rPr>
            <w:noProof/>
            <w:webHidden/>
          </w:rPr>
          <w:fldChar w:fldCharType="separate"/>
        </w:r>
        <w:r w:rsidR="00B64F5F">
          <w:rPr>
            <w:noProof/>
            <w:webHidden/>
          </w:rPr>
          <w:t>28</w:t>
        </w:r>
        <w:r w:rsidR="00B64F5F">
          <w:rPr>
            <w:noProof/>
            <w:webHidden/>
          </w:rPr>
          <w:fldChar w:fldCharType="end"/>
        </w:r>
      </w:hyperlink>
    </w:p>
    <w:p w14:paraId="1748604E" w14:textId="01CDD5A7" w:rsidR="00B64F5F" w:rsidRDefault="00BA3284">
      <w:pPr>
        <w:pStyle w:val="TableofFigures"/>
        <w:tabs>
          <w:tab w:val="right" w:leader="dot" w:pos="9736"/>
        </w:tabs>
        <w:rPr>
          <w:rFonts w:eastAsiaTheme="minorEastAsia" w:cstheme="minorBidi"/>
          <w:noProof/>
          <w:color w:val="auto"/>
          <w:sz w:val="22"/>
          <w:szCs w:val="22"/>
          <w:lang w:eastAsia="en-AU"/>
        </w:rPr>
      </w:pPr>
      <w:hyperlink w:anchor="_Toc83729981" w:history="1">
        <w:r w:rsidR="00B64F5F" w:rsidRPr="00343EAE">
          <w:rPr>
            <w:rStyle w:val="Hyperlink"/>
            <w:noProof/>
          </w:rPr>
          <w:t>Figure 11. DFAT commissioners’ assessment of SHS’s contribution to specific outcomes</w:t>
        </w:r>
        <w:r w:rsidR="00B64F5F">
          <w:rPr>
            <w:noProof/>
            <w:webHidden/>
          </w:rPr>
          <w:tab/>
        </w:r>
        <w:r w:rsidR="00B64F5F">
          <w:rPr>
            <w:noProof/>
            <w:webHidden/>
          </w:rPr>
          <w:fldChar w:fldCharType="begin"/>
        </w:r>
        <w:r w:rsidR="00B64F5F">
          <w:rPr>
            <w:noProof/>
            <w:webHidden/>
          </w:rPr>
          <w:instrText xml:space="preserve"> PAGEREF _Toc83729981 \h </w:instrText>
        </w:r>
        <w:r w:rsidR="00B64F5F">
          <w:rPr>
            <w:noProof/>
            <w:webHidden/>
          </w:rPr>
        </w:r>
        <w:r w:rsidR="00B64F5F">
          <w:rPr>
            <w:noProof/>
            <w:webHidden/>
          </w:rPr>
          <w:fldChar w:fldCharType="separate"/>
        </w:r>
        <w:r w:rsidR="00B64F5F">
          <w:rPr>
            <w:noProof/>
            <w:webHidden/>
          </w:rPr>
          <w:t>34</w:t>
        </w:r>
        <w:r w:rsidR="00B64F5F">
          <w:rPr>
            <w:noProof/>
            <w:webHidden/>
          </w:rPr>
          <w:fldChar w:fldCharType="end"/>
        </w:r>
      </w:hyperlink>
    </w:p>
    <w:p w14:paraId="4EA3539F" w14:textId="521742E6" w:rsidR="00B64F5F" w:rsidRDefault="00BA3284">
      <w:pPr>
        <w:pStyle w:val="TableofFigures"/>
        <w:tabs>
          <w:tab w:val="right" w:leader="dot" w:pos="9736"/>
        </w:tabs>
        <w:rPr>
          <w:rFonts w:eastAsiaTheme="minorEastAsia" w:cstheme="minorBidi"/>
          <w:noProof/>
          <w:color w:val="auto"/>
          <w:sz w:val="22"/>
          <w:szCs w:val="22"/>
          <w:lang w:eastAsia="en-AU"/>
        </w:rPr>
      </w:pPr>
      <w:hyperlink w:anchor="_Toc83729982" w:history="1">
        <w:r w:rsidR="00B64F5F" w:rsidRPr="00343EAE">
          <w:rPr>
            <w:rStyle w:val="Hyperlink"/>
            <w:noProof/>
          </w:rPr>
          <w:t>Figure 12. Proportion of DFAT commissioners who agree with statement regarding SHS/HRF inputs and processes</w:t>
        </w:r>
        <w:r w:rsidR="00B64F5F">
          <w:rPr>
            <w:noProof/>
            <w:webHidden/>
          </w:rPr>
          <w:tab/>
        </w:r>
        <w:r w:rsidR="00B64F5F">
          <w:rPr>
            <w:noProof/>
            <w:webHidden/>
          </w:rPr>
          <w:fldChar w:fldCharType="begin"/>
        </w:r>
        <w:r w:rsidR="00B64F5F">
          <w:rPr>
            <w:noProof/>
            <w:webHidden/>
          </w:rPr>
          <w:instrText xml:space="preserve"> PAGEREF _Toc83729982 \h </w:instrText>
        </w:r>
        <w:r w:rsidR="00B64F5F">
          <w:rPr>
            <w:noProof/>
            <w:webHidden/>
          </w:rPr>
        </w:r>
        <w:r w:rsidR="00B64F5F">
          <w:rPr>
            <w:noProof/>
            <w:webHidden/>
          </w:rPr>
          <w:fldChar w:fldCharType="separate"/>
        </w:r>
        <w:r w:rsidR="00B64F5F">
          <w:rPr>
            <w:noProof/>
            <w:webHidden/>
          </w:rPr>
          <w:t>39</w:t>
        </w:r>
        <w:r w:rsidR="00B64F5F">
          <w:rPr>
            <w:noProof/>
            <w:webHidden/>
          </w:rPr>
          <w:fldChar w:fldCharType="end"/>
        </w:r>
      </w:hyperlink>
    </w:p>
    <w:p w14:paraId="6ACBD8F2" w14:textId="71312A65" w:rsidR="00B64F5F" w:rsidRDefault="00BA3284">
      <w:pPr>
        <w:pStyle w:val="TableofFigures"/>
        <w:tabs>
          <w:tab w:val="right" w:leader="dot" w:pos="9736"/>
        </w:tabs>
        <w:rPr>
          <w:rFonts w:eastAsiaTheme="minorEastAsia" w:cstheme="minorBidi"/>
          <w:noProof/>
          <w:color w:val="auto"/>
          <w:sz w:val="22"/>
          <w:szCs w:val="22"/>
          <w:lang w:eastAsia="en-AU"/>
        </w:rPr>
      </w:pPr>
      <w:hyperlink w:anchor="_Toc83729983" w:history="1">
        <w:r w:rsidR="00B64F5F" w:rsidRPr="00343EAE">
          <w:rPr>
            <w:rStyle w:val="Hyperlink"/>
            <w:noProof/>
          </w:rPr>
          <w:t>Figure 13. Proportion of DFAT commissioner who disagree with statement regarding SHS/HRF inputs and processes</w:t>
        </w:r>
        <w:r w:rsidR="00B64F5F">
          <w:rPr>
            <w:noProof/>
            <w:webHidden/>
          </w:rPr>
          <w:tab/>
        </w:r>
        <w:r w:rsidR="00B64F5F">
          <w:rPr>
            <w:noProof/>
            <w:webHidden/>
          </w:rPr>
          <w:fldChar w:fldCharType="begin"/>
        </w:r>
        <w:r w:rsidR="00B64F5F">
          <w:rPr>
            <w:noProof/>
            <w:webHidden/>
          </w:rPr>
          <w:instrText xml:space="preserve"> PAGEREF _Toc83729983 \h </w:instrText>
        </w:r>
        <w:r w:rsidR="00B64F5F">
          <w:rPr>
            <w:noProof/>
            <w:webHidden/>
          </w:rPr>
        </w:r>
        <w:r w:rsidR="00B64F5F">
          <w:rPr>
            <w:noProof/>
            <w:webHidden/>
          </w:rPr>
          <w:fldChar w:fldCharType="separate"/>
        </w:r>
        <w:r w:rsidR="00B64F5F">
          <w:rPr>
            <w:noProof/>
            <w:webHidden/>
          </w:rPr>
          <w:t>41</w:t>
        </w:r>
        <w:r w:rsidR="00B64F5F">
          <w:rPr>
            <w:noProof/>
            <w:webHidden/>
          </w:rPr>
          <w:fldChar w:fldCharType="end"/>
        </w:r>
      </w:hyperlink>
    </w:p>
    <w:p w14:paraId="294EA21E" w14:textId="1E56D715" w:rsidR="00B64F5F" w:rsidRDefault="00BA3284">
      <w:pPr>
        <w:pStyle w:val="TableofFigures"/>
        <w:tabs>
          <w:tab w:val="right" w:leader="dot" w:pos="9736"/>
        </w:tabs>
        <w:rPr>
          <w:rFonts w:eastAsiaTheme="minorEastAsia" w:cstheme="minorBidi"/>
          <w:noProof/>
          <w:color w:val="auto"/>
          <w:sz w:val="22"/>
          <w:szCs w:val="22"/>
          <w:lang w:eastAsia="en-AU"/>
        </w:rPr>
      </w:pPr>
      <w:hyperlink w:anchor="_Toc83729984" w:history="1">
        <w:r w:rsidR="00B64F5F" w:rsidRPr="00343EAE">
          <w:rPr>
            <w:rStyle w:val="Hyperlink"/>
            <w:noProof/>
          </w:rPr>
          <w:t>Figure 14. Why commissioners used other sources of technical assistance</w:t>
        </w:r>
        <w:r w:rsidR="00B64F5F">
          <w:rPr>
            <w:noProof/>
            <w:webHidden/>
          </w:rPr>
          <w:tab/>
        </w:r>
        <w:r w:rsidR="00B64F5F">
          <w:rPr>
            <w:noProof/>
            <w:webHidden/>
          </w:rPr>
          <w:fldChar w:fldCharType="begin"/>
        </w:r>
        <w:r w:rsidR="00B64F5F">
          <w:rPr>
            <w:noProof/>
            <w:webHidden/>
          </w:rPr>
          <w:instrText xml:space="preserve"> PAGEREF _Toc83729984 \h </w:instrText>
        </w:r>
        <w:r w:rsidR="00B64F5F">
          <w:rPr>
            <w:noProof/>
            <w:webHidden/>
          </w:rPr>
        </w:r>
        <w:r w:rsidR="00B64F5F">
          <w:rPr>
            <w:noProof/>
            <w:webHidden/>
          </w:rPr>
          <w:fldChar w:fldCharType="separate"/>
        </w:r>
        <w:r w:rsidR="00B64F5F">
          <w:rPr>
            <w:noProof/>
            <w:webHidden/>
          </w:rPr>
          <w:t>41</w:t>
        </w:r>
        <w:r w:rsidR="00B64F5F">
          <w:rPr>
            <w:noProof/>
            <w:webHidden/>
          </w:rPr>
          <w:fldChar w:fldCharType="end"/>
        </w:r>
      </w:hyperlink>
    </w:p>
    <w:p w14:paraId="48AE2972" w14:textId="37781146" w:rsidR="00B64F5F" w:rsidRDefault="00BA3284">
      <w:pPr>
        <w:pStyle w:val="TableofFigures"/>
        <w:tabs>
          <w:tab w:val="right" w:leader="dot" w:pos="9736"/>
        </w:tabs>
        <w:rPr>
          <w:rFonts w:eastAsiaTheme="minorEastAsia" w:cstheme="minorBidi"/>
          <w:noProof/>
          <w:color w:val="auto"/>
          <w:sz w:val="22"/>
          <w:szCs w:val="22"/>
          <w:lang w:eastAsia="en-AU"/>
        </w:rPr>
      </w:pPr>
      <w:hyperlink w:anchor="_Toc83729985" w:history="1">
        <w:r w:rsidR="00B64F5F" w:rsidRPr="00343EAE">
          <w:rPr>
            <w:rStyle w:val="Hyperlink"/>
            <w:noProof/>
          </w:rPr>
          <w:t>Figure 15. Commissioner’s perspective on whether SHS/HRF saved them time</w:t>
        </w:r>
        <w:r w:rsidR="00B64F5F">
          <w:rPr>
            <w:noProof/>
            <w:webHidden/>
          </w:rPr>
          <w:tab/>
        </w:r>
        <w:r w:rsidR="00B64F5F">
          <w:rPr>
            <w:noProof/>
            <w:webHidden/>
          </w:rPr>
          <w:fldChar w:fldCharType="begin"/>
        </w:r>
        <w:r w:rsidR="00B64F5F">
          <w:rPr>
            <w:noProof/>
            <w:webHidden/>
          </w:rPr>
          <w:instrText xml:space="preserve"> PAGEREF _Toc83729985 \h </w:instrText>
        </w:r>
        <w:r w:rsidR="00B64F5F">
          <w:rPr>
            <w:noProof/>
            <w:webHidden/>
          </w:rPr>
        </w:r>
        <w:r w:rsidR="00B64F5F">
          <w:rPr>
            <w:noProof/>
            <w:webHidden/>
          </w:rPr>
          <w:fldChar w:fldCharType="separate"/>
        </w:r>
        <w:r w:rsidR="00B64F5F">
          <w:rPr>
            <w:noProof/>
            <w:webHidden/>
          </w:rPr>
          <w:t>47</w:t>
        </w:r>
        <w:r w:rsidR="00B64F5F">
          <w:rPr>
            <w:noProof/>
            <w:webHidden/>
          </w:rPr>
          <w:fldChar w:fldCharType="end"/>
        </w:r>
      </w:hyperlink>
    </w:p>
    <w:p w14:paraId="5C78DE5E" w14:textId="106DFDD4" w:rsidR="00B64F5F" w:rsidRDefault="00BA3284">
      <w:pPr>
        <w:pStyle w:val="TableofFigures"/>
        <w:tabs>
          <w:tab w:val="right" w:leader="dot" w:pos="9736"/>
        </w:tabs>
        <w:rPr>
          <w:rFonts w:eastAsiaTheme="minorEastAsia" w:cstheme="minorBidi"/>
          <w:noProof/>
          <w:color w:val="auto"/>
          <w:sz w:val="22"/>
          <w:szCs w:val="22"/>
          <w:lang w:eastAsia="en-AU"/>
        </w:rPr>
      </w:pPr>
      <w:hyperlink w:anchor="_Toc83729986" w:history="1">
        <w:r w:rsidR="00B64F5F" w:rsidRPr="00343EAE">
          <w:rPr>
            <w:rStyle w:val="Hyperlink"/>
            <w:noProof/>
          </w:rPr>
          <w:t>Figure 16 Tricker’s framework for Board governance</w:t>
        </w:r>
        <w:r w:rsidR="00B64F5F">
          <w:rPr>
            <w:noProof/>
            <w:webHidden/>
          </w:rPr>
          <w:tab/>
        </w:r>
        <w:r w:rsidR="00B64F5F">
          <w:rPr>
            <w:noProof/>
            <w:webHidden/>
          </w:rPr>
          <w:fldChar w:fldCharType="begin"/>
        </w:r>
        <w:r w:rsidR="00B64F5F">
          <w:rPr>
            <w:noProof/>
            <w:webHidden/>
          </w:rPr>
          <w:instrText xml:space="preserve"> PAGEREF _Toc83729986 \h </w:instrText>
        </w:r>
        <w:r w:rsidR="00B64F5F">
          <w:rPr>
            <w:noProof/>
            <w:webHidden/>
          </w:rPr>
        </w:r>
        <w:r w:rsidR="00B64F5F">
          <w:rPr>
            <w:noProof/>
            <w:webHidden/>
          </w:rPr>
          <w:fldChar w:fldCharType="separate"/>
        </w:r>
        <w:r w:rsidR="00B64F5F">
          <w:rPr>
            <w:noProof/>
            <w:webHidden/>
          </w:rPr>
          <w:t>57</w:t>
        </w:r>
        <w:r w:rsidR="00B64F5F">
          <w:rPr>
            <w:noProof/>
            <w:webHidden/>
          </w:rPr>
          <w:fldChar w:fldCharType="end"/>
        </w:r>
      </w:hyperlink>
    </w:p>
    <w:p w14:paraId="472EA7F3" w14:textId="23F7A1D4" w:rsidR="00CD084F" w:rsidRPr="00212C56" w:rsidRDefault="00483DE3" w:rsidP="00CD084F">
      <w:pPr>
        <w:numPr>
          <w:ilvl w:val="0"/>
          <w:numId w:val="0"/>
        </w:numPr>
        <w:rPr>
          <w:sz w:val="20"/>
          <w:szCs w:val="20"/>
        </w:rPr>
      </w:pPr>
      <w:r w:rsidRPr="00212C56">
        <w:rPr>
          <w:b/>
          <w:bCs/>
          <w:noProof/>
          <w:sz w:val="20"/>
          <w:szCs w:val="20"/>
          <w:lang w:val="en-US"/>
        </w:rPr>
        <w:fldChar w:fldCharType="end"/>
      </w:r>
    </w:p>
    <w:p w14:paraId="63EE00CC" w14:textId="77777777" w:rsidR="00CD084F" w:rsidRPr="00212C56" w:rsidRDefault="00CD084F" w:rsidP="00CD084F">
      <w:pPr>
        <w:numPr>
          <w:ilvl w:val="0"/>
          <w:numId w:val="0"/>
        </w:numPr>
        <w:rPr>
          <w:sz w:val="20"/>
          <w:szCs w:val="20"/>
        </w:rPr>
      </w:pPr>
    </w:p>
    <w:p w14:paraId="3CA1850D" w14:textId="77777777" w:rsidR="00CD084F" w:rsidRPr="00212C56" w:rsidRDefault="00CD084F" w:rsidP="00991A41">
      <w:pPr>
        <w:pStyle w:val="TOCHeading"/>
        <w:rPr>
          <w:sz w:val="32"/>
          <w:szCs w:val="28"/>
        </w:rPr>
      </w:pPr>
      <w:r w:rsidRPr="00212C56">
        <w:rPr>
          <w:sz w:val="32"/>
          <w:szCs w:val="28"/>
        </w:rPr>
        <w:t>List of tables</w:t>
      </w:r>
    </w:p>
    <w:p w14:paraId="7661A70F" w14:textId="0E4861E8" w:rsidR="00CD4A49" w:rsidRDefault="00483DE3">
      <w:pPr>
        <w:pStyle w:val="TableofFigures"/>
        <w:tabs>
          <w:tab w:val="right" w:leader="dot" w:pos="9736"/>
        </w:tabs>
        <w:rPr>
          <w:rFonts w:eastAsiaTheme="minorEastAsia" w:cstheme="minorBidi"/>
          <w:noProof/>
          <w:color w:val="auto"/>
          <w:sz w:val="22"/>
          <w:szCs w:val="22"/>
          <w:lang w:eastAsia="en-AU"/>
        </w:rPr>
      </w:pPr>
      <w:r w:rsidRPr="00212C56">
        <w:rPr>
          <w:sz w:val="20"/>
          <w:szCs w:val="20"/>
        </w:rPr>
        <w:fldChar w:fldCharType="begin"/>
      </w:r>
      <w:r w:rsidRPr="00212C56">
        <w:rPr>
          <w:sz w:val="20"/>
          <w:szCs w:val="20"/>
        </w:rPr>
        <w:instrText xml:space="preserve"> TOC \h \z \c "Table" </w:instrText>
      </w:r>
      <w:r w:rsidRPr="00212C56">
        <w:rPr>
          <w:sz w:val="20"/>
          <w:szCs w:val="20"/>
        </w:rPr>
        <w:fldChar w:fldCharType="separate"/>
      </w:r>
      <w:hyperlink w:anchor="_Toc79917928" w:history="1">
        <w:r w:rsidR="00CD4A49" w:rsidRPr="000C6491">
          <w:rPr>
            <w:rStyle w:val="Hyperlink"/>
            <w:noProof/>
          </w:rPr>
          <w:t>Table 1 Data collected through different mechanisms</w:t>
        </w:r>
        <w:r w:rsidR="00CD4A49">
          <w:rPr>
            <w:noProof/>
            <w:webHidden/>
          </w:rPr>
          <w:tab/>
        </w:r>
        <w:r w:rsidR="00CD4A49">
          <w:rPr>
            <w:noProof/>
            <w:webHidden/>
          </w:rPr>
          <w:fldChar w:fldCharType="begin"/>
        </w:r>
        <w:r w:rsidR="00CD4A49">
          <w:rPr>
            <w:noProof/>
            <w:webHidden/>
          </w:rPr>
          <w:instrText xml:space="preserve"> PAGEREF _Toc79917928 \h </w:instrText>
        </w:r>
        <w:r w:rsidR="00CD4A49">
          <w:rPr>
            <w:noProof/>
            <w:webHidden/>
          </w:rPr>
        </w:r>
        <w:r w:rsidR="00CD4A49">
          <w:rPr>
            <w:noProof/>
            <w:webHidden/>
          </w:rPr>
          <w:fldChar w:fldCharType="separate"/>
        </w:r>
        <w:r w:rsidR="00021195">
          <w:rPr>
            <w:noProof/>
            <w:webHidden/>
          </w:rPr>
          <w:t>17</w:t>
        </w:r>
        <w:r w:rsidR="00CD4A49">
          <w:rPr>
            <w:noProof/>
            <w:webHidden/>
          </w:rPr>
          <w:fldChar w:fldCharType="end"/>
        </w:r>
      </w:hyperlink>
    </w:p>
    <w:p w14:paraId="1B52F332" w14:textId="02068826" w:rsidR="00CD4A49" w:rsidRDefault="00BA3284">
      <w:pPr>
        <w:pStyle w:val="TableofFigures"/>
        <w:tabs>
          <w:tab w:val="right" w:leader="dot" w:pos="9736"/>
        </w:tabs>
        <w:rPr>
          <w:rFonts w:eastAsiaTheme="minorEastAsia" w:cstheme="minorBidi"/>
          <w:noProof/>
          <w:color w:val="auto"/>
          <w:sz w:val="22"/>
          <w:szCs w:val="22"/>
          <w:lang w:eastAsia="en-AU"/>
        </w:rPr>
      </w:pPr>
      <w:hyperlink w:anchor="_Toc79917929" w:history="1">
        <w:r w:rsidR="00CD4A49" w:rsidRPr="000C6491">
          <w:rPr>
            <w:rStyle w:val="Hyperlink"/>
            <w:noProof/>
          </w:rPr>
          <w:t>Table 2. Pros and cons of using external technical expertise</w:t>
        </w:r>
        <w:r w:rsidR="00CD4A49">
          <w:rPr>
            <w:noProof/>
            <w:webHidden/>
          </w:rPr>
          <w:tab/>
        </w:r>
        <w:r w:rsidR="00CD4A49">
          <w:rPr>
            <w:noProof/>
            <w:webHidden/>
          </w:rPr>
          <w:fldChar w:fldCharType="begin"/>
        </w:r>
        <w:r w:rsidR="00CD4A49">
          <w:rPr>
            <w:noProof/>
            <w:webHidden/>
          </w:rPr>
          <w:instrText xml:space="preserve"> PAGEREF _Toc79917929 \h </w:instrText>
        </w:r>
        <w:r w:rsidR="00CD4A49">
          <w:rPr>
            <w:noProof/>
            <w:webHidden/>
          </w:rPr>
        </w:r>
        <w:r w:rsidR="00CD4A49">
          <w:rPr>
            <w:noProof/>
            <w:webHidden/>
          </w:rPr>
          <w:fldChar w:fldCharType="separate"/>
        </w:r>
        <w:r w:rsidR="00021195">
          <w:rPr>
            <w:noProof/>
            <w:webHidden/>
          </w:rPr>
          <w:t>52</w:t>
        </w:r>
        <w:r w:rsidR="00CD4A49">
          <w:rPr>
            <w:noProof/>
            <w:webHidden/>
          </w:rPr>
          <w:fldChar w:fldCharType="end"/>
        </w:r>
      </w:hyperlink>
    </w:p>
    <w:p w14:paraId="1B7A0FA1" w14:textId="58488BAC" w:rsidR="00CD084F" w:rsidRPr="00212C56" w:rsidRDefault="00483DE3" w:rsidP="00CD084F">
      <w:pPr>
        <w:numPr>
          <w:ilvl w:val="0"/>
          <w:numId w:val="0"/>
        </w:numPr>
        <w:rPr>
          <w:sz w:val="20"/>
          <w:szCs w:val="20"/>
        </w:rPr>
      </w:pPr>
      <w:r w:rsidRPr="00212C56">
        <w:rPr>
          <w:b/>
          <w:bCs/>
          <w:noProof/>
          <w:sz w:val="20"/>
          <w:szCs w:val="20"/>
          <w:lang w:val="en-US"/>
        </w:rPr>
        <w:fldChar w:fldCharType="end"/>
      </w:r>
    </w:p>
    <w:p w14:paraId="6A148B0A" w14:textId="77777777" w:rsidR="00A42834" w:rsidRDefault="00A42834">
      <w:pPr>
        <w:numPr>
          <w:ilvl w:val="0"/>
          <w:numId w:val="0"/>
        </w:numPr>
        <w:rPr>
          <w:rFonts w:asciiTheme="majorHAnsi" w:eastAsiaTheme="majorEastAsia" w:hAnsiTheme="majorHAnsi" w:cstheme="majorBidi"/>
          <w:color w:val="E26E00" w:themeColor="accent1"/>
          <w:sz w:val="32"/>
          <w:szCs w:val="28"/>
        </w:rPr>
      </w:pPr>
      <w:r>
        <w:rPr>
          <w:sz w:val="32"/>
          <w:szCs w:val="28"/>
        </w:rPr>
        <w:br w:type="page"/>
      </w:r>
    </w:p>
    <w:p w14:paraId="34B6470A" w14:textId="51DB6DEA" w:rsidR="00CD084F" w:rsidRPr="00212C56" w:rsidRDefault="00991A41" w:rsidP="00991A41">
      <w:pPr>
        <w:pStyle w:val="TOCHeading"/>
        <w:rPr>
          <w:sz w:val="32"/>
          <w:szCs w:val="28"/>
        </w:rPr>
      </w:pPr>
      <w:r w:rsidRPr="00212C56">
        <w:rPr>
          <w:sz w:val="32"/>
          <w:szCs w:val="28"/>
        </w:rPr>
        <w:t>Acronyms</w:t>
      </w:r>
    </w:p>
    <w:tbl>
      <w:tblPr>
        <w:tblStyle w:val="CHTable1"/>
        <w:tblW w:w="0" w:type="auto"/>
        <w:tblLook w:val="04A0" w:firstRow="1" w:lastRow="0" w:firstColumn="1" w:lastColumn="0" w:noHBand="0" w:noVBand="1"/>
      </w:tblPr>
      <w:tblGrid>
        <w:gridCol w:w="1134"/>
        <w:gridCol w:w="8602"/>
      </w:tblGrid>
      <w:tr w:rsidR="00DD0F95" w:rsidRPr="00212C56" w14:paraId="725DB5F2" w14:textId="77777777" w:rsidTr="00DD0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158BE87" w14:textId="0F925B7D" w:rsidR="00DD0F95" w:rsidRPr="00212C56" w:rsidRDefault="00A46141" w:rsidP="00B30372">
            <w:pPr>
              <w:rPr>
                <w:sz w:val="18"/>
                <w:szCs w:val="20"/>
              </w:rPr>
            </w:pPr>
            <w:r>
              <w:rPr>
                <w:sz w:val="18"/>
                <w:szCs w:val="20"/>
              </w:rPr>
              <w:t>Acronyms</w:t>
            </w:r>
          </w:p>
        </w:tc>
        <w:tc>
          <w:tcPr>
            <w:tcW w:w="8602" w:type="dxa"/>
          </w:tcPr>
          <w:p w14:paraId="04920F32" w14:textId="61C9378F" w:rsidR="00DD0F95" w:rsidRPr="00212C56" w:rsidRDefault="00DD0F95" w:rsidP="00991A41">
            <w:pPr>
              <w:cnfStyle w:val="100000000000" w:firstRow="1" w:lastRow="0" w:firstColumn="0" w:lastColumn="0" w:oddVBand="0" w:evenVBand="0" w:oddHBand="0" w:evenHBand="0" w:firstRowFirstColumn="0" w:firstRowLastColumn="0" w:lastRowFirstColumn="0" w:lastRowLastColumn="0"/>
              <w:rPr>
                <w:sz w:val="18"/>
                <w:szCs w:val="20"/>
              </w:rPr>
            </w:pPr>
            <w:r>
              <w:rPr>
                <w:sz w:val="18"/>
                <w:szCs w:val="20"/>
              </w:rPr>
              <w:t>Description</w:t>
            </w:r>
          </w:p>
        </w:tc>
      </w:tr>
      <w:tr w:rsidR="00B954A8" w:rsidRPr="00212C56" w14:paraId="163A5FFC" w14:textId="77777777" w:rsidTr="00DD0F95">
        <w:tc>
          <w:tcPr>
            <w:cnfStyle w:val="001000000000" w:firstRow="0" w:lastRow="0" w:firstColumn="1" w:lastColumn="0" w:oddVBand="0" w:evenVBand="0" w:oddHBand="0" w:evenHBand="0" w:firstRowFirstColumn="0" w:firstRowLastColumn="0" w:lastRowFirstColumn="0" w:lastRowLastColumn="0"/>
            <w:tcW w:w="1134" w:type="dxa"/>
          </w:tcPr>
          <w:p w14:paraId="1FDE874D" w14:textId="77777777" w:rsidR="00B954A8" w:rsidRPr="00212C56" w:rsidRDefault="00B954A8" w:rsidP="00B30372">
            <w:pPr>
              <w:rPr>
                <w:sz w:val="18"/>
                <w:szCs w:val="20"/>
              </w:rPr>
            </w:pPr>
            <w:r w:rsidRPr="00212C56">
              <w:rPr>
                <w:sz w:val="18"/>
                <w:szCs w:val="20"/>
              </w:rPr>
              <w:t>APA</w:t>
            </w:r>
          </w:p>
        </w:tc>
        <w:tc>
          <w:tcPr>
            <w:tcW w:w="8602" w:type="dxa"/>
          </w:tcPr>
          <w:p w14:paraId="36F954E3" w14:textId="77777777" w:rsidR="00B954A8" w:rsidRPr="00212C56" w:rsidRDefault="00B954A8" w:rsidP="00991A41">
            <w:pPr>
              <w:cnfStyle w:val="000000000000" w:firstRow="0" w:lastRow="0" w:firstColumn="0" w:lastColumn="0" w:oddVBand="0" w:evenVBand="0" w:oddHBand="0" w:evenHBand="0" w:firstRowFirstColumn="0" w:firstRowLastColumn="0" w:lastRowFirstColumn="0" w:lastRowLastColumn="0"/>
              <w:rPr>
                <w:sz w:val="18"/>
                <w:szCs w:val="20"/>
              </w:rPr>
            </w:pPr>
            <w:r w:rsidRPr="00212C56">
              <w:rPr>
                <w:sz w:val="18"/>
                <w:szCs w:val="20"/>
              </w:rPr>
              <w:t>Adviser Performance Assessment</w:t>
            </w:r>
          </w:p>
        </w:tc>
      </w:tr>
      <w:tr w:rsidR="00B954A8" w:rsidRPr="00212C56" w14:paraId="2A2A60D7" w14:textId="77777777" w:rsidTr="00DD0F95">
        <w:tc>
          <w:tcPr>
            <w:cnfStyle w:val="001000000000" w:firstRow="0" w:lastRow="0" w:firstColumn="1" w:lastColumn="0" w:oddVBand="0" w:evenVBand="0" w:oddHBand="0" w:evenHBand="0" w:firstRowFirstColumn="0" w:firstRowLastColumn="0" w:lastRowFirstColumn="0" w:lastRowLastColumn="0"/>
            <w:tcW w:w="1134" w:type="dxa"/>
          </w:tcPr>
          <w:p w14:paraId="58810004" w14:textId="77777777" w:rsidR="00B954A8" w:rsidRPr="00212C56" w:rsidRDefault="00B954A8" w:rsidP="00483DE3">
            <w:pPr>
              <w:rPr>
                <w:sz w:val="18"/>
                <w:szCs w:val="20"/>
              </w:rPr>
            </w:pPr>
            <w:r w:rsidRPr="00212C56">
              <w:rPr>
                <w:sz w:val="18"/>
                <w:szCs w:val="20"/>
              </w:rPr>
              <w:t>APPR</w:t>
            </w:r>
          </w:p>
        </w:tc>
        <w:tc>
          <w:tcPr>
            <w:tcW w:w="8602" w:type="dxa"/>
          </w:tcPr>
          <w:p w14:paraId="67EA7F81" w14:textId="77777777" w:rsidR="00B954A8" w:rsidRPr="00212C56" w:rsidRDefault="00B954A8" w:rsidP="00483DE3">
            <w:pPr>
              <w:cnfStyle w:val="000000000000" w:firstRow="0" w:lastRow="0" w:firstColumn="0" w:lastColumn="0" w:oddVBand="0" w:evenVBand="0" w:oddHBand="0" w:evenHBand="0" w:firstRowFirstColumn="0" w:firstRowLastColumn="0" w:lastRowFirstColumn="0" w:lastRowLastColumn="0"/>
              <w:rPr>
                <w:sz w:val="18"/>
                <w:szCs w:val="20"/>
              </w:rPr>
            </w:pPr>
            <w:r w:rsidRPr="00212C56">
              <w:rPr>
                <w:sz w:val="18"/>
                <w:szCs w:val="20"/>
              </w:rPr>
              <w:t>Annual Program Performance Review</w:t>
            </w:r>
          </w:p>
        </w:tc>
      </w:tr>
      <w:tr w:rsidR="00F83409" w:rsidRPr="00212C56" w14:paraId="2CF46FE2" w14:textId="77777777" w:rsidTr="00DD0F95">
        <w:tc>
          <w:tcPr>
            <w:cnfStyle w:val="001000000000" w:firstRow="0" w:lastRow="0" w:firstColumn="1" w:lastColumn="0" w:oddVBand="0" w:evenVBand="0" w:oddHBand="0" w:evenHBand="0" w:firstRowFirstColumn="0" w:firstRowLastColumn="0" w:lastRowFirstColumn="0" w:lastRowLastColumn="0"/>
            <w:tcW w:w="1134" w:type="dxa"/>
          </w:tcPr>
          <w:p w14:paraId="347025BE" w14:textId="332C14AA" w:rsidR="00F83409" w:rsidRPr="00212C56" w:rsidRDefault="00F83409" w:rsidP="00B30372">
            <w:pPr>
              <w:rPr>
                <w:sz w:val="18"/>
                <w:szCs w:val="20"/>
              </w:rPr>
            </w:pPr>
            <w:r>
              <w:rPr>
                <w:sz w:val="18"/>
                <w:szCs w:val="20"/>
              </w:rPr>
              <w:t>AQC</w:t>
            </w:r>
          </w:p>
        </w:tc>
        <w:tc>
          <w:tcPr>
            <w:tcW w:w="8602" w:type="dxa"/>
          </w:tcPr>
          <w:p w14:paraId="4D64BEB1" w14:textId="790FE05F" w:rsidR="00F83409" w:rsidRPr="00212C56" w:rsidRDefault="00F83409" w:rsidP="00B30372">
            <w:pPr>
              <w:cnfStyle w:val="000000000000" w:firstRow="0" w:lastRow="0" w:firstColumn="0" w:lastColumn="0" w:oddVBand="0" w:evenVBand="0" w:oddHBand="0" w:evenHBand="0" w:firstRowFirstColumn="0" w:firstRowLastColumn="0" w:lastRowFirstColumn="0" w:lastRowLastColumn="0"/>
              <w:rPr>
                <w:sz w:val="18"/>
                <w:szCs w:val="20"/>
              </w:rPr>
            </w:pPr>
            <w:r w:rsidRPr="008C6F33">
              <w:rPr>
                <w:sz w:val="18"/>
                <w:szCs w:val="20"/>
              </w:rPr>
              <w:t>Aid Quality Check (annual)</w:t>
            </w:r>
          </w:p>
        </w:tc>
      </w:tr>
      <w:tr w:rsidR="00B954A8" w:rsidRPr="00212C56" w14:paraId="2D3AE207" w14:textId="77777777" w:rsidTr="00DD0F95">
        <w:tc>
          <w:tcPr>
            <w:cnfStyle w:val="001000000000" w:firstRow="0" w:lastRow="0" w:firstColumn="1" w:lastColumn="0" w:oddVBand="0" w:evenVBand="0" w:oddHBand="0" w:evenHBand="0" w:firstRowFirstColumn="0" w:firstRowLastColumn="0" w:lastRowFirstColumn="0" w:lastRowLastColumn="0"/>
            <w:tcW w:w="1134" w:type="dxa"/>
          </w:tcPr>
          <w:p w14:paraId="3F2A5F30" w14:textId="77777777" w:rsidR="00B954A8" w:rsidRPr="00212C56" w:rsidRDefault="00B954A8" w:rsidP="00B30372">
            <w:pPr>
              <w:rPr>
                <w:sz w:val="18"/>
                <w:szCs w:val="20"/>
              </w:rPr>
            </w:pPr>
            <w:r w:rsidRPr="00212C56">
              <w:rPr>
                <w:sz w:val="18"/>
                <w:szCs w:val="20"/>
              </w:rPr>
              <w:t>CHS</w:t>
            </w:r>
          </w:p>
        </w:tc>
        <w:tc>
          <w:tcPr>
            <w:tcW w:w="8602" w:type="dxa"/>
          </w:tcPr>
          <w:p w14:paraId="579293BF" w14:textId="77777777" w:rsidR="00B954A8" w:rsidRPr="00212C56" w:rsidRDefault="00B954A8" w:rsidP="00B30372">
            <w:pPr>
              <w:cnfStyle w:val="000000000000" w:firstRow="0" w:lastRow="0" w:firstColumn="0" w:lastColumn="0" w:oddVBand="0" w:evenVBand="0" w:oddHBand="0" w:evenHBand="0" w:firstRowFirstColumn="0" w:firstRowLastColumn="0" w:lastRowFirstColumn="0" w:lastRowLastColumn="0"/>
              <w:rPr>
                <w:sz w:val="18"/>
                <w:szCs w:val="20"/>
              </w:rPr>
            </w:pPr>
            <w:r w:rsidRPr="00212C56">
              <w:rPr>
                <w:sz w:val="18"/>
                <w:szCs w:val="20"/>
              </w:rPr>
              <w:t>Centre for Health Security</w:t>
            </w:r>
          </w:p>
        </w:tc>
      </w:tr>
      <w:tr w:rsidR="001E4EC1" w:rsidRPr="00212C56" w14:paraId="159EE41A" w14:textId="77777777" w:rsidTr="00DD0F95">
        <w:tc>
          <w:tcPr>
            <w:cnfStyle w:val="001000000000" w:firstRow="0" w:lastRow="0" w:firstColumn="1" w:lastColumn="0" w:oddVBand="0" w:evenVBand="0" w:oddHBand="0" w:evenHBand="0" w:firstRowFirstColumn="0" w:firstRowLastColumn="0" w:lastRowFirstColumn="0" w:lastRowLastColumn="0"/>
            <w:tcW w:w="1134" w:type="dxa"/>
          </w:tcPr>
          <w:p w14:paraId="1177E54B" w14:textId="6102906A" w:rsidR="001E4EC1" w:rsidRPr="00212C56" w:rsidRDefault="001E4EC1" w:rsidP="003B3CBF">
            <w:pPr>
              <w:rPr>
                <w:sz w:val="18"/>
                <w:szCs w:val="20"/>
              </w:rPr>
            </w:pPr>
            <w:r>
              <w:rPr>
                <w:sz w:val="18"/>
                <w:szCs w:val="20"/>
              </w:rPr>
              <w:t>CUA</w:t>
            </w:r>
          </w:p>
        </w:tc>
        <w:tc>
          <w:tcPr>
            <w:tcW w:w="8602" w:type="dxa"/>
          </w:tcPr>
          <w:p w14:paraId="3FA41AA4" w14:textId="75379B7B" w:rsidR="001E4EC1" w:rsidRPr="00212C56" w:rsidRDefault="001E4EC1" w:rsidP="00B30372">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Cost Utility Analysis</w:t>
            </w:r>
          </w:p>
        </w:tc>
      </w:tr>
      <w:tr w:rsidR="00B954A8" w:rsidRPr="00212C56" w14:paraId="0E76719A" w14:textId="77777777" w:rsidTr="00DD0F95">
        <w:tc>
          <w:tcPr>
            <w:cnfStyle w:val="001000000000" w:firstRow="0" w:lastRow="0" w:firstColumn="1" w:lastColumn="0" w:oddVBand="0" w:evenVBand="0" w:oddHBand="0" w:evenHBand="0" w:firstRowFirstColumn="0" w:firstRowLastColumn="0" w:lastRowFirstColumn="0" w:lastRowLastColumn="0"/>
            <w:tcW w:w="1134" w:type="dxa"/>
          </w:tcPr>
          <w:p w14:paraId="46FDDFA3" w14:textId="77777777" w:rsidR="00B954A8" w:rsidRPr="00212C56" w:rsidRDefault="00B954A8" w:rsidP="003B3CBF">
            <w:pPr>
              <w:rPr>
                <w:sz w:val="18"/>
                <w:szCs w:val="20"/>
              </w:rPr>
            </w:pPr>
            <w:r w:rsidRPr="00212C56">
              <w:rPr>
                <w:sz w:val="18"/>
                <w:szCs w:val="20"/>
              </w:rPr>
              <w:t>DFAT</w:t>
            </w:r>
            <w:r w:rsidRPr="00212C56">
              <w:rPr>
                <w:sz w:val="18"/>
                <w:szCs w:val="20"/>
              </w:rPr>
              <w:tab/>
            </w:r>
          </w:p>
        </w:tc>
        <w:tc>
          <w:tcPr>
            <w:tcW w:w="8602" w:type="dxa"/>
          </w:tcPr>
          <w:p w14:paraId="147959CB" w14:textId="77777777" w:rsidR="00B954A8" w:rsidRPr="00212C56" w:rsidRDefault="00B954A8" w:rsidP="00B30372">
            <w:pPr>
              <w:cnfStyle w:val="000000000000" w:firstRow="0" w:lastRow="0" w:firstColumn="0" w:lastColumn="0" w:oddVBand="0" w:evenVBand="0" w:oddHBand="0" w:evenHBand="0" w:firstRowFirstColumn="0" w:firstRowLastColumn="0" w:lastRowFirstColumn="0" w:lastRowLastColumn="0"/>
              <w:rPr>
                <w:sz w:val="18"/>
                <w:szCs w:val="20"/>
              </w:rPr>
            </w:pPr>
            <w:r w:rsidRPr="00212C56">
              <w:rPr>
                <w:sz w:val="18"/>
                <w:szCs w:val="20"/>
              </w:rPr>
              <w:t>Department of Foreign Affairs and Trade</w:t>
            </w:r>
          </w:p>
        </w:tc>
      </w:tr>
      <w:tr w:rsidR="00B954A8" w:rsidRPr="00212C56" w14:paraId="2CD611C5" w14:textId="77777777" w:rsidTr="00DD0F95">
        <w:tc>
          <w:tcPr>
            <w:cnfStyle w:val="001000000000" w:firstRow="0" w:lastRow="0" w:firstColumn="1" w:lastColumn="0" w:oddVBand="0" w:evenVBand="0" w:oddHBand="0" w:evenHBand="0" w:firstRowFirstColumn="0" w:firstRowLastColumn="0" w:lastRowFirstColumn="0" w:lastRowLastColumn="0"/>
            <w:tcW w:w="1134" w:type="dxa"/>
          </w:tcPr>
          <w:p w14:paraId="70F0E4E7" w14:textId="77777777" w:rsidR="00B954A8" w:rsidRPr="00212C56" w:rsidRDefault="00B954A8" w:rsidP="00B30372">
            <w:pPr>
              <w:rPr>
                <w:sz w:val="18"/>
                <w:szCs w:val="20"/>
              </w:rPr>
            </w:pPr>
            <w:r w:rsidRPr="00212C56">
              <w:rPr>
                <w:sz w:val="18"/>
                <w:szCs w:val="20"/>
              </w:rPr>
              <w:t>HPB</w:t>
            </w:r>
          </w:p>
        </w:tc>
        <w:tc>
          <w:tcPr>
            <w:tcW w:w="8602" w:type="dxa"/>
          </w:tcPr>
          <w:p w14:paraId="648A6874" w14:textId="77777777" w:rsidR="00B954A8" w:rsidRPr="00212C56" w:rsidRDefault="00B954A8" w:rsidP="00B30372">
            <w:pPr>
              <w:cnfStyle w:val="000000000000" w:firstRow="0" w:lastRow="0" w:firstColumn="0" w:lastColumn="0" w:oddVBand="0" w:evenVBand="0" w:oddHBand="0" w:evenHBand="0" w:firstRowFirstColumn="0" w:firstRowLastColumn="0" w:lastRowFirstColumn="0" w:lastRowLastColumn="0"/>
              <w:rPr>
                <w:sz w:val="18"/>
                <w:szCs w:val="20"/>
              </w:rPr>
            </w:pPr>
            <w:r w:rsidRPr="00212C56">
              <w:rPr>
                <w:sz w:val="18"/>
                <w:szCs w:val="20"/>
                <w:lang w:val="en-GB"/>
              </w:rPr>
              <w:t>Health Policy Branch</w:t>
            </w:r>
          </w:p>
        </w:tc>
      </w:tr>
      <w:tr w:rsidR="00B954A8" w:rsidRPr="00212C56" w14:paraId="54320CD0" w14:textId="77777777" w:rsidTr="00DD0F95">
        <w:tc>
          <w:tcPr>
            <w:cnfStyle w:val="001000000000" w:firstRow="0" w:lastRow="0" w:firstColumn="1" w:lastColumn="0" w:oddVBand="0" w:evenVBand="0" w:oddHBand="0" w:evenHBand="0" w:firstRowFirstColumn="0" w:firstRowLastColumn="0" w:lastRowFirstColumn="0" w:lastRowLastColumn="0"/>
            <w:tcW w:w="1134" w:type="dxa"/>
          </w:tcPr>
          <w:p w14:paraId="2B746E10" w14:textId="0F9F59AC" w:rsidR="00B954A8" w:rsidRPr="00212C56" w:rsidRDefault="001D1F17" w:rsidP="00B30372">
            <w:pPr>
              <w:rPr>
                <w:sz w:val="18"/>
                <w:szCs w:val="20"/>
              </w:rPr>
            </w:pPr>
            <w:r w:rsidRPr="00212C56">
              <w:rPr>
                <w:sz w:val="18"/>
                <w:szCs w:val="20"/>
              </w:rPr>
              <w:t>HP</w:t>
            </w:r>
            <w:r>
              <w:rPr>
                <w:sz w:val="18"/>
                <w:szCs w:val="20"/>
              </w:rPr>
              <w:t>R</w:t>
            </w:r>
          </w:p>
        </w:tc>
        <w:tc>
          <w:tcPr>
            <w:tcW w:w="8602" w:type="dxa"/>
          </w:tcPr>
          <w:p w14:paraId="2CAF17D5" w14:textId="6F3FD793" w:rsidR="00B954A8" w:rsidRPr="00212C56" w:rsidRDefault="00B954A8" w:rsidP="00B30372">
            <w:pPr>
              <w:cnfStyle w:val="000000000000" w:firstRow="0" w:lastRow="0" w:firstColumn="0" w:lastColumn="0" w:oddVBand="0" w:evenVBand="0" w:oddHBand="0" w:evenHBand="0" w:firstRowFirstColumn="0" w:firstRowLastColumn="0" w:lastRowFirstColumn="0" w:lastRowLastColumn="0"/>
              <w:rPr>
                <w:sz w:val="18"/>
                <w:szCs w:val="20"/>
                <w:lang w:val="en-GB"/>
              </w:rPr>
            </w:pPr>
            <w:r w:rsidRPr="00212C56">
              <w:rPr>
                <w:rFonts w:cstheme="minorHAnsi"/>
                <w:sz w:val="18"/>
                <w:szCs w:val="20"/>
                <w:lang w:val="en-GB"/>
              </w:rPr>
              <w:t xml:space="preserve">Health </w:t>
            </w:r>
            <w:proofErr w:type="spellStart"/>
            <w:r w:rsidRPr="00212C56">
              <w:rPr>
                <w:rFonts w:cstheme="minorHAnsi"/>
                <w:sz w:val="18"/>
                <w:szCs w:val="20"/>
                <w:lang w:val="en-GB"/>
              </w:rPr>
              <w:t>Program</w:t>
            </w:r>
            <w:r w:rsidR="001D1F17">
              <w:rPr>
                <w:rFonts w:cstheme="minorHAnsi"/>
                <w:sz w:val="18"/>
                <w:szCs w:val="20"/>
                <w:lang w:val="en-GB"/>
              </w:rPr>
              <w:t>s,</w:t>
            </w:r>
            <w:r w:rsidRPr="00212C56">
              <w:rPr>
                <w:rFonts w:cstheme="minorHAnsi"/>
                <w:sz w:val="18"/>
                <w:szCs w:val="20"/>
                <w:lang w:val="en-GB"/>
              </w:rPr>
              <w:t>Performance</w:t>
            </w:r>
            <w:proofErr w:type="spellEnd"/>
            <w:r w:rsidRPr="00212C56">
              <w:rPr>
                <w:rFonts w:cstheme="minorHAnsi"/>
                <w:sz w:val="18"/>
                <w:szCs w:val="20"/>
                <w:lang w:val="en-GB"/>
              </w:rPr>
              <w:t xml:space="preserve"> Section</w:t>
            </w:r>
          </w:p>
        </w:tc>
      </w:tr>
      <w:tr w:rsidR="001E4EC1" w:rsidRPr="00212C56" w14:paraId="05143A41" w14:textId="77777777" w:rsidTr="00DD0F95">
        <w:tc>
          <w:tcPr>
            <w:cnfStyle w:val="001000000000" w:firstRow="0" w:lastRow="0" w:firstColumn="1" w:lastColumn="0" w:oddVBand="0" w:evenVBand="0" w:oddHBand="0" w:evenHBand="0" w:firstRowFirstColumn="0" w:firstRowLastColumn="0" w:lastRowFirstColumn="0" w:lastRowLastColumn="0"/>
            <w:tcW w:w="1134" w:type="dxa"/>
          </w:tcPr>
          <w:p w14:paraId="3A903962" w14:textId="4B3DB74F" w:rsidR="001E4EC1" w:rsidRPr="00212C56" w:rsidRDefault="001E4EC1" w:rsidP="00B30372">
            <w:pPr>
              <w:rPr>
                <w:sz w:val="18"/>
                <w:szCs w:val="20"/>
              </w:rPr>
            </w:pPr>
            <w:r>
              <w:rPr>
                <w:sz w:val="18"/>
                <w:szCs w:val="20"/>
              </w:rPr>
              <w:t>HRF</w:t>
            </w:r>
          </w:p>
        </w:tc>
        <w:tc>
          <w:tcPr>
            <w:tcW w:w="8602" w:type="dxa"/>
          </w:tcPr>
          <w:p w14:paraId="49F63320" w14:textId="2E676D16" w:rsidR="001E4EC1" w:rsidRPr="00212C56" w:rsidRDefault="001E4EC1" w:rsidP="00B30372">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Health Resource Facility</w:t>
            </w:r>
          </w:p>
        </w:tc>
      </w:tr>
      <w:tr w:rsidR="00630665" w:rsidRPr="00212C56" w14:paraId="520176EB" w14:textId="77777777" w:rsidTr="00DD0F95">
        <w:tc>
          <w:tcPr>
            <w:cnfStyle w:val="001000000000" w:firstRow="0" w:lastRow="0" w:firstColumn="1" w:lastColumn="0" w:oddVBand="0" w:evenVBand="0" w:oddHBand="0" w:evenHBand="0" w:firstRowFirstColumn="0" w:firstRowLastColumn="0" w:lastRowFirstColumn="0" w:lastRowLastColumn="0"/>
            <w:tcW w:w="1134" w:type="dxa"/>
          </w:tcPr>
          <w:p w14:paraId="7B0C62F9" w14:textId="4D908EDB" w:rsidR="00630665" w:rsidRPr="00212C56" w:rsidRDefault="00630665" w:rsidP="00B30372">
            <w:pPr>
              <w:rPr>
                <w:sz w:val="18"/>
                <w:szCs w:val="20"/>
              </w:rPr>
            </w:pPr>
            <w:r>
              <w:rPr>
                <w:sz w:val="18"/>
                <w:szCs w:val="20"/>
              </w:rPr>
              <w:t>HSI</w:t>
            </w:r>
          </w:p>
        </w:tc>
        <w:tc>
          <w:tcPr>
            <w:tcW w:w="8602" w:type="dxa"/>
          </w:tcPr>
          <w:p w14:paraId="253DE185" w14:textId="481AC12A" w:rsidR="00630665" w:rsidRPr="00212C56" w:rsidRDefault="00630665" w:rsidP="00B30372">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Health Security Initiative</w:t>
            </w:r>
          </w:p>
        </w:tc>
      </w:tr>
      <w:tr w:rsidR="00B954A8" w:rsidRPr="00212C56" w14:paraId="7C46782D" w14:textId="77777777" w:rsidTr="00DD0F95">
        <w:tc>
          <w:tcPr>
            <w:cnfStyle w:val="001000000000" w:firstRow="0" w:lastRow="0" w:firstColumn="1" w:lastColumn="0" w:oddVBand="0" w:evenVBand="0" w:oddHBand="0" w:evenHBand="0" w:firstRowFirstColumn="0" w:firstRowLastColumn="0" w:lastRowFirstColumn="0" w:lastRowLastColumn="0"/>
            <w:tcW w:w="1134" w:type="dxa"/>
          </w:tcPr>
          <w:p w14:paraId="1F225783" w14:textId="77777777" w:rsidR="00B954A8" w:rsidRPr="00212C56" w:rsidRDefault="00B954A8" w:rsidP="00B30372">
            <w:pPr>
              <w:rPr>
                <w:sz w:val="18"/>
                <w:szCs w:val="20"/>
              </w:rPr>
            </w:pPr>
            <w:r w:rsidRPr="00212C56">
              <w:rPr>
                <w:sz w:val="18"/>
                <w:szCs w:val="20"/>
              </w:rPr>
              <w:t>M&amp;E</w:t>
            </w:r>
          </w:p>
        </w:tc>
        <w:tc>
          <w:tcPr>
            <w:tcW w:w="8602" w:type="dxa"/>
          </w:tcPr>
          <w:p w14:paraId="03840F2A" w14:textId="77777777" w:rsidR="00B954A8" w:rsidRPr="00212C56" w:rsidRDefault="00B954A8" w:rsidP="00B30372">
            <w:pPr>
              <w:cnfStyle w:val="000000000000" w:firstRow="0" w:lastRow="0" w:firstColumn="0" w:lastColumn="0" w:oddVBand="0" w:evenVBand="0" w:oddHBand="0" w:evenHBand="0" w:firstRowFirstColumn="0" w:firstRowLastColumn="0" w:lastRowFirstColumn="0" w:lastRowLastColumn="0"/>
              <w:rPr>
                <w:sz w:val="18"/>
                <w:szCs w:val="20"/>
              </w:rPr>
            </w:pPr>
            <w:r w:rsidRPr="00212C56">
              <w:rPr>
                <w:sz w:val="18"/>
                <w:szCs w:val="20"/>
              </w:rPr>
              <w:t>Monitoring and Evaluation</w:t>
            </w:r>
          </w:p>
        </w:tc>
      </w:tr>
      <w:tr w:rsidR="00B954A8" w:rsidRPr="00212C56" w14:paraId="75FF45B5" w14:textId="77777777" w:rsidTr="00DD0F95">
        <w:tc>
          <w:tcPr>
            <w:cnfStyle w:val="001000000000" w:firstRow="0" w:lastRow="0" w:firstColumn="1" w:lastColumn="0" w:oddVBand="0" w:evenVBand="0" w:oddHBand="0" w:evenHBand="0" w:firstRowFirstColumn="0" w:firstRowLastColumn="0" w:lastRowFirstColumn="0" w:lastRowLastColumn="0"/>
            <w:tcW w:w="1134" w:type="dxa"/>
          </w:tcPr>
          <w:p w14:paraId="367D3FD9" w14:textId="77777777" w:rsidR="00B954A8" w:rsidRPr="00212C56" w:rsidRDefault="00B954A8" w:rsidP="00B30372">
            <w:pPr>
              <w:rPr>
                <w:sz w:val="18"/>
                <w:szCs w:val="20"/>
              </w:rPr>
            </w:pPr>
            <w:r w:rsidRPr="00212C56">
              <w:rPr>
                <w:sz w:val="18"/>
                <w:szCs w:val="20"/>
              </w:rPr>
              <w:t>PPA</w:t>
            </w:r>
          </w:p>
        </w:tc>
        <w:tc>
          <w:tcPr>
            <w:tcW w:w="8602" w:type="dxa"/>
          </w:tcPr>
          <w:p w14:paraId="7E073814" w14:textId="77777777" w:rsidR="00B954A8" w:rsidRPr="00212C56" w:rsidRDefault="00B954A8" w:rsidP="00B30372">
            <w:pPr>
              <w:cnfStyle w:val="000000000000" w:firstRow="0" w:lastRow="0" w:firstColumn="0" w:lastColumn="0" w:oddVBand="0" w:evenVBand="0" w:oddHBand="0" w:evenHBand="0" w:firstRowFirstColumn="0" w:firstRowLastColumn="0" w:lastRowFirstColumn="0" w:lastRowLastColumn="0"/>
              <w:rPr>
                <w:sz w:val="18"/>
                <w:szCs w:val="20"/>
              </w:rPr>
            </w:pPr>
            <w:r w:rsidRPr="00212C56">
              <w:rPr>
                <w:sz w:val="18"/>
                <w:szCs w:val="20"/>
              </w:rPr>
              <w:t>Partner Performance Assessment</w:t>
            </w:r>
          </w:p>
        </w:tc>
      </w:tr>
      <w:tr w:rsidR="00B954A8" w:rsidRPr="00212C56" w14:paraId="2751248B" w14:textId="77777777" w:rsidTr="00DD0F95">
        <w:tc>
          <w:tcPr>
            <w:cnfStyle w:val="001000000000" w:firstRow="0" w:lastRow="0" w:firstColumn="1" w:lastColumn="0" w:oddVBand="0" w:evenVBand="0" w:oddHBand="0" w:evenHBand="0" w:firstRowFirstColumn="0" w:firstRowLastColumn="0" w:lastRowFirstColumn="0" w:lastRowLastColumn="0"/>
            <w:tcW w:w="1134" w:type="dxa"/>
          </w:tcPr>
          <w:p w14:paraId="5D222710" w14:textId="77777777" w:rsidR="00B954A8" w:rsidRPr="00212C56" w:rsidRDefault="00B954A8" w:rsidP="00483DE3">
            <w:pPr>
              <w:rPr>
                <w:sz w:val="18"/>
                <w:szCs w:val="20"/>
              </w:rPr>
            </w:pPr>
            <w:r w:rsidRPr="00212C56">
              <w:rPr>
                <w:sz w:val="18"/>
                <w:szCs w:val="20"/>
              </w:rPr>
              <w:t>PT</w:t>
            </w:r>
          </w:p>
        </w:tc>
        <w:tc>
          <w:tcPr>
            <w:tcW w:w="8602" w:type="dxa"/>
          </w:tcPr>
          <w:p w14:paraId="024189D3" w14:textId="77777777" w:rsidR="00B954A8" w:rsidRPr="00212C56" w:rsidRDefault="00B954A8" w:rsidP="00483DE3">
            <w:pPr>
              <w:cnfStyle w:val="000000000000" w:firstRow="0" w:lastRow="0" w:firstColumn="0" w:lastColumn="0" w:oddVBand="0" w:evenVBand="0" w:oddHBand="0" w:evenHBand="0" w:firstRowFirstColumn="0" w:firstRowLastColumn="0" w:lastRowFirstColumn="0" w:lastRowLastColumn="0"/>
              <w:rPr>
                <w:sz w:val="18"/>
                <w:szCs w:val="20"/>
              </w:rPr>
            </w:pPr>
            <w:r w:rsidRPr="00212C56">
              <w:rPr>
                <w:sz w:val="18"/>
                <w:szCs w:val="20"/>
              </w:rPr>
              <w:t>Priority Task</w:t>
            </w:r>
          </w:p>
        </w:tc>
      </w:tr>
      <w:tr w:rsidR="00B954A8" w:rsidRPr="00212C56" w14:paraId="62D603E9" w14:textId="77777777" w:rsidTr="00DD0F95">
        <w:tc>
          <w:tcPr>
            <w:cnfStyle w:val="001000000000" w:firstRow="0" w:lastRow="0" w:firstColumn="1" w:lastColumn="0" w:oddVBand="0" w:evenVBand="0" w:oddHBand="0" w:evenHBand="0" w:firstRowFirstColumn="0" w:firstRowLastColumn="0" w:lastRowFirstColumn="0" w:lastRowLastColumn="0"/>
            <w:tcW w:w="1134" w:type="dxa"/>
          </w:tcPr>
          <w:p w14:paraId="6EF3A783" w14:textId="77777777" w:rsidR="00B954A8" w:rsidRPr="00212C56" w:rsidRDefault="00B954A8" w:rsidP="00B30372">
            <w:pPr>
              <w:rPr>
                <w:sz w:val="18"/>
                <w:szCs w:val="20"/>
              </w:rPr>
            </w:pPr>
            <w:r w:rsidRPr="00212C56">
              <w:rPr>
                <w:sz w:val="18"/>
                <w:szCs w:val="20"/>
              </w:rPr>
              <w:t>QA</w:t>
            </w:r>
          </w:p>
        </w:tc>
        <w:tc>
          <w:tcPr>
            <w:tcW w:w="8602" w:type="dxa"/>
          </w:tcPr>
          <w:p w14:paraId="146E3438" w14:textId="77777777" w:rsidR="00B954A8" w:rsidRPr="00212C56" w:rsidRDefault="00B954A8" w:rsidP="00B30372">
            <w:pPr>
              <w:cnfStyle w:val="000000000000" w:firstRow="0" w:lastRow="0" w:firstColumn="0" w:lastColumn="0" w:oddVBand="0" w:evenVBand="0" w:oddHBand="0" w:evenHBand="0" w:firstRowFirstColumn="0" w:firstRowLastColumn="0" w:lastRowFirstColumn="0" w:lastRowLastColumn="0"/>
              <w:rPr>
                <w:sz w:val="18"/>
                <w:szCs w:val="20"/>
              </w:rPr>
            </w:pPr>
            <w:r w:rsidRPr="00212C56">
              <w:rPr>
                <w:sz w:val="18"/>
                <w:szCs w:val="20"/>
              </w:rPr>
              <w:t>Quality Assurance</w:t>
            </w:r>
          </w:p>
        </w:tc>
      </w:tr>
      <w:tr w:rsidR="00A8250E" w:rsidRPr="00212C56" w14:paraId="1BA3E4D2" w14:textId="77777777" w:rsidTr="00DD0F95">
        <w:tc>
          <w:tcPr>
            <w:cnfStyle w:val="001000000000" w:firstRow="0" w:lastRow="0" w:firstColumn="1" w:lastColumn="0" w:oddVBand="0" w:evenVBand="0" w:oddHBand="0" w:evenHBand="0" w:firstRowFirstColumn="0" w:firstRowLastColumn="0" w:lastRowFirstColumn="0" w:lastRowLastColumn="0"/>
            <w:tcW w:w="1134" w:type="dxa"/>
          </w:tcPr>
          <w:p w14:paraId="126079EE" w14:textId="77777777" w:rsidR="00A8250E" w:rsidRPr="00212C56" w:rsidRDefault="00A8250E" w:rsidP="00CC7EC7">
            <w:pPr>
              <w:rPr>
                <w:sz w:val="18"/>
                <w:szCs w:val="20"/>
              </w:rPr>
            </w:pPr>
            <w:r w:rsidRPr="00212C56">
              <w:rPr>
                <w:sz w:val="18"/>
                <w:szCs w:val="20"/>
              </w:rPr>
              <w:t>QFB</w:t>
            </w:r>
          </w:p>
        </w:tc>
        <w:tc>
          <w:tcPr>
            <w:tcW w:w="8602" w:type="dxa"/>
          </w:tcPr>
          <w:p w14:paraId="1A326D9D" w14:textId="77777777" w:rsidR="00A8250E" w:rsidRPr="00212C56" w:rsidRDefault="00A8250E" w:rsidP="00CC7EC7">
            <w:pPr>
              <w:cnfStyle w:val="000000000000" w:firstRow="0" w:lastRow="0" w:firstColumn="0" w:lastColumn="0" w:oddVBand="0" w:evenVBand="0" w:oddHBand="0" w:evenHBand="0" w:firstRowFirstColumn="0" w:firstRowLastColumn="0" w:lastRowFirstColumn="0" w:lastRowLastColumn="0"/>
              <w:rPr>
                <w:sz w:val="18"/>
                <w:szCs w:val="20"/>
              </w:rPr>
            </w:pPr>
            <w:r w:rsidRPr="00212C56">
              <w:rPr>
                <w:sz w:val="18"/>
                <w:szCs w:val="20"/>
              </w:rPr>
              <w:t>Quality Feedback (A SHS database)</w:t>
            </w:r>
          </w:p>
        </w:tc>
      </w:tr>
      <w:tr w:rsidR="00B954A8" w:rsidRPr="00212C56" w14:paraId="3B5F0C9A" w14:textId="77777777" w:rsidTr="00DD0F95">
        <w:tc>
          <w:tcPr>
            <w:cnfStyle w:val="001000000000" w:firstRow="0" w:lastRow="0" w:firstColumn="1" w:lastColumn="0" w:oddVBand="0" w:evenVBand="0" w:oddHBand="0" w:evenHBand="0" w:firstRowFirstColumn="0" w:firstRowLastColumn="0" w:lastRowFirstColumn="0" w:lastRowLastColumn="0"/>
            <w:tcW w:w="1134" w:type="dxa"/>
          </w:tcPr>
          <w:p w14:paraId="4760EAFE" w14:textId="77777777" w:rsidR="00B954A8" w:rsidRPr="00212C56" w:rsidRDefault="00B954A8" w:rsidP="00483DE3">
            <w:pPr>
              <w:rPr>
                <w:sz w:val="18"/>
                <w:szCs w:val="20"/>
              </w:rPr>
            </w:pPr>
            <w:r w:rsidRPr="00212C56">
              <w:rPr>
                <w:sz w:val="18"/>
                <w:szCs w:val="20"/>
              </w:rPr>
              <w:t>RR</w:t>
            </w:r>
          </w:p>
        </w:tc>
        <w:tc>
          <w:tcPr>
            <w:tcW w:w="8602" w:type="dxa"/>
          </w:tcPr>
          <w:p w14:paraId="6C23FAF2" w14:textId="42257AB4" w:rsidR="00B954A8" w:rsidRPr="00212C56" w:rsidRDefault="00D87BB8" w:rsidP="00483DE3">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Rapid Response</w:t>
            </w:r>
          </w:p>
        </w:tc>
      </w:tr>
      <w:tr w:rsidR="00B954A8" w:rsidRPr="00212C56" w14:paraId="482E506F" w14:textId="77777777" w:rsidTr="00DD0F95">
        <w:tc>
          <w:tcPr>
            <w:cnfStyle w:val="001000000000" w:firstRow="0" w:lastRow="0" w:firstColumn="1" w:lastColumn="0" w:oddVBand="0" w:evenVBand="0" w:oddHBand="0" w:evenHBand="0" w:firstRowFirstColumn="0" w:firstRowLastColumn="0" w:lastRowFirstColumn="0" w:lastRowLastColumn="0"/>
            <w:tcW w:w="1134" w:type="dxa"/>
          </w:tcPr>
          <w:p w14:paraId="48733EFF" w14:textId="77777777" w:rsidR="00B954A8" w:rsidRPr="00212C56" w:rsidRDefault="00B954A8" w:rsidP="00B30372">
            <w:pPr>
              <w:rPr>
                <w:sz w:val="18"/>
                <w:szCs w:val="20"/>
              </w:rPr>
            </w:pPr>
            <w:r w:rsidRPr="00212C56">
              <w:rPr>
                <w:sz w:val="18"/>
                <w:szCs w:val="20"/>
              </w:rPr>
              <w:t>SHS</w:t>
            </w:r>
          </w:p>
        </w:tc>
        <w:tc>
          <w:tcPr>
            <w:tcW w:w="8602" w:type="dxa"/>
          </w:tcPr>
          <w:p w14:paraId="08448851" w14:textId="77777777" w:rsidR="00B954A8" w:rsidRPr="00212C56" w:rsidRDefault="00B954A8" w:rsidP="00B30372">
            <w:pPr>
              <w:cnfStyle w:val="000000000000" w:firstRow="0" w:lastRow="0" w:firstColumn="0" w:lastColumn="0" w:oddVBand="0" w:evenVBand="0" w:oddHBand="0" w:evenHBand="0" w:firstRowFirstColumn="0" w:firstRowLastColumn="0" w:lastRowFirstColumn="0" w:lastRowLastColumn="0"/>
              <w:rPr>
                <w:sz w:val="18"/>
                <w:szCs w:val="20"/>
              </w:rPr>
            </w:pPr>
            <w:r w:rsidRPr="00212C56">
              <w:rPr>
                <w:sz w:val="18"/>
                <w:szCs w:val="20"/>
              </w:rPr>
              <w:t>Specialist Health Service</w:t>
            </w:r>
          </w:p>
        </w:tc>
      </w:tr>
      <w:tr w:rsidR="00B954A8" w:rsidRPr="00212C56" w14:paraId="105F3D90" w14:textId="77777777" w:rsidTr="00DD0F95">
        <w:tc>
          <w:tcPr>
            <w:cnfStyle w:val="001000000000" w:firstRow="0" w:lastRow="0" w:firstColumn="1" w:lastColumn="0" w:oddVBand="0" w:evenVBand="0" w:oddHBand="0" w:evenHBand="0" w:firstRowFirstColumn="0" w:firstRowLastColumn="0" w:lastRowFirstColumn="0" w:lastRowLastColumn="0"/>
            <w:tcW w:w="1134" w:type="dxa"/>
          </w:tcPr>
          <w:p w14:paraId="33D09754" w14:textId="77777777" w:rsidR="00B954A8" w:rsidRPr="00212C56" w:rsidRDefault="00B954A8" w:rsidP="00B30372">
            <w:pPr>
              <w:rPr>
                <w:sz w:val="18"/>
                <w:szCs w:val="20"/>
              </w:rPr>
            </w:pPr>
            <w:r w:rsidRPr="00212C56">
              <w:rPr>
                <w:sz w:val="18"/>
                <w:szCs w:val="20"/>
              </w:rPr>
              <w:t>SO</w:t>
            </w:r>
          </w:p>
        </w:tc>
        <w:tc>
          <w:tcPr>
            <w:tcW w:w="8602" w:type="dxa"/>
          </w:tcPr>
          <w:p w14:paraId="644A45A9" w14:textId="77777777" w:rsidR="00B954A8" w:rsidRPr="00212C56" w:rsidRDefault="00B954A8" w:rsidP="00B30372">
            <w:pPr>
              <w:cnfStyle w:val="000000000000" w:firstRow="0" w:lastRow="0" w:firstColumn="0" w:lastColumn="0" w:oddVBand="0" w:evenVBand="0" w:oddHBand="0" w:evenHBand="0" w:firstRowFirstColumn="0" w:firstRowLastColumn="0" w:lastRowFirstColumn="0" w:lastRowLastColumn="0"/>
              <w:rPr>
                <w:sz w:val="18"/>
                <w:szCs w:val="20"/>
              </w:rPr>
            </w:pPr>
            <w:r w:rsidRPr="00212C56">
              <w:rPr>
                <w:sz w:val="18"/>
                <w:szCs w:val="20"/>
              </w:rPr>
              <w:t>Services Order</w:t>
            </w:r>
          </w:p>
        </w:tc>
      </w:tr>
      <w:tr w:rsidR="00B954A8" w:rsidRPr="00212C56" w14:paraId="0E6D80F3" w14:textId="77777777" w:rsidTr="00DD0F95">
        <w:tc>
          <w:tcPr>
            <w:cnfStyle w:val="001000000000" w:firstRow="0" w:lastRow="0" w:firstColumn="1" w:lastColumn="0" w:oddVBand="0" w:evenVBand="0" w:oddHBand="0" w:evenHBand="0" w:firstRowFirstColumn="0" w:firstRowLastColumn="0" w:lastRowFirstColumn="0" w:lastRowLastColumn="0"/>
            <w:tcW w:w="1134" w:type="dxa"/>
          </w:tcPr>
          <w:p w14:paraId="30C976A2" w14:textId="77777777" w:rsidR="00B954A8" w:rsidRPr="00212C56" w:rsidRDefault="00B954A8" w:rsidP="00B30372">
            <w:pPr>
              <w:rPr>
                <w:sz w:val="18"/>
                <w:szCs w:val="20"/>
              </w:rPr>
            </w:pPr>
            <w:r w:rsidRPr="00212C56">
              <w:rPr>
                <w:sz w:val="18"/>
                <w:szCs w:val="20"/>
              </w:rPr>
              <w:t>TA</w:t>
            </w:r>
          </w:p>
        </w:tc>
        <w:tc>
          <w:tcPr>
            <w:tcW w:w="8602" w:type="dxa"/>
          </w:tcPr>
          <w:p w14:paraId="3BD8FCF8" w14:textId="77777777" w:rsidR="00B954A8" w:rsidRPr="00212C56" w:rsidRDefault="00B954A8" w:rsidP="00B30372">
            <w:pPr>
              <w:cnfStyle w:val="000000000000" w:firstRow="0" w:lastRow="0" w:firstColumn="0" w:lastColumn="0" w:oddVBand="0" w:evenVBand="0" w:oddHBand="0" w:evenHBand="0" w:firstRowFirstColumn="0" w:firstRowLastColumn="0" w:lastRowFirstColumn="0" w:lastRowLastColumn="0"/>
              <w:rPr>
                <w:sz w:val="18"/>
                <w:szCs w:val="20"/>
              </w:rPr>
            </w:pPr>
            <w:r w:rsidRPr="00212C56">
              <w:rPr>
                <w:sz w:val="18"/>
                <w:szCs w:val="20"/>
              </w:rPr>
              <w:t>Technical Assistance</w:t>
            </w:r>
          </w:p>
        </w:tc>
      </w:tr>
      <w:tr w:rsidR="00A42834" w:rsidRPr="00212C56" w14:paraId="21D94B90" w14:textId="77777777" w:rsidTr="00DD0F95">
        <w:tc>
          <w:tcPr>
            <w:cnfStyle w:val="001000000000" w:firstRow="0" w:lastRow="0" w:firstColumn="1" w:lastColumn="0" w:oddVBand="0" w:evenVBand="0" w:oddHBand="0" w:evenHBand="0" w:firstRowFirstColumn="0" w:firstRowLastColumn="0" w:lastRowFirstColumn="0" w:lastRowLastColumn="0"/>
            <w:tcW w:w="1134" w:type="dxa"/>
          </w:tcPr>
          <w:p w14:paraId="06856A48" w14:textId="3F62613B" w:rsidR="00A42834" w:rsidRPr="00212C56" w:rsidRDefault="00A42834" w:rsidP="00B30372">
            <w:pPr>
              <w:rPr>
                <w:sz w:val="18"/>
                <w:szCs w:val="20"/>
              </w:rPr>
            </w:pPr>
            <w:r>
              <w:rPr>
                <w:sz w:val="18"/>
                <w:szCs w:val="20"/>
              </w:rPr>
              <w:t>T1</w:t>
            </w:r>
          </w:p>
        </w:tc>
        <w:tc>
          <w:tcPr>
            <w:tcW w:w="8602" w:type="dxa"/>
          </w:tcPr>
          <w:p w14:paraId="474AF657" w14:textId="3A4E8701" w:rsidR="00A42834" w:rsidRPr="00212C56" w:rsidRDefault="00A42834" w:rsidP="00B30372">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Type 1 (includes QA)</w:t>
            </w:r>
          </w:p>
        </w:tc>
      </w:tr>
      <w:tr w:rsidR="00A42834" w:rsidRPr="00212C56" w14:paraId="6D592D9C" w14:textId="77777777" w:rsidTr="00DD0F95">
        <w:tc>
          <w:tcPr>
            <w:cnfStyle w:val="001000000000" w:firstRow="0" w:lastRow="0" w:firstColumn="1" w:lastColumn="0" w:oddVBand="0" w:evenVBand="0" w:oddHBand="0" w:evenHBand="0" w:firstRowFirstColumn="0" w:firstRowLastColumn="0" w:lastRowFirstColumn="0" w:lastRowLastColumn="0"/>
            <w:tcW w:w="1134" w:type="dxa"/>
          </w:tcPr>
          <w:p w14:paraId="522C25D9" w14:textId="42192D95" w:rsidR="00A42834" w:rsidRPr="00212C56" w:rsidRDefault="00A42834" w:rsidP="00B30372">
            <w:pPr>
              <w:rPr>
                <w:sz w:val="18"/>
                <w:szCs w:val="20"/>
              </w:rPr>
            </w:pPr>
            <w:r>
              <w:rPr>
                <w:sz w:val="18"/>
                <w:szCs w:val="20"/>
              </w:rPr>
              <w:t>T2</w:t>
            </w:r>
          </w:p>
        </w:tc>
        <w:tc>
          <w:tcPr>
            <w:tcW w:w="8602" w:type="dxa"/>
          </w:tcPr>
          <w:p w14:paraId="02B4CE40" w14:textId="797D2AAF" w:rsidR="00A42834" w:rsidRPr="00212C56" w:rsidRDefault="00A42834" w:rsidP="00B30372">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Type 2 (excludes QA)</w:t>
            </w:r>
          </w:p>
        </w:tc>
      </w:tr>
      <w:tr w:rsidR="00B954A8" w:rsidRPr="00212C56" w14:paraId="79221AB6" w14:textId="77777777" w:rsidTr="00DD0F95">
        <w:tc>
          <w:tcPr>
            <w:cnfStyle w:val="001000000000" w:firstRow="0" w:lastRow="0" w:firstColumn="1" w:lastColumn="0" w:oddVBand="0" w:evenVBand="0" w:oddHBand="0" w:evenHBand="0" w:firstRowFirstColumn="0" w:firstRowLastColumn="0" w:lastRowFirstColumn="0" w:lastRowLastColumn="0"/>
            <w:tcW w:w="1134" w:type="dxa"/>
          </w:tcPr>
          <w:p w14:paraId="19F8AF5D" w14:textId="77777777" w:rsidR="00B954A8" w:rsidRPr="00212C56" w:rsidRDefault="00B954A8" w:rsidP="00B30372">
            <w:pPr>
              <w:rPr>
                <w:sz w:val="18"/>
                <w:szCs w:val="20"/>
              </w:rPr>
            </w:pPr>
            <w:proofErr w:type="spellStart"/>
            <w:r w:rsidRPr="00212C56">
              <w:rPr>
                <w:sz w:val="18"/>
                <w:szCs w:val="20"/>
              </w:rPr>
              <w:t>ToR</w:t>
            </w:r>
            <w:proofErr w:type="spellEnd"/>
          </w:p>
        </w:tc>
        <w:tc>
          <w:tcPr>
            <w:tcW w:w="8602" w:type="dxa"/>
          </w:tcPr>
          <w:p w14:paraId="746C4864" w14:textId="77777777" w:rsidR="00B954A8" w:rsidRPr="00212C56" w:rsidRDefault="00B954A8" w:rsidP="00B30372">
            <w:pPr>
              <w:cnfStyle w:val="000000000000" w:firstRow="0" w:lastRow="0" w:firstColumn="0" w:lastColumn="0" w:oddVBand="0" w:evenVBand="0" w:oddHBand="0" w:evenHBand="0" w:firstRowFirstColumn="0" w:firstRowLastColumn="0" w:lastRowFirstColumn="0" w:lastRowLastColumn="0"/>
              <w:rPr>
                <w:sz w:val="18"/>
                <w:szCs w:val="20"/>
              </w:rPr>
            </w:pPr>
            <w:r w:rsidRPr="00212C56">
              <w:rPr>
                <w:sz w:val="18"/>
                <w:szCs w:val="20"/>
              </w:rPr>
              <w:t>Terms of Reference</w:t>
            </w:r>
          </w:p>
        </w:tc>
      </w:tr>
    </w:tbl>
    <w:p w14:paraId="643C559B" w14:textId="77777777" w:rsidR="00991A41" w:rsidRPr="00212C56" w:rsidRDefault="00991A41" w:rsidP="00991A41">
      <w:pPr>
        <w:rPr>
          <w:sz w:val="20"/>
          <w:szCs w:val="20"/>
        </w:rPr>
      </w:pPr>
    </w:p>
    <w:p w14:paraId="79AD1703" w14:textId="77777777" w:rsidR="00991A41" w:rsidRPr="00212C56" w:rsidRDefault="00991A41" w:rsidP="00CD084F">
      <w:pPr>
        <w:numPr>
          <w:ilvl w:val="0"/>
          <w:numId w:val="0"/>
        </w:numPr>
        <w:rPr>
          <w:sz w:val="20"/>
          <w:szCs w:val="20"/>
        </w:rPr>
      </w:pPr>
    </w:p>
    <w:p w14:paraId="0058CA07" w14:textId="77777777" w:rsidR="00CD084F" w:rsidRPr="00212C56" w:rsidRDefault="00CD084F" w:rsidP="00CD084F">
      <w:pPr>
        <w:numPr>
          <w:ilvl w:val="0"/>
          <w:numId w:val="0"/>
        </w:numPr>
        <w:rPr>
          <w:sz w:val="20"/>
          <w:szCs w:val="20"/>
        </w:rPr>
        <w:sectPr w:rsidR="00CD084F" w:rsidRPr="00212C56" w:rsidSect="00E332F1">
          <w:headerReference w:type="default" r:id="rId9"/>
          <w:footerReference w:type="default" r:id="rId10"/>
          <w:headerReference w:type="first" r:id="rId11"/>
          <w:footerReference w:type="first" r:id="rId12"/>
          <w:pgSz w:w="11906" w:h="16838" w:code="9"/>
          <w:pgMar w:top="1134" w:right="1080" w:bottom="1276" w:left="1080" w:header="720" w:footer="576" w:gutter="0"/>
          <w:pgNumType w:fmt="lowerRoman"/>
          <w:cols w:space="720"/>
          <w:titlePg/>
          <w:docGrid w:linePitch="360"/>
        </w:sectPr>
      </w:pPr>
    </w:p>
    <w:p w14:paraId="6908BB83" w14:textId="7E049273" w:rsidR="005C6470" w:rsidRPr="00940C74" w:rsidRDefault="005C6470" w:rsidP="00940C74">
      <w:pPr>
        <w:pStyle w:val="Heading1"/>
      </w:pPr>
      <w:bookmarkStart w:id="0" w:name="_Toc79917876"/>
      <w:bookmarkStart w:id="1" w:name="_Toc39611042"/>
      <w:r w:rsidRPr="00940C74">
        <w:t>Executive Summary</w:t>
      </w:r>
      <w:bookmarkEnd w:id="0"/>
    </w:p>
    <w:p w14:paraId="0B51719D" w14:textId="77777777" w:rsidR="00760261" w:rsidRPr="00015EAD" w:rsidRDefault="00760261" w:rsidP="00DE0550">
      <w:pPr>
        <w:pStyle w:val="Heading2"/>
        <w:numPr>
          <w:ilvl w:val="0"/>
          <w:numId w:val="0"/>
        </w:numP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pPr>
      <w:r w:rsidRPr="00015EAD">
        <w:t>Key data</w:t>
      </w:r>
    </w:p>
    <w:p w14:paraId="4E805958" w14:textId="77777777" w:rsidR="00760261" w:rsidRPr="00AD02E0" w:rsidRDefault="00760261" w:rsidP="00760261">
      <w:pPr>
        <w:pStyle w:val="ListNumbe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spacing w:after="120"/>
        <w:rPr>
          <w:sz w:val="20"/>
          <w:szCs w:val="20"/>
        </w:rPr>
      </w:pPr>
      <w:r w:rsidRPr="00AD02E0">
        <w:rPr>
          <w:sz w:val="20"/>
          <w:szCs w:val="20"/>
        </w:rPr>
        <w:t>Commence</w:t>
      </w:r>
      <w:r>
        <w:rPr>
          <w:sz w:val="20"/>
          <w:szCs w:val="20"/>
        </w:rPr>
        <w:t>d</w:t>
      </w:r>
      <w:r w:rsidRPr="00AD02E0">
        <w:rPr>
          <w:sz w:val="20"/>
          <w:szCs w:val="20"/>
        </w:rPr>
        <w:t>: June 2015</w:t>
      </w:r>
    </w:p>
    <w:p w14:paraId="2CF05F7C" w14:textId="77777777" w:rsidR="00760261" w:rsidRPr="00CA7A8D" w:rsidRDefault="00760261" w:rsidP="00760261">
      <w:pPr>
        <w:pStyle w:val="ListNumbe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spacing w:after="120"/>
        <w:rPr>
          <w:sz w:val="20"/>
          <w:szCs w:val="20"/>
        </w:rPr>
      </w:pPr>
      <w:r w:rsidRPr="00AD02E0">
        <w:rPr>
          <w:sz w:val="20"/>
          <w:szCs w:val="20"/>
        </w:rPr>
        <w:t>Finish</w:t>
      </w:r>
      <w:r>
        <w:rPr>
          <w:sz w:val="20"/>
          <w:szCs w:val="20"/>
        </w:rPr>
        <w:t>es</w:t>
      </w:r>
      <w:r w:rsidRPr="00AD02E0">
        <w:rPr>
          <w:sz w:val="20"/>
          <w:szCs w:val="20"/>
        </w:rPr>
        <w:t xml:space="preserve">: </w:t>
      </w:r>
      <w:r w:rsidRPr="00CA7A8D">
        <w:rPr>
          <w:sz w:val="20"/>
          <w:szCs w:val="20"/>
        </w:rPr>
        <w:t>June 2022</w:t>
      </w:r>
    </w:p>
    <w:p w14:paraId="1C8BDBB6" w14:textId="77777777" w:rsidR="00760261" w:rsidRPr="00CA7A8D" w:rsidRDefault="00760261" w:rsidP="00760261">
      <w:pPr>
        <w:pStyle w:val="ListNumbe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spacing w:after="120"/>
        <w:rPr>
          <w:sz w:val="20"/>
          <w:szCs w:val="20"/>
        </w:rPr>
      </w:pPr>
      <w:r w:rsidRPr="00CA7A8D">
        <w:rPr>
          <w:sz w:val="20"/>
          <w:szCs w:val="20"/>
        </w:rPr>
        <w:t>Duration: 7 years</w:t>
      </w:r>
    </w:p>
    <w:p w14:paraId="3C78896B" w14:textId="77777777" w:rsidR="00760261" w:rsidRPr="00CA7A8D" w:rsidRDefault="00760261" w:rsidP="00760261">
      <w:pPr>
        <w:pStyle w:val="ListNumbe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spacing w:after="120"/>
        <w:rPr>
          <w:sz w:val="20"/>
          <w:szCs w:val="20"/>
        </w:rPr>
      </w:pPr>
      <w:r w:rsidRPr="00CA7A8D">
        <w:rPr>
          <w:sz w:val="20"/>
          <w:szCs w:val="20"/>
        </w:rPr>
        <w:t>Modality: Facility</w:t>
      </w:r>
    </w:p>
    <w:p w14:paraId="773C9F77" w14:textId="2316EC70" w:rsidR="00760261" w:rsidRPr="00AD02E0" w:rsidRDefault="00760261" w:rsidP="00760261">
      <w:pPr>
        <w:pStyle w:val="ListNumbe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spacing w:after="120"/>
        <w:rPr>
          <w:sz w:val="20"/>
          <w:szCs w:val="20"/>
        </w:rPr>
      </w:pPr>
      <w:r w:rsidRPr="00AD02E0">
        <w:rPr>
          <w:sz w:val="20"/>
          <w:szCs w:val="20"/>
        </w:rPr>
        <w:t xml:space="preserve">Managing contractor: </w:t>
      </w:r>
      <w:proofErr w:type="spellStart"/>
      <w:r w:rsidRPr="00AD02E0">
        <w:rPr>
          <w:sz w:val="20"/>
          <w:szCs w:val="20"/>
        </w:rPr>
        <w:t>Abt</w:t>
      </w:r>
      <w:proofErr w:type="spellEnd"/>
      <w:r w:rsidRPr="00AD02E0">
        <w:rPr>
          <w:sz w:val="20"/>
          <w:szCs w:val="20"/>
        </w:rPr>
        <w:t xml:space="preserve"> Associates (formerly </w:t>
      </w:r>
      <w:proofErr w:type="spellStart"/>
      <w:r w:rsidRPr="00AD02E0">
        <w:rPr>
          <w:sz w:val="20"/>
          <w:szCs w:val="20"/>
        </w:rPr>
        <w:t>Abt</w:t>
      </w:r>
      <w:proofErr w:type="spellEnd"/>
      <w:r w:rsidRPr="00AD02E0">
        <w:rPr>
          <w:sz w:val="20"/>
          <w:szCs w:val="20"/>
        </w:rPr>
        <w:t xml:space="preserve"> JTA Pty Ltd)</w:t>
      </w:r>
    </w:p>
    <w:p w14:paraId="6BBE9103" w14:textId="77777777" w:rsidR="00760261" w:rsidRPr="00AD02E0" w:rsidRDefault="00760261" w:rsidP="00760261">
      <w:pPr>
        <w:pStyle w:val="ListNumber"/>
        <w:numPr>
          <w:ilvl w:val="0"/>
          <w:numId w:val="0"/>
        </w:numP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spacing w:after="120"/>
        <w:rPr>
          <w:sz w:val="20"/>
          <w:szCs w:val="20"/>
        </w:rPr>
      </w:pPr>
      <w:r w:rsidRPr="00AD02E0">
        <w:rPr>
          <w:sz w:val="20"/>
          <w:szCs w:val="20"/>
        </w:rPr>
        <w:t xml:space="preserve">Tasks completed at time of review: </w:t>
      </w:r>
      <w:r>
        <w:rPr>
          <w:sz w:val="20"/>
          <w:szCs w:val="20"/>
        </w:rPr>
        <w:t>316</w:t>
      </w:r>
    </w:p>
    <w:p w14:paraId="5488825B" w14:textId="58BEB7D0" w:rsidR="004B47C4" w:rsidRDefault="00DE0550" w:rsidP="00A44E6F">
      <w:r>
        <w:br/>
      </w:r>
      <w:r w:rsidR="004B47C4">
        <w:t>DFAT’s Specialist Health Service (SHS) is an Australian Government-funded Facility sourcing technical assistance to support DFAT’s portfolio of health investments at global, regional and country level</w:t>
      </w:r>
      <w:r w:rsidR="006A0877">
        <w:t>s</w:t>
      </w:r>
      <w:r w:rsidR="004B47C4">
        <w:t xml:space="preserve">.  This review is the first review of both the effectiveness of the provider and the model.  The core purpose of this review is to determine whether the SHS model met its objectives and to inform development of a business case for health advisory support to DFAT in the future. </w:t>
      </w:r>
    </w:p>
    <w:p w14:paraId="507BF7BD" w14:textId="61C853A2" w:rsidR="00682C3A" w:rsidRDefault="004B47C4" w:rsidP="00A44E6F">
      <w:r>
        <w:t>SHS’s goal is to improve the performance of Australia’s international development activities in the health sector through contributions to health policy, strategic planning and health programming.</w:t>
      </w:r>
      <w:r w:rsidR="009F37CC">
        <w:t xml:space="preserve"> </w:t>
      </w:r>
    </w:p>
    <w:p w14:paraId="1CEA6F1D" w14:textId="3C00BC57" w:rsidR="001075D9" w:rsidRDefault="00F517F2" w:rsidP="00F517F2">
      <w:r w:rsidRPr="00F517F2">
        <w:t>To achieve this, the Facility uses three mechanisms:</w:t>
      </w:r>
    </w:p>
    <w:p w14:paraId="72882CF8" w14:textId="6B7C4AA4" w:rsidR="009B6BB0" w:rsidRDefault="00D87BB8" w:rsidP="009B6BB0">
      <w:pPr>
        <w:pStyle w:val="ListNumber"/>
      </w:pPr>
      <w:r>
        <w:t>Rapid Response</w:t>
      </w:r>
      <w:r w:rsidR="009B6BB0">
        <w:t xml:space="preserve"> (RR) requests are for smaller tasks (</w:t>
      </w:r>
      <w:r w:rsidR="003A091B">
        <w:t>e.g.,</w:t>
      </w:r>
      <w:r w:rsidR="009B6BB0">
        <w:t xml:space="preserve"> short papers, presentations, synthesis papers) and include work that can be completed by the SHS technical team within three input days. The cost of these requests </w:t>
      </w:r>
      <w:r w:rsidR="003A091B">
        <w:t>is</w:t>
      </w:r>
      <w:r w:rsidR="009B6BB0">
        <w:t xml:space="preserve"> met through funding of SHS positions </w:t>
      </w:r>
      <w:r w:rsidR="008C6F33">
        <w:t xml:space="preserve">in the </w:t>
      </w:r>
      <w:r w:rsidR="009B6BB0">
        <w:t>core contract.</w:t>
      </w:r>
    </w:p>
    <w:p w14:paraId="6D322060" w14:textId="5D3D4EE2" w:rsidR="009B6BB0" w:rsidRDefault="009B6BB0" w:rsidP="009B6BB0">
      <w:pPr>
        <w:pStyle w:val="ListNumber"/>
      </w:pPr>
      <w:r>
        <w:t xml:space="preserve">Priority Tasking (PT) is a variation of a RR for occasions when the core technical team cannot respond to a RR due to competing priorities or a lack of expertise.  With DFAT's agreement, a consultant may be contracted for up to five days to complete the tasks. </w:t>
      </w:r>
    </w:p>
    <w:p w14:paraId="3710ED80" w14:textId="77777777" w:rsidR="009B6BB0" w:rsidRDefault="009B6BB0" w:rsidP="009B6BB0">
      <w:pPr>
        <w:pStyle w:val="ListNumber"/>
      </w:pPr>
      <w:r>
        <w:t xml:space="preserve">Services Orders (SO) are for work that requires substantial contracted expertise.  SHS sources, engages, mobilises and contract-manages the advisers. </w:t>
      </w:r>
    </w:p>
    <w:p w14:paraId="2BAFBF7C" w14:textId="77777777" w:rsidR="00CA7A8D" w:rsidRDefault="00CA7A8D" w:rsidP="00CA7A8D">
      <w:pPr>
        <w:pStyle w:val="ListNumber"/>
        <w:numPr>
          <w:ilvl w:val="0"/>
          <w:numId w:val="0"/>
        </w:numPr>
      </w:pPr>
      <w:r>
        <w:t xml:space="preserve">For both PT and SO, there are two options in regard </w:t>
      </w:r>
      <w:r w:rsidR="009B6BB0">
        <w:t>Quality Assurance (QA)</w:t>
      </w:r>
      <w:r>
        <w:t xml:space="preserve">: </w:t>
      </w:r>
    </w:p>
    <w:p w14:paraId="04F65483" w14:textId="0A43DCB0" w:rsidR="00CA7A8D" w:rsidRDefault="00CA7A8D" w:rsidP="00CA7A8D">
      <w:pPr>
        <w:pStyle w:val="ListNumber2"/>
      </w:pPr>
      <w:r>
        <w:t xml:space="preserve">Type 1 </w:t>
      </w:r>
      <w:r w:rsidR="0053746E">
        <w:t xml:space="preserve">(T1SO) </w:t>
      </w:r>
      <w:r>
        <w:t>contacts include SHS having responsibility for QA.</w:t>
      </w:r>
    </w:p>
    <w:p w14:paraId="1F740D43" w14:textId="72AC1545" w:rsidR="009B6BB0" w:rsidRDefault="00CA7A8D" w:rsidP="00CA7A8D">
      <w:pPr>
        <w:pStyle w:val="ListNumber2"/>
      </w:pPr>
      <w:r>
        <w:t xml:space="preserve">Type 2 </w:t>
      </w:r>
      <w:r w:rsidR="0053746E">
        <w:t xml:space="preserve">(T2SO) </w:t>
      </w:r>
      <w:r>
        <w:t>contacts exclude SHS having responsibility for QA.</w:t>
      </w:r>
    </w:p>
    <w:p w14:paraId="6E7A1871" w14:textId="27E2FD86" w:rsidR="002E1C06" w:rsidRDefault="002E1C06" w:rsidP="002E1C06">
      <w:r>
        <w:t>This evaluation answered two key evaluation questions: (</w:t>
      </w:r>
      <w:proofErr w:type="spellStart"/>
      <w:r>
        <w:t>i</w:t>
      </w:r>
      <w:proofErr w:type="spellEnd"/>
      <w:r>
        <w:t xml:space="preserve">) </w:t>
      </w:r>
      <w:r w:rsidR="001A67B5">
        <w:t>w</w:t>
      </w:r>
      <w:r>
        <w:t xml:space="preserve">ithin the context of the health sector, how have the services provided by SHS influenced Australia's health investments performance (in the Indo-Pacific) with regard to relevance, effectiveness, efficiency, and sustainability? And (ii) </w:t>
      </w:r>
      <w:r w:rsidR="001A67B5">
        <w:t>w</w:t>
      </w:r>
      <w:r>
        <w:t xml:space="preserve">hat changes, modifications or improvements to approaches and activities by DFAT would facilitate a robust model of health advisory support?   </w:t>
      </w:r>
    </w:p>
    <w:p w14:paraId="5D089891" w14:textId="3244929B" w:rsidR="002E1C06" w:rsidRDefault="002E1C06" w:rsidP="002E1C06">
      <w:r>
        <w:t>To answer these two questions, this evaluation completed: independent QA on 3</w:t>
      </w:r>
      <w:r w:rsidR="00276E83">
        <w:t>6</w:t>
      </w:r>
      <w:r>
        <w:t xml:space="preserve"> tasks (plus </w:t>
      </w:r>
      <w:r w:rsidR="00CA7A8D">
        <w:t>four</w:t>
      </w:r>
      <w:r w:rsidR="009F37CC">
        <w:t xml:space="preserve"> </w:t>
      </w:r>
      <w:r w:rsidR="00CA7A8D">
        <w:t xml:space="preserve">additional tasks completed by consultants who commissioners had </w:t>
      </w:r>
      <w:r>
        <w:t xml:space="preserve">identified as </w:t>
      </w:r>
      <w:r w:rsidR="00CA7A8D">
        <w:t>having completed at least one task of a</w:t>
      </w:r>
      <w:r>
        <w:t xml:space="preserve"> consistently unacceptable standard</w:t>
      </w:r>
      <w:r w:rsidR="00276E83">
        <w:t>)</w:t>
      </w:r>
      <w:r>
        <w:t xml:space="preserve">, </w:t>
      </w:r>
      <w:r w:rsidR="009F37CC">
        <w:t>42</w:t>
      </w:r>
      <w:r>
        <w:t xml:space="preserve"> stakeholder interviews, </w:t>
      </w:r>
      <w:r w:rsidR="0053746E">
        <w:t xml:space="preserve">52 </w:t>
      </w:r>
      <w:r>
        <w:t xml:space="preserve">commissioner survey </w:t>
      </w:r>
      <w:r w:rsidR="0053746E">
        <w:t>response</w:t>
      </w:r>
      <w:r>
        <w:t>s</w:t>
      </w:r>
      <w:r w:rsidR="00882254">
        <w:t>, a Cost Utility Analysis</w:t>
      </w:r>
      <w:r>
        <w:t xml:space="preserve"> of data from five SHS databases’</w:t>
      </w:r>
      <w:r w:rsidR="00230DFC">
        <w:t>,</w:t>
      </w:r>
      <w:r>
        <w:t xml:space="preserve"> plus a review of available documents. </w:t>
      </w:r>
    </w:p>
    <w:p w14:paraId="2DD1D3B6" w14:textId="77777777" w:rsidR="002E1C06" w:rsidRDefault="002E1C06" w:rsidP="002E1C06">
      <w:r>
        <w:t xml:space="preserve">This evaluation found that SHS has performed extremely well and, overall, provided a quality service. At a Facility design level, the mechanisms available have been relevant to the needs of commissioners. In terms of implementation, commissioners considered that the technical expertise available, ability to provide required services in a timely manner, and the quality of the output were all relevant. In a dynamic environment, SHS has been able to respond to changes in demand in a timely and effective manner. </w:t>
      </w:r>
    </w:p>
    <w:p w14:paraId="65B3A935" w14:textId="0BB91D07" w:rsidR="002E1C06" w:rsidRDefault="002E1C06" w:rsidP="002E1C06">
      <w:r>
        <w:t xml:space="preserve">SHS has contributed to the improvement of Australia’s aid program </w:t>
      </w:r>
      <w:r w:rsidR="001E4EC1">
        <w:t>by</w:t>
      </w:r>
      <w:r>
        <w:t xml:space="preserve"> inform</w:t>
      </w:r>
      <w:r w:rsidR="001E4EC1">
        <w:t>ing</w:t>
      </w:r>
      <w:r>
        <w:t xml:space="preserve"> discussions (primarily through RR and </w:t>
      </w:r>
      <w:r w:rsidR="00D87BB8">
        <w:t>T1SO</w:t>
      </w:r>
      <w:r>
        <w:t>)</w:t>
      </w:r>
      <w:r w:rsidR="001E4EC1">
        <w:t xml:space="preserve">, </w:t>
      </w:r>
      <w:r>
        <w:t xml:space="preserve">building partner capacity </w:t>
      </w:r>
      <w:r w:rsidR="001E4EC1">
        <w:t>and</w:t>
      </w:r>
      <w:r>
        <w:t xml:space="preserve"> filing line role</w:t>
      </w:r>
      <w:r w:rsidR="009E3DD3">
        <w:t>s</w:t>
      </w:r>
      <w:r>
        <w:t xml:space="preserve"> (primarily through </w:t>
      </w:r>
      <w:r w:rsidR="00D87BB8">
        <w:t>T2SO</w:t>
      </w:r>
      <w:r>
        <w:t xml:space="preserve">). Commissioners have identified the areas in which contributions were made to </w:t>
      </w:r>
      <w:r w:rsidR="00276E83">
        <w:t xml:space="preserve">be </w:t>
      </w:r>
      <w:r>
        <w:t xml:space="preserve">the quality of the health program, meeting Australia’s aid effectiveness commitments, and </w:t>
      </w:r>
      <w:r w:rsidR="00CF7C84">
        <w:t xml:space="preserve">contributing to </w:t>
      </w:r>
      <w:r>
        <w:t xml:space="preserve">health policy and strategy. However, the overall contribution could have been magnified through improved processes for </w:t>
      </w:r>
      <w:r w:rsidR="00617CA8">
        <w:t xml:space="preserve">monitoring impact, </w:t>
      </w:r>
      <w:r>
        <w:t>sharing information</w:t>
      </w:r>
      <w:r w:rsidR="00276E83">
        <w:t xml:space="preserve"> and cross-Departmental learning</w:t>
      </w:r>
      <w:r>
        <w:t>. While SHS could have been more proactive in proposing approaches to achieve this, ultimately this is DFAT’s responsibility.</w:t>
      </w:r>
    </w:p>
    <w:p w14:paraId="386F4A05" w14:textId="684C932A" w:rsidR="002E1C06" w:rsidRDefault="002E1C06" w:rsidP="002E1C06">
      <w:r>
        <w:t>In the context of SHS, sustainability has been defined as the assurance that services will be maintained in the event of staff change or contractor change. In this setting, the processes defined in the Operations Manual are deemed</w:t>
      </w:r>
      <w:r w:rsidR="009736EA">
        <w:t xml:space="preserve"> adequate</w:t>
      </w:r>
      <w:r>
        <w:t xml:space="preserve"> to ensure sustainability.  However, this narrow definition </w:t>
      </w:r>
      <w:r w:rsidR="002F0AEE">
        <w:t xml:space="preserve">of sustainability </w:t>
      </w:r>
      <w:r>
        <w:t xml:space="preserve">may account for the generally limited attention to sustainability </w:t>
      </w:r>
      <w:r w:rsidR="000B6A64">
        <w:t>of benefit</w:t>
      </w:r>
      <w:r>
        <w:t xml:space="preserve"> </w:t>
      </w:r>
      <w:r w:rsidR="000B6A64">
        <w:t xml:space="preserve">across </w:t>
      </w:r>
      <w:r>
        <w:t>SHS</w:t>
      </w:r>
      <w:r w:rsidR="000B6A64">
        <w:t xml:space="preserve"> activities</w:t>
      </w:r>
      <w:r>
        <w:t>. A broader focus</w:t>
      </w:r>
      <w:r w:rsidR="00276E83">
        <w:t xml:space="preserve">, which encompasses the long-term </w:t>
      </w:r>
      <w:r w:rsidR="00BF0F1A">
        <w:t xml:space="preserve">sustainability </w:t>
      </w:r>
      <w:r w:rsidR="00276E83">
        <w:t>of the health investments</w:t>
      </w:r>
      <w:r>
        <w:t xml:space="preserve"> </w:t>
      </w:r>
      <w:r w:rsidR="00276E83">
        <w:t xml:space="preserve">SHS advice is supporting, </w:t>
      </w:r>
      <w:r>
        <w:t xml:space="preserve">is recommended for future. </w:t>
      </w:r>
    </w:p>
    <w:p w14:paraId="20776DA5" w14:textId="579B4B6A" w:rsidR="002E1C06" w:rsidRDefault="002E1C06" w:rsidP="002E1C06">
      <w:r>
        <w:t>There was significant value gained in terms of sustainability where consultants had a long-term association with specific countries or subsector (for example the drawdown contracts used in Kiribati and Na</w:t>
      </w:r>
      <w:r w:rsidR="00276E83">
        <w:t>u</w:t>
      </w:r>
      <w:r>
        <w:t xml:space="preserve">ru and for gender). More broadly, in this context, SHS contributed to coordination of support to the health sector in these countries and coherence of the health program. Outside of this, there is little evidence to suggest that SHS </w:t>
      </w:r>
      <w:r w:rsidR="00CF7C84">
        <w:t xml:space="preserve">advice </w:t>
      </w:r>
      <w:r>
        <w:t>has made a significant contribution to either coordination across health programming areas or coherence of the health program. Stakeholders broadly agreed that this was an unrealistic expectation based on the design of SHS.</w:t>
      </w:r>
    </w:p>
    <w:p w14:paraId="33F01A24" w14:textId="756AA0C4" w:rsidR="00BF0F1A" w:rsidRDefault="0027748C" w:rsidP="006504BE">
      <w:r>
        <w:t xml:space="preserve">The delivery of </w:t>
      </w:r>
      <w:r w:rsidR="002E1C06">
        <w:t>SHS can be considered relatively efficient given</w:t>
      </w:r>
      <w:r w:rsidR="00BF0F1A">
        <w:t>:</w:t>
      </w:r>
      <w:r w:rsidR="002E1C06">
        <w:t xml:space="preserve"> (</w:t>
      </w:r>
      <w:proofErr w:type="spellStart"/>
      <w:r w:rsidR="002E1C06">
        <w:t>i</w:t>
      </w:r>
      <w:proofErr w:type="spellEnd"/>
      <w:r w:rsidR="002E1C06">
        <w:t xml:space="preserve">) it has delivered the results expected at a process and output level; (ii) the costs for doing this are comparable to what can be expected in the broader marketplace; and (iii) the </w:t>
      </w:r>
      <w:r w:rsidR="001E4EC1">
        <w:t>Cost Utility Analysis (</w:t>
      </w:r>
      <w:r w:rsidR="002E1C06">
        <w:t>CUA</w:t>
      </w:r>
      <w:r w:rsidR="001E4EC1">
        <w:t>)</w:t>
      </w:r>
      <w:r w:rsidR="002E1C06">
        <w:t xml:space="preserve"> identified </w:t>
      </w:r>
      <w:r w:rsidR="00230DFC">
        <w:t>SHS</w:t>
      </w:r>
      <w:r w:rsidR="002E1C06">
        <w:t xml:space="preserve"> provided greater value for money than </w:t>
      </w:r>
      <w:r w:rsidR="006504BE">
        <w:t xml:space="preserve">the </w:t>
      </w:r>
      <w:r w:rsidR="001E4EC1" w:rsidRPr="001E4EC1">
        <w:t>Health Resource Facility</w:t>
      </w:r>
      <w:r w:rsidR="001E4EC1">
        <w:t xml:space="preserve"> (</w:t>
      </w:r>
      <w:r w:rsidR="002E1C06">
        <w:t>HRF</w:t>
      </w:r>
      <w:r w:rsidR="001E4EC1">
        <w:t>)</w:t>
      </w:r>
      <w:r w:rsidR="002E1C06">
        <w:t xml:space="preserve">. However, as noted earlier, </w:t>
      </w:r>
      <w:r w:rsidR="00CF7C84">
        <w:t xml:space="preserve">evidence </w:t>
      </w:r>
      <w:r w:rsidR="008C6F33">
        <w:t>of change</w:t>
      </w:r>
      <w:r w:rsidR="002E1C06">
        <w:t xml:space="preserve"> at outcomes level has been weak</w:t>
      </w:r>
      <w:r w:rsidR="003B5BA0">
        <w:t xml:space="preserve"> due to limited sharing of information, </w:t>
      </w:r>
      <w:bookmarkStart w:id="2" w:name="_Hlk83200269"/>
      <w:r w:rsidR="003B5BA0">
        <w:t xml:space="preserve">unrealistic outcomes </w:t>
      </w:r>
      <w:bookmarkEnd w:id="2"/>
      <w:r w:rsidR="003B5BA0">
        <w:t xml:space="preserve">and lack of a clear </w:t>
      </w:r>
      <w:r w:rsidR="003A091B">
        <w:t>outcome’s</w:t>
      </w:r>
      <w:r w:rsidR="003B5BA0">
        <w:t xml:space="preserve"> framework and outcomes monitoring. </w:t>
      </w:r>
    </w:p>
    <w:p w14:paraId="20B625E4" w14:textId="0B18D416" w:rsidR="002E1C06" w:rsidRDefault="006504BE" w:rsidP="006504BE">
      <w:r>
        <w:t>In addition, the</w:t>
      </w:r>
      <w:r w:rsidRPr="00D30457">
        <w:t xml:space="preserve"> distribution of </w:t>
      </w:r>
      <w:r>
        <w:t xml:space="preserve">SHS </w:t>
      </w:r>
      <w:r w:rsidRPr="00D30457">
        <w:t xml:space="preserve">work </w:t>
      </w:r>
      <w:r>
        <w:t xml:space="preserve">across consultants </w:t>
      </w:r>
      <w:r w:rsidRPr="00D30457">
        <w:t xml:space="preserve">was </w:t>
      </w:r>
      <w:r>
        <w:t>limited;</w:t>
      </w:r>
      <w:r w:rsidRPr="00D30457">
        <w:t xml:space="preserve"> one third of the </w:t>
      </w:r>
      <w:r>
        <w:t>assignments were</w:t>
      </w:r>
      <w:r w:rsidRPr="00D30457">
        <w:t xml:space="preserve"> </w:t>
      </w:r>
      <w:r>
        <w:t>completed by</w:t>
      </w:r>
      <w:r w:rsidRPr="00D30457">
        <w:t xml:space="preserve"> just 10% of the consultants</w:t>
      </w:r>
      <w:r w:rsidR="007A0655">
        <w:t xml:space="preserve"> engaged</w:t>
      </w:r>
      <w:r w:rsidR="004F5C9D">
        <w:t>,</w:t>
      </w:r>
      <w:r w:rsidR="003B5BA0">
        <w:t xml:space="preserve"> </w:t>
      </w:r>
      <w:r w:rsidRPr="00D30457">
        <w:t xml:space="preserve">and half </w:t>
      </w:r>
      <w:r w:rsidR="003B5BA0">
        <w:t xml:space="preserve">of the assignments </w:t>
      </w:r>
      <w:r>
        <w:t>by</w:t>
      </w:r>
      <w:r w:rsidRPr="00D30457">
        <w:t xml:space="preserve"> under 20% of </w:t>
      </w:r>
      <w:r w:rsidR="007A0655">
        <w:t>engaged</w:t>
      </w:r>
      <w:r w:rsidR="004F5C9D" w:rsidRPr="00D30457">
        <w:t xml:space="preserve"> </w:t>
      </w:r>
      <w:r w:rsidRPr="00D30457">
        <w:t>consultants</w:t>
      </w:r>
      <w:r>
        <w:t xml:space="preserve">. </w:t>
      </w:r>
      <w:r w:rsidR="0027748C">
        <w:t>On average, the</w:t>
      </w:r>
      <w:r w:rsidR="00BA1997">
        <w:t xml:space="preserve"> technical health specialists are investing in RR far more than the three days allocated. This creates overall inefficiencies. Their work on</w:t>
      </w:r>
      <w:r w:rsidR="002E1C06">
        <w:t xml:space="preserve"> human resource management and administration tasks (outside management of consultants) is </w:t>
      </w:r>
      <w:r w:rsidR="00BA1997">
        <w:t xml:space="preserve">also </w:t>
      </w:r>
      <w:r w:rsidR="002E1C06">
        <w:t xml:space="preserve">not an efficient use of these personnel. </w:t>
      </w:r>
      <w:r w:rsidR="005D32DC" w:rsidRPr="005D32DC">
        <w:t>The constraint on the</w:t>
      </w:r>
      <w:r w:rsidR="004F5C9D">
        <w:t xml:space="preserve"> advisor</w:t>
      </w:r>
      <w:r w:rsidR="005D32DC" w:rsidRPr="005D32DC">
        <w:t xml:space="preserve"> fee rates </w:t>
      </w:r>
      <w:r w:rsidR="004F5C9D">
        <w:t>under</w:t>
      </w:r>
      <w:r w:rsidR="005D32DC" w:rsidRPr="005D32DC">
        <w:t xml:space="preserve"> the Adviser Remuneration Framework and the </w:t>
      </w:r>
      <w:r w:rsidR="005D32DC">
        <w:t>l</w:t>
      </w:r>
      <w:r w:rsidR="002E1C06" w:rsidRPr="005D32DC">
        <w:t>imited size of the</w:t>
      </w:r>
      <w:r w:rsidR="002E1C06">
        <w:t xml:space="preserve"> Facility </w:t>
      </w:r>
      <w:r w:rsidR="005D32DC">
        <w:t>have both reduced</w:t>
      </w:r>
      <w:r w:rsidR="002E1C06">
        <w:t xml:space="preserve"> </w:t>
      </w:r>
      <w:r w:rsidR="005D32DC">
        <w:t>efficiencies</w:t>
      </w:r>
      <w:r w:rsidR="005D32DC">
        <w:rPr>
          <w:rStyle w:val="FootnoteReference"/>
        </w:rPr>
        <w:footnoteReference w:id="2"/>
      </w:r>
      <w:r w:rsidR="002E1C06">
        <w:t>.</w:t>
      </w:r>
    </w:p>
    <w:p w14:paraId="06D8523B" w14:textId="18829F24" w:rsidR="002E1C06" w:rsidRDefault="002E1C06" w:rsidP="002E1C06">
      <w:r>
        <w:t xml:space="preserve">The evaluation of HRF identified areas where HRF services could be improved and made recommendations for the next phase of support. Unfortunately, there is no evidence </w:t>
      </w:r>
      <w:r w:rsidR="00882254">
        <w:t>of implementation of most of these</w:t>
      </w:r>
      <w:r>
        <w:t xml:space="preserve"> recommendations or </w:t>
      </w:r>
      <w:r w:rsidR="00882254">
        <w:t xml:space="preserve">their </w:t>
      </w:r>
      <w:r>
        <w:t>consider</w:t>
      </w:r>
      <w:r w:rsidR="00882254">
        <w:t>ation</w:t>
      </w:r>
      <w:r>
        <w:t xml:space="preserve"> after SHS was contracted. The HRF evaluation recommendations remain applicable in any subsequent SHS phase. </w:t>
      </w:r>
    </w:p>
    <w:p w14:paraId="33D74FF7" w14:textId="79D6E906" w:rsidR="002E1C06" w:rsidRDefault="002E1C06" w:rsidP="001E4EC1">
      <w:r>
        <w:t xml:space="preserve">There is very clearly a need </w:t>
      </w:r>
      <w:r w:rsidR="00C42DA2">
        <w:t xml:space="preserve">in DFAT </w:t>
      </w:r>
      <w:r>
        <w:t xml:space="preserve">for ongoing support </w:t>
      </w:r>
      <w:r w:rsidR="00EC750F">
        <w:t>(</w:t>
      </w:r>
      <w:r>
        <w:t>to administer and manage consultants</w:t>
      </w:r>
      <w:r w:rsidR="00EC750F">
        <w:t>)</w:t>
      </w:r>
      <w:r w:rsidR="00C42DA2">
        <w:t>,</w:t>
      </w:r>
      <w:r>
        <w:t xml:space="preserve"> and </w:t>
      </w:r>
      <w:r w:rsidR="00C42DA2">
        <w:t xml:space="preserve">for additional </w:t>
      </w:r>
      <w:r>
        <w:t>technical</w:t>
      </w:r>
      <w:r w:rsidR="00C42DA2">
        <w:t>/sectoral</w:t>
      </w:r>
      <w:r>
        <w:t xml:space="preserve"> health </w:t>
      </w:r>
      <w:r w:rsidR="00C42DA2">
        <w:t>expertise</w:t>
      </w:r>
      <w:r>
        <w:t xml:space="preserve">. Therefore, this evaluation has recommended a future phase of support. This evaluation concluded that the value of such support to DFAT would be </w:t>
      </w:r>
      <w:r w:rsidR="001E4EC1">
        <w:t>maximised</w:t>
      </w:r>
      <w:r>
        <w:t xml:space="preserve"> </w:t>
      </w:r>
      <w:r w:rsidR="001E4EC1">
        <w:t xml:space="preserve">if this </w:t>
      </w:r>
      <w:r w:rsidR="001E4EC1" w:rsidRPr="001E4EC1">
        <w:t xml:space="preserve">external mechanism </w:t>
      </w:r>
      <w:r w:rsidR="001E4EC1">
        <w:t xml:space="preserve">was combined with increased </w:t>
      </w:r>
      <w:r w:rsidR="001E4EC1" w:rsidRPr="001E4EC1">
        <w:t>internal</w:t>
      </w:r>
      <w:r w:rsidR="001E4EC1">
        <w:t xml:space="preserve"> health</w:t>
      </w:r>
      <w:r w:rsidR="001E4EC1" w:rsidRPr="001E4EC1">
        <w:t xml:space="preserve"> capacity</w:t>
      </w:r>
      <w:r w:rsidR="001E4EC1">
        <w:t xml:space="preserve">. </w:t>
      </w:r>
      <w:r>
        <w:t xml:space="preserve">In addition, maximising the use of the </w:t>
      </w:r>
      <w:r w:rsidR="00D87BB8">
        <w:t>Facility</w:t>
      </w:r>
      <w:r>
        <w:t xml:space="preserve"> will improve efficiency. </w:t>
      </w:r>
      <w:r w:rsidR="00C42DA2">
        <w:t>In addition</w:t>
      </w:r>
      <w:r w:rsidR="009736EA">
        <w:t>,</w:t>
      </w:r>
      <w:r w:rsidR="00C42DA2">
        <w:t xml:space="preserve"> </w:t>
      </w:r>
      <w:r>
        <w:t>DFAT needs to implement actions that will ensure greater understanding of the breadth of technical support available to DFAT officers working in the health sector and minimise duplication/overlap of similar facilities.</w:t>
      </w:r>
    </w:p>
    <w:p w14:paraId="662388DA" w14:textId="675EBD79" w:rsidR="002E1C06" w:rsidRPr="0007089E" w:rsidRDefault="002E1C06" w:rsidP="002E1C06">
      <w:r w:rsidRPr="0007089E">
        <w:t>Recommendations have been limited to specific high priority areas of consideration related to maximising the effectiveness and efficiency of future support</w:t>
      </w:r>
      <w:r w:rsidR="0040225F">
        <w:t>. The following sets out these recommendations and the page on which additional information can be found:</w:t>
      </w:r>
    </w:p>
    <w:p w14:paraId="551BBAF0" w14:textId="081C9004" w:rsidR="0040225F" w:rsidRPr="0040225F" w:rsidRDefault="0040225F" w:rsidP="00DE0550">
      <w:pPr>
        <w:pStyle w:val="TableofFigures"/>
        <w:pBdr>
          <w:top w:val="single" w:sz="4" w:space="1" w:color="E26E00" w:themeColor="accent1"/>
          <w:between w:val="single" w:sz="4" w:space="1" w:color="E26E00" w:themeColor="accent1"/>
        </w:pBdr>
        <w:tabs>
          <w:tab w:val="right" w:pos="9736"/>
        </w:tabs>
        <w:spacing w:after="240"/>
        <w:rPr>
          <w:rStyle w:val="Hyperlink"/>
          <w:noProof/>
        </w:rPr>
      </w:pPr>
      <w:r>
        <w:fldChar w:fldCharType="begin"/>
      </w:r>
      <w:r>
        <w:instrText xml:space="preserve"> TOC \h \z \c "Recommendation" </w:instrText>
      </w:r>
      <w:r>
        <w:fldChar w:fldCharType="separate"/>
      </w:r>
      <w:hyperlink w:anchor="_Toc79918224" w:history="1">
        <w:r w:rsidRPr="00015EAD">
          <w:rPr>
            <w:rStyle w:val="Hyperlink"/>
            <w:b/>
          </w:rPr>
          <w:t>Recommendation 1</w:t>
        </w:r>
        <w:r w:rsidRPr="0003077D">
          <w:rPr>
            <w:rStyle w:val="Hyperlink"/>
            <w:noProof/>
          </w:rPr>
          <w:t xml:space="preserve"> </w:t>
        </w:r>
        <w:r w:rsidR="00015EAD">
          <w:rPr>
            <w:rStyle w:val="Hyperlink"/>
            <w:noProof/>
          </w:rPr>
          <w:br/>
        </w:r>
        <w:r w:rsidRPr="0040225F">
          <w:rPr>
            <w:rStyle w:val="Hyperlink"/>
            <w:noProof/>
          </w:rPr>
          <w:t xml:space="preserve">A central mechanism to provide DFAT with health specialist support be continued following SHS. This should include a function for recruitment and management of consultants to support the health sector as well as for quick </w:t>
        </w:r>
        <w:r w:rsidRPr="0003077D">
          <w:rPr>
            <w:rStyle w:val="Hyperlink"/>
            <w:noProof/>
          </w:rPr>
          <w:t>turnaround health advice.</w:t>
        </w:r>
        <w:r w:rsidRPr="0040225F">
          <w:rPr>
            <w:rStyle w:val="Hyperlink"/>
            <w:noProof/>
            <w:webHidden/>
          </w:rPr>
          <w:tab/>
        </w:r>
        <w:r w:rsidRPr="0040225F">
          <w:rPr>
            <w:rStyle w:val="Hyperlink"/>
            <w:noProof/>
            <w:webHidden/>
          </w:rPr>
          <w:fldChar w:fldCharType="begin"/>
        </w:r>
        <w:r w:rsidRPr="0040225F">
          <w:rPr>
            <w:rStyle w:val="Hyperlink"/>
            <w:noProof/>
            <w:webHidden/>
          </w:rPr>
          <w:instrText xml:space="preserve"> PAGEREF _Toc79918224 \h </w:instrText>
        </w:r>
        <w:r w:rsidRPr="0040225F">
          <w:rPr>
            <w:rStyle w:val="Hyperlink"/>
            <w:noProof/>
            <w:webHidden/>
          </w:rPr>
        </w:r>
        <w:r w:rsidRPr="0040225F">
          <w:rPr>
            <w:rStyle w:val="Hyperlink"/>
            <w:noProof/>
            <w:webHidden/>
          </w:rPr>
          <w:fldChar w:fldCharType="separate"/>
        </w:r>
        <w:r w:rsidR="00021195">
          <w:rPr>
            <w:rStyle w:val="Hyperlink"/>
            <w:noProof/>
            <w:webHidden/>
          </w:rPr>
          <w:t>49</w:t>
        </w:r>
        <w:r w:rsidRPr="0040225F">
          <w:rPr>
            <w:rStyle w:val="Hyperlink"/>
            <w:noProof/>
            <w:webHidden/>
          </w:rPr>
          <w:fldChar w:fldCharType="end"/>
        </w:r>
      </w:hyperlink>
    </w:p>
    <w:p w14:paraId="23DF740A" w14:textId="2C4DF758" w:rsidR="0040225F" w:rsidRDefault="00BA3284" w:rsidP="00DE0550">
      <w:pPr>
        <w:pStyle w:val="TableofFigures"/>
        <w:pBdr>
          <w:top w:val="single" w:sz="4" w:space="1" w:color="E26E00" w:themeColor="accent1"/>
          <w:between w:val="single" w:sz="4" w:space="1" w:color="E26E00" w:themeColor="accent1"/>
        </w:pBdr>
        <w:tabs>
          <w:tab w:val="right" w:pos="9736"/>
        </w:tabs>
        <w:spacing w:after="240"/>
        <w:rPr>
          <w:rFonts w:eastAsiaTheme="minorEastAsia" w:cstheme="minorBidi"/>
          <w:noProof/>
          <w:color w:val="auto"/>
          <w:sz w:val="22"/>
          <w:szCs w:val="22"/>
          <w:lang w:eastAsia="en-AU"/>
        </w:rPr>
      </w:pPr>
      <w:hyperlink w:anchor="_Toc79918225" w:history="1">
        <w:r w:rsidR="0040225F">
          <w:rPr>
            <w:rStyle w:val="Hyperlink"/>
            <w:b/>
          </w:rPr>
          <w:t>R</w:t>
        </w:r>
        <w:r w:rsidR="0040225F" w:rsidRPr="00015EAD">
          <w:rPr>
            <w:rStyle w:val="Hyperlink"/>
            <w:b/>
          </w:rPr>
          <w:t xml:space="preserve">ecommendation 2 </w:t>
        </w:r>
        <w:r w:rsidR="00015EAD">
          <w:rPr>
            <w:rStyle w:val="Hyperlink"/>
            <w:noProof/>
          </w:rPr>
          <w:br/>
        </w:r>
        <w:r w:rsidR="0040225F" w:rsidRPr="0003077D">
          <w:rPr>
            <w:rStyle w:val="Hyperlink"/>
            <w:noProof/>
          </w:rPr>
          <w:t>DFAT look to avoid duplication and overlap between mechanisms which provide health sector expertise.</w:t>
        </w:r>
        <w:r w:rsidR="0040225F">
          <w:rPr>
            <w:noProof/>
            <w:webHidden/>
          </w:rPr>
          <w:tab/>
        </w:r>
        <w:r w:rsidR="0040225F">
          <w:rPr>
            <w:noProof/>
            <w:webHidden/>
          </w:rPr>
          <w:fldChar w:fldCharType="begin"/>
        </w:r>
        <w:r w:rsidR="0040225F">
          <w:rPr>
            <w:noProof/>
            <w:webHidden/>
          </w:rPr>
          <w:instrText xml:space="preserve"> PAGEREF _Toc79918225 \h </w:instrText>
        </w:r>
        <w:r w:rsidR="0040225F">
          <w:rPr>
            <w:noProof/>
            <w:webHidden/>
          </w:rPr>
        </w:r>
        <w:r w:rsidR="0040225F">
          <w:rPr>
            <w:noProof/>
            <w:webHidden/>
          </w:rPr>
          <w:fldChar w:fldCharType="separate"/>
        </w:r>
        <w:r w:rsidR="00021195">
          <w:rPr>
            <w:noProof/>
            <w:webHidden/>
          </w:rPr>
          <w:t>50</w:t>
        </w:r>
        <w:r w:rsidR="0040225F">
          <w:rPr>
            <w:noProof/>
            <w:webHidden/>
          </w:rPr>
          <w:fldChar w:fldCharType="end"/>
        </w:r>
      </w:hyperlink>
    </w:p>
    <w:p w14:paraId="4E736352" w14:textId="5885795A" w:rsidR="0040225F" w:rsidRDefault="00BA3284" w:rsidP="00DE0550">
      <w:pPr>
        <w:pStyle w:val="TableofFigures"/>
        <w:pBdr>
          <w:top w:val="single" w:sz="4" w:space="1" w:color="E26E00" w:themeColor="accent1"/>
          <w:between w:val="single" w:sz="4" w:space="1" w:color="E26E00" w:themeColor="accent1"/>
        </w:pBdr>
        <w:tabs>
          <w:tab w:val="right" w:pos="9736"/>
        </w:tabs>
        <w:spacing w:after="240"/>
        <w:rPr>
          <w:rFonts w:eastAsiaTheme="minorEastAsia" w:cstheme="minorBidi"/>
          <w:noProof/>
          <w:color w:val="auto"/>
          <w:sz w:val="22"/>
          <w:szCs w:val="22"/>
          <w:lang w:eastAsia="en-AU"/>
        </w:rPr>
      </w:pPr>
      <w:hyperlink w:anchor="_Toc79918226" w:history="1">
        <w:r w:rsidR="0040225F">
          <w:rPr>
            <w:rStyle w:val="Hyperlink"/>
            <w:b/>
          </w:rPr>
          <w:t>R</w:t>
        </w:r>
        <w:r w:rsidR="0040225F" w:rsidRPr="00015EAD">
          <w:rPr>
            <w:rStyle w:val="Hyperlink"/>
            <w:b/>
          </w:rPr>
          <w:t>ecommendation 3</w:t>
        </w:r>
        <w:r w:rsidR="0040225F" w:rsidRPr="0003077D">
          <w:rPr>
            <w:rStyle w:val="Hyperlink"/>
            <w:noProof/>
          </w:rPr>
          <w:t xml:space="preserve"> </w:t>
        </w:r>
        <w:r w:rsidR="00015EAD">
          <w:rPr>
            <w:rStyle w:val="Hyperlink"/>
            <w:noProof/>
          </w:rPr>
          <w:br/>
        </w:r>
        <w:r w:rsidR="0040225F" w:rsidRPr="0003077D">
          <w:rPr>
            <w:rStyle w:val="Hyperlink"/>
            <w:noProof/>
          </w:rPr>
          <w:t>Future support be designed to focus on core areas of health specialist advice, i.e., Universal Health Coverage (health in development) and health security to provide flexibility in terms of the range of technical areas in which support can be provided.</w:t>
        </w:r>
        <w:r w:rsidR="0040225F">
          <w:rPr>
            <w:noProof/>
            <w:webHidden/>
          </w:rPr>
          <w:tab/>
        </w:r>
        <w:r w:rsidR="0040225F">
          <w:rPr>
            <w:noProof/>
            <w:webHidden/>
          </w:rPr>
          <w:fldChar w:fldCharType="begin"/>
        </w:r>
        <w:r w:rsidR="0040225F">
          <w:rPr>
            <w:noProof/>
            <w:webHidden/>
          </w:rPr>
          <w:instrText xml:space="preserve"> PAGEREF _Toc79918226 \h </w:instrText>
        </w:r>
        <w:r w:rsidR="0040225F">
          <w:rPr>
            <w:noProof/>
            <w:webHidden/>
          </w:rPr>
        </w:r>
        <w:r w:rsidR="0040225F">
          <w:rPr>
            <w:noProof/>
            <w:webHidden/>
          </w:rPr>
          <w:fldChar w:fldCharType="separate"/>
        </w:r>
        <w:r w:rsidR="00021195">
          <w:rPr>
            <w:noProof/>
            <w:webHidden/>
          </w:rPr>
          <w:t>50</w:t>
        </w:r>
        <w:r w:rsidR="0040225F">
          <w:rPr>
            <w:noProof/>
            <w:webHidden/>
          </w:rPr>
          <w:fldChar w:fldCharType="end"/>
        </w:r>
      </w:hyperlink>
    </w:p>
    <w:p w14:paraId="3BB629C4" w14:textId="2DC00224" w:rsidR="0040225F" w:rsidRDefault="00BA3284" w:rsidP="00DE0550">
      <w:pPr>
        <w:pStyle w:val="TableofFigures"/>
        <w:pBdr>
          <w:top w:val="single" w:sz="4" w:space="1" w:color="E26E00" w:themeColor="accent1"/>
          <w:between w:val="single" w:sz="4" w:space="1" w:color="E26E00" w:themeColor="accent1"/>
        </w:pBdr>
        <w:tabs>
          <w:tab w:val="right" w:pos="9736"/>
        </w:tabs>
        <w:spacing w:after="240"/>
        <w:rPr>
          <w:rFonts w:eastAsiaTheme="minorEastAsia" w:cstheme="minorBidi"/>
          <w:noProof/>
          <w:color w:val="auto"/>
          <w:sz w:val="22"/>
          <w:szCs w:val="22"/>
          <w:lang w:eastAsia="en-AU"/>
        </w:rPr>
      </w:pPr>
      <w:hyperlink w:anchor="_Toc79918227" w:history="1">
        <w:r w:rsidR="0040225F">
          <w:rPr>
            <w:rStyle w:val="Hyperlink"/>
            <w:b/>
          </w:rPr>
          <w:t>R</w:t>
        </w:r>
        <w:r w:rsidR="0040225F" w:rsidRPr="00015EAD">
          <w:rPr>
            <w:rStyle w:val="Hyperlink"/>
            <w:b/>
          </w:rPr>
          <w:t xml:space="preserve">ecommendation 4 </w:t>
        </w:r>
        <w:r w:rsidR="00015EAD">
          <w:rPr>
            <w:rStyle w:val="Hyperlink"/>
            <w:noProof/>
          </w:rPr>
          <w:br/>
        </w:r>
        <w:r w:rsidR="0040225F" w:rsidRPr="0003077D">
          <w:rPr>
            <w:rStyle w:val="Hyperlink"/>
            <w:noProof/>
          </w:rPr>
          <w:t>DFAT to encourage open recruitments for technical assignments where it is appropriate to do so and where time is not a critical factor.</w:t>
        </w:r>
        <w:r w:rsidR="0040225F">
          <w:rPr>
            <w:noProof/>
            <w:webHidden/>
          </w:rPr>
          <w:tab/>
        </w:r>
        <w:r w:rsidR="0040225F">
          <w:rPr>
            <w:noProof/>
            <w:webHidden/>
          </w:rPr>
          <w:fldChar w:fldCharType="begin"/>
        </w:r>
        <w:r w:rsidR="0040225F">
          <w:rPr>
            <w:noProof/>
            <w:webHidden/>
          </w:rPr>
          <w:instrText xml:space="preserve"> PAGEREF _Toc79918227 \h </w:instrText>
        </w:r>
        <w:r w:rsidR="0040225F">
          <w:rPr>
            <w:noProof/>
            <w:webHidden/>
          </w:rPr>
        </w:r>
        <w:r w:rsidR="0040225F">
          <w:rPr>
            <w:noProof/>
            <w:webHidden/>
          </w:rPr>
          <w:fldChar w:fldCharType="separate"/>
        </w:r>
        <w:r w:rsidR="00021195">
          <w:rPr>
            <w:noProof/>
            <w:webHidden/>
          </w:rPr>
          <w:t>51</w:t>
        </w:r>
        <w:r w:rsidR="0040225F">
          <w:rPr>
            <w:noProof/>
            <w:webHidden/>
          </w:rPr>
          <w:fldChar w:fldCharType="end"/>
        </w:r>
      </w:hyperlink>
    </w:p>
    <w:p w14:paraId="566D0A09" w14:textId="51823E11" w:rsidR="0040225F" w:rsidRDefault="00BA3284" w:rsidP="00DE0550">
      <w:pPr>
        <w:pStyle w:val="TableofFigures"/>
        <w:pBdr>
          <w:top w:val="single" w:sz="4" w:space="1" w:color="E26E00" w:themeColor="accent1"/>
          <w:between w:val="single" w:sz="4" w:space="1" w:color="E26E00" w:themeColor="accent1"/>
        </w:pBdr>
        <w:tabs>
          <w:tab w:val="right" w:pos="9736"/>
        </w:tabs>
        <w:spacing w:after="240"/>
        <w:rPr>
          <w:rFonts w:eastAsiaTheme="minorEastAsia" w:cstheme="minorBidi"/>
          <w:noProof/>
          <w:color w:val="auto"/>
          <w:sz w:val="22"/>
          <w:szCs w:val="22"/>
          <w:lang w:eastAsia="en-AU"/>
        </w:rPr>
      </w:pPr>
      <w:hyperlink w:anchor="_Toc79918228" w:history="1">
        <w:r w:rsidR="0040225F">
          <w:rPr>
            <w:rStyle w:val="Hyperlink"/>
            <w:b/>
          </w:rPr>
          <w:t>R</w:t>
        </w:r>
        <w:r w:rsidR="0040225F" w:rsidRPr="00015EAD">
          <w:rPr>
            <w:rStyle w:val="Hyperlink"/>
            <w:b/>
          </w:rPr>
          <w:t xml:space="preserve">ecommendation 5 </w:t>
        </w:r>
        <w:r w:rsidR="00015EAD">
          <w:rPr>
            <w:rStyle w:val="Hyperlink"/>
            <w:noProof/>
          </w:rPr>
          <w:br/>
        </w:r>
        <w:r w:rsidR="0040225F" w:rsidRPr="0003077D">
          <w:rPr>
            <w:rStyle w:val="Hyperlink"/>
            <w:noProof/>
          </w:rPr>
          <w:t>Access to a diverse consultant pool should be a key selection criteria in the tender process for the successor to SHS.</w:t>
        </w:r>
        <w:r w:rsidR="0040225F">
          <w:rPr>
            <w:noProof/>
            <w:webHidden/>
          </w:rPr>
          <w:tab/>
        </w:r>
        <w:r w:rsidR="0040225F">
          <w:rPr>
            <w:noProof/>
            <w:webHidden/>
          </w:rPr>
          <w:fldChar w:fldCharType="begin"/>
        </w:r>
        <w:r w:rsidR="0040225F">
          <w:rPr>
            <w:noProof/>
            <w:webHidden/>
          </w:rPr>
          <w:instrText xml:space="preserve"> PAGEREF _Toc79918228 \h </w:instrText>
        </w:r>
        <w:r w:rsidR="0040225F">
          <w:rPr>
            <w:noProof/>
            <w:webHidden/>
          </w:rPr>
        </w:r>
        <w:r w:rsidR="0040225F">
          <w:rPr>
            <w:noProof/>
            <w:webHidden/>
          </w:rPr>
          <w:fldChar w:fldCharType="separate"/>
        </w:r>
        <w:r w:rsidR="00021195">
          <w:rPr>
            <w:noProof/>
            <w:webHidden/>
          </w:rPr>
          <w:t>51</w:t>
        </w:r>
        <w:r w:rsidR="0040225F">
          <w:rPr>
            <w:noProof/>
            <w:webHidden/>
          </w:rPr>
          <w:fldChar w:fldCharType="end"/>
        </w:r>
      </w:hyperlink>
    </w:p>
    <w:p w14:paraId="3026E033" w14:textId="24CBE4DB" w:rsidR="0040225F" w:rsidRDefault="00BA3284" w:rsidP="00DE0550">
      <w:pPr>
        <w:pStyle w:val="TableofFigures"/>
        <w:pBdr>
          <w:top w:val="single" w:sz="4" w:space="1" w:color="E26E00" w:themeColor="accent1"/>
          <w:between w:val="single" w:sz="4" w:space="1" w:color="E26E00" w:themeColor="accent1"/>
        </w:pBdr>
        <w:tabs>
          <w:tab w:val="right" w:pos="9736"/>
        </w:tabs>
        <w:spacing w:after="240"/>
        <w:rPr>
          <w:rFonts w:eastAsiaTheme="minorEastAsia" w:cstheme="minorBidi"/>
          <w:noProof/>
          <w:color w:val="auto"/>
          <w:sz w:val="22"/>
          <w:szCs w:val="22"/>
          <w:lang w:eastAsia="en-AU"/>
        </w:rPr>
      </w:pPr>
      <w:hyperlink w:anchor="_Toc79918229" w:history="1">
        <w:r w:rsidR="0040225F">
          <w:rPr>
            <w:rStyle w:val="Hyperlink"/>
            <w:b/>
          </w:rPr>
          <w:t>R</w:t>
        </w:r>
        <w:r w:rsidR="0040225F" w:rsidRPr="00015EAD">
          <w:rPr>
            <w:rStyle w:val="Hyperlink"/>
            <w:b/>
          </w:rPr>
          <w:t>ecommendation 6</w:t>
        </w:r>
        <w:r w:rsidR="0040225F" w:rsidRPr="0003077D">
          <w:rPr>
            <w:rStyle w:val="Hyperlink"/>
            <w:noProof/>
          </w:rPr>
          <w:t xml:space="preserve"> </w:t>
        </w:r>
        <w:r w:rsidR="00015EAD">
          <w:rPr>
            <w:rStyle w:val="Hyperlink"/>
            <w:noProof/>
          </w:rPr>
          <w:br/>
        </w:r>
        <w:r w:rsidR="0040225F" w:rsidRPr="0003077D">
          <w:rPr>
            <w:rStyle w:val="Hyperlink"/>
            <w:noProof/>
          </w:rPr>
          <w:t>The next phase support a formal mentoring program to expand the pool of technical experts with DFAT and Pacific Island nation experience.</w:t>
        </w:r>
        <w:r w:rsidR="0040225F">
          <w:rPr>
            <w:noProof/>
            <w:webHidden/>
          </w:rPr>
          <w:tab/>
        </w:r>
        <w:r w:rsidR="0040225F">
          <w:rPr>
            <w:noProof/>
            <w:webHidden/>
          </w:rPr>
          <w:fldChar w:fldCharType="begin"/>
        </w:r>
        <w:r w:rsidR="0040225F">
          <w:rPr>
            <w:noProof/>
            <w:webHidden/>
          </w:rPr>
          <w:instrText xml:space="preserve"> PAGEREF _Toc79918229 \h </w:instrText>
        </w:r>
        <w:r w:rsidR="0040225F">
          <w:rPr>
            <w:noProof/>
            <w:webHidden/>
          </w:rPr>
        </w:r>
        <w:r w:rsidR="0040225F">
          <w:rPr>
            <w:noProof/>
            <w:webHidden/>
          </w:rPr>
          <w:fldChar w:fldCharType="separate"/>
        </w:r>
        <w:r w:rsidR="00021195">
          <w:rPr>
            <w:noProof/>
            <w:webHidden/>
          </w:rPr>
          <w:t>51</w:t>
        </w:r>
        <w:r w:rsidR="0040225F">
          <w:rPr>
            <w:noProof/>
            <w:webHidden/>
          </w:rPr>
          <w:fldChar w:fldCharType="end"/>
        </w:r>
      </w:hyperlink>
    </w:p>
    <w:p w14:paraId="5E73D1B4" w14:textId="46BEFD69" w:rsidR="0040225F" w:rsidRDefault="00BA3284" w:rsidP="00DE0550">
      <w:pPr>
        <w:pStyle w:val="TableofFigures"/>
        <w:pBdr>
          <w:top w:val="single" w:sz="4" w:space="1" w:color="E26E00" w:themeColor="accent1"/>
          <w:between w:val="single" w:sz="4" w:space="1" w:color="E26E00" w:themeColor="accent1"/>
        </w:pBdr>
        <w:tabs>
          <w:tab w:val="right" w:pos="9736"/>
        </w:tabs>
        <w:spacing w:after="240"/>
        <w:rPr>
          <w:rFonts w:eastAsiaTheme="minorEastAsia" w:cstheme="minorBidi"/>
          <w:noProof/>
          <w:color w:val="auto"/>
          <w:sz w:val="22"/>
          <w:szCs w:val="22"/>
          <w:lang w:eastAsia="en-AU"/>
        </w:rPr>
      </w:pPr>
      <w:hyperlink w:anchor="_Toc79918230" w:history="1">
        <w:r w:rsidR="0040225F">
          <w:rPr>
            <w:rStyle w:val="Hyperlink"/>
            <w:b/>
          </w:rPr>
          <w:t>R</w:t>
        </w:r>
        <w:r w:rsidR="0040225F" w:rsidRPr="00015EAD">
          <w:rPr>
            <w:rStyle w:val="Hyperlink"/>
            <w:b/>
          </w:rPr>
          <w:t>ecommendation 7</w:t>
        </w:r>
        <w:r w:rsidR="0040225F" w:rsidRPr="0003077D">
          <w:rPr>
            <w:rStyle w:val="Hyperlink"/>
            <w:noProof/>
          </w:rPr>
          <w:t xml:space="preserve"> </w:t>
        </w:r>
        <w:r w:rsidR="00015EAD">
          <w:rPr>
            <w:rStyle w:val="Hyperlink"/>
            <w:noProof/>
          </w:rPr>
          <w:br/>
        </w:r>
        <w:r w:rsidR="0040225F" w:rsidRPr="0003077D">
          <w:rPr>
            <w:rStyle w:val="Hyperlink"/>
            <w:noProof/>
          </w:rPr>
          <w:t>DFAT increase internal capacity to support strategic health sector engagement, including coherence of policy and programs and of DFAT officers’ capacity to effectively participate in health policy dialogue and manage health investments.</w:t>
        </w:r>
        <w:r w:rsidR="0040225F">
          <w:rPr>
            <w:noProof/>
            <w:webHidden/>
          </w:rPr>
          <w:tab/>
        </w:r>
        <w:r w:rsidR="0040225F">
          <w:rPr>
            <w:noProof/>
            <w:webHidden/>
          </w:rPr>
          <w:fldChar w:fldCharType="begin"/>
        </w:r>
        <w:r w:rsidR="0040225F">
          <w:rPr>
            <w:noProof/>
            <w:webHidden/>
          </w:rPr>
          <w:instrText xml:space="preserve"> PAGEREF _Toc79918230 \h </w:instrText>
        </w:r>
        <w:r w:rsidR="0040225F">
          <w:rPr>
            <w:noProof/>
            <w:webHidden/>
          </w:rPr>
        </w:r>
        <w:r w:rsidR="0040225F">
          <w:rPr>
            <w:noProof/>
            <w:webHidden/>
          </w:rPr>
          <w:fldChar w:fldCharType="separate"/>
        </w:r>
        <w:r w:rsidR="00021195">
          <w:rPr>
            <w:noProof/>
            <w:webHidden/>
          </w:rPr>
          <w:t>52</w:t>
        </w:r>
        <w:r w:rsidR="0040225F">
          <w:rPr>
            <w:noProof/>
            <w:webHidden/>
          </w:rPr>
          <w:fldChar w:fldCharType="end"/>
        </w:r>
      </w:hyperlink>
    </w:p>
    <w:p w14:paraId="1C40C3AE" w14:textId="0433A6EB" w:rsidR="0040225F" w:rsidRDefault="00BA3284" w:rsidP="00DE0550">
      <w:pPr>
        <w:pStyle w:val="TableofFigures"/>
        <w:pBdr>
          <w:top w:val="single" w:sz="4" w:space="1" w:color="E26E00" w:themeColor="accent1"/>
          <w:between w:val="single" w:sz="4" w:space="1" w:color="E26E00" w:themeColor="accent1"/>
        </w:pBdr>
        <w:tabs>
          <w:tab w:val="right" w:pos="9736"/>
        </w:tabs>
        <w:spacing w:after="240"/>
        <w:rPr>
          <w:rFonts w:eastAsiaTheme="minorEastAsia" w:cstheme="minorBidi"/>
          <w:noProof/>
          <w:color w:val="auto"/>
          <w:sz w:val="22"/>
          <w:szCs w:val="22"/>
          <w:lang w:eastAsia="en-AU"/>
        </w:rPr>
      </w:pPr>
      <w:hyperlink w:anchor="_Toc79918231" w:history="1">
        <w:r w:rsidR="0040225F">
          <w:rPr>
            <w:rStyle w:val="Hyperlink"/>
            <w:b/>
          </w:rPr>
          <w:t>R</w:t>
        </w:r>
        <w:r w:rsidR="0040225F" w:rsidRPr="00015EAD">
          <w:rPr>
            <w:rStyle w:val="Hyperlink"/>
            <w:b/>
          </w:rPr>
          <w:t xml:space="preserve">ecommendation 8 </w:t>
        </w:r>
        <w:r w:rsidR="00015EAD">
          <w:rPr>
            <w:rStyle w:val="Hyperlink"/>
            <w:noProof/>
          </w:rPr>
          <w:br/>
        </w:r>
        <w:r w:rsidR="0040225F" w:rsidRPr="0003077D">
          <w:rPr>
            <w:rStyle w:val="Hyperlink"/>
            <w:noProof/>
          </w:rPr>
          <w:t>Implement strategies within DFAT to increase awareness and use of any future Facility.</w:t>
        </w:r>
        <w:r w:rsidR="0040225F">
          <w:rPr>
            <w:noProof/>
            <w:webHidden/>
          </w:rPr>
          <w:tab/>
        </w:r>
        <w:r w:rsidR="0040225F">
          <w:rPr>
            <w:noProof/>
            <w:webHidden/>
          </w:rPr>
          <w:fldChar w:fldCharType="begin"/>
        </w:r>
        <w:r w:rsidR="0040225F">
          <w:rPr>
            <w:noProof/>
            <w:webHidden/>
          </w:rPr>
          <w:instrText xml:space="preserve"> PAGEREF _Toc79918231 \h </w:instrText>
        </w:r>
        <w:r w:rsidR="0040225F">
          <w:rPr>
            <w:noProof/>
            <w:webHidden/>
          </w:rPr>
        </w:r>
        <w:r w:rsidR="0040225F">
          <w:rPr>
            <w:noProof/>
            <w:webHidden/>
          </w:rPr>
          <w:fldChar w:fldCharType="separate"/>
        </w:r>
        <w:r w:rsidR="00021195">
          <w:rPr>
            <w:noProof/>
            <w:webHidden/>
          </w:rPr>
          <w:t>53</w:t>
        </w:r>
        <w:r w:rsidR="0040225F">
          <w:rPr>
            <w:noProof/>
            <w:webHidden/>
          </w:rPr>
          <w:fldChar w:fldCharType="end"/>
        </w:r>
      </w:hyperlink>
    </w:p>
    <w:p w14:paraId="7B9FA327" w14:textId="6121C65B" w:rsidR="0040225F" w:rsidRDefault="00BA3284" w:rsidP="00DE0550">
      <w:pPr>
        <w:pStyle w:val="TableofFigures"/>
        <w:pBdr>
          <w:top w:val="single" w:sz="4" w:space="1" w:color="E26E00" w:themeColor="accent1"/>
          <w:between w:val="single" w:sz="4" w:space="1" w:color="E26E00" w:themeColor="accent1"/>
        </w:pBdr>
        <w:tabs>
          <w:tab w:val="right" w:pos="9736"/>
        </w:tabs>
        <w:spacing w:after="240"/>
        <w:rPr>
          <w:rFonts w:eastAsiaTheme="minorEastAsia" w:cstheme="minorBidi"/>
          <w:noProof/>
          <w:color w:val="auto"/>
          <w:sz w:val="22"/>
          <w:szCs w:val="22"/>
          <w:lang w:eastAsia="en-AU"/>
        </w:rPr>
      </w:pPr>
      <w:hyperlink w:anchor="_Toc79918232" w:history="1">
        <w:r w:rsidR="0040225F">
          <w:rPr>
            <w:rStyle w:val="Hyperlink"/>
            <w:b/>
          </w:rPr>
          <w:t>R</w:t>
        </w:r>
        <w:r w:rsidR="0040225F" w:rsidRPr="00015EAD">
          <w:rPr>
            <w:rStyle w:val="Hyperlink"/>
            <w:b/>
          </w:rPr>
          <w:t>ecommendation 9</w:t>
        </w:r>
        <w:r w:rsidR="0040225F" w:rsidRPr="0003077D">
          <w:rPr>
            <w:rStyle w:val="Hyperlink"/>
            <w:noProof/>
          </w:rPr>
          <w:t xml:space="preserve"> </w:t>
        </w:r>
        <w:r w:rsidR="00015EAD">
          <w:rPr>
            <w:rStyle w:val="Hyperlink"/>
            <w:noProof/>
          </w:rPr>
          <w:br/>
        </w:r>
        <w:r w:rsidR="0040225F" w:rsidRPr="0003077D">
          <w:rPr>
            <w:rStyle w:val="Hyperlink"/>
            <w:noProof/>
          </w:rPr>
          <w:t>The Steering Committee’s ToR for the next phase have a greater strategic focus, including monitoring results against a results framework (including implementation of all approved recommendations from this evaluation), and be reviewed annually.</w:t>
        </w:r>
        <w:r w:rsidR="0040225F">
          <w:rPr>
            <w:noProof/>
            <w:webHidden/>
          </w:rPr>
          <w:tab/>
        </w:r>
        <w:r w:rsidR="0040225F">
          <w:rPr>
            <w:noProof/>
            <w:webHidden/>
          </w:rPr>
          <w:fldChar w:fldCharType="begin"/>
        </w:r>
        <w:r w:rsidR="0040225F">
          <w:rPr>
            <w:noProof/>
            <w:webHidden/>
          </w:rPr>
          <w:instrText xml:space="preserve"> PAGEREF _Toc79918232 \h </w:instrText>
        </w:r>
        <w:r w:rsidR="0040225F">
          <w:rPr>
            <w:noProof/>
            <w:webHidden/>
          </w:rPr>
        </w:r>
        <w:r w:rsidR="0040225F">
          <w:rPr>
            <w:noProof/>
            <w:webHidden/>
          </w:rPr>
          <w:fldChar w:fldCharType="separate"/>
        </w:r>
        <w:r w:rsidR="00021195">
          <w:rPr>
            <w:noProof/>
            <w:webHidden/>
          </w:rPr>
          <w:t>55</w:t>
        </w:r>
        <w:r w:rsidR="0040225F">
          <w:rPr>
            <w:noProof/>
            <w:webHidden/>
          </w:rPr>
          <w:fldChar w:fldCharType="end"/>
        </w:r>
      </w:hyperlink>
    </w:p>
    <w:p w14:paraId="43DDD418" w14:textId="4F31303A" w:rsidR="00945F7B" w:rsidRDefault="0040225F" w:rsidP="00DE0550">
      <w:pPr>
        <w:pBdr>
          <w:top w:val="single" w:sz="4" w:space="1" w:color="E26E00" w:themeColor="accent1"/>
        </w:pBdr>
        <w:spacing w:after="240"/>
      </w:pPr>
      <w:r>
        <w:fldChar w:fldCharType="end"/>
      </w:r>
    </w:p>
    <w:p w14:paraId="24FD23A8" w14:textId="1E056C03" w:rsidR="00C90D00" w:rsidRPr="00C90D00" w:rsidRDefault="00C90D00" w:rsidP="00B73036">
      <w:pPr>
        <w:numPr>
          <w:ilvl w:val="0"/>
          <w:numId w:val="0"/>
        </w:numPr>
        <w:ind w:left="709" w:hanging="709"/>
      </w:pPr>
    </w:p>
    <w:p w14:paraId="0046EB35" w14:textId="50D9520C" w:rsidR="00C00084" w:rsidRPr="00940C74" w:rsidRDefault="00C00084" w:rsidP="00940C74">
      <w:pPr>
        <w:pStyle w:val="Heading1"/>
      </w:pPr>
      <w:bookmarkStart w:id="3" w:name="_Toc79917877"/>
      <w:r w:rsidRPr="00940C74">
        <w:t>Introduction</w:t>
      </w:r>
      <w:bookmarkEnd w:id="3"/>
    </w:p>
    <w:p w14:paraId="40B815A1" w14:textId="49E0AADC" w:rsidR="007E6D67" w:rsidRPr="00B01DAC" w:rsidRDefault="00C00084" w:rsidP="00E402F1">
      <w:r w:rsidRPr="0030501E">
        <w:rPr>
          <w:lang w:val="en-GB"/>
        </w:rPr>
        <w:t>DFAT’s Specialist Health Service (SHS) is an Australian Government-funded Facility sourcing technical assistance to support DFAT’s portfolio of health investments at global, regional and country level</w:t>
      </w:r>
      <w:r w:rsidR="009235E1">
        <w:rPr>
          <w:lang w:val="en-GB"/>
        </w:rPr>
        <w:t>s</w:t>
      </w:r>
      <w:r w:rsidRPr="0030501E">
        <w:rPr>
          <w:lang w:val="en-GB"/>
        </w:rPr>
        <w:t xml:space="preserve">. This </w:t>
      </w:r>
      <w:r w:rsidR="00B01DAC">
        <w:rPr>
          <w:lang w:val="en-GB"/>
        </w:rPr>
        <w:t xml:space="preserve">seven-year </w:t>
      </w:r>
      <w:r w:rsidRPr="0030501E">
        <w:rPr>
          <w:lang w:val="en-GB"/>
        </w:rPr>
        <w:t xml:space="preserve">Facility </w:t>
      </w:r>
      <w:r w:rsidR="00BB4E6C">
        <w:rPr>
          <w:lang w:val="en-GB"/>
        </w:rPr>
        <w:t>commenced in</w:t>
      </w:r>
      <w:r w:rsidRPr="0030501E">
        <w:rPr>
          <w:lang w:val="en-GB"/>
        </w:rPr>
        <w:t xml:space="preserve"> June 2015</w:t>
      </w:r>
      <w:r w:rsidR="00B01DAC">
        <w:rPr>
          <w:lang w:val="en-GB"/>
        </w:rPr>
        <w:t xml:space="preserve"> and finish</w:t>
      </w:r>
      <w:r w:rsidR="00BB4E6C">
        <w:rPr>
          <w:lang w:val="en-GB"/>
        </w:rPr>
        <w:t>es</w:t>
      </w:r>
      <w:r w:rsidR="00B01DAC">
        <w:rPr>
          <w:lang w:val="en-GB"/>
        </w:rPr>
        <w:t xml:space="preserve"> in Ju</w:t>
      </w:r>
      <w:r w:rsidR="009736EA">
        <w:rPr>
          <w:lang w:val="en-GB"/>
        </w:rPr>
        <w:t>ne</w:t>
      </w:r>
      <w:r w:rsidR="00B01DAC">
        <w:rPr>
          <w:lang w:val="en-GB"/>
        </w:rPr>
        <w:t xml:space="preserve"> 2022 with a total contract value of $33.423 million</w:t>
      </w:r>
      <w:r w:rsidR="004F5C9D">
        <w:rPr>
          <w:lang w:val="en-GB"/>
        </w:rPr>
        <w:t xml:space="preserve"> to-date</w:t>
      </w:r>
      <w:r w:rsidRPr="0030501E">
        <w:rPr>
          <w:lang w:val="en-GB"/>
        </w:rPr>
        <w:t xml:space="preserve">. </w:t>
      </w:r>
      <w:r w:rsidRPr="00B01DAC">
        <w:rPr>
          <w:lang w:val="en-GB"/>
        </w:rPr>
        <w:t xml:space="preserve">Through that time SHS has been managed by </w:t>
      </w:r>
      <w:proofErr w:type="spellStart"/>
      <w:r w:rsidRPr="00B01DAC">
        <w:rPr>
          <w:lang w:val="en-GB"/>
        </w:rPr>
        <w:t>Abt</w:t>
      </w:r>
      <w:proofErr w:type="spellEnd"/>
      <w:r w:rsidRPr="00B01DAC">
        <w:rPr>
          <w:lang w:val="en-GB"/>
        </w:rPr>
        <w:t xml:space="preserve"> Associates </w:t>
      </w:r>
      <w:r w:rsidRPr="00B01DAC">
        <w:t xml:space="preserve">(formerly </w:t>
      </w:r>
      <w:proofErr w:type="spellStart"/>
      <w:r w:rsidRPr="00B01DAC">
        <w:t>Abt</w:t>
      </w:r>
      <w:proofErr w:type="spellEnd"/>
      <w:r w:rsidRPr="00B01DAC">
        <w:t xml:space="preserve"> JTA Pty Ltd) </w:t>
      </w:r>
      <w:r w:rsidRPr="00B01DAC">
        <w:rPr>
          <w:lang w:val="en-GB"/>
        </w:rPr>
        <w:t>following a competitive tender process</w:t>
      </w:r>
      <w:r w:rsidR="00B01DAC">
        <w:rPr>
          <w:lang w:val="en-GB"/>
        </w:rPr>
        <w:t>. Both</w:t>
      </w:r>
      <w:r w:rsidRPr="00B01DAC">
        <w:rPr>
          <w:lang w:val="en-GB"/>
        </w:rPr>
        <w:t xml:space="preserve"> two-year options for extensions</w:t>
      </w:r>
      <w:r w:rsidR="00B01DAC">
        <w:rPr>
          <w:lang w:val="en-GB"/>
        </w:rPr>
        <w:t xml:space="preserve"> have been enacted and the Facility </w:t>
      </w:r>
      <w:r w:rsidR="009736EA">
        <w:rPr>
          <w:lang w:val="en-GB"/>
        </w:rPr>
        <w:t>has now</w:t>
      </w:r>
      <w:r w:rsidR="00B01DAC">
        <w:rPr>
          <w:lang w:val="en-GB"/>
        </w:rPr>
        <w:t xml:space="preserve"> commence</w:t>
      </w:r>
      <w:r w:rsidR="009736EA">
        <w:rPr>
          <w:lang w:val="en-GB"/>
        </w:rPr>
        <w:t>d</w:t>
      </w:r>
      <w:r w:rsidR="00B01DAC">
        <w:rPr>
          <w:lang w:val="en-GB"/>
        </w:rPr>
        <w:t xml:space="preserve"> its final year of implementation</w:t>
      </w:r>
      <w:r w:rsidRPr="00B01DAC">
        <w:rPr>
          <w:lang w:val="en-GB"/>
        </w:rPr>
        <w:t xml:space="preserve">. </w:t>
      </w:r>
      <w:r w:rsidRPr="00B01DAC">
        <w:t>This review is the first review of both the effectiveness of the provider and the model</w:t>
      </w:r>
      <w:r w:rsidRPr="0030501E">
        <w:rPr>
          <w:rStyle w:val="FootnoteReference"/>
          <w:sz w:val="20"/>
          <w:szCs w:val="16"/>
        </w:rPr>
        <w:footnoteReference w:id="3"/>
      </w:r>
      <w:r w:rsidRPr="00B01DAC">
        <w:t xml:space="preserve">. </w:t>
      </w:r>
    </w:p>
    <w:p w14:paraId="020C5778" w14:textId="4AE0D1FF" w:rsidR="007E6D67" w:rsidRPr="007E6D67" w:rsidRDefault="00C00084" w:rsidP="00E402F1">
      <w:r w:rsidRPr="007E6D67">
        <w:t>The core purpose of this review is to determine whether the SHS model met its objectives and</w:t>
      </w:r>
      <w:r w:rsidR="007E6D67" w:rsidRPr="007E6D67">
        <w:t xml:space="preserve"> to</w:t>
      </w:r>
      <w:r w:rsidRPr="007E6D67">
        <w:t xml:space="preserve"> inform development of a business case for health advisory support to DFAT in the future. </w:t>
      </w:r>
    </w:p>
    <w:p w14:paraId="3F6E4F26" w14:textId="77777777" w:rsidR="00DE0550" w:rsidRPr="00015EAD" w:rsidRDefault="00DE0550" w:rsidP="00A46141">
      <w:pPr>
        <w:pStyle w:val="Heading2"/>
        <w:numPr>
          <w:ilvl w:val="0"/>
          <w:numId w:val="0"/>
        </w:numP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pPr>
      <w:r w:rsidRPr="00015EAD">
        <w:t>SHS objectives</w:t>
      </w:r>
    </w:p>
    <w:p w14:paraId="3401BAB7" w14:textId="77777777" w:rsidR="00DE0550" w:rsidRDefault="00DE0550" w:rsidP="00DE0550">
      <w:pPr>
        <w:pStyle w:val="ListNumber"/>
        <w:numPr>
          <w:ilvl w:val="1"/>
          <w:numId w:val="6"/>
        </w:numP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pPr>
      <w:r w:rsidRPr="00DE0550">
        <w:t>Ensure DFAT has access to high-quality health technical inputs that deliver evidence-based and timely health policy and program advice through both the core team and additional expertise as required.</w:t>
      </w:r>
    </w:p>
    <w:p w14:paraId="43F4DEB3" w14:textId="77777777" w:rsidR="00DE0550" w:rsidRDefault="00DE0550" w:rsidP="00DE0550">
      <w:pPr>
        <w:pStyle w:val="ListNumber"/>
        <w:numPr>
          <w:ilvl w:val="1"/>
          <w:numId w:val="6"/>
        </w:numP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pPr>
      <w:r w:rsidRPr="00DE0550">
        <w:t>Demonstrate efficiency and value for money in delivering services.</w:t>
      </w:r>
    </w:p>
    <w:p w14:paraId="74739537" w14:textId="77777777" w:rsidR="00DE0550" w:rsidRDefault="00DE0550" w:rsidP="00DE0550">
      <w:pPr>
        <w:pStyle w:val="ListNumber"/>
        <w:numPr>
          <w:ilvl w:val="1"/>
          <w:numId w:val="6"/>
        </w:numP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pPr>
      <w:r w:rsidRPr="00DE0550">
        <w:t xml:space="preserve">Improve the consistency and standard of DFAT health policy advice and programming. </w:t>
      </w:r>
    </w:p>
    <w:p w14:paraId="2F4A1814" w14:textId="77777777" w:rsidR="00DE0550" w:rsidRDefault="00DE0550" w:rsidP="00DE0550">
      <w:pPr>
        <w:pStyle w:val="ListNumber"/>
        <w:numPr>
          <w:ilvl w:val="1"/>
          <w:numId w:val="6"/>
        </w:numP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pPr>
      <w:r w:rsidRPr="00DE0550">
        <w:t xml:space="preserve">Support health policy coherence and best practice across DFAT health portfolio. </w:t>
      </w:r>
    </w:p>
    <w:p w14:paraId="1898EAFE" w14:textId="77777777" w:rsidR="00DE0550" w:rsidRDefault="00DE0550" w:rsidP="00DE0550">
      <w:pPr>
        <w:pStyle w:val="ListNumber"/>
        <w:numPr>
          <w:ilvl w:val="1"/>
          <w:numId w:val="6"/>
        </w:numP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pPr>
      <w:r w:rsidRPr="00DE0550">
        <w:t>Ensure DFAT health policy, advice and programming is informed by the highest quality up-to-date technical information and expertise available.</w:t>
      </w:r>
    </w:p>
    <w:p w14:paraId="3960229B" w14:textId="6A96070A" w:rsidR="00DE0550" w:rsidRPr="00DE0550" w:rsidRDefault="00DE0550" w:rsidP="00DE0550">
      <w:pPr>
        <w:pStyle w:val="ListNumber"/>
        <w:numPr>
          <w:ilvl w:val="1"/>
          <w:numId w:val="6"/>
        </w:numP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pPr>
      <w:r w:rsidRPr="00DE0550">
        <w:t>Support health policy coherence and best practice across DFAT’s health portfolio.</w:t>
      </w:r>
    </w:p>
    <w:p w14:paraId="22CBFCDD" w14:textId="4E6A7B94" w:rsidR="00C00084" w:rsidRPr="007E6D67" w:rsidRDefault="00C00084" w:rsidP="00E402F1">
      <w:pPr>
        <w:rPr>
          <w:szCs w:val="16"/>
        </w:rPr>
      </w:pPr>
      <w:r w:rsidRPr="007E6D67">
        <w:rPr>
          <w:rFonts w:cstheme="minorHAnsi"/>
          <w:szCs w:val="16"/>
        </w:rPr>
        <w:t xml:space="preserve">SHS’s goal is to improve the performance of Australia’s international development activities in the health sector through contributions to health policy, strategic planning and health programming.  To achieve this goal, SHS’s original contract </w:t>
      </w:r>
      <w:r w:rsidR="000C1EA7">
        <w:rPr>
          <w:rFonts w:cstheme="minorHAnsi"/>
          <w:szCs w:val="16"/>
        </w:rPr>
        <w:t>specifies</w:t>
      </w:r>
      <w:r w:rsidRPr="007E6D67">
        <w:rPr>
          <w:rFonts w:cstheme="minorHAnsi"/>
          <w:szCs w:val="16"/>
        </w:rPr>
        <w:t xml:space="preserve"> two end of program outcomes:</w:t>
      </w:r>
    </w:p>
    <w:p w14:paraId="06B0652F" w14:textId="67EF2EA1" w:rsidR="00C00084" w:rsidRPr="00E402F1" w:rsidRDefault="00C00084" w:rsidP="00E402F1">
      <w:pPr>
        <w:pStyle w:val="ListNumber"/>
      </w:pPr>
      <w:r w:rsidRPr="00E402F1">
        <w:t>DFAT has access to high-quality health technical inputs that deliver evidence-based and timely health policy and program advice; and</w:t>
      </w:r>
    </w:p>
    <w:p w14:paraId="382666B6" w14:textId="14833CD9" w:rsidR="00C00084" w:rsidRPr="00E402F1" w:rsidRDefault="00C00084" w:rsidP="00E402F1">
      <w:pPr>
        <w:pStyle w:val="ListNumber"/>
      </w:pPr>
      <w:r w:rsidRPr="00E402F1">
        <w:t>SHS demonstrates efficiency and value for money in its delivery of high-quality services.</w:t>
      </w:r>
    </w:p>
    <w:p w14:paraId="5D16F6E5" w14:textId="0D1FD373" w:rsidR="00C00084" w:rsidRPr="00CC4B12" w:rsidRDefault="00C00084" w:rsidP="00E402F1">
      <w:r w:rsidRPr="00CC4B12">
        <w:t xml:space="preserve">To achieve this, </w:t>
      </w:r>
      <w:proofErr w:type="spellStart"/>
      <w:r w:rsidRPr="00CC4B12">
        <w:t>Abt</w:t>
      </w:r>
      <w:proofErr w:type="spellEnd"/>
      <w:r w:rsidRPr="00CC4B12">
        <w:t xml:space="preserve"> Associates were contracted to</w:t>
      </w:r>
      <w:r w:rsidRPr="00CC4B12">
        <w:rPr>
          <w:rStyle w:val="FootnoteReference"/>
          <w:rFonts w:cstheme="minorHAnsi"/>
        </w:rPr>
        <w:footnoteReference w:id="4"/>
      </w:r>
      <w:r w:rsidRPr="00CC4B12">
        <w:t>:</w:t>
      </w:r>
    </w:p>
    <w:p w14:paraId="550AA19B" w14:textId="63BEDC0A" w:rsidR="00C00084" w:rsidRPr="00E402F1" w:rsidRDefault="00C00084" w:rsidP="00E402F1">
      <w:pPr>
        <w:pStyle w:val="ListNumber"/>
      </w:pPr>
      <w:r w:rsidRPr="00E402F1">
        <w:t xml:space="preserve">Provide demand driven, efficient and cost-effective access to international health in development expertise. </w:t>
      </w:r>
    </w:p>
    <w:p w14:paraId="13E69F2A" w14:textId="2E64B9C3" w:rsidR="00C00084" w:rsidRPr="00E402F1" w:rsidRDefault="00C00084" w:rsidP="00A131D6">
      <w:pPr>
        <w:pStyle w:val="ListNumber"/>
        <w:ind w:left="431" w:hanging="431"/>
      </w:pPr>
      <w:r w:rsidRPr="00E402F1">
        <w:t>Assist DFAT Program Managers</w:t>
      </w:r>
      <w:r w:rsidRPr="00A131D6">
        <w:rPr>
          <w:rStyle w:val="FootnoteReference"/>
        </w:rPr>
        <w:footnoteReference w:id="5"/>
      </w:r>
      <w:r w:rsidRPr="00A131D6">
        <w:rPr>
          <w:vertAlign w:val="superscript"/>
        </w:rPr>
        <w:t xml:space="preserve"> </w:t>
      </w:r>
      <w:r w:rsidRPr="00E402F1">
        <w:t xml:space="preserve">ensure the Australian aid program is up to date with current trends and developments in the health sector and </w:t>
      </w:r>
      <w:r w:rsidR="00921BEB" w:rsidRPr="00E402F1">
        <w:t xml:space="preserve">to </w:t>
      </w:r>
      <w:r w:rsidRPr="00E402F1">
        <w:t xml:space="preserve">apply this knowledge practically throughout the aid program. </w:t>
      </w:r>
    </w:p>
    <w:p w14:paraId="1174B84C" w14:textId="28920409" w:rsidR="00C00084" w:rsidRPr="00E402F1" w:rsidRDefault="00C00084" w:rsidP="00E402F1">
      <w:pPr>
        <w:pStyle w:val="ListNumber"/>
      </w:pPr>
      <w:r w:rsidRPr="00E402F1">
        <w:t xml:space="preserve">Provide the Australian aid program with access to high quality and timely advice </w:t>
      </w:r>
      <w:r w:rsidR="007A7786">
        <w:t>by</w:t>
      </w:r>
      <w:r w:rsidRPr="00E402F1">
        <w:t xml:space="preserve"> undertaking synthesis reports and rapid response requests for DFAT as required.</w:t>
      </w:r>
    </w:p>
    <w:p w14:paraId="45CEEB44" w14:textId="0E0DB305" w:rsidR="00C00084" w:rsidRPr="00E402F1" w:rsidRDefault="00C00084" w:rsidP="00E402F1">
      <w:pPr>
        <w:pStyle w:val="ListNumber"/>
      </w:pPr>
      <w:r w:rsidRPr="00E402F1">
        <w:t>Assist DFAT Program Managers to ensure Program consistency and quality in health policy and programming across the aid program.</w:t>
      </w:r>
    </w:p>
    <w:p w14:paraId="015E1FE0" w14:textId="04B189E4" w:rsidR="00FC786D" w:rsidRPr="00452570" w:rsidRDefault="00FC786D" w:rsidP="00E402F1">
      <w:pPr>
        <w:rPr>
          <w:rFonts w:cstheme="minorHAnsi"/>
          <w:szCs w:val="16"/>
        </w:rPr>
      </w:pPr>
      <w:r w:rsidRPr="0030501E">
        <w:rPr>
          <w:szCs w:val="16"/>
        </w:rPr>
        <w:t>This</w:t>
      </w:r>
      <w:r>
        <w:rPr>
          <w:szCs w:val="16"/>
        </w:rPr>
        <w:t xml:space="preserve"> report sets out the findings from the</w:t>
      </w:r>
      <w:r w:rsidRPr="0030501E">
        <w:rPr>
          <w:szCs w:val="16"/>
        </w:rPr>
        <w:t xml:space="preserve"> review</w:t>
      </w:r>
      <w:r>
        <w:rPr>
          <w:szCs w:val="16"/>
        </w:rPr>
        <w:t xml:space="preserve"> of SHS</w:t>
      </w:r>
      <w:r w:rsidRPr="0030501E">
        <w:rPr>
          <w:szCs w:val="16"/>
        </w:rPr>
        <w:t xml:space="preserve">. </w:t>
      </w:r>
      <w:r>
        <w:rPr>
          <w:szCs w:val="16"/>
        </w:rPr>
        <w:t xml:space="preserve">A brief background is provided and then </w:t>
      </w:r>
      <w:r>
        <w:rPr>
          <w:rFonts w:cstheme="minorHAnsi"/>
          <w:szCs w:val="16"/>
        </w:rPr>
        <w:t xml:space="preserve">findings in relation </w:t>
      </w:r>
      <w:r w:rsidR="007A7786">
        <w:rPr>
          <w:rFonts w:cstheme="minorHAnsi"/>
          <w:szCs w:val="16"/>
        </w:rPr>
        <w:t xml:space="preserve">to </w:t>
      </w:r>
      <w:r>
        <w:t xml:space="preserve">how </w:t>
      </w:r>
      <w:r w:rsidRPr="007E6D67">
        <w:t xml:space="preserve">SHS </w:t>
      </w:r>
      <w:r w:rsidRPr="00FC786D">
        <w:t xml:space="preserve">services </w:t>
      </w:r>
      <w:r>
        <w:t>have</w:t>
      </w:r>
      <w:r w:rsidRPr="00FC786D">
        <w:t xml:space="preserve"> influenced Australia's health investments performance </w:t>
      </w:r>
      <w:r w:rsidR="00BB4E6C" w:rsidRPr="00FC786D">
        <w:t>regarding</w:t>
      </w:r>
      <w:r w:rsidRPr="00FC786D">
        <w:t xml:space="preserve"> relevance, effectiveness, efficiency, and sustainability</w:t>
      </w:r>
      <w:r>
        <w:t xml:space="preserve">. Following this assessment of </w:t>
      </w:r>
      <w:r w:rsidR="007A7786">
        <w:t>performance</w:t>
      </w:r>
      <w:r>
        <w:t xml:space="preserve">, the next section looks to the future and identifies </w:t>
      </w:r>
      <w:r w:rsidRPr="00FC786D">
        <w:t xml:space="preserve">improvements to approaches and activities </w:t>
      </w:r>
      <w:r w:rsidR="00452570">
        <w:t>that</w:t>
      </w:r>
      <w:r w:rsidRPr="00FC786D">
        <w:t xml:space="preserve"> would facilitate a robust model of health advisory support</w:t>
      </w:r>
      <w:r w:rsidR="00452570">
        <w:t xml:space="preserve">. This </w:t>
      </w:r>
      <w:r w:rsidR="00D90EF1">
        <w:t xml:space="preserve">final </w:t>
      </w:r>
      <w:r w:rsidR="00452570">
        <w:t xml:space="preserve">section includes recommendations for both DFAT and </w:t>
      </w:r>
      <w:r w:rsidR="00D90EF1">
        <w:t xml:space="preserve">any future </w:t>
      </w:r>
      <w:r w:rsidR="00452570">
        <w:t xml:space="preserve">service provider. </w:t>
      </w:r>
      <w:r w:rsidRPr="00FC786D">
        <w:t xml:space="preserve">   </w:t>
      </w:r>
    </w:p>
    <w:p w14:paraId="4964EEFA" w14:textId="17E34F02" w:rsidR="00C04E8F" w:rsidRPr="00940C74" w:rsidRDefault="00C00084" w:rsidP="00940C74">
      <w:pPr>
        <w:pStyle w:val="Heading1"/>
      </w:pPr>
      <w:bookmarkStart w:id="4" w:name="_Toc79917878"/>
      <w:bookmarkEnd w:id="1"/>
      <w:r w:rsidRPr="00940C74">
        <w:t>Background</w:t>
      </w:r>
      <w:bookmarkEnd w:id="4"/>
    </w:p>
    <w:p w14:paraId="470889B8" w14:textId="517A7CAD" w:rsidR="000F6AD0" w:rsidRPr="004052C6" w:rsidRDefault="000F6AD0" w:rsidP="004052C6">
      <w:pPr>
        <w:pStyle w:val="Heading2"/>
        <w:numPr>
          <w:ilvl w:val="0"/>
          <w:numId w:val="0"/>
        </w:numPr>
        <w:ind w:left="720" w:hanging="720"/>
      </w:pPr>
      <w:bookmarkStart w:id="5" w:name="_Toc79917879"/>
      <w:r w:rsidRPr="004052C6">
        <w:t>Prior to SHS</w:t>
      </w:r>
      <w:bookmarkEnd w:id="5"/>
    </w:p>
    <w:p w14:paraId="755A1A15" w14:textId="77777777" w:rsidR="000C163E" w:rsidRDefault="000C163E" w:rsidP="000C163E">
      <w:pPr>
        <w:rPr>
          <w:lang w:val="en-GB"/>
        </w:rPr>
      </w:pPr>
      <w:r w:rsidRPr="00212C56">
        <w:rPr>
          <w:lang w:val="en-GB"/>
        </w:rPr>
        <w:t xml:space="preserve">Between 2009 and 2015 the Australian aid program sourced its technical advice and support on health issues from the “AusAID Health Resource Facility (HRF)”. The HRF was set up to support a (then) rapidly growing portfolio of health and HIV investments and a scaling-up health aid budget. </w:t>
      </w:r>
    </w:p>
    <w:p w14:paraId="61F41BF6" w14:textId="144DFF35" w:rsidR="006258DB" w:rsidRPr="004E65C7" w:rsidRDefault="006258DB" w:rsidP="006258DB">
      <w:r w:rsidRPr="004E65C7">
        <w:t>Ian Anderson's</w:t>
      </w:r>
      <w:r w:rsidRPr="004E65C7">
        <w:rPr>
          <w:rStyle w:val="FootnoteReference"/>
          <w:iCs/>
          <w:sz w:val="20"/>
        </w:rPr>
        <w:footnoteReference w:id="6"/>
      </w:r>
      <w:r w:rsidRPr="004E65C7">
        <w:t xml:space="preserve"> recollection is that there were two main reasons the original HRF was established. The first was that AusAID recognised it needed greater and quicker access to a wider range of technical expertise in the health sector programs than it had in-house. This was because health sector programs were increasing in both value and complexity (for example, broader health system strengthening). This created an increase in "demand" for a wider pool of expertise that could be sourced and contracted more quickly. However</w:t>
      </w:r>
      <w:r>
        <w:t>,</w:t>
      </w:r>
      <w:r w:rsidRPr="004E65C7">
        <w:t xml:space="preserve"> there was also a "supply" problem: too many reports of Managing Contractors and individual consultants delivering poor quality products were being received. AusAID staff were frequently having to send reports back because they were not fit for purpose. In short, AusAID staff were spending too much time (</w:t>
      </w:r>
      <w:proofErr w:type="spellStart"/>
      <w:r w:rsidRPr="004E65C7">
        <w:t>i</w:t>
      </w:r>
      <w:proofErr w:type="spellEnd"/>
      <w:r w:rsidRPr="004E65C7">
        <w:t xml:space="preserve">) trying to identify and contract health expertise and (ii) managing the contractor to obtain what was required rather than managing the program or the project. There was therefore a need for some sort of administrative intermediary </w:t>
      </w:r>
      <w:r w:rsidR="007A7786">
        <w:t>who</w:t>
      </w:r>
      <w:r w:rsidR="007A7786" w:rsidRPr="004E65C7">
        <w:t xml:space="preserve"> </w:t>
      </w:r>
      <w:r w:rsidRPr="004E65C7">
        <w:t xml:space="preserve">could quickly and efficiently identify and recruit high quality technical expertise and provide quality control of the reports and advice coming in. </w:t>
      </w:r>
    </w:p>
    <w:p w14:paraId="5D2474F7" w14:textId="77777777" w:rsidR="009F08EE" w:rsidRDefault="006258DB" w:rsidP="009F08EE">
      <w:pPr>
        <w:rPr>
          <w:lang w:val="en-GB"/>
        </w:rPr>
      </w:pPr>
      <w:r w:rsidRPr="004E65C7">
        <w:t>To address these problems, AusAID engaged an external project</w:t>
      </w:r>
      <w:r w:rsidR="009F08EE">
        <w:t>,</w:t>
      </w:r>
      <w:r w:rsidRPr="004E65C7">
        <w:t xml:space="preserve"> </w:t>
      </w:r>
      <w:r w:rsidR="009F08EE">
        <w:rPr>
          <w:lang w:val="en-GB"/>
        </w:rPr>
        <w:t>HRF,</w:t>
      </w:r>
      <w:r w:rsidR="009F08EE" w:rsidRPr="00212C56">
        <w:rPr>
          <w:lang w:val="en-GB"/>
        </w:rPr>
        <w:t xml:space="preserve"> </w:t>
      </w:r>
      <w:r w:rsidR="009F08EE">
        <w:rPr>
          <w:lang w:val="en-GB"/>
        </w:rPr>
        <w:t xml:space="preserve">to </w:t>
      </w:r>
      <w:r w:rsidR="009F08EE" w:rsidRPr="00212C56">
        <w:rPr>
          <w:lang w:val="en-GB"/>
        </w:rPr>
        <w:t xml:space="preserve">provide support in three ways: </w:t>
      </w:r>
    </w:p>
    <w:p w14:paraId="7DDA86F8" w14:textId="22D1424D" w:rsidR="009F08EE" w:rsidRPr="009F08EE" w:rsidRDefault="009F08EE" w:rsidP="009F08EE">
      <w:pPr>
        <w:pStyle w:val="ListNumber"/>
        <w:rPr>
          <w:lang w:val="en-GB"/>
        </w:rPr>
      </w:pPr>
      <w:r>
        <w:rPr>
          <w:lang w:val="en-GB"/>
        </w:rPr>
        <w:t>A</w:t>
      </w:r>
      <w:r w:rsidRPr="00212C56">
        <w:rPr>
          <w:lang w:val="en-GB"/>
        </w:rPr>
        <w:t>nalytical and advisory services, i.e., sourcing, contracting, managing and quality assuring consultants to assist with program design, implementation, and evaluation etc</w:t>
      </w:r>
      <w:r>
        <w:rPr>
          <w:lang w:val="en-GB"/>
        </w:rPr>
        <w:t>. This provided</w:t>
      </w:r>
      <w:r w:rsidRPr="00212C56">
        <w:rPr>
          <w:lang w:val="en-GB"/>
        </w:rPr>
        <w:t xml:space="preserve"> </w:t>
      </w:r>
      <w:r w:rsidRPr="004E65C7">
        <w:t>a Q</w:t>
      </w:r>
      <w:r w:rsidR="006022DC">
        <w:t xml:space="preserve">uality </w:t>
      </w:r>
      <w:r w:rsidRPr="004E65C7">
        <w:t>A</w:t>
      </w:r>
      <w:r w:rsidR="006022DC">
        <w:t>ssurance</w:t>
      </w:r>
      <w:r w:rsidRPr="004E65C7">
        <w:t xml:space="preserve"> </w:t>
      </w:r>
      <w:r w:rsidR="00A563DF">
        <w:t xml:space="preserve">(QA) </w:t>
      </w:r>
      <w:r w:rsidRPr="004E65C7">
        <w:t xml:space="preserve">role with both AusAID and consultants to ensure clarity in requests and quality reports.  </w:t>
      </w:r>
    </w:p>
    <w:p w14:paraId="0EEC0354" w14:textId="59A83D4F" w:rsidR="009F08EE" w:rsidRDefault="009F08EE" w:rsidP="009F08EE">
      <w:pPr>
        <w:pStyle w:val="ListNumber"/>
        <w:rPr>
          <w:lang w:val="en-GB"/>
        </w:rPr>
      </w:pPr>
      <w:r>
        <w:rPr>
          <w:lang w:val="en-GB"/>
        </w:rPr>
        <w:t>A</w:t>
      </w:r>
      <w:r w:rsidRPr="00212C56">
        <w:rPr>
          <w:lang w:val="en-GB"/>
        </w:rPr>
        <w:t xml:space="preserve"> rapid response or knowledge function to produce fast-turnaround analytical pieces; and </w:t>
      </w:r>
    </w:p>
    <w:p w14:paraId="2DD97927" w14:textId="3F005F44" w:rsidR="009F08EE" w:rsidRPr="00212C56" w:rsidRDefault="009F08EE" w:rsidP="009F08EE">
      <w:pPr>
        <w:pStyle w:val="ListNumber"/>
        <w:rPr>
          <w:lang w:val="en-GB"/>
        </w:rPr>
      </w:pPr>
      <w:r>
        <w:rPr>
          <w:lang w:val="en-GB"/>
        </w:rPr>
        <w:t>L</w:t>
      </w:r>
      <w:r w:rsidRPr="00212C56">
        <w:rPr>
          <w:lang w:val="en-GB"/>
        </w:rPr>
        <w:t xml:space="preserve">earning and development and knowledge services, to build the capacity and skills of aid program staff. </w:t>
      </w:r>
    </w:p>
    <w:p w14:paraId="6CE18A8D" w14:textId="715BFA04" w:rsidR="006258DB" w:rsidRPr="004E65C7" w:rsidRDefault="006258DB" w:rsidP="006258DB">
      <w:r w:rsidRPr="004E65C7">
        <w:t xml:space="preserve">This </w:t>
      </w:r>
      <w:r w:rsidR="009F08EE">
        <w:t xml:space="preserve">also </w:t>
      </w:r>
      <w:r w:rsidRPr="004E65C7">
        <w:t>saved AusAID officers time which enable</w:t>
      </w:r>
      <w:r w:rsidR="009F08EE">
        <w:t>d</w:t>
      </w:r>
      <w:r w:rsidRPr="004E65C7">
        <w:t xml:space="preserve"> AusAID to focus on the higher-level activities rather than at the more administrative level. </w:t>
      </w:r>
    </w:p>
    <w:p w14:paraId="238D296D" w14:textId="7B99B645" w:rsidR="006258DB" w:rsidRPr="004E65C7" w:rsidRDefault="006258DB" w:rsidP="006258DB">
      <w:r w:rsidRPr="004E65C7">
        <w:t xml:space="preserve">Mr Anderson also noted that the HRF quickly evolved to having another useful but unintended function. It served as a "safe" intermediary between </w:t>
      </w:r>
      <w:r w:rsidR="008442CA">
        <w:t>DFAT</w:t>
      </w:r>
      <w:r w:rsidRPr="004E65C7">
        <w:t xml:space="preserve"> and consultants. For example, Managing Contractors and consultants complained that the high turnover of AusAID desk officers meant that they were often being asked to back-track on work, redo work that had been previously accepted, or do new work that was not in their original Terms of Reference. Some Managing Contractors and consultants were hesitant to raise the issue with the desk officer. Having senior people with good people-management skills in HRF became a bridge to resolving issues in a professional manner.   </w:t>
      </w:r>
    </w:p>
    <w:p w14:paraId="43812BF6" w14:textId="53A8E4A2" w:rsidR="00D85F8A" w:rsidRPr="00212C56" w:rsidRDefault="00D85F8A" w:rsidP="00E402F1">
      <w:pPr>
        <w:rPr>
          <w:lang w:val="en-GB"/>
        </w:rPr>
      </w:pPr>
      <w:r w:rsidRPr="00212C56">
        <w:rPr>
          <w:lang w:val="en-GB"/>
        </w:rPr>
        <w:t>The HRF model was considered highly successful</w:t>
      </w:r>
      <w:r w:rsidR="008442CA">
        <w:rPr>
          <w:lang w:val="en-GB"/>
        </w:rPr>
        <w:t xml:space="preserve"> based on the</w:t>
      </w:r>
      <w:r w:rsidRPr="00212C56">
        <w:rPr>
          <w:lang w:val="en-GB"/>
        </w:rPr>
        <w:t xml:space="preserve"> demand for analytic and advisory support, and rapid response, </w:t>
      </w:r>
      <w:r w:rsidR="008442CA">
        <w:rPr>
          <w:lang w:val="en-GB"/>
        </w:rPr>
        <w:t>being</w:t>
      </w:r>
      <w:r w:rsidRPr="00212C56">
        <w:rPr>
          <w:lang w:val="en-GB"/>
        </w:rPr>
        <w:t xml:space="preserve"> much higher than originally envisaged: the </w:t>
      </w:r>
      <w:r w:rsidR="00D87BB8">
        <w:rPr>
          <w:lang w:val="en-GB"/>
        </w:rPr>
        <w:t>Facility</w:t>
      </w:r>
      <w:r w:rsidRPr="00212C56">
        <w:rPr>
          <w:lang w:val="en-GB"/>
        </w:rPr>
        <w:t xml:space="preserve"> delivered 236 service orders (7</w:t>
      </w:r>
      <w:r w:rsidR="00701ECE" w:rsidRPr="00212C56">
        <w:rPr>
          <w:lang w:val="en-GB"/>
        </w:rPr>
        <w:t>,</w:t>
      </w:r>
      <w:r w:rsidRPr="00212C56">
        <w:rPr>
          <w:lang w:val="en-GB"/>
        </w:rPr>
        <w:t>236 consulting days) and 232 rapid responses over the four years. A 2013 independent evaluation found its services to be responsive, flexible, and professional and its outputs of very high quality and relevant.  There was good evidence of HRF outputs being used (‘uptake’) and of subsequent positive impact on Australia’s country support, health policies and engagement with multilateral agencies.</w:t>
      </w:r>
      <w:r w:rsidRPr="00212C56">
        <w:rPr>
          <w:rStyle w:val="FootnoteReference"/>
          <w:sz w:val="20"/>
          <w:szCs w:val="20"/>
          <w:lang w:val="en-GB"/>
        </w:rPr>
        <w:footnoteReference w:id="7"/>
      </w:r>
      <w:r w:rsidRPr="00212C56">
        <w:rPr>
          <w:lang w:val="en-GB"/>
        </w:rPr>
        <w:t xml:space="preserve"> </w:t>
      </w:r>
    </w:p>
    <w:p w14:paraId="4D804353" w14:textId="5B3FD66D" w:rsidR="00D85F8A" w:rsidRPr="00674263" w:rsidRDefault="00D85F8A" w:rsidP="00E402F1">
      <w:pPr>
        <w:rPr>
          <w:lang w:val="en-GB"/>
        </w:rPr>
      </w:pPr>
      <w:r w:rsidRPr="00212C56">
        <w:rPr>
          <w:lang w:val="en-GB"/>
        </w:rPr>
        <w:t xml:space="preserve">The evaluation also identified areas where the HRF services could be improved and made recommendations for the next phase of support. These included: the need to boost DFAT staff capacity to commission well, to ensure results were well used; increasing the focus on cross-cutting issues, including gender, disability and equity; strengthening knowledge management, for example by doing meta-analyses of work commissioned; expanding the pool of consultants, with a particular focus on </w:t>
      </w:r>
      <w:r w:rsidRPr="00674263">
        <w:rPr>
          <w:lang w:val="en-GB"/>
        </w:rPr>
        <w:t xml:space="preserve">sourcing people from Asia and the Pacific; </w:t>
      </w:r>
      <w:r w:rsidR="003A091B" w:rsidRPr="00674263">
        <w:rPr>
          <w:lang w:val="en-GB"/>
        </w:rPr>
        <w:t>and</w:t>
      </w:r>
      <w:r w:rsidRPr="00674263">
        <w:rPr>
          <w:lang w:val="en-GB"/>
        </w:rPr>
        <w:t xml:space="preserve"> stronger performance management of the Facility by DFAT. The evaluation found the HRF to be </w:t>
      </w:r>
      <w:r w:rsidR="00B9495C" w:rsidRPr="00674263">
        <w:rPr>
          <w:lang w:val="en-GB"/>
        </w:rPr>
        <w:t xml:space="preserve">a </w:t>
      </w:r>
      <w:r w:rsidRPr="00674263">
        <w:rPr>
          <w:lang w:val="en-GB"/>
        </w:rPr>
        <w:t>high-cost model, with high overheads, though noting that the volume of worked pushed down unit costs over time. A key difference between HRF and SHS is that all HRF service orders were quality assured, so all consultancies attracted a higher management fee. The SHS model includes a ‘</w:t>
      </w:r>
      <w:r w:rsidR="00E726AB" w:rsidRPr="00674263">
        <w:rPr>
          <w:lang w:val="en-GB"/>
        </w:rPr>
        <w:t>recruit</w:t>
      </w:r>
      <w:r w:rsidRPr="00674263">
        <w:rPr>
          <w:lang w:val="en-GB"/>
        </w:rPr>
        <w:t xml:space="preserve">-only’ </w:t>
      </w:r>
      <w:r w:rsidR="00D90EF1" w:rsidRPr="00674263">
        <w:rPr>
          <w:lang w:val="en-GB"/>
        </w:rPr>
        <w:t xml:space="preserve">option </w:t>
      </w:r>
      <w:r w:rsidR="00674263">
        <w:rPr>
          <w:lang w:val="en-GB"/>
        </w:rPr>
        <w:t>(</w:t>
      </w:r>
      <w:proofErr w:type="spellStart"/>
      <w:r w:rsidR="00674263">
        <w:rPr>
          <w:lang w:val="en-GB"/>
        </w:rPr>
        <w:t>i.e</w:t>
      </w:r>
      <w:proofErr w:type="spellEnd"/>
      <w:r w:rsidR="00674263">
        <w:rPr>
          <w:lang w:val="en-GB"/>
        </w:rPr>
        <w:t xml:space="preserve"> finding consultants on behalf of DFAT without contracting them) </w:t>
      </w:r>
      <w:r w:rsidR="002A1DE8">
        <w:rPr>
          <w:lang w:val="en-GB"/>
        </w:rPr>
        <w:t xml:space="preserve">and Service Order Type 2 contracts with no quality assurance function, </w:t>
      </w:r>
      <w:r w:rsidRPr="00674263">
        <w:rPr>
          <w:lang w:val="en-GB"/>
        </w:rPr>
        <w:t>with a lower management fee.</w:t>
      </w:r>
    </w:p>
    <w:p w14:paraId="2D982EFD" w14:textId="4FE2FE31" w:rsidR="000F6AD0" w:rsidRPr="00E402F1" w:rsidRDefault="000F6AD0" w:rsidP="000D2AE6">
      <w:pPr>
        <w:pStyle w:val="Heading2"/>
        <w:numPr>
          <w:ilvl w:val="0"/>
          <w:numId w:val="0"/>
        </w:numPr>
        <w:ind w:left="720" w:hanging="720"/>
      </w:pPr>
      <w:bookmarkStart w:id="6" w:name="_Toc79917880"/>
      <w:r w:rsidRPr="00E402F1">
        <w:t>SHS</w:t>
      </w:r>
      <w:bookmarkEnd w:id="6"/>
    </w:p>
    <w:p w14:paraId="16B659CF" w14:textId="77777777" w:rsidR="00DE0550" w:rsidRDefault="00DE0550" w:rsidP="00DE0550">
      <w:pPr>
        <w:pStyle w:val="Heading3"/>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pPr>
      <w:r>
        <w:t>SHS staffing profile</w:t>
      </w:r>
    </w:p>
    <w:p w14:paraId="6CA0238D" w14:textId="77777777" w:rsidR="00DE0550" w:rsidRDefault="00DE0550" w:rsidP="00DE0550">
      <w:pP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pPr>
      <w:r>
        <w:t>The staffing comprised:</w:t>
      </w:r>
    </w:p>
    <w:p w14:paraId="5680D1C1" w14:textId="77777777" w:rsidR="00DE0550" w:rsidRDefault="00DE0550" w:rsidP="00DE0550">
      <w:pP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pPr>
      <w:r>
        <w:t xml:space="preserve">Three technical positions (a director, two senior technical officers and a half-time junior technical officer). </w:t>
      </w:r>
    </w:p>
    <w:p w14:paraId="26FBCAEE" w14:textId="77777777" w:rsidR="00DE0550" w:rsidRDefault="00DE0550" w:rsidP="00DE0550">
      <w:pP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pPr>
      <w:r>
        <w:t xml:space="preserve">One operations manager. </w:t>
      </w:r>
    </w:p>
    <w:p w14:paraId="24A4E2EE" w14:textId="77777777" w:rsidR="00DE0550" w:rsidRDefault="00DE0550" w:rsidP="00DE0550">
      <w:pP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pPr>
      <w:r>
        <w:t xml:space="preserve">One full-time administrative positions with a second since 2018. </w:t>
      </w:r>
    </w:p>
    <w:p w14:paraId="64A28F76" w14:textId="77777777" w:rsidR="00DE0550" w:rsidRDefault="00DE0550" w:rsidP="00DE0550">
      <w:pP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pPr>
      <w:r>
        <w:t>Two part-time specialist positions (a monitoring and evaluation specialist for approximately 20 days per year and a strategic and quality assurance adviser for approximately 24 days per year).</w:t>
      </w:r>
    </w:p>
    <w:p w14:paraId="2FBBBC1D" w14:textId="48649F96" w:rsidR="00250F73" w:rsidRPr="00212C56" w:rsidRDefault="00250F73" w:rsidP="00CC4B12">
      <w:r w:rsidRPr="00212C56">
        <w:t xml:space="preserve">When the SHS contract was originally awarded (June 2015), the aid program was focused on two development outcomes: strengthening private sector development and enabling human development. To achieve these outcomes, the program recognised the need to address regional barriers to growth and key poverty challenges. Consequently, education and health </w:t>
      </w:r>
      <w:r w:rsidR="003A091B">
        <w:t>were</w:t>
      </w:r>
      <w:r w:rsidR="00D15C92">
        <w:t xml:space="preserve"> one of</w:t>
      </w:r>
      <w:r w:rsidRPr="00212C56">
        <w:t xml:space="preserve"> the six priority areas. Australia’s development assistance focused on supporting changes to policies and systems </w:t>
      </w:r>
      <w:r w:rsidR="00B9495C">
        <w:t>to</w:t>
      </w:r>
      <w:r w:rsidRPr="00212C56">
        <w:t xml:space="preserve"> deliver better health to the Indo Pacific region. There was a strengthened focus on results and value for money in aid delivery with the expectation that programs would be able to demonstrate how they were improving health in the region. To enhance the quality and effectiveness of Australia’s assistance in the health sector required access to high quality technical expertise. SHS was established as a primary source for this expertise.</w:t>
      </w:r>
    </w:p>
    <w:p w14:paraId="502C6F63" w14:textId="77777777" w:rsidR="00250F73" w:rsidRPr="00212C56" w:rsidRDefault="00250F73" w:rsidP="00CC4B12">
      <w:r w:rsidRPr="00212C56">
        <w:t>SHS was intended as the primary source from which DFAT would:</w:t>
      </w:r>
    </w:p>
    <w:p w14:paraId="53BA1469" w14:textId="77777777" w:rsidR="00250F73" w:rsidRPr="00CC4B12" w:rsidRDefault="00250F73" w:rsidP="00C10C1F">
      <w:pPr>
        <w:pStyle w:val="ListNumber"/>
      </w:pPr>
      <w:r w:rsidRPr="00CC4B12">
        <w:t>Access health and development technical advice for rapid response advisory services. This would be conducted by SHS specified personnel.</w:t>
      </w:r>
    </w:p>
    <w:p w14:paraId="24ADEC1E" w14:textId="77777777" w:rsidR="00250F73" w:rsidRPr="00CC4B12" w:rsidRDefault="00250F73" w:rsidP="00C10C1F">
      <w:pPr>
        <w:pStyle w:val="ListNumber"/>
      </w:pPr>
      <w:r w:rsidRPr="00CC4B12">
        <w:t xml:space="preserve">Source, prequalify, engage and performance manage short and long-term health and development technical advisory expertise. </w:t>
      </w:r>
    </w:p>
    <w:p w14:paraId="3F480AEC" w14:textId="77777777" w:rsidR="00250F73" w:rsidRPr="00CC4B12" w:rsidRDefault="00250F73" w:rsidP="00C10C1F">
      <w:pPr>
        <w:pStyle w:val="ListNumber"/>
      </w:pPr>
      <w:r w:rsidRPr="00CC4B12">
        <w:t>Identify health expertise for separate engagement by DFAT or other Australian government organisations.</w:t>
      </w:r>
    </w:p>
    <w:p w14:paraId="51793C2A" w14:textId="52FF26EE" w:rsidR="0052351E" w:rsidRPr="0052351E" w:rsidRDefault="00250F73" w:rsidP="00CC4B12">
      <w:r w:rsidRPr="00212C56">
        <w:t>The Deed identifies that SHS was intended to provide innovative thinking and advice on “leveraging instruments”</w:t>
      </w:r>
      <w:r w:rsidRPr="00212C56">
        <w:rPr>
          <w:rStyle w:val="FootnoteReference"/>
          <w:sz w:val="20"/>
          <w:szCs w:val="20"/>
        </w:rPr>
        <w:footnoteReference w:id="8"/>
      </w:r>
      <w:r w:rsidRPr="00212C56">
        <w:t>, building sustainable health institutions and engaging private health actors. The advice provided was to encourage/ facilitate/ enable a coherent approach to health programming across DFAT while being calibrated to specific contexts of countries and regions.  SHS services are provided</w:t>
      </w:r>
      <w:r w:rsidRPr="00212C56">
        <w:rPr>
          <w:rFonts w:cstheme="minorHAnsi"/>
        </w:rPr>
        <w:t xml:space="preserve"> through three modes: </w:t>
      </w:r>
      <w:r w:rsidR="00D87BB8">
        <w:rPr>
          <w:rFonts w:cstheme="minorHAnsi"/>
        </w:rPr>
        <w:t>Rapid Response</w:t>
      </w:r>
      <w:r w:rsidRPr="00212C56">
        <w:rPr>
          <w:rFonts w:cstheme="minorHAnsi"/>
        </w:rPr>
        <w:t xml:space="preserve"> requests, Priority Tasking and Services Orders (refer Figure 1)</w:t>
      </w:r>
      <w:r w:rsidRPr="00212C56">
        <w:rPr>
          <w:rStyle w:val="FootnoteReference"/>
          <w:rFonts w:cstheme="minorHAnsi"/>
          <w:sz w:val="20"/>
          <w:szCs w:val="20"/>
        </w:rPr>
        <w:footnoteReference w:id="9"/>
      </w:r>
      <w:r w:rsidRPr="00212C56">
        <w:rPr>
          <w:rFonts w:cstheme="minorHAnsi"/>
        </w:rPr>
        <w:t xml:space="preserve">: </w:t>
      </w:r>
    </w:p>
    <w:p w14:paraId="293EE7A1" w14:textId="6916ED6C" w:rsidR="0052351E" w:rsidRPr="00212C56" w:rsidRDefault="0052351E" w:rsidP="00A0604B">
      <w:pPr>
        <w:pStyle w:val="Caption"/>
        <w:rPr>
          <w:color w:val="6F6F6F" w:themeColor="text1" w:themeTint="A6"/>
          <w:sz w:val="16"/>
        </w:rPr>
      </w:pPr>
      <w:bookmarkStart w:id="7" w:name="_Toc83729971"/>
      <w:r w:rsidRPr="00212C56">
        <w:t xml:space="preserve">Figure </w:t>
      </w:r>
      <w:r w:rsidR="00BA3284">
        <w:fldChar w:fldCharType="begin"/>
      </w:r>
      <w:r w:rsidR="00BA3284">
        <w:instrText xml:space="preserve"> SEQ Figure \* ARABIC </w:instrText>
      </w:r>
      <w:r w:rsidR="00BA3284">
        <w:fldChar w:fldCharType="separate"/>
      </w:r>
      <w:r w:rsidR="00021195">
        <w:rPr>
          <w:noProof/>
        </w:rPr>
        <w:t>1</w:t>
      </w:r>
      <w:r w:rsidR="00BA3284">
        <w:rPr>
          <w:noProof/>
        </w:rPr>
        <w:fldChar w:fldCharType="end"/>
      </w:r>
      <w:r w:rsidRPr="00212C56">
        <w:rPr>
          <w:color w:val="6F6F6F" w:themeColor="text1" w:themeTint="A6"/>
          <w:sz w:val="16"/>
        </w:rPr>
        <w:t xml:space="preserve">. </w:t>
      </w:r>
      <w:r w:rsidRPr="00212C56">
        <w:t>Principal stages of advice requests for each mode</w:t>
      </w:r>
      <w:bookmarkEnd w:id="7"/>
    </w:p>
    <w:p w14:paraId="49D7D946" w14:textId="3B3CD1DF" w:rsidR="00250F73" w:rsidRDefault="0052351E" w:rsidP="00C10C1F">
      <w:pPr>
        <w:rPr>
          <w:sz w:val="20"/>
          <w:szCs w:val="20"/>
        </w:rPr>
      </w:pPr>
      <w:r>
        <w:rPr>
          <w:noProof/>
          <w:sz w:val="20"/>
          <w:szCs w:val="20"/>
        </w:rPr>
        <w:drawing>
          <wp:inline distT="0" distB="0" distL="0" distR="0" wp14:anchorId="6E6D3705" wp14:editId="7200BAA3">
            <wp:extent cx="6121941" cy="2995544"/>
            <wp:effectExtent l="0" t="0" r="0" b="0"/>
            <wp:docPr id="204" name="Picture 204" descr="Figure 1 is a flow chart diagram showing principal stages of advice requests for each mode of SHS service delivery. These modes include Rapid Response requests, Priority Tasking and Services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Figure 1 is a flow chart diagram showing principal stages of advice requests for each mode of SHS service delivery. These modes include Rapid Response requests, Priority Tasking and Services Ord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0980" cy="3004860"/>
                    </a:xfrm>
                    <a:prstGeom prst="rect">
                      <a:avLst/>
                    </a:prstGeom>
                    <a:noFill/>
                  </pic:spPr>
                </pic:pic>
              </a:graphicData>
            </a:graphic>
          </wp:inline>
        </w:drawing>
      </w:r>
    </w:p>
    <w:p w14:paraId="274C360C" w14:textId="77777777" w:rsidR="000D2AE6" w:rsidRPr="00212C56" w:rsidRDefault="000D2AE6" w:rsidP="00C10C1F">
      <w:pPr>
        <w:rPr>
          <w:sz w:val="20"/>
          <w:szCs w:val="20"/>
        </w:rPr>
      </w:pPr>
    </w:p>
    <w:p w14:paraId="78B72E97" w14:textId="5ECB81A1" w:rsidR="00250F73" w:rsidRPr="00E402F1" w:rsidRDefault="00D87BB8" w:rsidP="00E402F1">
      <w:pPr>
        <w:pStyle w:val="ListNumber"/>
      </w:pPr>
      <w:r>
        <w:t>RR</w:t>
      </w:r>
      <w:r w:rsidR="00250F73" w:rsidRPr="00E402F1">
        <w:t xml:space="preserve"> </w:t>
      </w:r>
      <w:r w:rsidR="00C60505" w:rsidRPr="00E402F1">
        <w:t xml:space="preserve">(RR) </w:t>
      </w:r>
      <w:r w:rsidR="00250F73" w:rsidRPr="00E402F1">
        <w:t>requests are for smaller tasks (</w:t>
      </w:r>
      <w:r w:rsidR="003A091B" w:rsidRPr="00E402F1">
        <w:t>e.g.,</w:t>
      </w:r>
      <w:r w:rsidR="00250F73" w:rsidRPr="00E402F1">
        <w:t xml:space="preserve"> short papers, presentations, synthesis papers) and include work that can be completed by the SHS technical team within three input days. Although the actual time period within which SHS is to complete the </w:t>
      </w:r>
      <w:r w:rsidR="00C60505" w:rsidRPr="00E402F1">
        <w:t>RR</w:t>
      </w:r>
      <w:r w:rsidR="00250F73" w:rsidRPr="00E402F1">
        <w:t xml:space="preserve"> request will vary, the expected due date will be specified at the time of commissioning the work. The cost of these requests </w:t>
      </w:r>
      <w:r w:rsidR="003A091B" w:rsidRPr="00E402F1">
        <w:t>is</w:t>
      </w:r>
      <w:r w:rsidR="00250F73" w:rsidRPr="00E402F1">
        <w:t xml:space="preserve"> met through funding of SHS positions through the core contract.</w:t>
      </w:r>
    </w:p>
    <w:p w14:paraId="268340BB" w14:textId="30DD8850" w:rsidR="00250F73" w:rsidRPr="00E402F1" w:rsidRDefault="00250F73" w:rsidP="00E402F1">
      <w:pPr>
        <w:pStyle w:val="ListNumber"/>
      </w:pPr>
      <w:r w:rsidRPr="00E402F1">
        <w:t xml:space="preserve">Priority Tasking </w:t>
      </w:r>
      <w:r w:rsidR="00C60505" w:rsidRPr="00E402F1">
        <w:t xml:space="preserve">(PT) </w:t>
      </w:r>
      <w:r w:rsidRPr="00E402F1">
        <w:t xml:space="preserve">is a variation of a </w:t>
      </w:r>
      <w:r w:rsidR="00C60505" w:rsidRPr="00E402F1">
        <w:t>RR</w:t>
      </w:r>
      <w:r w:rsidRPr="00E402F1">
        <w:t xml:space="preserve"> for occasions when the core technical team cannot respond to a </w:t>
      </w:r>
      <w:r w:rsidR="00C60505" w:rsidRPr="00E402F1">
        <w:t>RR</w:t>
      </w:r>
      <w:r w:rsidRPr="00E402F1">
        <w:t xml:space="preserve"> due to competing priorities or a lack of the required specialist expertise.  In these instances, the </w:t>
      </w:r>
      <w:r w:rsidR="00C60505" w:rsidRPr="00E402F1">
        <w:t>PT</w:t>
      </w:r>
      <w:r w:rsidRPr="00E402F1">
        <w:t xml:space="preserve"> allows SHS, with DFAT’s agreement, to contract a consultant for up to </w:t>
      </w:r>
      <w:r w:rsidR="00C60505" w:rsidRPr="00E402F1">
        <w:t>five</w:t>
      </w:r>
      <w:r w:rsidRPr="00E402F1">
        <w:t xml:space="preserve"> days to complete the tasks. The </w:t>
      </w:r>
      <w:r w:rsidR="00C60505" w:rsidRPr="00E402F1">
        <w:t>PT</w:t>
      </w:r>
      <w:r w:rsidRPr="00E402F1">
        <w:t xml:space="preserve"> was agreed by DFAT as part of the December 2017 contract amendment. This mechanism is limited to requests from Health Policy Branch and the Centre for Health Security</w:t>
      </w:r>
      <w:r w:rsidR="007A7786">
        <w:t xml:space="preserve"> as</w:t>
      </w:r>
      <w:r w:rsidRPr="00E402F1">
        <w:t xml:space="preserve"> </w:t>
      </w:r>
      <w:r w:rsidR="00C60505" w:rsidRPr="00E402F1">
        <w:t>PT</w:t>
      </w:r>
      <w:r w:rsidRPr="00E402F1">
        <w:t xml:space="preserve"> are </w:t>
      </w:r>
      <w:r w:rsidR="007A7786">
        <w:t>covered</w:t>
      </w:r>
      <w:r w:rsidRPr="00E402F1">
        <w:t xml:space="preserve"> by SHS’s core budget.</w:t>
      </w:r>
    </w:p>
    <w:p w14:paraId="145712BD" w14:textId="0E643ADA" w:rsidR="00250F73" w:rsidRPr="00E402F1" w:rsidRDefault="00250F73" w:rsidP="00E402F1">
      <w:pPr>
        <w:pStyle w:val="ListNumber"/>
      </w:pPr>
      <w:r w:rsidRPr="00E402F1">
        <w:t>Services Orders</w:t>
      </w:r>
      <w:r w:rsidR="00D4032C" w:rsidRPr="00E402F1">
        <w:t xml:space="preserve"> </w:t>
      </w:r>
      <w:r w:rsidR="00C60505" w:rsidRPr="00E402F1">
        <w:t>(SO)</w:t>
      </w:r>
      <w:r w:rsidRPr="00E402F1">
        <w:t xml:space="preserve"> are for work that requires substantial contracted expertise.  SHS sources, engages, mobilises and contract-manages the advisers. There are two types of </w:t>
      </w:r>
      <w:r w:rsidR="00C60505" w:rsidRPr="00E402F1">
        <w:t>SO</w:t>
      </w:r>
      <w:r w:rsidRPr="00E402F1">
        <w:t xml:space="preserve">, Type 1 and Type 2. </w:t>
      </w:r>
    </w:p>
    <w:p w14:paraId="6B76971A" w14:textId="36734F0A" w:rsidR="00250F73" w:rsidRPr="00CC4B12" w:rsidRDefault="00250F73" w:rsidP="00C10C1F">
      <w:pPr>
        <w:pStyle w:val="ListBullet"/>
        <w:ind w:left="864"/>
      </w:pPr>
      <w:r w:rsidRPr="00CC4B12">
        <w:t xml:space="preserve">For Type 1 </w:t>
      </w:r>
      <w:r w:rsidR="00C60505" w:rsidRPr="00CC4B12">
        <w:t>SO (T1SO)</w:t>
      </w:r>
      <w:r w:rsidRPr="00CC4B12">
        <w:t xml:space="preserve">, SHS provides day-to-day management of the contracted adviser, quality assuring their work and ensuring the deliverable is completed as required. </w:t>
      </w:r>
    </w:p>
    <w:p w14:paraId="524F1065" w14:textId="31C242A0" w:rsidR="000F6AD0" w:rsidRPr="000D2AE6" w:rsidRDefault="00250F73" w:rsidP="00C10C1F">
      <w:pPr>
        <w:pStyle w:val="ListBullet"/>
        <w:ind w:left="864"/>
      </w:pPr>
      <w:r w:rsidRPr="00CC4B12">
        <w:t xml:space="preserve">For Type 2 </w:t>
      </w:r>
      <w:r w:rsidR="00C60505" w:rsidRPr="00CC4B12">
        <w:t>SO (T2SO)</w:t>
      </w:r>
      <w:r w:rsidRPr="00CC4B12">
        <w:t xml:space="preserve">, SHS supports the recruitment of the contracted advisor, then hands over advisor management and quality assurance of outputs to the DFAT commissioning staff.   Both </w:t>
      </w:r>
      <w:r w:rsidR="00C60505" w:rsidRPr="00CC4B12">
        <w:t>T1SO</w:t>
      </w:r>
      <w:r w:rsidRPr="00CC4B12">
        <w:t xml:space="preserve"> and </w:t>
      </w:r>
      <w:r w:rsidR="00C60505" w:rsidRPr="00CC4B12">
        <w:t>T2SO</w:t>
      </w:r>
      <w:r w:rsidRPr="00CC4B12">
        <w:t xml:space="preserve"> are funded by the respective DFAT program</w:t>
      </w:r>
      <w:r w:rsidRPr="00CC4B12">
        <w:rPr>
          <w:lang w:val="en-GB"/>
        </w:rPr>
        <w:t xml:space="preserve"> area. Management fees are lower for </w:t>
      </w:r>
      <w:r w:rsidR="00C60505" w:rsidRPr="00CC4B12">
        <w:rPr>
          <w:lang w:val="en-GB"/>
        </w:rPr>
        <w:t>T2SO</w:t>
      </w:r>
      <w:r w:rsidRPr="00CC4B12">
        <w:rPr>
          <w:lang w:val="en-GB"/>
        </w:rPr>
        <w:t xml:space="preserve">. </w:t>
      </w:r>
    </w:p>
    <w:p w14:paraId="0375AEF1" w14:textId="0D7B30FD" w:rsidR="000F6AD0" w:rsidRPr="00ED06EC" w:rsidRDefault="00F8092B" w:rsidP="000D2AE6">
      <w:pPr>
        <w:pStyle w:val="Heading2"/>
        <w:numPr>
          <w:ilvl w:val="0"/>
          <w:numId w:val="0"/>
        </w:numPr>
        <w:ind w:left="720" w:hanging="720"/>
      </w:pPr>
      <w:bookmarkStart w:id="8" w:name="_Toc79917881"/>
      <w:r w:rsidRPr="00ED06EC">
        <w:t>Design of the Review</w:t>
      </w:r>
      <w:bookmarkEnd w:id="8"/>
    </w:p>
    <w:p w14:paraId="09B58070" w14:textId="12B97D1F" w:rsidR="00C00084" w:rsidRPr="00CC4B12" w:rsidRDefault="00C00084" w:rsidP="00800CC7">
      <w:r w:rsidRPr="00CC4B12">
        <w:t xml:space="preserve">After consultation with DFAT, </w:t>
      </w:r>
      <w:r w:rsidR="00DB3F50" w:rsidRPr="00CC4B12">
        <w:t xml:space="preserve">two </w:t>
      </w:r>
      <w:r w:rsidRPr="00CC4B12">
        <w:t xml:space="preserve">key review questions </w:t>
      </w:r>
      <w:r w:rsidR="00DB3F50" w:rsidRPr="00CC4B12">
        <w:t>were</w:t>
      </w:r>
      <w:r w:rsidRPr="00CC4B12">
        <w:t xml:space="preserve"> agreed:</w:t>
      </w:r>
    </w:p>
    <w:p w14:paraId="130CF74C" w14:textId="442B4862" w:rsidR="00C00084" w:rsidRPr="00ED06EC" w:rsidRDefault="00C00084" w:rsidP="00ED06EC">
      <w:pPr>
        <w:pStyle w:val="ListNumber"/>
      </w:pPr>
      <w:r w:rsidRPr="00ED06EC">
        <w:t>Within the context of the health sector, how have the services provided by SHS influenced Australia's health investments</w:t>
      </w:r>
      <w:r w:rsidR="009235E1">
        <w:t>’</w:t>
      </w:r>
      <w:r w:rsidRPr="00ED06EC">
        <w:t xml:space="preserve"> performance (in the Indo-Pacific) with regard to relevance, effectiveness, efficiency, and sustainability?</w:t>
      </w:r>
    </w:p>
    <w:p w14:paraId="7377D155" w14:textId="77777777" w:rsidR="00C00084" w:rsidRPr="00ED06EC" w:rsidRDefault="00C00084" w:rsidP="00ED06EC">
      <w:pPr>
        <w:pStyle w:val="ListNumber"/>
      </w:pPr>
      <w:r w:rsidRPr="00ED06EC">
        <w:t xml:space="preserve">What changes, modifications or improvements to approaches and activities by DFAT would facilitate a robust model of health advisory support?   </w:t>
      </w:r>
    </w:p>
    <w:p w14:paraId="1D48E492" w14:textId="66F9D893" w:rsidR="00DB3F50" w:rsidRPr="00CC4B12" w:rsidRDefault="00C00084" w:rsidP="00ED06EC">
      <w:pPr>
        <w:rPr>
          <w:lang w:val="en-GB"/>
        </w:rPr>
      </w:pPr>
      <w:r w:rsidRPr="00CC4B12">
        <w:t xml:space="preserve">A series of prioritised sub-questions </w:t>
      </w:r>
      <w:r w:rsidR="00F71310" w:rsidRPr="00CC4B12">
        <w:t>were</w:t>
      </w:r>
      <w:r w:rsidRPr="00CC4B12">
        <w:t xml:space="preserve"> developed (Appendix </w:t>
      </w:r>
      <w:r w:rsidR="00F71310" w:rsidRPr="00CC4B12">
        <w:t>2</w:t>
      </w:r>
      <w:r w:rsidRPr="00CC4B12">
        <w:t>).</w:t>
      </w:r>
      <w:r w:rsidR="00DB3F50" w:rsidRPr="00CC4B12">
        <w:rPr>
          <w:lang w:val="en-GB"/>
        </w:rPr>
        <w:t xml:space="preserve"> </w:t>
      </w:r>
    </w:p>
    <w:p w14:paraId="33EA2D05" w14:textId="77777777" w:rsidR="00DB3F50" w:rsidRPr="00ED06EC" w:rsidRDefault="00DB3F50" w:rsidP="000D2AE6">
      <w:pPr>
        <w:pStyle w:val="Heading2"/>
        <w:numPr>
          <w:ilvl w:val="0"/>
          <w:numId w:val="0"/>
        </w:numPr>
        <w:ind w:left="720" w:hanging="720"/>
      </w:pPr>
      <w:bookmarkStart w:id="9" w:name="_Toc79917882"/>
      <w:r w:rsidRPr="00ED06EC">
        <w:t>Scope</w:t>
      </w:r>
      <w:bookmarkEnd w:id="9"/>
    </w:p>
    <w:p w14:paraId="34D76563" w14:textId="4F560A29" w:rsidR="00DB3F50" w:rsidRPr="00CC4B12" w:rsidRDefault="00DB3F50" w:rsidP="00ED06EC">
      <w:pPr>
        <w:rPr>
          <w:lang w:val="en-GB"/>
        </w:rPr>
      </w:pPr>
      <w:r w:rsidRPr="00CC4B12">
        <w:rPr>
          <w:lang w:val="en-GB"/>
        </w:rPr>
        <w:t>This review scope was bounded by:</w:t>
      </w:r>
    </w:p>
    <w:p w14:paraId="143EF44C" w14:textId="77777777" w:rsidR="00DB3F50" w:rsidRPr="00CC4B12" w:rsidRDefault="00DB3F50" w:rsidP="00ED06EC">
      <w:pPr>
        <w:rPr>
          <w:lang w:val="en-GB"/>
        </w:rPr>
      </w:pPr>
      <w:r w:rsidRPr="00CC4B12">
        <w:rPr>
          <w:b/>
          <w:bCs/>
          <w:lang w:val="en-GB"/>
        </w:rPr>
        <w:t>Focus</w:t>
      </w:r>
      <w:r w:rsidRPr="00CC4B12">
        <w:rPr>
          <w:lang w:val="en-GB"/>
        </w:rPr>
        <w:t xml:space="preserve">: Input provided through Rapid Requests, Priority Tasks and Service Orders. </w:t>
      </w:r>
      <w:r w:rsidRPr="00CC4B12">
        <w:t xml:space="preserve">The performance and impact of alternate providers of health sector advice are outside the scope of this review. </w:t>
      </w:r>
    </w:p>
    <w:p w14:paraId="6C26048D" w14:textId="455C7432" w:rsidR="00DB3F50" w:rsidRPr="00CC4B12" w:rsidRDefault="00DB3F50" w:rsidP="00ED06EC">
      <w:pPr>
        <w:rPr>
          <w:lang w:val="en-GB"/>
        </w:rPr>
      </w:pPr>
      <w:r w:rsidRPr="00CC4B12">
        <w:rPr>
          <w:b/>
          <w:bCs/>
          <w:lang w:val="en-GB"/>
        </w:rPr>
        <w:t>Time period</w:t>
      </w:r>
      <w:r w:rsidRPr="00CC4B12">
        <w:rPr>
          <w:lang w:val="en-GB"/>
        </w:rPr>
        <w:t>: July 2015 to present</w:t>
      </w:r>
      <w:r w:rsidR="00800CC7">
        <w:rPr>
          <w:lang w:val="en-GB"/>
        </w:rPr>
        <w:t xml:space="preserve">. The focus was on activities completed by the end of 2020 as </w:t>
      </w:r>
      <w:r w:rsidR="00F938DD">
        <w:rPr>
          <w:lang w:val="en-GB"/>
        </w:rPr>
        <w:t>the database provided by SHS only included activities completed to end 2020. Therefore</w:t>
      </w:r>
      <w:r w:rsidR="00C162F3">
        <w:rPr>
          <w:lang w:val="en-GB"/>
        </w:rPr>
        <w:t>,</w:t>
      </w:r>
      <w:r w:rsidR="00F938DD">
        <w:rPr>
          <w:lang w:val="en-GB"/>
        </w:rPr>
        <w:t xml:space="preserve"> only these</w:t>
      </w:r>
      <w:r w:rsidR="00800CC7">
        <w:rPr>
          <w:lang w:val="en-GB"/>
        </w:rPr>
        <w:t xml:space="preserve"> had a complete data set available (refer Limitations in Appendix 2)</w:t>
      </w:r>
      <w:r w:rsidRPr="00CC4B12">
        <w:rPr>
          <w:lang w:val="en-GB"/>
        </w:rPr>
        <w:t xml:space="preserve">. </w:t>
      </w:r>
    </w:p>
    <w:p w14:paraId="519B9878" w14:textId="2294BA33" w:rsidR="00DB3F50" w:rsidRPr="00CC4B12" w:rsidRDefault="00DB3F50" w:rsidP="00ED06EC">
      <w:pPr>
        <w:rPr>
          <w:lang w:val="en-GB"/>
        </w:rPr>
      </w:pPr>
      <w:r w:rsidRPr="00CC4B12">
        <w:rPr>
          <w:b/>
          <w:bCs/>
          <w:lang w:val="en-GB"/>
        </w:rPr>
        <w:t>Stakeholders:</w:t>
      </w:r>
      <w:r w:rsidRPr="00CC4B12">
        <w:rPr>
          <w:lang w:val="en-GB"/>
        </w:rPr>
        <w:t xml:space="preserve"> The Canberra based Health Policy Branch (HPB) in DFAT and other relevant policy teams (for example water and sanitation), Centre for Health Security (CHS), DFAT officers at Post, SHS team.  </w:t>
      </w:r>
    </w:p>
    <w:p w14:paraId="54C4FE55" w14:textId="64AE5960" w:rsidR="000F6AD0" w:rsidRPr="00ED06EC" w:rsidRDefault="000F6AD0" w:rsidP="000D2AE6">
      <w:pPr>
        <w:pStyle w:val="Heading2"/>
        <w:numPr>
          <w:ilvl w:val="0"/>
          <w:numId w:val="0"/>
        </w:numPr>
        <w:ind w:left="720" w:hanging="720"/>
      </w:pPr>
      <w:bookmarkStart w:id="10" w:name="_Toc39611047"/>
      <w:bookmarkStart w:id="11" w:name="_Toc79917883"/>
      <w:r w:rsidRPr="00ED06EC">
        <w:t>Summary of overarching system</w:t>
      </w:r>
      <w:bookmarkEnd w:id="10"/>
      <w:bookmarkEnd w:id="11"/>
    </w:p>
    <w:p w14:paraId="0E269EFB" w14:textId="51AC16DE" w:rsidR="007F6AC3" w:rsidRDefault="007F6C15" w:rsidP="000D2AE6">
      <w:r>
        <w:t>T</w:t>
      </w:r>
      <w:r w:rsidR="007836AA" w:rsidRPr="00212C56">
        <w:t xml:space="preserve">he </w:t>
      </w:r>
      <w:r w:rsidR="00C00084">
        <w:t xml:space="preserve">agreed </w:t>
      </w:r>
      <w:r w:rsidR="007836AA" w:rsidRPr="00212C56">
        <w:t>priority for this review is learning. Based on this, the review focus</w:t>
      </w:r>
      <w:r w:rsidR="00C00084">
        <w:t>sed</w:t>
      </w:r>
      <w:r w:rsidR="007836AA" w:rsidRPr="00212C56">
        <w:t xml:space="preserve"> on analysis of extreme cases while ensuring</w:t>
      </w:r>
      <w:r w:rsidR="00E06219" w:rsidRPr="00212C56">
        <w:t xml:space="preserve"> a good </w:t>
      </w:r>
      <w:r w:rsidR="00B9495C" w:rsidRPr="00212C56">
        <w:t>brea</w:t>
      </w:r>
      <w:r w:rsidR="00B9495C">
        <w:t>dth</w:t>
      </w:r>
      <w:r w:rsidR="00E06219" w:rsidRPr="00212C56">
        <w:t xml:space="preserve"> of different mechanisms and types of tasks. Reflecting this, the sampling approach combines Extreme Case and Maximum Variation sampling. Primary data </w:t>
      </w:r>
      <w:r w:rsidR="00C00084">
        <w:t>was</w:t>
      </w:r>
      <w:r w:rsidR="00E06219" w:rsidRPr="00212C56">
        <w:t xml:space="preserve"> sourced through interviews and secondary data from documents and SHS databases. A combination of qualitative and quantitative analysis </w:t>
      </w:r>
      <w:r w:rsidR="00C00084">
        <w:t>was</w:t>
      </w:r>
      <w:r w:rsidR="00E06219" w:rsidRPr="00212C56">
        <w:t xml:space="preserve"> </w:t>
      </w:r>
      <w:r w:rsidR="00824192" w:rsidRPr="00212C56">
        <w:t>undertaken,</w:t>
      </w:r>
      <w:r w:rsidR="00E06219" w:rsidRPr="00212C56">
        <w:t xml:space="preserve"> and the </w:t>
      </w:r>
      <w:r w:rsidR="00A563DF">
        <w:t>C</w:t>
      </w:r>
      <w:r w:rsidR="00E06219" w:rsidRPr="00212C56">
        <w:t xml:space="preserve">ost </w:t>
      </w:r>
      <w:r w:rsidR="00A563DF">
        <w:t>U</w:t>
      </w:r>
      <w:r w:rsidR="00E06219" w:rsidRPr="00212C56">
        <w:t xml:space="preserve">tility </w:t>
      </w:r>
      <w:r w:rsidR="00A563DF">
        <w:t>A</w:t>
      </w:r>
      <w:r w:rsidR="00E06219" w:rsidRPr="00212C56">
        <w:t xml:space="preserve">nalysis implemented to </w:t>
      </w:r>
      <w:r w:rsidR="00C00084">
        <w:t>compare</w:t>
      </w:r>
      <w:r w:rsidR="00E06219" w:rsidRPr="00212C56">
        <w:t xml:space="preserve"> efficiency of SHS </w:t>
      </w:r>
      <w:r w:rsidR="00C00084">
        <w:t>and</w:t>
      </w:r>
      <w:r w:rsidR="00E06219" w:rsidRPr="00212C56">
        <w:t xml:space="preserve"> HRF. </w:t>
      </w:r>
      <w:r w:rsidR="005C0AFD">
        <w:t xml:space="preserve">In addition, where comparisons could be made against the previous ‘phase’ of SHS (HRF), this was undertaken. This enables change over time to be determined and an assessment of </w:t>
      </w:r>
      <w:r w:rsidR="005C0AFD" w:rsidRPr="00942A5D">
        <w:t xml:space="preserve">whether the recommendations in the HRF evaluation have been implemented and achieved the desired </w:t>
      </w:r>
      <w:r w:rsidR="005C0AFD" w:rsidRPr="00BB2035">
        <w:t>impact.</w:t>
      </w:r>
      <w:r w:rsidR="005C0AFD" w:rsidRPr="005C0AFD">
        <w:t xml:space="preserve">  </w:t>
      </w:r>
      <w:r w:rsidRPr="005C0AFD">
        <w:t xml:space="preserve">This is summarised in Figure 2. </w:t>
      </w:r>
      <w:r w:rsidR="00C00084" w:rsidRPr="005C0AFD">
        <w:t xml:space="preserve">Further details are included in Appendix </w:t>
      </w:r>
      <w:r w:rsidR="005C0AFD" w:rsidRPr="005C0AFD">
        <w:t>2</w:t>
      </w:r>
      <w:r w:rsidR="00C00084" w:rsidRPr="005C0AFD">
        <w:t xml:space="preserve">. </w:t>
      </w:r>
    </w:p>
    <w:p w14:paraId="3FA7FFA5" w14:textId="77777777" w:rsidR="00F3430B" w:rsidRPr="00ED06EC" w:rsidRDefault="00F3430B" w:rsidP="00F3430B">
      <w:pPr>
        <w:pStyle w:val="Heading2"/>
        <w:numPr>
          <w:ilvl w:val="0"/>
          <w:numId w:val="0"/>
        </w:numPr>
        <w:ind w:left="720" w:hanging="720"/>
      </w:pPr>
      <w:bookmarkStart w:id="12" w:name="_Toc79917884"/>
      <w:r w:rsidRPr="00ED06EC">
        <w:t>Data collection and analysis</w:t>
      </w:r>
      <w:bookmarkEnd w:id="12"/>
    </w:p>
    <w:p w14:paraId="2B072D45" w14:textId="15292BC9" w:rsidR="00F3430B" w:rsidRDefault="00F3430B" w:rsidP="00F3430B">
      <w:r>
        <w:t xml:space="preserve">A wide range of data sources and data collection methodologies were used (Figure 2 and Table 1 with further detail in Appendix 2). In addition, analysis of task outputs, interviews and survey responses were conducted independently and then the findings compared. This supported triangulation of </w:t>
      </w:r>
      <w:r w:rsidR="00800CC7">
        <w:t xml:space="preserve">data and </w:t>
      </w:r>
      <w:r>
        <w:t>analysis. As a result, the evaluation team is confident that the findings are robust.</w:t>
      </w:r>
    </w:p>
    <w:p w14:paraId="31F03EC2" w14:textId="77777777" w:rsidR="00F3430B" w:rsidRDefault="00F3430B" w:rsidP="000D2AE6"/>
    <w:p w14:paraId="7905B73D" w14:textId="2A1F47AD" w:rsidR="00574093" w:rsidRDefault="00574093" w:rsidP="00A0604B">
      <w:pPr>
        <w:pStyle w:val="Caption"/>
        <w:rPr>
          <w:sz w:val="20"/>
          <w:szCs w:val="20"/>
        </w:rPr>
      </w:pPr>
      <w:bookmarkStart w:id="13" w:name="_Toc83729972"/>
      <w:r>
        <w:t xml:space="preserve">Figure </w:t>
      </w:r>
      <w:r w:rsidR="00BA3284">
        <w:fldChar w:fldCharType="begin"/>
      </w:r>
      <w:r w:rsidR="00BA3284">
        <w:instrText xml:space="preserve"> SEQ Figure \* ARABIC </w:instrText>
      </w:r>
      <w:r w:rsidR="00BA3284">
        <w:fldChar w:fldCharType="separate"/>
      </w:r>
      <w:r w:rsidR="00021195">
        <w:rPr>
          <w:noProof/>
        </w:rPr>
        <w:t>2</w:t>
      </w:r>
      <w:r w:rsidR="00BA3284">
        <w:rPr>
          <w:noProof/>
        </w:rPr>
        <w:fldChar w:fldCharType="end"/>
      </w:r>
      <w:r>
        <w:t xml:space="preserve">. Overview of </w:t>
      </w:r>
      <w:r w:rsidR="00524FCC">
        <w:t>the review design</w:t>
      </w:r>
      <w:bookmarkEnd w:id="13"/>
    </w:p>
    <w:p w14:paraId="16B6C93E" w14:textId="419D617E" w:rsidR="00574093" w:rsidRDefault="00FF7ACC" w:rsidP="00D9096A">
      <w:pPr>
        <w:rPr>
          <w:sz w:val="20"/>
          <w:szCs w:val="20"/>
        </w:rPr>
      </w:pPr>
      <w:r>
        <w:rPr>
          <w:noProof/>
          <w:sz w:val="20"/>
          <w:szCs w:val="20"/>
        </w:rPr>
        <w:drawing>
          <wp:inline distT="0" distB="0" distL="0" distR="0" wp14:anchorId="5140D064" wp14:editId="59AE0FBD">
            <wp:extent cx="6479540" cy="3724636"/>
            <wp:effectExtent l="0" t="0" r="0" b="9525"/>
            <wp:docPr id="39" name="Picture 39" descr="Figure 2 is a flow diagram showing an overview of the review process. This includes the three focus areas which are commissioners, extreme cases and commissioning groups and tasks include sample framing, data collection, data analysis, findings and responses to KE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2 is a flow diagram showing an overview of the review process. This includes the three focus areas which are commissioners, extreme cases and commissioning groups and tasks include sample framing, data collection, data analysis, findings and responses to KEQ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00976" cy="3736958"/>
                    </a:xfrm>
                    <a:prstGeom prst="rect">
                      <a:avLst/>
                    </a:prstGeom>
                    <a:noFill/>
                  </pic:spPr>
                </pic:pic>
              </a:graphicData>
            </a:graphic>
          </wp:inline>
        </w:drawing>
      </w:r>
    </w:p>
    <w:p w14:paraId="65C0CF41" w14:textId="77777777" w:rsidR="00F3430B" w:rsidRPr="00ED06EC" w:rsidRDefault="00F3430B" w:rsidP="00F3430B">
      <w:pPr>
        <w:pStyle w:val="Heading2"/>
        <w:numPr>
          <w:ilvl w:val="0"/>
          <w:numId w:val="0"/>
        </w:numPr>
        <w:ind w:left="720" w:hanging="720"/>
      </w:pPr>
      <w:bookmarkStart w:id="14" w:name="_Toc79917885"/>
      <w:r w:rsidRPr="00ED06EC">
        <w:t>Reporting</w:t>
      </w:r>
      <w:bookmarkEnd w:id="14"/>
    </w:p>
    <w:p w14:paraId="30DBEBF2" w14:textId="0268DB8C" w:rsidR="00F3430B" w:rsidRDefault="00F3430B" w:rsidP="00F3430B">
      <w:r>
        <w:t>Confidentiality was assured to all interviewee</w:t>
      </w:r>
      <w:r w:rsidR="00AC5F86">
        <w:t>s</w:t>
      </w:r>
      <w:r>
        <w:t xml:space="preserve">. Where it was either necessary to identify the source of data or they may be able to be identified from the comments, the section of this report was provided to the interviewee for approval prior to its inclusion in this report. To ensure that the evidence trail remains available, the source has been identified in the footnotes using a coding system that still provides the required confidentiality to interviewees.  A draft of the </w:t>
      </w:r>
      <w:r w:rsidR="00AC5F86">
        <w:t xml:space="preserve">report </w:t>
      </w:r>
      <w:r>
        <w:t xml:space="preserve">was also provided to SHS for comment before </w:t>
      </w:r>
      <w:r w:rsidR="00AC5F86">
        <w:t>finalising</w:t>
      </w:r>
      <w:r>
        <w:t xml:space="preserve">. </w:t>
      </w:r>
    </w:p>
    <w:p w14:paraId="7FF77C00" w14:textId="77777777" w:rsidR="00F3430B" w:rsidRPr="00ED06EC" w:rsidRDefault="00F3430B" w:rsidP="00F3430B">
      <w:pPr>
        <w:pStyle w:val="Heading2"/>
        <w:numPr>
          <w:ilvl w:val="0"/>
          <w:numId w:val="0"/>
        </w:numPr>
        <w:ind w:left="720" w:hanging="720"/>
      </w:pPr>
      <w:bookmarkStart w:id="15" w:name="_Toc79917886"/>
      <w:r w:rsidRPr="00ED06EC">
        <w:t>Limitations</w:t>
      </w:r>
      <w:bookmarkEnd w:id="15"/>
    </w:p>
    <w:p w14:paraId="545D0B14" w14:textId="77777777" w:rsidR="00F3430B" w:rsidRPr="00212C56" w:rsidRDefault="00F3430B" w:rsidP="00F3430B">
      <w:r>
        <w:t>The</w:t>
      </w:r>
      <w:r w:rsidRPr="00212C56">
        <w:t xml:space="preserve"> limitations </w:t>
      </w:r>
      <w:r>
        <w:t>of this review</w:t>
      </w:r>
      <w:r w:rsidRPr="00212C56">
        <w:t xml:space="preserve"> are</w:t>
      </w:r>
      <w:r>
        <w:t xml:space="preserve"> included in Appendix 2. These can be summarised as</w:t>
      </w:r>
      <w:r w:rsidRPr="00212C56">
        <w:t>:</w:t>
      </w:r>
    </w:p>
    <w:p w14:paraId="107EDA81" w14:textId="77777777" w:rsidR="00F3430B" w:rsidRDefault="00F3430B" w:rsidP="00F3430B">
      <w:pPr>
        <w:pStyle w:val="ListNumber"/>
      </w:pPr>
      <w:r>
        <w:t xml:space="preserve">Availability of quality data on comparable initiatives has limited comparison of the </w:t>
      </w:r>
      <w:r w:rsidRPr="00ED06EC">
        <w:t>effectiveness and efficiency of SHS and other initiatives.</w:t>
      </w:r>
    </w:p>
    <w:p w14:paraId="6D915157" w14:textId="333BDEAD" w:rsidR="00F3430B" w:rsidRPr="00ED06EC" w:rsidRDefault="00F3430B" w:rsidP="00F3430B">
      <w:pPr>
        <w:pStyle w:val="ListNumber"/>
      </w:pPr>
      <w:r>
        <w:t>Full data on more recently commissioned tasks under SHS is not available where the task has not been completed. Therefore, these have been excluded from this evaluation. Similarly, da</w:t>
      </w:r>
      <w:r w:rsidRPr="00ED06EC">
        <w:t>ta on Priority Tasks was limited</w:t>
      </w:r>
      <w:r w:rsidR="00AA7AAB">
        <w:rPr>
          <w:rStyle w:val="FootnoteReference"/>
        </w:rPr>
        <w:footnoteReference w:id="10"/>
      </w:r>
      <w:r w:rsidRPr="00ED06EC">
        <w:t xml:space="preserve"> </w:t>
      </w:r>
      <w:r w:rsidR="00AA7AAB">
        <w:t>and</w:t>
      </w:r>
      <w:r w:rsidR="00F855B6">
        <w:t xml:space="preserve"> they were often recorded as Rapid Response Tasks in</w:t>
      </w:r>
      <w:r w:rsidRPr="00ED06EC">
        <w:t xml:space="preserve"> SHS spreadsheets. Consequently</w:t>
      </w:r>
      <w:r>
        <w:t>,</w:t>
      </w:r>
      <w:r w:rsidRPr="00ED06EC">
        <w:t xml:space="preserve"> the focus on Priority Tasks was more limited than planned. </w:t>
      </w:r>
    </w:p>
    <w:p w14:paraId="7AEA6592" w14:textId="546C6C0F" w:rsidR="00F3430B" w:rsidRPr="00ED06EC" w:rsidRDefault="00D17420" w:rsidP="00F3430B">
      <w:pPr>
        <w:pStyle w:val="ListNumber"/>
      </w:pPr>
      <w:r w:rsidRPr="00ED06EC">
        <w:t>Many</w:t>
      </w:r>
      <w:r w:rsidR="00F3430B" w:rsidRPr="00ED06EC">
        <w:t xml:space="preserve"> commissioners of tasks under SHS have left DFAT employment. Data could not be collected from most of these commissioners. </w:t>
      </w:r>
    </w:p>
    <w:p w14:paraId="0D4792B2" w14:textId="77777777" w:rsidR="00F3430B" w:rsidRPr="00212C56" w:rsidRDefault="00F3430B" w:rsidP="00F3430B">
      <w:r>
        <w:t>The</w:t>
      </w:r>
      <w:r w:rsidRPr="00212C56">
        <w:t xml:space="preserve"> review team does </w:t>
      </w:r>
      <w:r>
        <w:t>not believe</w:t>
      </w:r>
      <w:r w:rsidRPr="00212C56">
        <w:t xml:space="preserve"> these limitations </w:t>
      </w:r>
      <w:r>
        <w:t xml:space="preserve">have </w:t>
      </w:r>
      <w:r w:rsidRPr="00212C56">
        <w:t>impact</w:t>
      </w:r>
      <w:r>
        <w:t>ed the extent to which</w:t>
      </w:r>
      <w:r w:rsidRPr="00212C56">
        <w:t xml:space="preserve"> this review </w:t>
      </w:r>
      <w:r>
        <w:t xml:space="preserve">has been able </w:t>
      </w:r>
      <w:r w:rsidRPr="00212C56">
        <w:t>to adequately answer the key evaluation questions.</w:t>
      </w:r>
    </w:p>
    <w:p w14:paraId="33B823AE" w14:textId="30C60D0E" w:rsidR="003B3A3E" w:rsidRDefault="003B3A3E" w:rsidP="00790403">
      <w:pPr>
        <w:pStyle w:val="Caption"/>
      </w:pPr>
      <w:bookmarkStart w:id="16" w:name="_Toc79917928"/>
      <w:r>
        <w:t xml:space="preserve">Table </w:t>
      </w:r>
      <w:r w:rsidR="00BA3284">
        <w:fldChar w:fldCharType="begin"/>
      </w:r>
      <w:r w:rsidR="00BA3284">
        <w:instrText xml:space="preserve"> SEQ Table \* ARABIC </w:instrText>
      </w:r>
      <w:r w:rsidR="00BA3284">
        <w:fldChar w:fldCharType="separate"/>
      </w:r>
      <w:r w:rsidR="00021195">
        <w:rPr>
          <w:noProof/>
        </w:rPr>
        <w:t>1</w:t>
      </w:r>
      <w:r w:rsidR="00BA3284">
        <w:rPr>
          <w:noProof/>
        </w:rPr>
        <w:fldChar w:fldCharType="end"/>
      </w:r>
      <w:r>
        <w:t xml:space="preserve"> Data collected through different mechanisms</w:t>
      </w:r>
      <w:bookmarkEnd w:id="16"/>
    </w:p>
    <w:p w14:paraId="7CF2DE29" w14:textId="5F3AC2FE" w:rsidR="00790403" w:rsidRDefault="00790403" w:rsidP="00797F49">
      <w:pPr>
        <w:keepNext/>
      </w:pPr>
      <w:r w:rsidRPr="00790403">
        <w:rPr>
          <w:noProof/>
        </w:rPr>
        <w:drawing>
          <wp:inline distT="0" distB="0" distL="0" distR="0" wp14:anchorId="5CC7AD94" wp14:editId="340E073C">
            <wp:extent cx="6188710" cy="7103745"/>
            <wp:effectExtent l="0" t="0" r="2540" b="1905"/>
            <wp:docPr id="37" name="Picture 37" descr="Table 1 shows data collected through different data collection methods, which includes summary of tasks completed by SHS in the review period, number of in-depth interviews conducted, number of survey respondents, and databases analy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 1 shows data collected through different data collection methods, which includes summary of tasks completed by SHS in the review period, number of in-depth interviews conducted, number of survey respondents, and databases analyse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7103745"/>
                    </a:xfrm>
                    <a:prstGeom prst="rect">
                      <a:avLst/>
                    </a:prstGeom>
                    <a:noFill/>
                    <a:ln>
                      <a:noFill/>
                    </a:ln>
                  </pic:spPr>
                </pic:pic>
              </a:graphicData>
            </a:graphic>
          </wp:inline>
        </w:drawing>
      </w:r>
    </w:p>
    <w:p w14:paraId="0EB5897E" w14:textId="400E5725" w:rsidR="0016047C" w:rsidRPr="0016047C" w:rsidRDefault="00790403" w:rsidP="0016047C">
      <w:pPr>
        <w:numPr>
          <w:ilvl w:val="0"/>
          <w:numId w:val="0"/>
        </w:numPr>
      </w:pPr>
      <w:r w:rsidRPr="00790403">
        <w:t xml:space="preserve">* </w:t>
      </w:r>
      <w:r w:rsidRPr="00D6262C">
        <w:rPr>
          <w:sz w:val="18"/>
          <w:szCs w:val="18"/>
        </w:rPr>
        <w:t xml:space="preserve">The independent review of the quality of tasks was completed by a health specialist employed by DFAT. This reviewed the quality of tasks against a quality rubric (refer Appendix 2). </w:t>
      </w:r>
      <w:r w:rsidRPr="00D6262C">
        <w:rPr>
          <w:sz w:val="18"/>
          <w:szCs w:val="18"/>
        </w:rPr>
        <w:br/>
      </w:r>
      <w:r w:rsidR="0016047C" w:rsidRPr="00D6262C">
        <w:rPr>
          <w:sz w:val="18"/>
          <w:szCs w:val="18"/>
        </w:rPr>
        <w:t>*</w:t>
      </w:r>
      <w:r w:rsidRPr="00D6262C">
        <w:rPr>
          <w:sz w:val="18"/>
          <w:szCs w:val="18"/>
        </w:rPr>
        <w:t xml:space="preserve">* </w:t>
      </w:r>
      <w:r w:rsidR="0016047C" w:rsidRPr="00D6262C">
        <w:rPr>
          <w:sz w:val="18"/>
          <w:szCs w:val="18"/>
        </w:rPr>
        <w:t>Excludes tasks that were ongoing at time of evaluation</w:t>
      </w:r>
      <w:r w:rsidR="0016047C" w:rsidRPr="00D6262C">
        <w:rPr>
          <w:sz w:val="18"/>
          <w:szCs w:val="18"/>
        </w:rPr>
        <w:br/>
        <w:t>**</w:t>
      </w:r>
      <w:r w:rsidRPr="00D6262C">
        <w:rPr>
          <w:sz w:val="18"/>
          <w:szCs w:val="18"/>
        </w:rPr>
        <w:t xml:space="preserve">* </w:t>
      </w:r>
      <w:r w:rsidR="0016047C" w:rsidRPr="00D6262C">
        <w:rPr>
          <w:sz w:val="18"/>
          <w:szCs w:val="18"/>
        </w:rPr>
        <w:t xml:space="preserve">Includes </w:t>
      </w:r>
      <w:r w:rsidRPr="00D6262C">
        <w:rPr>
          <w:sz w:val="18"/>
          <w:szCs w:val="18"/>
        </w:rPr>
        <w:t>three</w:t>
      </w:r>
      <w:r w:rsidR="0016047C" w:rsidRPr="00D6262C">
        <w:rPr>
          <w:sz w:val="18"/>
          <w:szCs w:val="18"/>
        </w:rPr>
        <w:t xml:space="preserve"> tasks flagged by DFAT commissioners as unsatisfactory at time of commission.</w:t>
      </w:r>
      <w:r w:rsidR="0016047C" w:rsidRPr="00E83B4D">
        <w:t xml:space="preserve"> </w:t>
      </w:r>
    </w:p>
    <w:p w14:paraId="1FB6113E" w14:textId="42C3BCCC" w:rsidR="00EF5B40" w:rsidRPr="007F1B0D" w:rsidRDefault="00A0604B" w:rsidP="00940C74">
      <w:pPr>
        <w:pStyle w:val="Heading1"/>
      </w:pPr>
      <w:bookmarkStart w:id="17" w:name="_Toc79917887"/>
      <w:r>
        <w:t>Looking back:</w:t>
      </w:r>
      <w:r w:rsidR="00EF5B40" w:rsidRPr="007F1B0D">
        <w:t xml:space="preserve"> </w:t>
      </w:r>
      <w:bookmarkStart w:id="18" w:name="_Hlk77521810"/>
      <w:r>
        <w:t>The i</w:t>
      </w:r>
      <w:r w:rsidR="00EF5B40" w:rsidRPr="007F1B0D">
        <w:t>nfluence</w:t>
      </w:r>
      <w:r>
        <w:t xml:space="preserve"> of SHS on</w:t>
      </w:r>
      <w:r w:rsidR="00EF5B40" w:rsidRPr="007F1B0D">
        <w:t xml:space="preserve"> Australia’s health investments performance</w:t>
      </w:r>
      <w:bookmarkEnd w:id="17"/>
      <w:bookmarkEnd w:id="18"/>
    </w:p>
    <w:p w14:paraId="26C03245" w14:textId="46FE9719" w:rsidR="00EF5B40" w:rsidRPr="00ED06EC" w:rsidRDefault="00EF5B40" w:rsidP="003C67D0">
      <w:pPr>
        <w:pStyle w:val="Heading2"/>
        <w:numPr>
          <w:ilvl w:val="0"/>
          <w:numId w:val="0"/>
        </w:numPr>
        <w:ind w:left="720" w:hanging="720"/>
      </w:pPr>
      <w:bookmarkStart w:id="19" w:name="_Toc79917888"/>
      <w:r w:rsidRPr="00ED06EC">
        <w:t>Relevance:</w:t>
      </w:r>
      <w:bookmarkEnd w:id="19"/>
      <w:r w:rsidRPr="00ED06EC">
        <w:tab/>
      </w:r>
    </w:p>
    <w:p w14:paraId="36554421" w14:textId="15CACDB2" w:rsidR="00EF5B40" w:rsidRPr="00300AF3" w:rsidRDefault="00EF5B40" w:rsidP="00300AF3">
      <w:pPr>
        <w:pBdr>
          <w:top w:val="single" w:sz="12" w:space="4" w:color="0D3E67" w:themeColor="accent2"/>
          <w:left w:val="single" w:sz="12" w:space="4" w:color="0D3E67" w:themeColor="accent2"/>
          <w:bottom w:val="single" w:sz="12" w:space="4" w:color="0D3E67" w:themeColor="accent2"/>
          <w:right w:val="single" w:sz="12" w:space="4" w:color="0D3E67" w:themeColor="accent2"/>
        </w:pBdr>
        <w:shd w:val="clear" w:color="auto" w:fill="0D3E67" w:themeFill="accent2"/>
        <w:rPr>
          <w:i/>
          <w:color w:val="FFFFFF" w:themeColor="background1"/>
        </w:rPr>
      </w:pPr>
      <w:r w:rsidRPr="00300AF3">
        <w:rPr>
          <w:i/>
          <w:color w:val="FFFFFF" w:themeColor="background1"/>
        </w:rPr>
        <w:t xml:space="preserve">SHS was considered by all management and users of its services (both interviewed and surveyed) to be extremely relevant. In assessing the relevance, users identified </w:t>
      </w:r>
      <w:r w:rsidR="00D17420" w:rsidRPr="00300AF3">
        <w:rPr>
          <w:i/>
          <w:color w:val="FFFFFF" w:themeColor="background1"/>
        </w:rPr>
        <w:t>several</w:t>
      </w:r>
      <w:r w:rsidRPr="00300AF3">
        <w:rPr>
          <w:i/>
          <w:color w:val="FFFFFF" w:themeColor="background1"/>
        </w:rPr>
        <w:t xml:space="preserve"> factors including: extent to which areas of technical expertise reflect DFAT needs, ability to provide required services in a timely manner, </w:t>
      </w:r>
      <w:r w:rsidR="003A091B" w:rsidRPr="00300AF3">
        <w:rPr>
          <w:i/>
          <w:color w:val="FFFFFF" w:themeColor="background1"/>
        </w:rPr>
        <w:t>and</w:t>
      </w:r>
      <w:r w:rsidR="00D90EF1" w:rsidRPr="00300AF3">
        <w:rPr>
          <w:i/>
          <w:color w:val="FFFFFF" w:themeColor="background1"/>
        </w:rPr>
        <w:t xml:space="preserve"> </w:t>
      </w:r>
      <w:r w:rsidRPr="00300AF3">
        <w:rPr>
          <w:i/>
          <w:color w:val="FFFFFF" w:themeColor="background1"/>
        </w:rPr>
        <w:t xml:space="preserve">quality of output (in particular, the relevance of services delivered to the context). </w:t>
      </w:r>
    </w:p>
    <w:p w14:paraId="00236F46" w14:textId="77777777" w:rsidR="00EF5B40" w:rsidRPr="00ED06EC" w:rsidRDefault="00EF5B40" w:rsidP="00ED06EC">
      <w:pPr>
        <w:pStyle w:val="Heading3"/>
      </w:pPr>
      <w:r w:rsidRPr="00ED06EC">
        <w:t xml:space="preserve">Who used SHS? </w:t>
      </w:r>
    </w:p>
    <w:p w14:paraId="6A707644" w14:textId="789BD568" w:rsidR="00EF5B40" w:rsidRDefault="00EF5B40" w:rsidP="00ED06EC">
      <w:r w:rsidRPr="00D30457">
        <w:t xml:space="preserve">In total, to </w:t>
      </w:r>
      <w:r w:rsidR="00C7528A">
        <w:t>December</w:t>
      </w:r>
      <w:r w:rsidRPr="00D30457">
        <w:t xml:space="preserve"> 2020, 316 activities had been completed under SHS</w:t>
      </w:r>
      <w:r>
        <w:rPr>
          <w:rStyle w:val="FootnoteReference"/>
          <w:sz w:val="20"/>
          <w:szCs w:val="18"/>
        </w:rPr>
        <w:footnoteReference w:id="11"/>
      </w:r>
      <w:r w:rsidRPr="00D30457">
        <w:t xml:space="preserve">. The use of SHS has grown since it commenced in 2015 until Covid (Figure </w:t>
      </w:r>
      <w:r w:rsidR="001F3909">
        <w:t>3</w:t>
      </w:r>
      <w:r w:rsidRPr="00D30457">
        <w:t xml:space="preserve">). This growth has primarily been a consequence of increased demand in </w:t>
      </w:r>
      <w:r w:rsidR="00805FD5">
        <w:t>Canberra</w:t>
      </w:r>
      <w:r w:rsidR="00805FD5" w:rsidRPr="00D30457">
        <w:t xml:space="preserve"> </w:t>
      </w:r>
      <w:r w:rsidRPr="00D30457">
        <w:t xml:space="preserve">(primarily </w:t>
      </w:r>
      <w:r w:rsidR="00805FD5">
        <w:t>from</w:t>
      </w:r>
      <w:r w:rsidRPr="00D30457">
        <w:t xml:space="preserve"> HPB and CHS) with the use by Posts remaining fairly consistent</w:t>
      </w:r>
      <w:r>
        <w:t xml:space="preserve"> (9 – 24 </w:t>
      </w:r>
      <w:r w:rsidR="00805FD5">
        <w:t xml:space="preserve">activities </w:t>
      </w:r>
      <w:proofErr w:type="spellStart"/>
      <w:r>
        <w:t>p.a</w:t>
      </w:r>
      <w:proofErr w:type="spellEnd"/>
      <w:r>
        <w:t>)</w:t>
      </w:r>
      <w:r w:rsidRPr="00D30457">
        <w:t xml:space="preserve">. </w:t>
      </w:r>
      <w:r w:rsidRPr="00F57EFF">
        <w:t xml:space="preserve">As the number of activities commissioned by Posts did not </w:t>
      </w:r>
      <w:r>
        <w:t>consistently or significantly</w:t>
      </w:r>
      <w:r w:rsidRPr="00F57EFF">
        <w:t xml:space="preserve"> change</w:t>
      </w:r>
      <w:r>
        <w:t xml:space="preserve"> </w:t>
      </w:r>
      <w:r w:rsidRPr="00F57EFF">
        <w:t xml:space="preserve">the </w:t>
      </w:r>
      <w:r w:rsidR="00805FD5">
        <w:t xml:space="preserve">proportion of all SHS support going to Posts has decreased over time. </w:t>
      </w:r>
      <w:r w:rsidRPr="00D30457">
        <w:t xml:space="preserve">In addition, </w:t>
      </w:r>
      <w:r w:rsidRPr="00343F41">
        <w:t>the Health and Education Fund increased use of SHS in 2020 to mobilise advisers.</w:t>
      </w:r>
      <w:r w:rsidRPr="00D30457">
        <w:t xml:space="preserve"> </w:t>
      </w:r>
    </w:p>
    <w:p w14:paraId="1D530B66" w14:textId="0FFEFFD6" w:rsidR="00556DBC" w:rsidRDefault="00556DBC" w:rsidP="00A0604B">
      <w:pPr>
        <w:pStyle w:val="Caption"/>
      </w:pPr>
      <w:bookmarkStart w:id="20" w:name="_Toc83729973"/>
      <w:r w:rsidRPr="00212C56">
        <w:t xml:space="preserve">Figure </w:t>
      </w:r>
      <w:r w:rsidR="00BA3284">
        <w:fldChar w:fldCharType="begin"/>
      </w:r>
      <w:r w:rsidR="00BA3284">
        <w:instrText xml:space="preserve"> SEQ Figure \* ARABIC </w:instrText>
      </w:r>
      <w:r w:rsidR="00BA3284">
        <w:fldChar w:fldCharType="separate"/>
      </w:r>
      <w:r w:rsidR="00021195">
        <w:rPr>
          <w:noProof/>
        </w:rPr>
        <w:t>3</w:t>
      </w:r>
      <w:r w:rsidR="00BA3284">
        <w:rPr>
          <w:noProof/>
        </w:rPr>
        <w:fldChar w:fldCharType="end"/>
      </w:r>
      <w:r w:rsidRPr="00212C56">
        <w:rPr>
          <w:color w:val="6F6F6F" w:themeColor="text1" w:themeTint="A6"/>
          <w:sz w:val="16"/>
        </w:rPr>
        <w:t xml:space="preserve">. </w:t>
      </w:r>
      <w:r w:rsidR="00473BD7">
        <w:t>Change in use of SHS by DFAT over time</w:t>
      </w:r>
      <w:bookmarkEnd w:id="20"/>
    </w:p>
    <w:p w14:paraId="03E94F8E" w14:textId="3BDBABBB" w:rsidR="007F1B0D" w:rsidRDefault="000933A0" w:rsidP="00FC0BB5">
      <w:pPr>
        <w:numPr>
          <w:ilvl w:val="0"/>
          <w:numId w:val="0"/>
        </w:numPr>
      </w:pPr>
      <w:r>
        <w:rPr>
          <w:noProof/>
        </w:rPr>
        <w:drawing>
          <wp:inline distT="0" distB="0" distL="0" distR="0" wp14:anchorId="2A3E8EEF" wp14:editId="63BC8D3E">
            <wp:extent cx="6176010" cy="2908300"/>
            <wp:effectExtent l="0" t="0" r="0" b="6350"/>
            <wp:docPr id="276" name="Picture 276" descr="Figure 3 is a stacked column chart showing changes in use of SHS by DFAT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Figure 3 is a stacked column chart showing changes in use of SHS by DFAT over ti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6010" cy="2908300"/>
                    </a:xfrm>
                    <a:prstGeom prst="rect">
                      <a:avLst/>
                    </a:prstGeom>
                    <a:noFill/>
                  </pic:spPr>
                </pic:pic>
              </a:graphicData>
            </a:graphic>
          </wp:inline>
        </w:drawing>
      </w:r>
    </w:p>
    <w:p w14:paraId="14CAD023" w14:textId="0EB06277" w:rsidR="00FC0BB5" w:rsidRDefault="00EF5B40" w:rsidP="00FC0BB5">
      <w:pPr>
        <w:numPr>
          <w:ilvl w:val="0"/>
          <w:numId w:val="0"/>
        </w:numPr>
      </w:pPr>
      <w:r w:rsidRPr="00D30457">
        <w:t>Posts, HPB and CHS</w:t>
      </w:r>
      <w:r w:rsidR="00D6262C">
        <w:t xml:space="preserve"> commissioned </w:t>
      </w:r>
      <w:r w:rsidR="00C83FC1">
        <w:t xml:space="preserve">the </w:t>
      </w:r>
      <w:r w:rsidR="00D6262C">
        <w:t>most activities under SHS</w:t>
      </w:r>
      <w:r w:rsidRPr="00D30457">
        <w:t xml:space="preserve">. While each unit uses all mechanisms (excluding PT which has limited use across </w:t>
      </w:r>
      <w:r w:rsidR="00805FD5">
        <w:t>DFAT</w:t>
      </w:r>
      <w:r w:rsidRPr="00D30457">
        <w:t>), the</w:t>
      </w:r>
      <w:r w:rsidR="00805FD5">
        <w:t>re are</w:t>
      </w:r>
      <w:r w:rsidRPr="00D30457">
        <w:t xml:space="preserve"> key </w:t>
      </w:r>
      <w:r w:rsidR="00805FD5">
        <w:t>differences</w:t>
      </w:r>
      <w:r w:rsidR="00805FD5" w:rsidRPr="00D30457">
        <w:t xml:space="preserve"> </w:t>
      </w:r>
      <w:r w:rsidRPr="00D30457">
        <w:t xml:space="preserve">in </w:t>
      </w:r>
      <w:r w:rsidR="00805FD5">
        <w:t>the way</w:t>
      </w:r>
      <w:r w:rsidR="00805FD5" w:rsidRPr="00D30457">
        <w:t xml:space="preserve"> </w:t>
      </w:r>
      <w:r w:rsidR="00805FD5">
        <w:t>different areas of DFAT</w:t>
      </w:r>
      <w:r w:rsidR="00805FD5" w:rsidRPr="00D30457">
        <w:t xml:space="preserve"> </w:t>
      </w:r>
      <w:r w:rsidRPr="00D30457">
        <w:t xml:space="preserve">draw </w:t>
      </w:r>
      <w:r w:rsidR="00805FD5">
        <w:t>on SHS</w:t>
      </w:r>
      <w:r w:rsidR="001F3909">
        <w:t xml:space="preserve"> (Figure 4)</w:t>
      </w:r>
      <w:r w:rsidR="00F779AA">
        <w:rPr>
          <w:rStyle w:val="FootnoteReference"/>
        </w:rPr>
        <w:footnoteReference w:id="12"/>
      </w:r>
      <w:r w:rsidRPr="00D30457">
        <w:t xml:space="preserve">. Posts use all mechanisms to a similar extent. In contrast, HPB primarily uses RR </w:t>
      </w:r>
      <w:r w:rsidR="00805FD5">
        <w:t>while</w:t>
      </w:r>
      <w:r w:rsidR="00805FD5" w:rsidRPr="00D30457">
        <w:t xml:space="preserve"> </w:t>
      </w:r>
      <w:r w:rsidRPr="00D30457">
        <w:t xml:space="preserve">CHS uses </w:t>
      </w:r>
      <w:r w:rsidR="00D87BB8">
        <w:t>T2SO</w:t>
      </w:r>
      <w:r w:rsidRPr="00D30457">
        <w:t xml:space="preserve"> and makes little use of </w:t>
      </w:r>
      <w:r w:rsidR="00D87BB8">
        <w:t>T1SO</w:t>
      </w:r>
      <w:r w:rsidRPr="00D30457">
        <w:t xml:space="preserve">. This has implications for identifying future needs. </w:t>
      </w:r>
    </w:p>
    <w:p w14:paraId="138BF17A" w14:textId="33A73708" w:rsidR="00EF5B40" w:rsidRDefault="00473BD7" w:rsidP="00A0604B">
      <w:pPr>
        <w:pStyle w:val="Caption"/>
      </w:pPr>
      <w:bookmarkStart w:id="21" w:name="_Toc83729974"/>
      <w:r w:rsidRPr="00212C56">
        <w:t xml:space="preserve">Figure </w:t>
      </w:r>
      <w:r w:rsidR="00BA3284">
        <w:fldChar w:fldCharType="begin"/>
      </w:r>
      <w:r w:rsidR="00BA3284">
        <w:instrText xml:space="preserve"> SEQ Figure \* ARABIC </w:instrText>
      </w:r>
      <w:r w:rsidR="00BA3284">
        <w:fldChar w:fldCharType="separate"/>
      </w:r>
      <w:r w:rsidR="00021195">
        <w:rPr>
          <w:noProof/>
        </w:rPr>
        <w:t>4</w:t>
      </w:r>
      <w:r w:rsidR="00BA3284">
        <w:rPr>
          <w:noProof/>
        </w:rPr>
        <w:fldChar w:fldCharType="end"/>
      </w:r>
      <w:r w:rsidRPr="00212C56">
        <w:rPr>
          <w:color w:val="6F6F6F" w:themeColor="text1" w:themeTint="A6"/>
          <w:sz w:val="16"/>
        </w:rPr>
        <w:t xml:space="preserve">. </w:t>
      </w:r>
      <w:r>
        <w:t>SHS mechanisms used by DFAT</w:t>
      </w:r>
      <w:bookmarkEnd w:id="21"/>
    </w:p>
    <w:p w14:paraId="55F8407C" w14:textId="77777777" w:rsidR="00C83AED" w:rsidRDefault="00B40CCF" w:rsidP="00ED06EC">
      <w:r>
        <w:rPr>
          <w:noProof/>
        </w:rPr>
        <w:drawing>
          <wp:inline distT="0" distB="0" distL="0" distR="0" wp14:anchorId="06F14868" wp14:editId="06EF3E76">
            <wp:extent cx="6188710" cy="2666365"/>
            <wp:effectExtent l="0" t="0" r="2540" b="635"/>
            <wp:docPr id="14" name="Chart 14" descr="Figure 4 is a stacked column chart showing SHS mechanisms used by DFAT.">
              <a:extLst xmlns:a="http://schemas.openxmlformats.org/drawingml/2006/main">
                <a:ext uri="{FF2B5EF4-FFF2-40B4-BE49-F238E27FC236}">
                  <a16:creationId xmlns:a16="http://schemas.microsoft.com/office/drawing/2014/main" id="{0F941936-AE83-4949-84A5-4CFF20A658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E372A4" w14:textId="428A7D5D" w:rsidR="00EF5B40" w:rsidRDefault="00EF5B40" w:rsidP="00ED06EC">
      <w:r w:rsidRPr="00D30457">
        <w:t xml:space="preserve">Interviewees who had commissioned </w:t>
      </w:r>
      <w:r>
        <w:t>work that did not proceed</w:t>
      </w:r>
      <w:r w:rsidRPr="00D30457">
        <w:t xml:space="preserve"> reported </w:t>
      </w:r>
      <w:r w:rsidR="00805FD5">
        <w:t xml:space="preserve">this was because </w:t>
      </w:r>
      <w:r w:rsidRPr="00D30457">
        <w:t xml:space="preserve">another donor funded the </w:t>
      </w:r>
      <w:r w:rsidR="003A091B" w:rsidRPr="00D30457">
        <w:t>work,</w:t>
      </w:r>
      <w:r w:rsidRPr="00D30457">
        <w:t xml:space="preserve"> or it was deemed not to be needed </w:t>
      </w:r>
      <w:r w:rsidR="00805FD5">
        <w:t>(</w:t>
      </w:r>
      <w:r w:rsidRPr="00D30457">
        <w:t>or they were unable to remember</w:t>
      </w:r>
      <w:r w:rsidR="00805FD5">
        <w:t>)</w:t>
      </w:r>
      <w:r w:rsidRPr="00D30457">
        <w:t xml:space="preserve">. </w:t>
      </w:r>
      <w:r w:rsidR="00805FD5">
        <w:t>When</w:t>
      </w:r>
      <w:r>
        <w:t xml:space="preserve"> work </w:t>
      </w:r>
      <w:r w:rsidR="0016249A">
        <w:t xml:space="preserve">did </w:t>
      </w:r>
      <w:r>
        <w:t xml:space="preserve">not proceed, it </w:t>
      </w:r>
      <w:r w:rsidR="0016249A">
        <w:t xml:space="preserve">used </w:t>
      </w:r>
      <w:r>
        <w:t xml:space="preserve">SHS resources at the initial stage. However, it is not possible to analyse trends in tasks that </w:t>
      </w:r>
      <w:r w:rsidRPr="00D30457">
        <w:t>did not proceed</w:t>
      </w:r>
      <w:r>
        <w:t xml:space="preserve"> as SHS practice changed after</w:t>
      </w:r>
      <w:r w:rsidRPr="00D30457">
        <w:t xml:space="preserve"> the first two years</w:t>
      </w:r>
      <w:r>
        <w:t xml:space="preserve">. </w:t>
      </w:r>
      <w:r w:rsidRPr="00F57EFF">
        <w:t xml:space="preserve">SHS advised that new tasks </w:t>
      </w:r>
      <w:r w:rsidR="00C11B25">
        <w:t>a</w:t>
      </w:r>
      <w:r w:rsidRPr="00F57EFF">
        <w:t xml:space="preserve">re </w:t>
      </w:r>
      <w:r w:rsidR="00C11B25">
        <w:t xml:space="preserve">now </w:t>
      </w:r>
      <w:r w:rsidRPr="00F57EFF">
        <w:t xml:space="preserve">only recorded when there </w:t>
      </w:r>
      <w:r w:rsidR="00C11B25">
        <w:t>i</w:t>
      </w:r>
      <w:r w:rsidRPr="00F57EFF">
        <w:t>s a high level of certainty that</w:t>
      </w:r>
      <w:r w:rsidR="007A7786">
        <w:t xml:space="preserve"> the</w:t>
      </w:r>
      <w:r w:rsidRPr="00F57EFF">
        <w:t xml:space="preserve"> task would proceed.</w:t>
      </w:r>
    </w:p>
    <w:p w14:paraId="68EEF494" w14:textId="72DABFE9" w:rsidR="00EA50E1" w:rsidRPr="00EA50E1" w:rsidRDefault="00EF5B40" w:rsidP="00EA50E1">
      <w:r w:rsidRPr="00D30457">
        <w:t>The volume of work undertaken by SHS is significantly less than under HRF</w:t>
      </w:r>
      <w:r w:rsidRPr="00D30457">
        <w:rPr>
          <w:rStyle w:val="FootnoteReference"/>
          <w:sz w:val="20"/>
          <w:szCs w:val="18"/>
        </w:rPr>
        <w:footnoteReference w:id="13"/>
      </w:r>
      <w:r w:rsidRPr="00D30457">
        <w:t xml:space="preserve"> (Figure </w:t>
      </w:r>
      <w:r w:rsidR="001F3909">
        <w:t>5</w:t>
      </w:r>
      <w:r w:rsidRPr="00D30457">
        <w:t xml:space="preserve">). The reason for the decline from HRF to SHS </w:t>
      </w:r>
      <w:r w:rsidR="00C11B25">
        <w:t>were not systematically explored in this evaluation, however possible reasons are put forward</w:t>
      </w:r>
      <w:r w:rsidR="000818C1">
        <w:t xml:space="preserve"> in Section 4</w:t>
      </w:r>
      <w:r w:rsidR="00C11B25">
        <w:t>,</w:t>
      </w:r>
      <w:r w:rsidRPr="00D30457">
        <w:t xml:space="preserve"> </w:t>
      </w:r>
      <w:r w:rsidR="000818C1">
        <w:t>E</w:t>
      </w:r>
      <w:r w:rsidRPr="00D30457">
        <w:t>fficiency</w:t>
      </w:r>
      <w:r w:rsidR="00EA50E1">
        <w:t>. These include</w:t>
      </w:r>
      <w:r w:rsidR="00EA50E1" w:rsidRPr="00EA50E1">
        <w:t xml:space="preserve"> the reduction in the Australian aid program from July 2015, </w:t>
      </w:r>
      <w:r w:rsidR="00EA50E1">
        <w:t>reduced awareness of the available support and need for such support</w:t>
      </w:r>
      <w:r w:rsidR="00EA50E1" w:rsidRPr="00EA50E1">
        <w:t xml:space="preserve">.  </w:t>
      </w:r>
    </w:p>
    <w:p w14:paraId="1E132E3F" w14:textId="61122199" w:rsidR="00473BD7" w:rsidRDefault="00473BD7" w:rsidP="00A0604B">
      <w:pPr>
        <w:pStyle w:val="Caption"/>
      </w:pPr>
      <w:bookmarkStart w:id="22" w:name="_Toc83729975"/>
      <w:r w:rsidRPr="00A0604B">
        <w:t xml:space="preserve">Figure </w:t>
      </w:r>
      <w:r w:rsidR="00BA3284">
        <w:fldChar w:fldCharType="begin"/>
      </w:r>
      <w:r w:rsidR="00BA3284">
        <w:instrText xml:space="preserve"> SEQ Figure \* ARABIC </w:instrText>
      </w:r>
      <w:r w:rsidR="00BA3284">
        <w:fldChar w:fldCharType="separate"/>
      </w:r>
      <w:r w:rsidR="00021195">
        <w:rPr>
          <w:noProof/>
        </w:rPr>
        <w:t>5</w:t>
      </w:r>
      <w:r w:rsidR="00BA3284">
        <w:rPr>
          <w:noProof/>
        </w:rPr>
        <w:fldChar w:fldCharType="end"/>
      </w:r>
      <w:r w:rsidRPr="00A0604B">
        <w:t>. Comparison of volume of work undertaken through SHS and HRF</w:t>
      </w:r>
      <w:bookmarkEnd w:id="22"/>
    </w:p>
    <w:p w14:paraId="54A425EF" w14:textId="3DF80014" w:rsidR="00187FDA" w:rsidRPr="00187FDA" w:rsidRDefault="00187FDA" w:rsidP="00187FDA">
      <w:r>
        <w:rPr>
          <w:noProof/>
        </w:rPr>
        <w:drawing>
          <wp:inline distT="0" distB="0" distL="0" distR="0" wp14:anchorId="72CF4B1C" wp14:editId="3BB76F1A">
            <wp:extent cx="5989320" cy="2651960"/>
            <wp:effectExtent l="0" t="0" r="0" b="0"/>
            <wp:docPr id="291" name="Picture 291" descr="Figure 5 is a stacked column chart comparing volume of work undertaken through the SHS and H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Figure 5 is a stacked column chart comparing volume of work undertaken through the SHS and HR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907" cy="2657090"/>
                    </a:xfrm>
                    <a:prstGeom prst="rect">
                      <a:avLst/>
                    </a:prstGeom>
                    <a:noFill/>
                  </pic:spPr>
                </pic:pic>
              </a:graphicData>
            </a:graphic>
          </wp:inline>
        </w:drawing>
      </w:r>
    </w:p>
    <w:p w14:paraId="0237E008" w14:textId="022FDD4D" w:rsidR="00EF5B40" w:rsidRPr="00ED06EC" w:rsidRDefault="00EA50E1" w:rsidP="00560E7A">
      <w:pPr>
        <w:pStyle w:val="Heading3"/>
        <w:numPr>
          <w:ilvl w:val="0"/>
          <w:numId w:val="0"/>
        </w:numPr>
      </w:pPr>
      <w:r>
        <w:t>How has DFAT utilised SHS</w:t>
      </w:r>
      <w:r w:rsidR="00EF5B40" w:rsidRPr="00ED06EC">
        <w:t>?</w:t>
      </w:r>
    </w:p>
    <w:p w14:paraId="349A3380" w14:textId="2105F966" w:rsidR="00EF5B40" w:rsidRPr="00FA5256" w:rsidRDefault="00EF5B40" w:rsidP="00ED06EC">
      <w:r w:rsidRPr="00FA5256">
        <w:t xml:space="preserve">SHS was used for a variety of activities. </w:t>
      </w:r>
      <w:r w:rsidR="008C140D">
        <w:t>K</w:t>
      </w:r>
      <w:r w:rsidRPr="00FA5256">
        <w:t xml:space="preserve">ey amongst these </w:t>
      </w:r>
      <w:r w:rsidR="008C140D">
        <w:t>were</w:t>
      </w:r>
      <w:r w:rsidRPr="00FA5256">
        <w:t xml:space="preserve"> reviews and evaluations, appraisals, designs, policy work and developing background briefings</w:t>
      </w:r>
      <w:r w:rsidR="001F3909">
        <w:t xml:space="preserve"> (Figure 6)</w:t>
      </w:r>
      <w:r w:rsidRPr="00FA5256">
        <w:t xml:space="preserve">. </w:t>
      </w:r>
    </w:p>
    <w:p w14:paraId="68BA045F" w14:textId="53E87B05" w:rsidR="00EF5B40" w:rsidRDefault="00473BD7" w:rsidP="00A0604B">
      <w:pPr>
        <w:pStyle w:val="Caption"/>
        <w:rPr>
          <w:sz w:val="20"/>
          <w:szCs w:val="20"/>
        </w:rPr>
      </w:pPr>
      <w:bookmarkStart w:id="23" w:name="_Toc83729976"/>
      <w:r w:rsidRPr="003B3A3E">
        <w:t xml:space="preserve">Figure </w:t>
      </w:r>
      <w:r w:rsidR="00BA3284">
        <w:fldChar w:fldCharType="begin"/>
      </w:r>
      <w:r w:rsidR="00BA3284">
        <w:instrText xml:space="preserve"> SEQ Figure \* ARABIC </w:instrText>
      </w:r>
      <w:r w:rsidR="00BA3284">
        <w:fldChar w:fldCharType="separate"/>
      </w:r>
      <w:r w:rsidR="00021195">
        <w:rPr>
          <w:noProof/>
        </w:rPr>
        <w:t>6</w:t>
      </w:r>
      <w:r w:rsidR="00BA3284">
        <w:rPr>
          <w:noProof/>
        </w:rPr>
        <w:fldChar w:fldCharType="end"/>
      </w:r>
      <w:r w:rsidRPr="003B3A3E">
        <w:rPr>
          <w:color w:val="6F6F6F" w:themeColor="text1" w:themeTint="A6"/>
          <w:sz w:val="16"/>
        </w:rPr>
        <w:t xml:space="preserve">. </w:t>
      </w:r>
      <w:r w:rsidRPr="003B3A3E">
        <w:t>Change in type of work completed through SHS over time</w:t>
      </w:r>
      <w:bookmarkEnd w:id="23"/>
    </w:p>
    <w:p w14:paraId="767567F8" w14:textId="77777777" w:rsidR="00C83AED" w:rsidRDefault="00826CFB" w:rsidP="002A14E2">
      <w:r>
        <w:rPr>
          <w:noProof/>
        </w:rPr>
        <w:drawing>
          <wp:inline distT="0" distB="0" distL="0" distR="0" wp14:anchorId="03A4BAE5" wp14:editId="05E6FF18">
            <wp:extent cx="6181725" cy="2932430"/>
            <wp:effectExtent l="0" t="0" r="9525" b="1270"/>
            <wp:docPr id="279" name="Picture 279" descr="Figure 6 is a stacked column graph showing changes in type of work completed through SHS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Figure 6 is a stacked column graph showing changes in type of work completed through SHS over tim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1725" cy="2932430"/>
                    </a:xfrm>
                    <a:prstGeom prst="rect">
                      <a:avLst/>
                    </a:prstGeom>
                    <a:noFill/>
                  </pic:spPr>
                </pic:pic>
              </a:graphicData>
            </a:graphic>
          </wp:inline>
        </w:drawing>
      </w:r>
      <w:bookmarkStart w:id="24" w:name="_Hlk80878039"/>
      <w:r w:rsidR="002A14E2" w:rsidRPr="002A14E2">
        <w:t xml:space="preserve"> </w:t>
      </w:r>
    </w:p>
    <w:p w14:paraId="6DED4CB7" w14:textId="3DA823E2" w:rsidR="002A14E2" w:rsidRPr="001E4EC1" w:rsidRDefault="002A14E2" w:rsidP="002A14E2">
      <w:r w:rsidRPr="00FA5256">
        <w:t xml:space="preserve">Initially the most frequent activities (almost 1/3) were developing background papers including briefing notes, literature reviews, research, summary reports and synthesis papers. Over time, the focus changed </w:t>
      </w:r>
      <w:r>
        <w:t>and</w:t>
      </w:r>
      <w:r w:rsidRPr="00FA5256">
        <w:t xml:space="preserve"> </w:t>
      </w:r>
      <w:r>
        <w:t>by 2019,</w:t>
      </w:r>
      <w:r w:rsidRPr="00FA5256">
        <w:t xml:space="preserve"> background papers compris</w:t>
      </w:r>
      <w:r>
        <w:t>ed</w:t>
      </w:r>
      <w:r w:rsidRPr="00FA5256">
        <w:t xml:space="preserve"> </w:t>
      </w:r>
      <w:r>
        <w:t>at most</w:t>
      </w:r>
      <w:r w:rsidRPr="00FA5256">
        <w:t xml:space="preserve"> 10% of </w:t>
      </w:r>
      <w:r>
        <w:t xml:space="preserve">SHS </w:t>
      </w:r>
      <w:r w:rsidRPr="00FA5256">
        <w:t>activities. The emphasis on reviews and evaluations has increased, as has provision of technical advisor</w:t>
      </w:r>
      <w:r>
        <w:t xml:space="preserve">s. </w:t>
      </w:r>
      <w:r w:rsidRPr="001E4EC1">
        <w:t>By early 2020 (prior to Covid), 27 advisors were contracted through SHS. SHS have advised that this was influenced by the Health Security Initiative (HS</w:t>
      </w:r>
      <w:r>
        <w:t>I</w:t>
      </w:r>
      <w:r w:rsidRPr="001E4EC1">
        <w:t>) starting and subsequent recruitment of long</w:t>
      </w:r>
      <w:r>
        <w:t>-</w:t>
      </w:r>
      <w:r w:rsidRPr="001E4EC1">
        <w:t xml:space="preserve"> term advisers for the CHS and an increased use of STA to provide advisory support to Posts on long draw down contracts.</w:t>
      </w:r>
    </w:p>
    <w:p w14:paraId="7784A9AD" w14:textId="43A4F8F3" w:rsidR="001E4EC1" w:rsidRDefault="001E4EC1" w:rsidP="001E4EC1">
      <w:r>
        <w:t xml:space="preserve">The variability in type of work undertaken is also clearly demonstrated when SHS is compared to HRF (Figure 7). For example, provision of TA was negligible in HRF and </w:t>
      </w:r>
      <w:r w:rsidR="003F7785">
        <w:t xml:space="preserve">has </w:t>
      </w:r>
      <w:r>
        <w:t xml:space="preserve">grown throughout </w:t>
      </w:r>
      <w:r w:rsidR="003F7785">
        <w:t xml:space="preserve">the </w:t>
      </w:r>
      <w:r>
        <w:t>SHS</w:t>
      </w:r>
      <w:r w:rsidR="003F7785">
        <w:t xml:space="preserve"> contract</w:t>
      </w:r>
      <w:r>
        <w:t xml:space="preserve">, and </w:t>
      </w:r>
      <w:r w:rsidRPr="00FA5256">
        <w:t xml:space="preserve">HRF saw a greater focus on designs, reviews and evaluations and policy work. </w:t>
      </w:r>
      <w:bookmarkEnd w:id="24"/>
    </w:p>
    <w:p w14:paraId="780FA081" w14:textId="05BA9C73" w:rsidR="004F5BFB" w:rsidRPr="00C162F3" w:rsidRDefault="00155A1B" w:rsidP="004F5BFB">
      <w:pPr>
        <w:rPr>
          <w:highlight w:val="yellow"/>
        </w:rPr>
      </w:pPr>
      <w:r>
        <w:t xml:space="preserve">While </w:t>
      </w:r>
      <w:r w:rsidR="004F5BFB" w:rsidRPr="00E10D41">
        <w:t xml:space="preserve">SHS </w:t>
      </w:r>
      <w:r>
        <w:t>was</w:t>
      </w:r>
      <w:r w:rsidR="004F5BFB" w:rsidRPr="00E10D41">
        <w:t xml:space="preserve"> able to respond to </w:t>
      </w:r>
      <w:r w:rsidR="004F5BFB">
        <w:t xml:space="preserve">changes in </w:t>
      </w:r>
      <w:r w:rsidR="004F5BFB" w:rsidRPr="00E10D41">
        <w:t>DFAT’s technical</w:t>
      </w:r>
      <w:r w:rsidR="004F5BFB">
        <w:t xml:space="preserve"> needs</w:t>
      </w:r>
      <w:r w:rsidR="0016249A">
        <w:t>,</w:t>
      </w:r>
      <w:r w:rsidR="0016249A" w:rsidRPr="00155A1B">
        <w:t xml:space="preserve"> </w:t>
      </w:r>
      <w:r>
        <w:t>SHS took</w:t>
      </w:r>
      <w:r w:rsidRPr="00E10D41">
        <w:t xml:space="preserve"> a proactive approach to these changes by reviewing the consultant database and seeking additional consultants in emerging areas. They also discontinued areas that had been initially identified at the time of tender and proved not to be required</w:t>
      </w:r>
      <w:r>
        <w:t xml:space="preserve">. </w:t>
      </w:r>
    </w:p>
    <w:p w14:paraId="4F27261D" w14:textId="125E2AD9" w:rsidR="00FC0BB5" w:rsidRDefault="00FC0BB5" w:rsidP="001E4EC1">
      <w:pPr>
        <w:numPr>
          <w:ilvl w:val="0"/>
          <w:numId w:val="0"/>
        </w:numPr>
      </w:pPr>
    </w:p>
    <w:p w14:paraId="4C4607F0" w14:textId="491F4BD0" w:rsidR="00473BD7" w:rsidRDefault="00473BD7" w:rsidP="00A0604B">
      <w:pPr>
        <w:pStyle w:val="Caption"/>
      </w:pPr>
      <w:bookmarkStart w:id="25" w:name="_Toc83729977"/>
      <w:r w:rsidRPr="00212C56">
        <w:t xml:space="preserve">Figure </w:t>
      </w:r>
      <w:r w:rsidR="00BA3284">
        <w:fldChar w:fldCharType="begin"/>
      </w:r>
      <w:r w:rsidR="00BA3284">
        <w:instrText xml:space="preserve"> SEQ Figure \* ARABIC </w:instrText>
      </w:r>
      <w:r w:rsidR="00BA3284">
        <w:fldChar w:fldCharType="separate"/>
      </w:r>
      <w:r w:rsidR="00021195">
        <w:rPr>
          <w:noProof/>
        </w:rPr>
        <w:t>7</w:t>
      </w:r>
      <w:r w:rsidR="00BA3284">
        <w:rPr>
          <w:noProof/>
        </w:rPr>
        <w:fldChar w:fldCharType="end"/>
      </w:r>
      <w:r w:rsidRPr="00212C56">
        <w:rPr>
          <w:color w:val="6F6F6F" w:themeColor="text1" w:themeTint="A6"/>
          <w:sz w:val="16"/>
        </w:rPr>
        <w:t xml:space="preserve">. </w:t>
      </w:r>
      <w:r w:rsidRPr="00D30457">
        <w:t xml:space="preserve">Comparison of </w:t>
      </w:r>
      <w:r>
        <w:t xml:space="preserve">type of work </w:t>
      </w:r>
      <w:r w:rsidRPr="00D30457">
        <w:t>undertaken through SHS and HRF</w:t>
      </w:r>
      <w:bookmarkEnd w:id="25"/>
    </w:p>
    <w:p w14:paraId="49E35A0F" w14:textId="1B3A4F0E" w:rsidR="00826CFB" w:rsidRPr="00826CFB" w:rsidRDefault="00826CFB" w:rsidP="00826CFB">
      <w:r>
        <w:rPr>
          <w:noProof/>
        </w:rPr>
        <w:drawing>
          <wp:inline distT="0" distB="0" distL="0" distR="0" wp14:anchorId="64565EC5" wp14:editId="3B7F65C4">
            <wp:extent cx="6126480" cy="2894281"/>
            <wp:effectExtent l="0" t="0" r="7620" b="1905"/>
            <wp:docPr id="281" name="Picture 281" descr="Figure 7 is a stacked column chart comparing type of work undertaken through SHS and H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Figure 7 is a stacked column chart comparing type of work undertaken through SHS and HR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8875" cy="2895412"/>
                    </a:xfrm>
                    <a:prstGeom prst="rect">
                      <a:avLst/>
                    </a:prstGeom>
                    <a:noFill/>
                  </pic:spPr>
                </pic:pic>
              </a:graphicData>
            </a:graphic>
          </wp:inline>
        </w:drawing>
      </w:r>
    </w:p>
    <w:p w14:paraId="1B72A72D" w14:textId="5FB7C2DC" w:rsidR="00EF5B40" w:rsidRPr="00ED06EC" w:rsidRDefault="00EF5B40" w:rsidP="005E6A43">
      <w:pPr>
        <w:pStyle w:val="Heading3"/>
        <w:numPr>
          <w:ilvl w:val="0"/>
          <w:numId w:val="0"/>
        </w:numPr>
      </w:pPr>
      <w:r w:rsidRPr="00ED06EC">
        <w:t xml:space="preserve">Why did </w:t>
      </w:r>
      <w:r w:rsidR="004F5BFB">
        <w:t>DFAT Officers</w:t>
      </w:r>
      <w:r w:rsidRPr="00ED06EC">
        <w:t xml:space="preserve"> use SHS?</w:t>
      </w:r>
    </w:p>
    <w:p w14:paraId="1884351A" w14:textId="7E368E46" w:rsidR="00EF5B40" w:rsidRPr="00D30457" w:rsidRDefault="00EF5B40" w:rsidP="00ED06EC">
      <w:r w:rsidRPr="00D30457">
        <w:t xml:space="preserve">When </w:t>
      </w:r>
      <w:r>
        <w:t>DFAT officers</w:t>
      </w:r>
      <w:r w:rsidRPr="00D30457">
        <w:t xml:space="preserve"> required health expertise, SHS was generally the first, and often only source considered and few sourced the required expertise elsewhere. This was particularly the case for RR and </w:t>
      </w:r>
      <w:r w:rsidR="00D87BB8">
        <w:t>T2SO</w:t>
      </w:r>
      <w:r w:rsidRPr="00D30457">
        <w:t>. Five factors contributed to this use of SHS:</w:t>
      </w:r>
    </w:p>
    <w:p w14:paraId="22F5F26D" w14:textId="1BA6AF8F" w:rsidR="00EF5B40" w:rsidRPr="00ED06EC" w:rsidRDefault="00EF5B40" w:rsidP="00EF5B40">
      <w:pPr>
        <w:pStyle w:val="ListNumber"/>
      </w:pPr>
      <w:r w:rsidRPr="00ED06EC">
        <w:t xml:space="preserve">Ease of use. Almost everyone interviewed who had commissioned activities through SHS chose SHS because of the ease of use. Obtaining advice and contracting TA through SHS </w:t>
      </w:r>
      <w:r w:rsidR="00D17420" w:rsidRPr="00ED06EC">
        <w:t>was described as</w:t>
      </w:r>
      <w:r w:rsidRPr="00ED06EC">
        <w:t xml:space="preserve"> “</w:t>
      </w:r>
      <w:r w:rsidRPr="00ED06EC">
        <w:rPr>
          <w:i/>
          <w:iCs/>
        </w:rPr>
        <w:t>really a light touch</w:t>
      </w:r>
      <w:r w:rsidRPr="00ED06EC">
        <w:t>”, with a process that was relatively quick, administratively easy and convenient</w:t>
      </w:r>
      <w:r w:rsidRPr="00ED06EC">
        <w:rPr>
          <w:rStyle w:val="FootnoteReference"/>
        </w:rPr>
        <w:footnoteReference w:id="14"/>
      </w:r>
      <w:r w:rsidRPr="00ED06EC">
        <w:t>. Some interviewees noted that because the contracting arrangements were already in place, and it was not necessary to go to tender, this saved significant time and energy</w:t>
      </w:r>
      <w:r w:rsidRPr="00ED06EC">
        <w:rPr>
          <w:rStyle w:val="FootnoteReference"/>
        </w:rPr>
        <w:footnoteReference w:id="15"/>
      </w:r>
      <w:r w:rsidRPr="00ED06EC">
        <w:t>. For those at Post, this was particularly important because many considered their capacity to complete the administrative processes associated with commissioning tasks, especially complex ones, was time-limited</w:t>
      </w:r>
      <w:r w:rsidRPr="00ED06EC">
        <w:rPr>
          <w:rStyle w:val="FootnoteReference"/>
        </w:rPr>
        <w:footnoteReference w:id="16"/>
      </w:r>
      <w:r w:rsidRPr="00ED06EC">
        <w:t>.</w:t>
      </w:r>
    </w:p>
    <w:p w14:paraId="5061FA1E" w14:textId="6D8EE338" w:rsidR="00EF5B40" w:rsidRPr="00BD0E31" w:rsidRDefault="00EF5B40" w:rsidP="00EF5B40">
      <w:pPr>
        <w:pStyle w:val="ListNumber"/>
      </w:pPr>
      <w:r w:rsidRPr="00BD0E31">
        <w:t xml:space="preserve">The need for quick advice or provision of expertise. SHS was described as a mechanism through which consultants could be contracted </w:t>
      </w:r>
      <w:r w:rsidR="000140B7" w:rsidRPr="00BD0E31">
        <w:t>quickly (</w:t>
      </w:r>
      <w:r w:rsidRPr="00BD0E31">
        <w:t>faster than working through public service channels</w:t>
      </w:r>
      <w:r w:rsidR="000140B7" w:rsidRPr="00BD0E31">
        <w:t xml:space="preserve">) </w:t>
      </w:r>
      <w:r w:rsidR="003A091B" w:rsidRPr="00BD0E31">
        <w:t>- (</w:t>
      </w:r>
      <w:r w:rsidRPr="00BD0E31">
        <w:t>discussed under Efficiency</w:t>
      </w:r>
      <w:r w:rsidR="00BD0E31" w:rsidRPr="00BD0E31">
        <w:t xml:space="preserve">). </w:t>
      </w:r>
      <w:r w:rsidRPr="00BD0E31">
        <w:t>Where there was an urgency in receiving advice, this speed was particularly important</w:t>
      </w:r>
      <w:r w:rsidRPr="00BD0E31">
        <w:rPr>
          <w:rStyle w:val="FootnoteReference"/>
        </w:rPr>
        <w:footnoteReference w:id="17"/>
      </w:r>
      <w:r w:rsidRPr="00BD0E31">
        <w:t xml:space="preserve">. </w:t>
      </w:r>
    </w:p>
    <w:p w14:paraId="59C5256B" w14:textId="77777777" w:rsidR="00EF5B40" w:rsidRPr="00ED06EC" w:rsidRDefault="00EF5B40" w:rsidP="00EF5B40">
      <w:pPr>
        <w:pStyle w:val="ListNumber"/>
      </w:pPr>
      <w:r w:rsidRPr="00ED06EC">
        <w:t>Previous positive experiences using SHS. Where an interviewee or survey respondent had used SHS more than once, a consistent reason given for repeated use was their previous positive experience with SHS or its predecessor, HRF</w:t>
      </w:r>
      <w:r w:rsidRPr="00ED06EC">
        <w:rPr>
          <w:rStyle w:val="FootnoteReference"/>
        </w:rPr>
        <w:footnoteReference w:id="18"/>
      </w:r>
      <w:r w:rsidRPr="00ED06EC">
        <w:t xml:space="preserve"> (discussed under Effectiveness), or the experience of others that they had observed. In these cases, the interviewee rarely considered any alternatives.</w:t>
      </w:r>
    </w:p>
    <w:p w14:paraId="7B394F83" w14:textId="410DC520" w:rsidR="00EF5B40" w:rsidRPr="00ED06EC" w:rsidRDefault="00EF5B40" w:rsidP="00EF5B40">
      <w:pPr>
        <w:pStyle w:val="ListNumber"/>
      </w:pPr>
      <w:r w:rsidRPr="00ED06EC">
        <w:t xml:space="preserve">Knowledge of the services offered by SHS. Most of those who had commissioned tasks through SHS </w:t>
      </w:r>
      <w:r w:rsidR="002C701E">
        <w:t>had worked in either</w:t>
      </w:r>
      <w:r w:rsidRPr="00ED06EC">
        <w:t xml:space="preserve"> HPB or CHS. Others had become aware of the services through workshops where this information was provided</w:t>
      </w:r>
      <w:r w:rsidRPr="00ED06EC">
        <w:rPr>
          <w:rStyle w:val="FootnoteReference"/>
        </w:rPr>
        <w:footnoteReference w:id="19"/>
      </w:r>
      <w:r w:rsidRPr="00ED06EC">
        <w:t>.</w:t>
      </w:r>
    </w:p>
    <w:p w14:paraId="60AC4608" w14:textId="0719FD72" w:rsidR="00EF5B40" w:rsidRPr="00ED06EC" w:rsidRDefault="00EF5B40" w:rsidP="00EF5B40">
      <w:pPr>
        <w:pStyle w:val="ListNumber"/>
      </w:pPr>
      <w:r w:rsidRPr="00ED06EC">
        <w:t xml:space="preserve">Technical services provided reflected DFAT needs (discussed in the following section). For some interviewees, SHS was considered to offer a comparative advantage over other options because of </w:t>
      </w:r>
      <w:r w:rsidR="003A091B" w:rsidRPr="00ED06EC">
        <w:t>its</w:t>
      </w:r>
      <w:r w:rsidRPr="00ED06EC">
        <w:t xml:space="preserve"> health expertise. Based on this, they presumed SHS could recruit from a strong pool of specialists</w:t>
      </w:r>
      <w:r w:rsidRPr="00ED06EC">
        <w:rPr>
          <w:rStyle w:val="FootnoteReference"/>
        </w:rPr>
        <w:footnoteReference w:id="20"/>
      </w:r>
      <w:r w:rsidRPr="00ED06EC">
        <w:t xml:space="preserve">. </w:t>
      </w:r>
    </w:p>
    <w:p w14:paraId="4C077B0B" w14:textId="46111D2E" w:rsidR="00EF5B40" w:rsidRPr="00BD0E31" w:rsidRDefault="00EF5B40" w:rsidP="00ED06EC">
      <w:r w:rsidRPr="00D30457">
        <w:t>A number of those interviewed were unaware of any alternative options available at that time. In general, once alternative options became available (for example</w:t>
      </w:r>
      <w:r w:rsidR="00BD0E31">
        <w:t>, contracting options managed through CHS</w:t>
      </w:r>
      <w:r w:rsidR="002305C4">
        <w:rPr>
          <w:rStyle w:val="FootnoteReference"/>
        </w:rPr>
        <w:footnoteReference w:id="21"/>
      </w:r>
      <w:r w:rsidRPr="00D30457">
        <w:t xml:space="preserve">), those </w:t>
      </w:r>
      <w:r w:rsidRPr="00BD0E31">
        <w:t>interviewed said that they continued to use SHS because of their previous experience</w:t>
      </w:r>
      <w:r w:rsidRPr="00BD0E31">
        <w:rPr>
          <w:rStyle w:val="FootnoteReference"/>
          <w:sz w:val="20"/>
          <w:szCs w:val="18"/>
        </w:rPr>
        <w:footnoteReference w:id="22"/>
      </w:r>
      <w:r w:rsidRPr="00BD0E31">
        <w:t xml:space="preserve">. The exception to this was those working in CHS who generally </w:t>
      </w:r>
      <w:r w:rsidR="00BD0E31">
        <w:t>used the contractor available to them.</w:t>
      </w:r>
      <w:r w:rsidRPr="00BD0E31">
        <w:t xml:space="preserve"> A small number of those interviewed in HPB chose it because this was the mechanism HPB managed, and therefore from their perspective, it was the default</w:t>
      </w:r>
      <w:r w:rsidRPr="00BD0E31">
        <w:rPr>
          <w:rStyle w:val="FootnoteReference"/>
          <w:sz w:val="20"/>
          <w:szCs w:val="18"/>
        </w:rPr>
        <w:footnoteReference w:id="23"/>
      </w:r>
      <w:r w:rsidRPr="00BD0E31">
        <w:t>.</w:t>
      </w:r>
    </w:p>
    <w:p w14:paraId="5608428A" w14:textId="3723071D" w:rsidR="00EF5B40" w:rsidRPr="00D30457" w:rsidRDefault="00EF5B40" w:rsidP="00ED06EC">
      <w:r w:rsidRPr="00D30457">
        <w:t xml:space="preserve">A general thread through many of the interviews with long-term DFAT officers was that a </w:t>
      </w:r>
      <w:r w:rsidR="00D87BB8">
        <w:t>Facility</w:t>
      </w:r>
      <w:r w:rsidRPr="00D30457">
        <w:t xml:space="preserve"> such as SHS was essential where DFAT did not have the internal expertise. They reported that when DFAT had specialists in thematic areas, this expertise could be drawn upon internally. When these positions were removed from the organisation, it became essential to obtain this expertise externally</w:t>
      </w:r>
      <w:r w:rsidRPr="00D30457">
        <w:rPr>
          <w:rStyle w:val="FootnoteReference"/>
          <w:sz w:val="20"/>
          <w:szCs w:val="18"/>
        </w:rPr>
        <w:footnoteReference w:id="24"/>
      </w:r>
      <w:r w:rsidRPr="00D30457">
        <w:t>.</w:t>
      </w:r>
    </w:p>
    <w:p w14:paraId="6EB5BB1B" w14:textId="0C358B10" w:rsidR="00EF5B40" w:rsidRPr="00D30457" w:rsidRDefault="004F5BFB" w:rsidP="00ED06EC">
      <w:r>
        <w:t>Although commissioners generally considered SHS as the</w:t>
      </w:r>
      <w:r w:rsidR="00EF5B40" w:rsidRPr="00D30457">
        <w:t xml:space="preserve"> first source of technical health sector expertise</w:t>
      </w:r>
      <w:r>
        <w:t xml:space="preserve">, </w:t>
      </w:r>
      <w:r w:rsidR="00EF5B40" w:rsidRPr="00D30457">
        <w:t>a large proportion of survey respondents (32%) indicated that they had procured technical assistance from other sources</w:t>
      </w:r>
      <w:r w:rsidR="00EF5B40" w:rsidRPr="00D30457">
        <w:rPr>
          <w:rStyle w:val="FootnoteReference"/>
          <w:sz w:val="20"/>
          <w:szCs w:val="18"/>
        </w:rPr>
        <w:footnoteReference w:id="25"/>
      </w:r>
      <w:r w:rsidR="00EF5B40" w:rsidRPr="00D30457">
        <w:t>. While large, this figure is much less than that during HRF (80%)</w:t>
      </w:r>
      <w:r w:rsidR="00EF5B40" w:rsidRPr="00D30457">
        <w:rPr>
          <w:rStyle w:val="FootnoteReference"/>
          <w:sz w:val="20"/>
          <w:szCs w:val="18"/>
        </w:rPr>
        <w:footnoteReference w:id="26"/>
      </w:r>
      <w:r w:rsidR="00EF5B40" w:rsidRPr="00D30457">
        <w:t xml:space="preserve"> when Standing Offers were also available and provided an easy contracting mechanism. Where DFAT officers obtained expertise from sources</w:t>
      </w:r>
      <w:r w:rsidR="00BF68E4">
        <w:t xml:space="preserve"> other than SHS</w:t>
      </w:r>
      <w:r w:rsidR="00EF5B40" w:rsidRPr="00D30457">
        <w:t xml:space="preserve">, this was generally from an existing mechanism or open-source tendering. These </w:t>
      </w:r>
      <w:r w:rsidR="000F2965">
        <w:t xml:space="preserve">other </w:t>
      </w:r>
      <w:r w:rsidR="00EF5B40" w:rsidRPr="00D30457">
        <w:t>mechanisms were chosen because</w:t>
      </w:r>
      <w:r w:rsidR="00EF5B40" w:rsidRPr="00D30457">
        <w:rPr>
          <w:rStyle w:val="FootnoteReference"/>
          <w:sz w:val="20"/>
          <w:szCs w:val="18"/>
        </w:rPr>
        <w:footnoteReference w:id="27"/>
      </w:r>
      <w:r w:rsidR="00EF5B40" w:rsidRPr="00D30457">
        <w:t>:</w:t>
      </w:r>
    </w:p>
    <w:p w14:paraId="4CD7E774" w14:textId="7D30FCAF" w:rsidR="00EF5B40" w:rsidRPr="00BF68E4" w:rsidRDefault="00EF5B40" w:rsidP="00BF68E4">
      <w:pPr>
        <w:pStyle w:val="ListNumber"/>
      </w:pPr>
      <w:r w:rsidRPr="00BF68E4">
        <w:t>Several Posts had alternate providers</w:t>
      </w:r>
      <w:r w:rsidR="004F5BFB">
        <w:t xml:space="preserve">, </w:t>
      </w:r>
      <w:r w:rsidRPr="00BF68E4">
        <w:t xml:space="preserve">generally an in-country health </w:t>
      </w:r>
      <w:r w:rsidR="004F5BFB">
        <w:t>Facility</w:t>
      </w:r>
      <w:r w:rsidRPr="00BF68E4">
        <w:t xml:space="preserve"> but </w:t>
      </w:r>
      <w:r w:rsidR="00252756">
        <w:t xml:space="preserve">also </w:t>
      </w:r>
      <w:r w:rsidRPr="00BF68E4">
        <w:t xml:space="preserve">included options such as the </w:t>
      </w:r>
      <w:r w:rsidR="00252756">
        <w:t xml:space="preserve">PNG </w:t>
      </w:r>
      <w:r w:rsidRPr="00BF68E4">
        <w:t>Human Development M&amp;E Services. In some cases, there was an in-country panel on which to draw</w:t>
      </w:r>
      <w:r w:rsidR="00DD7DD6">
        <w:t xml:space="preserve"> (for example</w:t>
      </w:r>
      <w:r w:rsidR="00DD7DD6" w:rsidRPr="004E65C7">
        <w:t xml:space="preserve">, Vanuatu, Fiji, Timor </w:t>
      </w:r>
      <w:proofErr w:type="spellStart"/>
      <w:r w:rsidR="00DD7DD6" w:rsidRPr="004E65C7">
        <w:t>Leste</w:t>
      </w:r>
      <w:proofErr w:type="spellEnd"/>
      <w:r w:rsidR="00DD7DD6" w:rsidRPr="004E65C7">
        <w:t>, PNG and Solomon Islands)</w:t>
      </w:r>
      <w:r w:rsidRPr="00BF68E4">
        <w:t xml:space="preserve">. In these cases, this was often the first source except where there was a potential conflict of </w:t>
      </w:r>
      <w:r w:rsidR="003A091B" w:rsidRPr="00BF68E4">
        <w:t>interest,</w:t>
      </w:r>
      <w:r w:rsidRPr="00BF68E4">
        <w:t xml:space="preserve"> or the in-country program had other priorities on which to apply their resources at that time</w:t>
      </w:r>
      <w:r w:rsidRPr="00BF68E4">
        <w:rPr>
          <w:rStyle w:val="FootnoteReference"/>
        </w:rPr>
        <w:footnoteReference w:id="28"/>
      </w:r>
      <w:r w:rsidRPr="00BF68E4">
        <w:t>.</w:t>
      </w:r>
    </w:p>
    <w:p w14:paraId="11D735AB" w14:textId="23E69118" w:rsidR="00EF5B40" w:rsidRPr="00ED06EC" w:rsidRDefault="00EF5B40" w:rsidP="00ED06EC">
      <w:pPr>
        <w:pStyle w:val="ListNumber"/>
      </w:pPr>
      <w:r w:rsidRPr="00ED06EC">
        <w:t xml:space="preserve">The contract for SHS will finish in 2022. Where this </w:t>
      </w:r>
      <w:r w:rsidR="006A4E26" w:rsidRPr="00ED06EC">
        <w:t>preceded</w:t>
      </w:r>
      <w:r w:rsidRPr="00ED06EC">
        <w:t xml:space="preserve"> the duration of the input under a service order, several interviewees noted they had </w:t>
      </w:r>
      <w:r w:rsidR="00BD0E31">
        <w:t xml:space="preserve">selected an alternative contractor, available to CHS </w:t>
      </w:r>
      <w:r w:rsidRPr="00ED06EC">
        <w:t>to ensure continuity in management</w:t>
      </w:r>
      <w:r w:rsidRPr="003831BE">
        <w:rPr>
          <w:rStyle w:val="FootnoteReference"/>
        </w:rPr>
        <w:footnoteReference w:id="29"/>
      </w:r>
      <w:r w:rsidRPr="00ED06EC">
        <w:t xml:space="preserve">. </w:t>
      </w:r>
    </w:p>
    <w:p w14:paraId="1C17D905" w14:textId="63109F4C" w:rsidR="000144F6" w:rsidRPr="00BD0E31" w:rsidRDefault="00BD0E31" w:rsidP="00ED06EC">
      <w:pPr>
        <w:pStyle w:val="ListNumber"/>
      </w:pPr>
      <w:r>
        <w:t xml:space="preserve">An alternative contractor available to CHS </w:t>
      </w:r>
      <w:r w:rsidR="00EF5B40" w:rsidRPr="00ED06EC">
        <w:t>was perceived to have greater flexibility in deploying consultants overseas. This was because th</w:t>
      </w:r>
      <w:r>
        <w:t>at</w:t>
      </w:r>
      <w:r w:rsidR="00EF5B40" w:rsidRPr="00ED06EC">
        <w:t xml:space="preserve"> contractor had in-country offices which made managing an adviser in-country easier. </w:t>
      </w:r>
      <w:r w:rsidR="00C3086D">
        <w:t>T</w:t>
      </w:r>
      <w:r w:rsidR="002D07E5" w:rsidRPr="0030501E">
        <w:t xml:space="preserve">here was a perception that other Managing Contractors were able to contract advisers into locations to which SHS was </w:t>
      </w:r>
      <w:r w:rsidR="002D07E5" w:rsidRPr="00BD0E31">
        <w:t>unable (particularly due to Covid). However, investigations indicated that</w:t>
      </w:r>
      <w:r w:rsidR="000144F6" w:rsidRPr="00BD0E31">
        <w:t xml:space="preserve"> while provision of support may have been easier where Managing Contractors had in-country offices, the constraints on contracting due to Covid related insurance issues w</w:t>
      </w:r>
      <w:r w:rsidR="00C83FC1">
        <w:t>ere</w:t>
      </w:r>
      <w:r w:rsidR="000144F6" w:rsidRPr="00BD0E31">
        <w:t xml:space="preserve"> the same</w:t>
      </w:r>
      <w:r w:rsidR="00C83FC1">
        <w:t xml:space="preserve"> across providers</w:t>
      </w:r>
      <w:r w:rsidR="000144F6" w:rsidRPr="00BD0E31">
        <w:t xml:space="preserve">. </w:t>
      </w:r>
    </w:p>
    <w:p w14:paraId="19B78985" w14:textId="0FBC174E" w:rsidR="00EF5B40" w:rsidRPr="002305C4" w:rsidRDefault="00EF5B40" w:rsidP="00ED06EC">
      <w:r w:rsidRPr="00D30457">
        <w:t>Only one respondent in surveys or interviews indicated that another mechanism was more cost efficient. However, 7% of survey respondents noted that they had to use alternative mechanisms as SHS</w:t>
      </w:r>
      <w:r w:rsidR="003E4641">
        <w:t xml:space="preserve"> advisor</w:t>
      </w:r>
      <w:r w:rsidRPr="00D30457">
        <w:t xml:space="preserve"> fees were </w:t>
      </w:r>
      <w:r w:rsidR="003E4641">
        <w:t>constrained by</w:t>
      </w:r>
      <w:r w:rsidRPr="00D30457">
        <w:t xml:space="preserve"> the ARF rates and the consultant they wanted would not work for </w:t>
      </w:r>
      <w:r w:rsidRPr="002305C4">
        <w:t>this rat</w:t>
      </w:r>
      <w:r w:rsidR="002305C4" w:rsidRPr="002305C4">
        <w:t>e</w:t>
      </w:r>
      <w:r w:rsidR="000F2965" w:rsidRPr="002305C4">
        <w:rPr>
          <w:rStyle w:val="FootnoteReference"/>
        </w:rPr>
        <w:footnoteReference w:id="30"/>
      </w:r>
      <w:r w:rsidRPr="002305C4">
        <w:t xml:space="preserve">. </w:t>
      </w:r>
    </w:p>
    <w:p w14:paraId="31237E3F" w14:textId="695B35F1" w:rsidR="00EF5B40" w:rsidRPr="00D30457" w:rsidRDefault="00EF5B40" w:rsidP="00ED06EC">
      <w:r w:rsidRPr="00D30457">
        <w:t>The main reason interviewees and survey respondents ce</w:t>
      </w:r>
      <w:r w:rsidR="006B20C9">
        <w:t>a</w:t>
      </w:r>
      <w:r w:rsidRPr="00D30457">
        <w:t>s</w:t>
      </w:r>
      <w:r>
        <w:t>ed</w:t>
      </w:r>
      <w:r w:rsidRPr="00D30457">
        <w:t xml:space="preserve"> using SHS was because former commissioners of tasks moved to a role where such support was no longer required</w:t>
      </w:r>
      <w:r w:rsidRPr="00D30457">
        <w:rPr>
          <w:rStyle w:val="FootnoteReference"/>
          <w:sz w:val="20"/>
          <w:szCs w:val="18"/>
        </w:rPr>
        <w:footnoteReference w:id="31"/>
      </w:r>
      <w:r w:rsidRPr="00D30457">
        <w:t>.</w:t>
      </w:r>
      <w:r>
        <w:t xml:space="preserve"> There was no evidence that </w:t>
      </w:r>
      <w:r w:rsidRPr="00D30457">
        <w:t>a lack of relevance contributed to interviewees and survey respondent’s cessation in using SHS</w:t>
      </w:r>
      <w:r>
        <w:t>.</w:t>
      </w:r>
    </w:p>
    <w:p w14:paraId="39AF02F1" w14:textId="4429284F" w:rsidR="00EF5B40" w:rsidRPr="00D30457" w:rsidRDefault="0077481D" w:rsidP="00ED06EC">
      <w:pPr>
        <w:pStyle w:val="Heading3"/>
      </w:pPr>
      <w:r>
        <w:t>Choice of</w:t>
      </w:r>
      <w:r w:rsidR="00EF5B40" w:rsidRPr="00D30457">
        <w:t xml:space="preserve"> specific mechanism</w:t>
      </w:r>
      <w:r>
        <w:t xml:space="preserve"> within SHS</w:t>
      </w:r>
    </w:p>
    <w:p w14:paraId="7D9BA2A1" w14:textId="7DCCE8C7" w:rsidR="007E1571" w:rsidRPr="003837A7" w:rsidRDefault="007E1571" w:rsidP="003837A7">
      <w:pPr>
        <w:pBdr>
          <w:top w:val="single" w:sz="12" w:space="1" w:color="0D3E67" w:themeColor="accent2"/>
          <w:left w:val="single" w:sz="12" w:space="4" w:color="0D3E67" w:themeColor="accent2"/>
          <w:bottom w:val="single" w:sz="12" w:space="1" w:color="0D3E67" w:themeColor="accent2"/>
          <w:right w:val="single" w:sz="12" w:space="4" w:color="0D3E67" w:themeColor="accent2"/>
        </w:pBdr>
        <w:shd w:val="clear" w:color="auto" w:fill="0D3E67" w:themeFill="accent2"/>
        <w:rPr>
          <w:i/>
          <w:color w:val="FFFFFF" w:themeColor="background1"/>
        </w:rPr>
      </w:pPr>
      <w:r w:rsidRPr="003837A7">
        <w:rPr>
          <w:i/>
          <w:color w:val="FFFFFF" w:themeColor="background1"/>
        </w:rPr>
        <w:t xml:space="preserve">The choice of mechanism is a function of the speed </w:t>
      </w:r>
      <w:r w:rsidR="00213481" w:rsidRPr="003837A7">
        <w:rPr>
          <w:i/>
          <w:color w:val="FFFFFF" w:themeColor="background1"/>
        </w:rPr>
        <w:t>with which the a</w:t>
      </w:r>
      <w:r w:rsidRPr="003837A7">
        <w:rPr>
          <w:i/>
          <w:color w:val="FFFFFF" w:themeColor="background1"/>
        </w:rPr>
        <w:t xml:space="preserve">ctivity needed to be completed, the number of person days, and whether the commissioner considered there was value in SHS undertaking QA of the activity. However, there has been a tendency for T2SO to become a default for many commissioners.  </w:t>
      </w:r>
    </w:p>
    <w:p w14:paraId="0A10990B" w14:textId="2919A633" w:rsidR="00EF5B40" w:rsidRPr="00D30457" w:rsidRDefault="00EF5B40" w:rsidP="00ED06EC">
      <w:r w:rsidRPr="00D30457">
        <w:t>SHS offers a variety of mechanisms, and the relative usage of these mechanism</w:t>
      </w:r>
      <w:r w:rsidR="003E4641">
        <w:t>s</w:t>
      </w:r>
      <w:r w:rsidRPr="00D30457">
        <w:t xml:space="preserve"> has changed over time (Figure </w:t>
      </w:r>
      <w:r w:rsidR="001F3909">
        <w:t>8</w:t>
      </w:r>
      <w:r w:rsidRPr="00D30457">
        <w:t xml:space="preserve">). Most commissioners have clear reasons for choosing a specific mechanism. </w:t>
      </w:r>
    </w:p>
    <w:p w14:paraId="39CBE508" w14:textId="3DD6C601" w:rsidR="00EF5B40" w:rsidRPr="00D30457" w:rsidRDefault="00EF5B40" w:rsidP="00ED06EC">
      <w:r w:rsidRPr="00D30457">
        <w:t>Commissioners consistently identified that rapid response was selected when the task needed to be done quickly, required specialist health advice and could be done within three days</w:t>
      </w:r>
      <w:r>
        <w:t xml:space="preserve"> of input</w:t>
      </w:r>
      <w:r w:rsidRPr="00D30457">
        <w:t>. These needs could be met specifically because SHS have people available almost immediately to do the work</w:t>
      </w:r>
      <w:r w:rsidRPr="00D30457">
        <w:rPr>
          <w:rStyle w:val="FootnoteReference"/>
          <w:sz w:val="20"/>
          <w:szCs w:val="18"/>
        </w:rPr>
        <w:footnoteReference w:id="32"/>
      </w:r>
      <w:r w:rsidRPr="00D30457">
        <w:t xml:space="preserve">. One DFAT officer noted that </w:t>
      </w:r>
      <w:r>
        <w:t xml:space="preserve">they considered </w:t>
      </w:r>
      <w:r w:rsidRPr="00D30457">
        <w:t>this service was effectively ‘</w:t>
      </w:r>
      <w:r w:rsidRPr="00D30457">
        <w:rPr>
          <w:i/>
          <w:iCs/>
        </w:rPr>
        <w:t>free’</w:t>
      </w:r>
      <w:r w:rsidRPr="00D30457">
        <w:t xml:space="preserve"> because it was included in SHS’s </w:t>
      </w:r>
      <w:r w:rsidR="003E4641">
        <w:t>core</w:t>
      </w:r>
      <w:r>
        <w:t xml:space="preserve"> contract</w:t>
      </w:r>
      <w:r w:rsidRPr="00D30457">
        <w:t>.</w:t>
      </w:r>
      <w:r w:rsidRPr="00D30457">
        <w:rPr>
          <w:rStyle w:val="FootnoteReference"/>
          <w:sz w:val="20"/>
          <w:szCs w:val="18"/>
        </w:rPr>
        <w:footnoteReference w:id="33"/>
      </w:r>
    </w:p>
    <w:p w14:paraId="64E189D4" w14:textId="7304CCB7" w:rsidR="0077481D" w:rsidRDefault="00EF5B40" w:rsidP="007B74EB">
      <w:r>
        <w:t xml:space="preserve">Service Orders were used for longer pieces of work. </w:t>
      </w:r>
      <w:r w:rsidRPr="00D30457">
        <w:t xml:space="preserve">Initially </w:t>
      </w:r>
      <w:r w:rsidR="00D87BB8">
        <w:t>T1SO</w:t>
      </w:r>
      <w:r w:rsidRPr="00D30457">
        <w:t xml:space="preserve"> was the default mechanism for Service Orders</w:t>
      </w:r>
      <w:r w:rsidR="00567854">
        <w:t xml:space="preserve"> (Figure 8)</w:t>
      </w:r>
      <w:r w:rsidRPr="00D30457">
        <w:t xml:space="preserve">. Over time, the use of </w:t>
      </w:r>
      <w:r w:rsidR="00D87BB8">
        <w:t>T2SO</w:t>
      </w:r>
      <w:r w:rsidRPr="00D30457">
        <w:t xml:space="preserve"> has grown so that by 2017 its use equalled that of </w:t>
      </w:r>
      <w:r w:rsidR="00D87BB8">
        <w:t>T1SO</w:t>
      </w:r>
      <w:r w:rsidRPr="00D30457">
        <w:t xml:space="preserve"> and since then has exceeded it. By 2019, </w:t>
      </w:r>
      <w:r w:rsidR="00D87BB8">
        <w:t>T2SO</w:t>
      </w:r>
      <w:r w:rsidRPr="00D30457">
        <w:t xml:space="preserve"> comprised almost half the activities under SHS. </w:t>
      </w:r>
      <w:r w:rsidR="0077481D" w:rsidRPr="00BA208A">
        <w:t xml:space="preserve">SHS </w:t>
      </w:r>
      <w:r w:rsidR="0077481D">
        <w:t xml:space="preserve">advised that where a commissioner requests support through a Service Order, they </w:t>
      </w:r>
      <w:r w:rsidR="0077481D" w:rsidRPr="00BA208A">
        <w:t xml:space="preserve">always explain and discuss both options. </w:t>
      </w:r>
      <w:r w:rsidR="0077481D">
        <w:t>SHS</w:t>
      </w:r>
      <w:r w:rsidR="0077481D" w:rsidRPr="00BA208A">
        <w:t xml:space="preserve"> </w:t>
      </w:r>
      <w:r w:rsidR="0077481D">
        <w:t>“</w:t>
      </w:r>
      <w:r w:rsidR="0077481D" w:rsidRPr="007B74EB">
        <w:rPr>
          <w:i/>
          <w:iCs/>
        </w:rPr>
        <w:t>always recommends Type 2 for LTA and long-term STA (as) it would make no sense for them to report to SHS (as this would be) inefficient as SHS has no visibility of (the) day to day work of advisers embedded in DFAT or deployed overseas and (where there are) no specific deliverables to QA</w:t>
      </w:r>
      <w:r w:rsidR="0077481D">
        <w:rPr>
          <w:rStyle w:val="FootnoteReference"/>
          <w:i/>
          <w:iCs/>
          <w:sz w:val="20"/>
          <w:szCs w:val="18"/>
        </w:rPr>
        <w:footnoteReference w:id="34"/>
      </w:r>
      <w:r w:rsidR="0077481D" w:rsidRPr="007B74EB">
        <w:rPr>
          <w:i/>
          <w:iCs/>
        </w:rPr>
        <w:t>”.</w:t>
      </w:r>
      <w:r w:rsidR="0077481D" w:rsidRPr="00BA208A">
        <w:t xml:space="preserve"> </w:t>
      </w:r>
    </w:p>
    <w:p w14:paraId="3B716CD9" w14:textId="3FB1DDFB" w:rsidR="0077481D" w:rsidRPr="00D30457" w:rsidRDefault="0077481D" w:rsidP="0077481D">
      <w:r>
        <w:t>T1SO</w:t>
      </w:r>
      <w:r w:rsidRPr="00D30457">
        <w:t xml:space="preserve"> </w:t>
      </w:r>
      <w:r>
        <w:t xml:space="preserve">have only been used for work of less than six months input. This mechanism </w:t>
      </w:r>
      <w:r w:rsidRPr="00D30457">
        <w:t xml:space="preserve">was generally selected </w:t>
      </w:r>
      <w:r>
        <w:t xml:space="preserve">by the commissioner </w:t>
      </w:r>
      <w:r w:rsidRPr="00D30457">
        <w:t xml:space="preserve">where </w:t>
      </w:r>
      <w:r>
        <w:t>they</w:t>
      </w:r>
      <w:r w:rsidRPr="00D30457">
        <w:t xml:space="preserve"> wanted to have quality assurance provided externally. </w:t>
      </w:r>
      <w:r w:rsidR="00C3086D">
        <w:t>This</w:t>
      </w:r>
      <w:r w:rsidRPr="00D30457">
        <w:t xml:space="preserve"> was </w:t>
      </w:r>
      <w:r w:rsidR="00C3086D">
        <w:t xml:space="preserve">generally </w:t>
      </w:r>
      <w:r w:rsidRPr="00D30457">
        <w:t>because the commissioner did not have the expertise, the commissioner considered an additional reviewer would be useful or to reduce their workload</w:t>
      </w:r>
      <w:r w:rsidRPr="00D30457">
        <w:rPr>
          <w:rStyle w:val="FootnoteReference"/>
          <w:sz w:val="20"/>
          <w:szCs w:val="18"/>
        </w:rPr>
        <w:footnoteReference w:id="35"/>
      </w:r>
      <w:r w:rsidRPr="00D30457">
        <w:t>. Where business units have their own quality assurance mechanism (</w:t>
      </w:r>
      <w:proofErr w:type="spellStart"/>
      <w:r w:rsidR="008D6E19">
        <w:t>e.g</w:t>
      </w:r>
      <w:proofErr w:type="spellEnd"/>
      <w:r w:rsidR="008D6E19">
        <w:t xml:space="preserve"> </w:t>
      </w:r>
      <w:r w:rsidRPr="00D30457">
        <w:t>O</w:t>
      </w:r>
      <w:r w:rsidR="008D6E19">
        <w:t xml:space="preserve">ffice for </w:t>
      </w:r>
      <w:r w:rsidRPr="00D30457">
        <w:t>D</w:t>
      </w:r>
      <w:r w:rsidR="008D6E19">
        <w:t xml:space="preserve">evelopment </w:t>
      </w:r>
      <w:r w:rsidRPr="00D30457">
        <w:t>E</w:t>
      </w:r>
      <w:r w:rsidR="008D6E19">
        <w:t>ffectiveness</w:t>
      </w:r>
      <w:r w:rsidRPr="00D30457">
        <w:t>) they found that the duplication of QA by SHS delayed finalisation of outputs due to duplication of roles</w:t>
      </w:r>
      <w:r w:rsidRPr="00D30457">
        <w:rPr>
          <w:rStyle w:val="FootnoteReference"/>
          <w:sz w:val="20"/>
          <w:szCs w:val="18"/>
        </w:rPr>
        <w:footnoteReference w:id="36"/>
      </w:r>
      <w:r w:rsidRPr="00D30457">
        <w:t>.</w:t>
      </w:r>
    </w:p>
    <w:p w14:paraId="48A100A7" w14:textId="09371A1B" w:rsidR="00EF5B40" w:rsidRDefault="00473BD7" w:rsidP="00A0604B">
      <w:pPr>
        <w:pStyle w:val="Caption"/>
      </w:pPr>
      <w:bookmarkStart w:id="26" w:name="_Toc83729978"/>
      <w:r w:rsidRPr="00212C56">
        <w:t xml:space="preserve">Figure </w:t>
      </w:r>
      <w:r w:rsidR="00BA3284">
        <w:fldChar w:fldCharType="begin"/>
      </w:r>
      <w:r w:rsidR="00BA3284">
        <w:instrText xml:space="preserve"> SEQ Figure \* ARABIC </w:instrText>
      </w:r>
      <w:r w:rsidR="00BA3284">
        <w:fldChar w:fldCharType="separate"/>
      </w:r>
      <w:r w:rsidR="00021195">
        <w:rPr>
          <w:noProof/>
        </w:rPr>
        <w:t>8</w:t>
      </w:r>
      <w:r w:rsidR="00BA3284">
        <w:rPr>
          <w:noProof/>
        </w:rPr>
        <w:fldChar w:fldCharType="end"/>
      </w:r>
      <w:r w:rsidRPr="00212C56">
        <w:rPr>
          <w:color w:val="6F6F6F" w:themeColor="text1" w:themeTint="A6"/>
          <w:sz w:val="16"/>
        </w:rPr>
        <w:t xml:space="preserve">. </w:t>
      </w:r>
      <w:r>
        <w:t>Change in SHS mechanisms used by DFAT</w:t>
      </w:r>
      <w:bookmarkEnd w:id="26"/>
    </w:p>
    <w:p w14:paraId="1502E1A5" w14:textId="3233C11D" w:rsidR="0036640D" w:rsidRPr="0036640D" w:rsidRDefault="0036640D" w:rsidP="0036640D">
      <w:r>
        <w:rPr>
          <w:noProof/>
        </w:rPr>
        <w:drawing>
          <wp:inline distT="0" distB="0" distL="0" distR="0" wp14:anchorId="07E0B2E7" wp14:editId="673F4838">
            <wp:extent cx="5736590" cy="2914015"/>
            <wp:effectExtent l="0" t="0" r="0" b="635"/>
            <wp:docPr id="289" name="Picture 289" descr="Figure 8 is a stacked column graph showing changes in SHS mechanisms used by DF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Figure 8 is a stacked column graph showing changes in SHS mechanisms used by DFA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6590" cy="2914015"/>
                    </a:xfrm>
                    <a:prstGeom prst="rect">
                      <a:avLst/>
                    </a:prstGeom>
                    <a:noFill/>
                  </pic:spPr>
                </pic:pic>
              </a:graphicData>
            </a:graphic>
          </wp:inline>
        </w:drawing>
      </w:r>
    </w:p>
    <w:p w14:paraId="4F31A8D0" w14:textId="5748B3E8" w:rsidR="00EF5B40" w:rsidRPr="00D30457" w:rsidRDefault="00EF5B40" w:rsidP="00ED06EC">
      <w:r w:rsidRPr="00D30457">
        <w:t xml:space="preserve">A small number of commissioners chose </w:t>
      </w:r>
      <w:r w:rsidR="00D87BB8">
        <w:t>T1SO</w:t>
      </w:r>
      <w:r w:rsidRPr="00D30457">
        <w:t xml:space="preserve"> as a key element of their risk management strategy</w:t>
      </w:r>
      <w:r w:rsidR="000A0154">
        <w:t xml:space="preserve"> to reduce the risk </w:t>
      </w:r>
      <w:r w:rsidRPr="00D30457">
        <w:t xml:space="preserve">of </w:t>
      </w:r>
      <w:r w:rsidR="009311B4" w:rsidRPr="00D30457">
        <w:t>poor-quality</w:t>
      </w:r>
      <w:r w:rsidRPr="00D30457">
        <w:t xml:space="preserve"> TA or a TA becoming unavailable during the contract. As one commissioner described: “</w:t>
      </w:r>
      <w:r w:rsidRPr="00D30457">
        <w:rPr>
          <w:i/>
          <w:iCs/>
        </w:rPr>
        <w:t>I wanted a fallback position if (a long-term placement) did not work out because it was being done over a long period. So</w:t>
      </w:r>
      <w:r w:rsidR="007B74EB">
        <w:rPr>
          <w:i/>
          <w:iCs/>
        </w:rPr>
        <w:t>,</w:t>
      </w:r>
      <w:r w:rsidRPr="00D30457">
        <w:rPr>
          <w:i/>
          <w:iCs/>
        </w:rPr>
        <w:t xml:space="preserve"> using type I rather than type</w:t>
      </w:r>
      <w:r w:rsidR="000A0154">
        <w:rPr>
          <w:i/>
          <w:iCs/>
        </w:rPr>
        <w:t xml:space="preserve"> </w:t>
      </w:r>
      <w:r>
        <w:rPr>
          <w:i/>
          <w:iCs/>
        </w:rPr>
        <w:t>2</w:t>
      </w:r>
      <w:r w:rsidRPr="00D30457">
        <w:rPr>
          <w:i/>
          <w:iCs/>
        </w:rPr>
        <w:t xml:space="preserve"> was a kind of backup for me, a bit of risk management</w:t>
      </w:r>
      <w:r w:rsidRPr="00D30457">
        <w:t>”</w:t>
      </w:r>
      <w:r w:rsidRPr="00D30457">
        <w:rPr>
          <w:rStyle w:val="FootnoteReference"/>
          <w:sz w:val="20"/>
          <w:szCs w:val="18"/>
        </w:rPr>
        <w:footnoteReference w:id="37"/>
      </w:r>
      <w:r w:rsidRPr="00D30457">
        <w:t xml:space="preserve">. </w:t>
      </w:r>
    </w:p>
    <w:p w14:paraId="3F260E9A" w14:textId="3B49FDBB" w:rsidR="00EF5B40" w:rsidRDefault="00D87BB8" w:rsidP="007B74EB">
      <w:r>
        <w:t>T2SO</w:t>
      </w:r>
      <w:r w:rsidR="00EF5B40" w:rsidRPr="00774CF8">
        <w:t xml:space="preserve"> was consistently used when the commissioner made the decision that provision of quality assurance services by SHS was not required</w:t>
      </w:r>
      <w:r w:rsidR="00EF5B40" w:rsidRPr="00774CF8">
        <w:rPr>
          <w:rStyle w:val="FootnoteReference"/>
          <w:sz w:val="20"/>
          <w:szCs w:val="18"/>
        </w:rPr>
        <w:footnoteReference w:id="38"/>
      </w:r>
      <w:r w:rsidR="007B74EB">
        <w:t xml:space="preserve"> regardless of the length of input (approximately 80% of tasks completed as T2SO were short term assignments)</w:t>
      </w:r>
      <w:r w:rsidR="00EF5B40" w:rsidRPr="00774CF8">
        <w:t xml:space="preserve">. This was for a range of reasons including that the commissioning unit had </w:t>
      </w:r>
      <w:r w:rsidR="008B1652">
        <w:t>internal quality assurance mechanisms via staff with technical knowledge of the output</w:t>
      </w:r>
      <w:r w:rsidR="00EF5B40" w:rsidRPr="00774CF8">
        <w:t xml:space="preserve"> (for example ODE)</w:t>
      </w:r>
      <w:r w:rsidR="00EF5B40" w:rsidRPr="00774CF8">
        <w:rPr>
          <w:rStyle w:val="FootnoteReference"/>
          <w:sz w:val="20"/>
          <w:szCs w:val="18"/>
        </w:rPr>
        <w:footnoteReference w:id="39"/>
      </w:r>
      <w:r w:rsidR="00EF5B40" w:rsidRPr="00774CF8">
        <w:t xml:space="preserve">. </w:t>
      </w:r>
      <w:r>
        <w:t>T2SO</w:t>
      </w:r>
      <w:r w:rsidR="00EF5B40" w:rsidRPr="00774CF8">
        <w:t xml:space="preserve"> was a preferred mechanism where the commissioners already knew who they</w:t>
      </w:r>
      <w:r w:rsidR="00EF5B40" w:rsidRPr="00D30457">
        <w:t xml:space="preserve"> wanted to appoint (the reasons varied between extension of existing contract or selection of a preferred, known consultant). In these cases, “</w:t>
      </w:r>
      <w:r w:rsidR="00EF5B40" w:rsidRPr="007B74EB">
        <w:rPr>
          <w:i/>
          <w:iCs/>
        </w:rPr>
        <w:t>we just wanted the administration done by SHS as it was just the contracting that needed to be done</w:t>
      </w:r>
      <w:r w:rsidR="00EF5B40" w:rsidRPr="00D30457">
        <w:t>”</w:t>
      </w:r>
      <w:r w:rsidR="00EF5B40" w:rsidRPr="007B74EB">
        <w:rPr>
          <w:rStyle w:val="FootnoteReference"/>
          <w:sz w:val="20"/>
          <w:szCs w:val="18"/>
        </w:rPr>
        <w:t xml:space="preserve"> </w:t>
      </w:r>
      <w:r w:rsidR="00EF5B40" w:rsidRPr="00D30457">
        <w:rPr>
          <w:rStyle w:val="FootnoteReference"/>
          <w:sz w:val="20"/>
          <w:szCs w:val="18"/>
        </w:rPr>
        <w:footnoteReference w:id="40"/>
      </w:r>
      <w:r w:rsidR="00EF5B40">
        <w:t>. Where there was</w:t>
      </w:r>
      <w:r w:rsidR="00EF5B40" w:rsidRPr="00D30457">
        <w:t xml:space="preserve"> </w:t>
      </w:r>
      <w:r w:rsidR="00EF5B40">
        <w:t xml:space="preserve">also </w:t>
      </w:r>
      <w:r w:rsidR="00EF5B40" w:rsidRPr="00D30457">
        <w:t>a short window of opportunity in which to engage a contractor and complete the work</w:t>
      </w:r>
      <w:r w:rsidR="00EF5B40">
        <w:t>, having SHS</w:t>
      </w:r>
      <w:r w:rsidR="00EF5B40" w:rsidRPr="00D30457">
        <w:t xml:space="preserve"> undertake the contracting enabled this window to be accessed</w:t>
      </w:r>
      <w:r w:rsidR="00EF5B40" w:rsidRPr="00D30457">
        <w:rPr>
          <w:rStyle w:val="FootnoteReference"/>
          <w:sz w:val="20"/>
          <w:szCs w:val="18"/>
        </w:rPr>
        <w:footnoteReference w:id="41"/>
      </w:r>
      <w:r w:rsidR="00EF5B40" w:rsidRPr="00D30457">
        <w:t>.</w:t>
      </w:r>
      <w:r w:rsidR="00EF5B40" w:rsidRPr="00AD582D">
        <w:rPr>
          <w:noProof/>
        </w:rPr>
        <w:t xml:space="preserve"> </w:t>
      </w:r>
      <w:r w:rsidR="00EF5B40" w:rsidRPr="00D30457">
        <w:t xml:space="preserve">In one case, the commissioner had selected </w:t>
      </w:r>
      <w:r>
        <w:t>T2SO</w:t>
      </w:r>
      <w:r w:rsidR="00EF5B40" w:rsidRPr="00D30457">
        <w:t xml:space="preserve"> because SHS </w:t>
      </w:r>
      <w:r w:rsidR="00EF5B40">
        <w:t>would, from their perspective</w:t>
      </w:r>
      <w:r w:rsidR="00EF5B40" w:rsidRPr="00D30457">
        <w:t xml:space="preserve"> undertake a lot of the day-to-day management of the TA; “</w:t>
      </w:r>
      <w:r w:rsidR="00EF5B40" w:rsidRPr="007B74EB">
        <w:rPr>
          <w:i/>
          <w:iCs/>
        </w:rPr>
        <w:t>SHS did all of the logistics, so that was a great weight off my mind</w:t>
      </w:r>
      <w:r w:rsidR="00EF5B40" w:rsidRPr="00D30457">
        <w:t>.”</w:t>
      </w:r>
      <w:r w:rsidR="00EF5B40" w:rsidRPr="00D30457">
        <w:rPr>
          <w:rStyle w:val="FootnoteReference"/>
          <w:sz w:val="20"/>
          <w:szCs w:val="18"/>
        </w:rPr>
        <w:footnoteReference w:id="42"/>
      </w:r>
    </w:p>
    <w:p w14:paraId="320AF806" w14:textId="69FF2419" w:rsidR="00EF5B40" w:rsidRPr="00D30457" w:rsidRDefault="00EF5B40" w:rsidP="00ED06EC">
      <w:r>
        <w:t xml:space="preserve">In addition, </w:t>
      </w:r>
      <w:r w:rsidRPr="00EB2A96">
        <w:t>DFAT</w:t>
      </w:r>
      <w:r>
        <w:t xml:space="preserve"> has increased the </w:t>
      </w:r>
      <w:r w:rsidRPr="00EB2A96">
        <w:t>number of LTA</w:t>
      </w:r>
      <w:r>
        <w:t xml:space="preserve"> contracted through SHS for positions which operate as in-line positions. This has </w:t>
      </w:r>
      <w:r w:rsidRPr="00EB2A96">
        <w:t xml:space="preserve">particularly </w:t>
      </w:r>
      <w:r>
        <w:t>been the case for positions in CHS. SHS ha</w:t>
      </w:r>
      <w:r w:rsidR="000A0154">
        <w:t>s</w:t>
      </w:r>
      <w:r>
        <w:t xml:space="preserve"> also advised that there has been an increase </w:t>
      </w:r>
      <w:r w:rsidRPr="00EB2A96">
        <w:t>in STA advisors on long-term contracts to Posts</w:t>
      </w:r>
      <w:r>
        <w:t>. However</w:t>
      </w:r>
      <w:r w:rsidR="009311B4">
        <w:t>,</w:t>
      </w:r>
      <w:r>
        <w:t xml:space="preserve"> from available data, this would have </w:t>
      </w:r>
      <w:r w:rsidR="00061384">
        <w:t>been</w:t>
      </w:r>
      <w:r>
        <w:t xml:space="preserve"> minimal</w:t>
      </w:r>
      <w:r w:rsidRPr="00EB2A96">
        <w:t>.</w:t>
      </w:r>
    </w:p>
    <w:p w14:paraId="3AD9F540" w14:textId="77777777" w:rsidR="0077481D" w:rsidRDefault="0077481D" w:rsidP="0077481D">
      <w:pPr>
        <w:pStyle w:val="Heading3"/>
      </w:pPr>
      <w:r>
        <w:t>What changed with Covid?</w:t>
      </w:r>
    </w:p>
    <w:p w14:paraId="56A271A3" w14:textId="775564EF" w:rsidR="0077481D" w:rsidRPr="00C04209" w:rsidRDefault="0077481D" w:rsidP="0077481D">
      <w:r w:rsidRPr="00C04209">
        <w:t xml:space="preserve">In 2020, DFAT’s needs changed markedly </w:t>
      </w:r>
      <w:r w:rsidR="00D17420" w:rsidRPr="00C04209">
        <w:t>because of</w:t>
      </w:r>
      <w:r w:rsidRPr="00C04209">
        <w:t xml:space="preserve"> Covid. From a technical perspective the focus on health security increased as did demand for health specialists as against generalists. DFAT officers interviewed considered SHS had consistently been able to meet these technical needs.</w:t>
      </w:r>
    </w:p>
    <w:p w14:paraId="30EE6ECE" w14:textId="13129590" w:rsidR="0077481D" w:rsidRPr="00C04209" w:rsidRDefault="0077481D" w:rsidP="0077481D">
      <w:r w:rsidRPr="00C04209">
        <w:t>In addition, the mechanisms through which services were supplied dramatically changed. DFATs “</w:t>
      </w:r>
      <w:r w:rsidRPr="00C04209">
        <w:rPr>
          <w:i/>
          <w:iCs/>
        </w:rPr>
        <w:t>needs moved from provision of STA to what is now effectively a labour hire arrangement”</w:t>
      </w:r>
      <w:r w:rsidRPr="00C04209">
        <w:rPr>
          <w:rStyle w:val="FootnoteReference"/>
          <w:i/>
          <w:iCs/>
        </w:rPr>
        <w:footnoteReference w:id="43"/>
      </w:r>
      <w:r w:rsidRPr="00C04209">
        <w:t xml:space="preserve"> to provide surge capacity. Demand for appointment of LTA increased. This created </w:t>
      </w:r>
      <w:r w:rsidR="00D17420" w:rsidRPr="00C04209">
        <w:t>a few</w:t>
      </w:r>
      <w:r w:rsidRPr="00C04209">
        <w:t xml:space="preserve"> challenges as SHS had not been established to source significant numbers of LTA. The initial Scope of Services provided limited attention to the management of LTA, in particular their care and well-being</w:t>
      </w:r>
      <w:r w:rsidRPr="00C04209">
        <w:rPr>
          <w:rStyle w:val="FootnoteReference"/>
        </w:rPr>
        <w:footnoteReference w:id="44"/>
      </w:r>
      <w:r w:rsidRPr="00C04209">
        <w:t>. In this new, unexpected environment, there were significant complexities where an advisor was contracted to SHS but worked for another organisation (for example the PNG Institute of Medical Research, World Health Organisation or a partner government). Without an extensive on the ground presence achieved through a network of overseas offices</w:t>
      </w:r>
      <w:r w:rsidR="00276CD9">
        <w:t>,</w:t>
      </w:r>
      <w:r w:rsidRPr="00C04209">
        <w:t xml:space="preserve"> this created challenges for SHS in meeting occupational health and safety requirements and ensuring accountability for inputs</w:t>
      </w:r>
      <w:r w:rsidRPr="00C04209">
        <w:rPr>
          <w:rStyle w:val="FootnoteReference"/>
        </w:rPr>
        <w:footnoteReference w:id="45"/>
      </w:r>
      <w:r w:rsidRPr="00C04209">
        <w:rPr>
          <w:vertAlign w:val="superscript"/>
        </w:rPr>
        <w:t xml:space="preserve">, </w:t>
      </w:r>
      <w:r w:rsidRPr="00C04209">
        <w:rPr>
          <w:rStyle w:val="FootnoteReference"/>
        </w:rPr>
        <w:footnoteReference w:id="46"/>
      </w:r>
    </w:p>
    <w:p w14:paraId="461DA097" w14:textId="77777777" w:rsidR="0077481D" w:rsidRPr="00C04209" w:rsidRDefault="0077481D" w:rsidP="0077481D">
      <w:r w:rsidRPr="00C04209">
        <w:t>Despite this extreme level of change in need, SHS has performed well. DFAT considered SHS “</w:t>
      </w:r>
      <w:r w:rsidRPr="00C04209">
        <w:rPr>
          <w:i/>
          <w:iCs/>
        </w:rPr>
        <w:t>have been very responsive to our changing needs. … We wouldn’t have been able to (respond effectively to the changes due to Covid) without SHS</w:t>
      </w:r>
      <w:r w:rsidRPr="00C04209">
        <w:t>”</w:t>
      </w:r>
      <w:r w:rsidRPr="00C04209">
        <w:rPr>
          <w:rStyle w:val="FootnoteReference"/>
        </w:rPr>
        <w:footnoteReference w:id="47"/>
      </w:r>
      <w:r w:rsidRPr="00C04209">
        <w:t xml:space="preserve">. </w:t>
      </w:r>
    </w:p>
    <w:p w14:paraId="610DF9DB" w14:textId="77777777" w:rsidR="00EF5B40" w:rsidRPr="001877FD" w:rsidRDefault="00EF5B40" w:rsidP="00FC0BB5">
      <w:pPr>
        <w:pStyle w:val="Heading2"/>
        <w:numPr>
          <w:ilvl w:val="0"/>
          <w:numId w:val="0"/>
        </w:numPr>
        <w:ind w:left="720" w:hanging="720"/>
      </w:pPr>
      <w:bookmarkStart w:id="27" w:name="_Toc79917889"/>
      <w:r w:rsidRPr="003C7F5D">
        <w:t>Effectiveness</w:t>
      </w:r>
      <w:bookmarkEnd w:id="27"/>
    </w:p>
    <w:p w14:paraId="4031C4B0" w14:textId="2D1D613F" w:rsidR="00213481" w:rsidRPr="003837A7" w:rsidRDefault="00213481" w:rsidP="003837A7">
      <w:pPr>
        <w:pBdr>
          <w:top w:val="single" w:sz="12" w:space="4" w:color="0D3E67" w:themeColor="accent2"/>
          <w:left w:val="single" w:sz="12" w:space="4" w:color="0D3E67" w:themeColor="accent2"/>
          <w:bottom w:val="single" w:sz="12" w:space="4" w:color="0D3E67" w:themeColor="accent2"/>
          <w:right w:val="single" w:sz="12" w:space="4" w:color="0D3E67" w:themeColor="accent2"/>
        </w:pBdr>
        <w:shd w:val="clear" w:color="auto" w:fill="0D3E67" w:themeFill="accent2"/>
        <w:rPr>
          <w:i/>
          <w:color w:val="FFFFFF" w:themeColor="background1"/>
        </w:rPr>
      </w:pPr>
      <w:r w:rsidRPr="003837A7">
        <w:rPr>
          <w:i/>
          <w:color w:val="FFFFFF" w:themeColor="background1"/>
        </w:rPr>
        <w:t>SHS has contributed to improving Australia’s aid program</w:t>
      </w:r>
      <w:r w:rsidR="00A97F38" w:rsidRPr="003837A7">
        <w:rPr>
          <w:i/>
          <w:color w:val="FFFFFF" w:themeColor="background1"/>
        </w:rPr>
        <w:t xml:space="preserve"> and broader outcomes, with the exception of coordination and coherence which was not an appropriate outcome for this design. </w:t>
      </w:r>
      <w:r w:rsidRPr="003837A7">
        <w:rPr>
          <w:i/>
          <w:color w:val="FFFFFF" w:themeColor="background1"/>
        </w:rPr>
        <w:t>However, the overall contribution could have been magnified through improved</w:t>
      </w:r>
      <w:r w:rsidR="00A97F38" w:rsidRPr="003837A7">
        <w:rPr>
          <w:i/>
          <w:color w:val="FFFFFF" w:themeColor="background1"/>
        </w:rPr>
        <w:t>:</w:t>
      </w:r>
      <w:r w:rsidRPr="003837A7">
        <w:rPr>
          <w:i/>
          <w:color w:val="FFFFFF" w:themeColor="background1"/>
        </w:rPr>
        <w:t xml:space="preserve"> </w:t>
      </w:r>
      <w:r w:rsidR="00A97F38" w:rsidRPr="003837A7">
        <w:rPr>
          <w:i/>
          <w:color w:val="FFFFFF" w:themeColor="background1"/>
        </w:rPr>
        <w:t xml:space="preserve">attention to cross-cutting issues, </w:t>
      </w:r>
      <w:r w:rsidRPr="003837A7">
        <w:rPr>
          <w:i/>
          <w:color w:val="FFFFFF" w:themeColor="background1"/>
        </w:rPr>
        <w:t>processes for monitoring impact, sharing information and cross-Departmental learning. Ultimately, this is DFAT’s responsibility</w:t>
      </w:r>
      <w:r w:rsidR="00A97F38" w:rsidRPr="003837A7">
        <w:rPr>
          <w:i/>
          <w:color w:val="FFFFFF" w:themeColor="background1"/>
        </w:rPr>
        <w:t>,</w:t>
      </w:r>
      <w:r w:rsidRPr="003837A7">
        <w:rPr>
          <w:i/>
          <w:color w:val="FFFFFF" w:themeColor="background1"/>
        </w:rPr>
        <w:t xml:space="preserve"> as is the narrow definition of sustainability which may account for the generally limited attention to sustainability of benefit across SHS activities. </w:t>
      </w:r>
    </w:p>
    <w:p w14:paraId="4F6E2A31" w14:textId="0117C27C" w:rsidR="00213481" w:rsidRPr="003837A7" w:rsidRDefault="00213481" w:rsidP="003837A7">
      <w:pPr>
        <w:pBdr>
          <w:top w:val="single" w:sz="12" w:space="4" w:color="0D3E67" w:themeColor="accent2"/>
          <w:left w:val="single" w:sz="12" w:space="4" w:color="0D3E67" w:themeColor="accent2"/>
          <w:bottom w:val="single" w:sz="12" w:space="4" w:color="0D3E67" w:themeColor="accent2"/>
          <w:right w:val="single" w:sz="12" w:space="4" w:color="0D3E67" w:themeColor="accent2"/>
        </w:pBdr>
        <w:shd w:val="clear" w:color="auto" w:fill="0D3E67" w:themeFill="accent2"/>
        <w:rPr>
          <w:i/>
          <w:color w:val="FFFFFF" w:themeColor="background1"/>
        </w:rPr>
      </w:pPr>
      <w:r w:rsidRPr="003837A7">
        <w:rPr>
          <w:i/>
          <w:color w:val="FFFFFF" w:themeColor="background1"/>
        </w:rPr>
        <w:t>Adviser quality, SHS management</w:t>
      </w:r>
      <w:r w:rsidR="009F26D4" w:rsidRPr="003837A7">
        <w:rPr>
          <w:i/>
          <w:color w:val="FFFFFF" w:themeColor="background1"/>
        </w:rPr>
        <w:t xml:space="preserve"> and SHS </w:t>
      </w:r>
      <w:r w:rsidRPr="003837A7">
        <w:rPr>
          <w:i/>
          <w:color w:val="FFFFFF" w:themeColor="background1"/>
        </w:rPr>
        <w:t xml:space="preserve">outputs were all found to be of a generally high standard. </w:t>
      </w:r>
    </w:p>
    <w:p w14:paraId="703726B0" w14:textId="23C6CFB0" w:rsidR="00EF5B40" w:rsidRPr="00FA5256" w:rsidRDefault="00EF5B40" w:rsidP="00ED06EC">
      <w:r w:rsidRPr="00D30457">
        <w:t>All available data indicates that overall, SHS provides a quality service to support DFAT. For example, the minutes of the steering committees consistently include statements such as DFAT “</w:t>
      </w:r>
      <w:r w:rsidRPr="00D30457">
        <w:rPr>
          <w:i/>
          <w:iCs/>
        </w:rPr>
        <w:t>value(s) the support and regard</w:t>
      </w:r>
      <w:r w:rsidR="009F26D4">
        <w:rPr>
          <w:i/>
          <w:iCs/>
        </w:rPr>
        <w:t>s</w:t>
      </w:r>
      <w:r w:rsidRPr="00D30457">
        <w:rPr>
          <w:i/>
          <w:iCs/>
        </w:rPr>
        <w:t xml:space="preserve"> the SHS as essential to the delivery of the Aid Program. The SHS’s ongoing high-performance and DFAT’s sustained high demand for services was acknowledged</w:t>
      </w:r>
      <w:r w:rsidRPr="00D30457">
        <w:t>”</w:t>
      </w:r>
      <w:r w:rsidRPr="00D30457">
        <w:rPr>
          <w:rStyle w:val="FootnoteReference"/>
          <w:sz w:val="20"/>
          <w:szCs w:val="18"/>
        </w:rPr>
        <w:footnoteReference w:id="48"/>
      </w:r>
      <w:r w:rsidRPr="00D30457">
        <w:t>. Similarly, in interviews, survey responses</w:t>
      </w:r>
      <w:r w:rsidRPr="00D30457">
        <w:rPr>
          <w:rStyle w:val="FootnoteReference"/>
          <w:sz w:val="20"/>
          <w:szCs w:val="18"/>
        </w:rPr>
        <w:footnoteReference w:id="49"/>
      </w:r>
      <w:r w:rsidRPr="00D30457">
        <w:t xml:space="preserve"> and post task evaluations, commissioners of tasks consistently indicate</w:t>
      </w:r>
      <w:r w:rsidR="009F26D4">
        <w:t>d</w:t>
      </w:r>
      <w:r w:rsidRPr="00D30457">
        <w:t xml:space="preserve"> a very high level of satisfaction with SHS. </w:t>
      </w:r>
    </w:p>
    <w:p w14:paraId="0ED42FDE" w14:textId="623B8ED8" w:rsidR="00EF5B40" w:rsidRPr="001877FD" w:rsidRDefault="00EF5B40" w:rsidP="00EF5B40">
      <w:pPr>
        <w:pStyle w:val="Heading3"/>
      </w:pPr>
      <w:r w:rsidRPr="001877FD">
        <w:t>Adviser quality</w:t>
      </w:r>
    </w:p>
    <w:p w14:paraId="335D1C1E" w14:textId="77777777" w:rsidR="00C83AED" w:rsidRDefault="00C83AED" w:rsidP="00C83AED">
      <w:pP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pPr>
      <w:r>
        <w:t>Strengths: Adviser quality, diversity of pool</w:t>
      </w:r>
    </w:p>
    <w:p w14:paraId="3EDA7CE6" w14:textId="29F04E2C" w:rsidR="00C83AED" w:rsidRDefault="00C83AED" w:rsidP="00C83AED">
      <w:pP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pPr>
      <w:r>
        <w:t xml:space="preserve">Weaknesses: Size of consultant pool &amp; diversity of nominated candidates. </w:t>
      </w:r>
    </w:p>
    <w:p w14:paraId="7D3D09EC" w14:textId="0BA11CCC" w:rsidR="00EF5B40" w:rsidRDefault="00EF5B40" w:rsidP="00ED06EC">
      <w:r w:rsidRPr="00D30457">
        <w:t>The quality of consultants is generally considered to be high. This was reflected in post activity evaluations, survey responses and interviews</w:t>
      </w:r>
      <w:r w:rsidRPr="00D30457">
        <w:rPr>
          <w:rStyle w:val="FootnoteReference"/>
          <w:sz w:val="20"/>
          <w:szCs w:val="18"/>
        </w:rPr>
        <w:footnoteReference w:id="50"/>
      </w:r>
      <w:r w:rsidRPr="00D30457">
        <w:t xml:space="preserve">. All survey respondents considered the consultants provided by SHS </w:t>
      </w:r>
      <w:r w:rsidR="00276CD9">
        <w:t xml:space="preserve">were </w:t>
      </w:r>
      <w:r w:rsidRPr="00D30457">
        <w:t xml:space="preserve">well matched </w:t>
      </w:r>
      <w:r>
        <w:t xml:space="preserve">to </w:t>
      </w:r>
      <w:r w:rsidRPr="00D30457">
        <w:t>DFAT needs</w:t>
      </w:r>
      <w:r>
        <w:t>. C</w:t>
      </w:r>
      <w:r w:rsidRPr="00D30457">
        <w:t>ommissioners of tasks and DFAT managers consistently identified that SHS has “</w:t>
      </w:r>
      <w:r w:rsidRPr="00D30457">
        <w:rPr>
          <w:i/>
          <w:iCs/>
        </w:rPr>
        <w:t>proven that they can source quality advisors</w:t>
      </w:r>
      <w:r w:rsidRPr="00D30457">
        <w:t>”</w:t>
      </w:r>
      <w:r w:rsidRPr="00D30457">
        <w:rPr>
          <w:rStyle w:val="FootnoteReference"/>
          <w:sz w:val="20"/>
          <w:szCs w:val="18"/>
        </w:rPr>
        <w:footnoteReference w:id="51"/>
      </w:r>
      <w:r w:rsidRPr="00D30457">
        <w:t xml:space="preserve"> . As can be seen in Figure </w:t>
      </w:r>
      <w:r w:rsidR="001F3909">
        <w:t>9</w:t>
      </w:r>
      <w:r w:rsidRPr="00D30457">
        <w:t>, a slightly greater proportion</w:t>
      </w:r>
      <w:r w:rsidRPr="00D30457">
        <w:rPr>
          <w:rStyle w:val="FootnoteReference"/>
          <w:sz w:val="20"/>
          <w:szCs w:val="18"/>
        </w:rPr>
        <w:footnoteReference w:id="52"/>
      </w:r>
      <w:r w:rsidRPr="00D30457">
        <w:t xml:space="preserve"> of survey respondents considered that the quality of consultants was a specific strength of SHS </w:t>
      </w:r>
      <w:r w:rsidR="000A0154">
        <w:t>compared to</w:t>
      </w:r>
      <w:r w:rsidRPr="00D30457">
        <w:t xml:space="preserve"> HRF. </w:t>
      </w:r>
    </w:p>
    <w:p w14:paraId="29B29E5E" w14:textId="24ECE278" w:rsidR="00EF5B40" w:rsidRPr="00D30457" w:rsidRDefault="00473BD7" w:rsidP="00A0604B">
      <w:pPr>
        <w:pStyle w:val="Caption"/>
        <w:rPr>
          <w:sz w:val="20"/>
          <w:highlight w:val="red"/>
        </w:rPr>
      </w:pPr>
      <w:bookmarkStart w:id="28" w:name="_Toc83729979"/>
      <w:r w:rsidRPr="00212C56">
        <w:t xml:space="preserve">Figure </w:t>
      </w:r>
      <w:r w:rsidR="00BA3284">
        <w:fldChar w:fldCharType="begin"/>
      </w:r>
      <w:r w:rsidR="00BA3284">
        <w:instrText xml:space="preserve"> SEQ Figure \* ARABIC </w:instrText>
      </w:r>
      <w:r w:rsidR="00BA3284">
        <w:fldChar w:fldCharType="separate"/>
      </w:r>
      <w:r w:rsidR="00021195">
        <w:rPr>
          <w:noProof/>
        </w:rPr>
        <w:t>9</w:t>
      </w:r>
      <w:r w:rsidR="00BA3284">
        <w:rPr>
          <w:noProof/>
        </w:rPr>
        <w:fldChar w:fldCharType="end"/>
      </w:r>
      <w:r w:rsidRPr="00212C56">
        <w:rPr>
          <w:color w:val="6F6F6F" w:themeColor="text1" w:themeTint="A6"/>
          <w:sz w:val="16"/>
        </w:rPr>
        <w:t xml:space="preserve">. </w:t>
      </w:r>
      <w:r>
        <w:t>Comparison of characteristics by DFAT commissioners to SHS and HRF</w:t>
      </w:r>
      <w:bookmarkEnd w:id="28"/>
    </w:p>
    <w:p w14:paraId="44724AE6" w14:textId="5C5B77C6" w:rsidR="00EF5B40" w:rsidRPr="00D30457" w:rsidRDefault="0033685B" w:rsidP="00EF5B40">
      <w:pPr>
        <w:rPr>
          <w:sz w:val="20"/>
          <w:szCs w:val="18"/>
        </w:rPr>
      </w:pPr>
      <w:r>
        <w:rPr>
          <w:noProof/>
          <w:sz w:val="20"/>
          <w:szCs w:val="18"/>
        </w:rPr>
        <w:drawing>
          <wp:inline distT="0" distB="0" distL="0" distR="0" wp14:anchorId="0817FFA9" wp14:editId="71972880">
            <wp:extent cx="6193790" cy="2749550"/>
            <wp:effectExtent l="0" t="0" r="0" b="0"/>
            <wp:docPr id="283" name="Picture 283" descr="Figure 9 is a bar graph showing a comparison of characteristics by DFAT commissioners to SHS and HRF. These characteristics are: high quality consultants, high quality products, responsive, value for money, flexible, expensive and high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Figure 9 is a bar graph showing a comparison of characteristics by DFAT commissioners to SHS and HRF. These characteristics are: high quality consultants, high quality products, responsive, value for money, flexible, expensive and high impa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3790" cy="2749550"/>
                    </a:xfrm>
                    <a:prstGeom prst="rect">
                      <a:avLst/>
                    </a:prstGeom>
                    <a:noFill/>
                  </pic:spPr>
                </pic:pic>
              </a:graphicData>
            </a:graphic>
          </wp:inline>
        </w:drawing>
      </w:r>
    </w:p>
    <w:p w14:paraId="6FB02FB8" w14:textId="4597A10F" w:rsidR="00EF5B40" w:rsidRPr="00D30457" w:rsidRDefault="00EF5B40" w:rsidP="00ED06EC">
      <w:pPr>
        <w:pStyle w:val="Heading4"/>
      </w:pPr>
      <w:r w:rsidRPr="00D30457">
        <w:t>Size of pool</w:t>
      </w:r>
    </w:p>
    <w:p w14:paraId="5523A1B3" w14:textId="323144C9" w:rsidR="00EF5B40" w:rsidRDefault="00EF5B40" w:rsidP="00ED06EC">
      <w:r w:rsidRPr="00D30457">
        <w:t xml:space="preserve">There is a general perception that SHS has access to a pool of high-quality consultants </w:t>
      </w:r>
      <w:r w:rsidR="000E0C25">
        <w:t xml:space="preserve">able to work </w:t>
      </w:r>
      <w:r w:rsidRPr="00D30457">
        <w:t xml:space="preserve">across </w:t>
      </w:r>
      <w:r w:rsidR="000E0C25">
        <w:t>different areas of</w:t>
      </w:r>
      <w:r w:rsidR="000E0C25" w:rsidRPr="00D30457">
        <w:t xml:space="preserve"> </w:t>
      </w:r>
      <w:r w:rsidRPr="00D30457">
        <w:t xml:space="preserve">health </w:t>
      </w:r>
      <w:r w:rsidR="000E0C25">
        <w:t>and development expertise</w:t>
      </w:r>
      <w:r w:rsidRPr="00D30457">
        <w:t xml:space="preserve">. </w:t>
      </w:r>
      <w:r w:rsidR="00D17420" w:rsidRPr="00D30457">
        <w:t>Therefore</w:t>
      </w:r>
      <w:r w:rsidRPr="00D30457">
        <w:t>, it is the first port of call for many in DFAT when looking for a health specialist. However, SHS’s database is relatively small</w:t>
      </w:r>
      <w:r w:rsidR="000E0C25">
        <w:t>, now comprising</w:t>
      </w:r>
      <w:r w:rsidRPr="00D30457">
        <w:t xml:space="preserve"> only 40</w:t>
      </w:r>
      <w:r>
        <w:t>0</w:t>
      </w:r>
      <w:r w:rsidRPr="00D30457">
        <w:t xml:space="preserve"> consultants</w:t>
      </w:r>
      <w:r w:rsidR="000E0C25">
        <w:t xml:space="preserve"> after several years of proactive expansion by SHS</w:t>
      </w:r>
      <w:r w:rsidRPr="00D30457">
        <w:rPr>
          <w:rStyle w:val="FootnoteReference"/>
          <w:sz w:val="20"/>
          <w:szCs w:val="18"/>
        </w:rPr>
        <w:footnoteReference w:id="53"/>
      </w:r>
      <w:r w:rsidRPr="00D30457">
        <w:t xml:space="preserve"> and </w:t>
      </w:r>
      <w:r>
        <w:t xml:space="preserve">is </w:t>
      </w:r>
      <w:r w:rsidRPr="00D30457">
        <w:t xml:space="preserve">separate to that of Abt. </w:t>
      </w:r>
      <w:r>
        <w:t xml:space="preserve">The members of this pool change over time.  </w:t>
      </w:r>
    </w:p>
    <w:p w14:paraId="52FF339B" w14:textId="71434633" w:rsidR="00EF5B40" w:rsidRDefault="00EF5B40" w:rsidP="00E10868">
      <w:r w:rsidRPr="00D30457">
        <w:t>By comparison, HRF drew on a database of approximately 12,000 health consultants</w:t>
      </w:r>
      <w:r>
        <w:t xml:space="preserve"> plus that of associates</w:t>
      </w:r>
      <w:r w:rsidRPr="00D30457">
        <w:t xml:space="preserve">. </w:t>
      </w:r>
      <w:r w:rsidR="00DA3E0C">
        <w:t xml:space="preserve">Despite the larger size of HRF consultant database and the larger number of tasks it managed, HRF both nominated and contracted </w:t>
      </w:r>
      <w:r w:rsidR="00D41648">
        <w:t xml:space="preserve">only some </w:t>
      </w:r>
      <w:r w:rsidR="00DA3E0C">
        <w:t xml:space="preserve">75% of the number </w:t>
      </w:r>
      <w:r w:rsidR="00DA3E0C" w:rsidRPr="007B74EB">
        <w:t>nominated and contracted</w:t>
      </w:r>
      <w:r w:rsidR="00DA3E0C">
        <w:t xml:space="preserve"> by SHS from their smaller database</w:t>
      </w:r>
      <w:r w:rsidR="00DA3E0C">
        <w:rPr>
          <w:rStyle w:val="FootnoteReference"/>
        </w:rPr>
        <w:footnoteReference w:id="54"/>
      </w:r>
      <w:r w:rsidR="00DA3E0C">
        <w:t xml:space="preserve">. </w:t>
      </w:r>
      <w:r w:rsidR="003A091B">
        <w:t>I.e.,</w:t>
      </w:r>
      <w:r w:rsidR="00D41648">
        <w:t xml:space="preserve"> </w:t>
      </w:r>
      <w:r w:rsidR="00DA3E0C">
        <w:t xml:space="preserve">SHS provided a greater number of different quality consultants from a smaller pool. </w:t>
      </w:r>
      <w:r w:rsidR="00D41648">
        <w:t>Clearly</w:t>
      </w:r>
      <w:r>
        <w:t xml:space="preserve">, the size of the pool is not the only measure and it is questionable whether </w:t>
      </w:r>
      <w:r w:rsidR="00D41648">
        <w:t>HRF’s</w:t>
      </w:r>
      <w:r>
        <w:t xml:space="preserve"> larger pool provided added value. </w:t>
      </w:r>
    </w:p>
    <w:p w14:paraId="236BAA83" w14:textId="7B90CE28" w:rsidR="00EF5B40" w:rsidRPr="00D30457" w:rsidRDefault="00EF5B40" w:rsidP="00ED06EC">
      <w:r>
        <w:t xml:space="preserve">The </w:t>
      </w:r>
      <w:r w:rsidRPr="00D30457">
        <w:t xml:space="preserve">limitation </w:t>
      </w:r>
      <w:r>
        <w:t xml:space="preserve">in size of </w:t>
      </w:r>
      <w:r w:rsidR="007B74EB">
        <w:t xml:space="preserve">the SHS </w:t>
      </w:r>
      <w:r>
        <w:t xml:space="preserve">pool </w:t>
      </w:r>
      <w:r w:rsidRPr="00D30457">
        <w:t>was recognised by</w:t>
      </w:r>
      <w:r>
        <w:t xml:space="preserve"> </w:t>
      </w:r>
      <w:r w:rsidRPr="00D30457">
        <w:t>a small number of those surveyed and interviewed with comments such as “</w:t>
      </w:r>
      <w:r w:rsidRPr="00D30457">
        <w:rPr>
          <w:i/>
          <w:iCs/>
        </w:rPr>
        <w:t>I would like them to have a stronger consultant network - often have to put suggestions forward to them</w:t>
      </w:r>
      <w:r w:rsidRPr="00D30457">
        <w:rPr>
          <w:rStyle w:val="FootnoteReference"/>
          <w:i/>
          <w:iCs/>
          <w:sz w:val="20"/>
          <w:szCs w:val="18"/>
        </w:rPr>
        <w:footnoteReference w:id="55"/>
      </w:r>
      <w:r w:rsidRPr="00D30457">
        <w:rPr>
          <w:i/>
          <w:iCs/>
        </w:rPr>
        <w:t xml:space="preserve">”. </w:t>
      </w:r>
      <w:r w:rsidRPr="00D30457">
        <w:t xml:space="preserve">The limited pool of quality advisers for specific activities was most frequently </w:t>
      </w:r>
      <w:r w:rsidR="000E0C25">
        <w:t>raised</w:t>
      </w:r>
      <w:r w:rsidR="000E0C25" w:rsidRPr="00D30457">
        <w:t xml:space="preserve"> </w:t>
      </w:r>
      <w:r>
        <w:t xml:space="preserve">by commissioners </w:t>
      </w:r>
      <w:r w:rsidR="000E0C25">
        <w:t>of</w:t>
      </w:r>
      <w:r w:rsidR="000E0C25" w:rsidRPr="00D30457">
        <w:t xml:space="preserve"> </w:t>
      </w:r>
      <w:r w:rsidRPr="00D30457">
        <w:t xml:space="preserve">Type 2 contracts. </w:t>
      </w:r>
    </w:p>
    <w:p w14:paraId="747917F6" w14:textId="753E7953" w:rsidR="00EF5B40" w:rsidRDefault="00EF5B40" w:rsidP="00ED06EC">
      <w:r w:rsidRPr="00D30457">
        <w:t xml:space="preserve">While </w:t>
      </w:r>
      <w:proofErr w:type="spellStart"/>
      <w:r w:rsidR="00694B55">
        <w:t>Abt</w:t>
      </w:r>
      <w:proofErr w:type="spellEnd"/>
      <w:r>
        <w:t xml:space="preserve"> </w:t>
      </w:r>
      <w:r w:rsidR="00694B55">
        <w:t xml:space="preserve">is </w:t>
      </w:r>
      <w:r w:rsidR="006005E0">
        <w:t xml:space="preserve">in </w:t>
      </w:r>
      <w:r w:rsidR="00694B55">
        <w:t>association with</w:t>
      </w:r>
      <w:r w:rsidRPr="00D30457">
        <w:t xml:space="preserve"> </w:t>
      </w:r>
      <w:r w:rsidR="000E0C25">
        <w:t xml:space="preserve">UK consultancy group Oxford Policy Management to deliver </w:t>
      </w:r>
      <w:r w:rsidR="006005E0">
        <w:t>SHS</w:t>
      </w:r>
      <w:r w:rsidRPr="00D30457">
        <w:t xml:space="preserve">, this </w:t>
      </w:r>
      <w:r>
        <w:t xml:space="preserve">relationship </w:t>
      </w:r>
      <w:r w:rsidRPr="00D30457">
        <w:t>is rarely used</w:t>
      </w:r>
      <w:r>
        <w:t xml:space="preserve">. To date, </w:t>
      </w:r>
      <w:r w:rsidRPr="00D30457">
        <w:t>only eight assignments</w:t>
      </w:r>
      <w:r w:rsidRPr="00D30457">
        <w:rPr>
          <w:rStyle w:val="FootnoteReference"/>
          <w:sz w:val="20"/>
          <w:szCs w:val="18"/>
        </w:rPr>
        <w:footnoteReference w:id="56"/>
      </w:r>
      <w:r w:rsidRPr="00D30457">
        <w:t xml:space="preserve"> </w:t>
      </w:r>
      <w:r>
        <w:t>(</w:t>
      </w:r>
      <w:r w:rsidRPr="00D30457">
        <w:t>four different advisers</w:t>
      </w:r>
      <w:r>
        <w:t>)</w:t>
      </w:r>
      <w:r w:rsidRPr="00D30457">
        <w:t xml:space="preserve"> were filled by consultants from OPM</w:t>
      </w:r>
      <w:r>
        <w:t>. SHS advise that this small number is</w:t>
      </w:r>
      <w:r w:rsidRPr="00D30457">
        <w:t xml:space="preserve"> because (</w:t>
      </w:r>
      <w:proofErr w:type="spellStart"/>
      <w:r w:rsidRPr="00D30457">
        <w:t>i</w:t>
      </w:r>
      <w:proofErr w:type="spellEnd"/>
      <w:r w:rsidRPr="00D30457">
        <w:t xml:space="preserve">) the ARF rate precludes many </w:t>
      </w:r>
      <w:r w:rsidR="00230DFC">
        <w:t xml:space="preserve">UK based </w:t>
      </w:r>
      <w:r w:rsidRPr="00D30457">
        <w:t>consultants</w:t>
      </w:r>
      <w:r>
        <w:t xml:space="preserve">; </w:t>
      </w:r>
      <w:r w:rsidRPr="00D30457">
        <w:t xml:space="preserve">(ii) </w:t>
      </w:r>
      <w:r>
        <w:t>SHS considers the OPM</w:t>
      </w:r>
      <w:r w:rsidRPr="00D30457">
        <w:t xml:space="preserve"> consultants </w:t>
      </w:r>
      <w:r>
        <w:t>are not suitable</w:t>
      </w:r>
      <w:r w:rsidR="00E119E7">
        <w:t xml:space="preserve"> for the particular task at the time</w:t>
      </w:r>
      <w:r>
        <w:t xml:space="preserve"> or (iii) when opportunities arise, </w:t>
      </w:r>
      <w:r w:rsidRPr="00F530A9">
        <w:t>OPM</w:t>
      </w:r>
      <w:r w:rsidR="000E0C25" w:rsidRPr="00F530A9">
        <w:t xml:space="preserve"> </w:t>
      </w:r>
      <w:r w:rsidR="00230DFC">
        <w:t>did</w:t>
      </w:r>
      <w:r>
        <w:t xml:space="preserve"> not propose</w:t>
      </w:r>
      <w:r w:rsidRPr="00F530A9">
        <w:t xml:space="preserve"> advisers</w:t>
      </w:r>
      <w:r w:rsidRPr="00D30457">
        <w:t xml:space="preserve">. </w:t>
      </w:r>
      <w:r>
        <w:t xml:space="preserve">This means that in practice, the additional value for sourcing consultants from associates databases may be limited. This </w:t>
      </w:r>
      <w:r w:rsidR="00490B81">
        <w:t xml:space="preserve">limitation </w:t>
      </w:r>
      <w:r>
        <w:t xml:space="preserve">should be considered </w:t>
      </w:r>
      <w:r w:rsidR="00230DFC">
        <w:t>when determining assessment criteria for</w:t>
      </w:r>
      <w:r>
        <w:t xml:space="preserve"> future tenders. </w:t>
      </w:r>
    </w:p>
    <w:p w14:paraId="6499374B" w14:textId="77777777" w:rsidR="00EF5B40" w:rsidRPr="00ED06EC" w:rsidRDefault="00EF5B40" w:rsidP="00ED06EC">
      <w:pPr>
        <w:pStyle w:val="Heading4"/>
      </w:pPr>
      <w:r w:rsidRPr="00ED06EC">
        <w:t>Diversity</w:t>
      </w:r>
    </w:p>
    <w:p w14:paraId="64EB2D0F" w14:textId="078CBBEF" w:rsidR="00EF5B40" w:rsidRPr="00D30457" w:rsidRDefault="00EF5B40" w:rsidP="00ED06EC">
      <w:r w:rsidRPr="00D30457">
        <w:t xml:space="preserve">DFAT is seeking to increase the diversity of consultants working on </w:t>
      </w:r>
      <w:r>
        <w:t>its</w:t>
      </w:r>
      <w:r w:rsidRPr="00D30457">
        <w:t xml:space="preserve"> programs, and in particular the proportion of consultants engaged from </w:t>
      </w:r>
      <w:r w:rsidR="004655D4">
        <w:t>the Indo-Pacific or partner countries</w:t>
      </w:r>
      <w:r w:rsidR="00085071">
        <w:t>,</w:t>
      </w:r>
      <w:r w:rsidRPr="00D30457">
        <w:t xml:space="preserve"> and </w:t>
      </w:r>
      <w:r w:rsidR="00085071">
        <w:t>achieve gender balance</w:t>
      </w:r>
      <w:r w:rsidRPr="00D30457">
        <w:t xml:space="preserve">. To achieve this, facilities such as SHS need to have a diverse pool of consultants upon which to draw and shortlist a diverse range of consultants. DFAT then needs to select from the nominated candidates an increasingly diverse range of consultants. </w:t>
      </w:r>
    </w:p>
    <w:p w14:paraId="2D2C791C" w14:textId="7450B29D" w:rsidR="00EF5B40" w:rsidRPr="00D30457" w:rsidRDefault="00EF5B40" w:rsidP="00ED06EC">
      <w:r w:rsidRPr="00D30457">
        <w:t xml:space="preserve">The database includes approximately </w:t>
      </w:r>
      <w:r w:rsidR="00AE3EA9">
        <w:t>6</w:t>
      </w:r>
      <w:r w:rsidRPr="00D30457">
        <w:t xml:space="preserve">% of consultants from Asia </w:t>
      </w:r>
      <w:r w:rsidR="00AE3EA9">
        <w:t>and</w:t>
      </w:r>
      <w:r w:rsidR="00AE3EA9" w:rsidRPr="00D30457">
        <w:t xml:space="preserve"> </w:t>
      </w:r>
      <w:r w:rsidRPr="00D30457">
        <w:t>8% from the Pacific</w:t>
      </w:r>
      <w:r w:rsidRPr="00D30457">
        <w:rPr>
          <w:rStyle w:val="FootnoteReference"/>
          <w:sz w:val="20"/>
          <w:szCs w:val="18"/>
        </w:rPr>
        <w:footnoteReference w:id="57"/>
      </w:r>
      <w:r w:rsidRPr="00D30457">
        <w:t xml:space="preserve">. </w:t>
      </w:r>
      <w:r w:rsidR="00AE3EA9">
        <w:t>A similar</w:t>
      </w:r>
      <w:r w:rsidRPr="00D30457">
        <w:t xml:space="preserve"> proportion of </w:t>
      </w:r>
      <w:r w:rsidR="00AE3EA9">
        <w:t xml:space="preserve">all </w:t>
      </w:r>
      <w:r w:rsidRPr="00D30457">
        <w:t xml:space="preserve">consultants nominated </w:t>
      </w:r>
      <w:r w:rsidR="00AE3EA9">
        <w:t>come</w:t>
      </w:r>
      <w:r w:rsidR="00AE3EA9" w:rsidRPr="00D30457">
        <w:t xml:space="preserve"> </w:t>
      </w:r>
      <w:r w:rsidRPr="00D30457">
        <w:t>from the Pacific or Asia</w:t>
      </w:r>
      <w:r w:rsidRPr="00D30457">
        <w:rPr>
          <w:rStyle w:val="FootnoteReference"/>
          <w:sz w:val="20"/>
          <w:szCs w:val="18"/>
        </w:rPr>
        <w:footnoteReference w:id="58"/>
      </w:r>
      <w:r w:rsidRPr="00D30457">
        <w:t>. On an annual basis this has varied from 5 to 15%, however there have been no trends</w:t>
      </w:r>
      <w:r w:rsidRPr="00D30457">
        <w:rPr>
          <w:rStyle w:val="FootnoteReference"/>
          <w:sz w:val="20"/>
          <w:szCs w:val="18"/>
        </w:rPr>
        <w:footnoteReference w:id="59"/>
      </w:r>
      <w:r w:rsidRPr="00D30457">
        <w:t xml:space="preserve">. </w:t>
      </w:r>
      <w:r w:rsidR="00490B81">
        <w:t>Approximately</w:t>
      </w:r>
      <w:r w:rsidRPr="00D30457">
        <w:t xml:space="preserve"> 10% of </w:t>
      </w:r>
      <w:r w:rsidR="00490B81">
        <w:t xml:space="preserve">all </w:t>
      </w:r>
      <w:r w:rsidRPr="00D30457">
        <w:t xml:space="preserve">appointments </w:t>
      </w:r>
      <w:r>
        <w:t>were</w:t>
      </w:r>
      <w:r w:rsidRPr="00D30457">
        <w:t xml:space="preserve"> consultants from the Pacific or Asia. Among these, Pacific Island consultants were most frequently appointed (6%). It is expected that these figures have increased during Covid due to travel restrictions however this is unclear from the available data.</w:t>
      </w:r>
      <w:r w:rsidRPr="00D30457">
        <w:rPr>
          <w:color w:val="FF0000"/>
        </w:rPr>
        <w:t xml:space="preserve"> </w:t>
      </w:r>
    </w:p>
    <w:p w14:paraId="1E2EE6CA" w14:textId="3D126BBC" w:rsidR="00EF5B40" w:rsidRPr="00D30457" w:rsidRDefault="00AE3EA9" w:rsidP="00ED06EC">
      <w:r>
        <w:t>Some 54% of c</w:t>
      </w:r>
      <w:r w:rsidR="00EF5B40" w:rsidRPr="00D30457">
        <w:t xml:space="preserve">onsultants in </w:t>
      </w:r>
      <w:r>
        <w:t>SHS’s</w:t>
      </w:r>
      <w:r w:rsidRPr="00D30457">
        <w:t xml:space="preserve"> </w:t>
      </w:r>
      <w:r w:rsidR="00EF5B40" w:rsidRPr="00D30457">
        <w:t xml:space="preserve">database </w:t>
      </w:r>
      <w:r>
        <w:t>are</w:t>
      </w:r>
      <w:r w:rsidR="00EF5B40" w:rsidRPr="00D30457">
        <w:t xml:space="preserve"> women</w:t>
      </w:r>
      <w:r w:rsidR="00EF5B40" w:rsidRPr="00D30457">
        <w:rPr>
          <w:rStyle w:val="FootnoteReference"/>
          <w:sz w:val="20"/>
          <w:szCs w:val="18"/>
        </w:rPr>
        <w:footnoteReference w:id="60"/>
      </w:r>
      <w:r>
        <w:t>,</w:t>
      </w:r>
      <w:r w:rsidR="00EF5B40" w:rsidRPr="00D30457">
        <w:t xml:space="preserve"> </w:t>
      </w:r>
      <w:r>
        <w:t>and a</w:t>
      </w:r>
      <w:r w:rsidR="00EF5B40" w:rsidRPr="00D30457">
        <w:t xml:space="preserve">pproximately 53% of appointed consultants have been </w:t>
      </w:r>
      <w:r w:rsidR="00085071">
        <w:t xml:space="preserve">women </w:t>
      </w:r>
      <w:r w:rsidR="00EF5B40" w:rsidRPr="00D30457">
        <w:t>over the life of SHS</w:t>
      </w:r>
      <w:r w:rsidR="00EF5B40" w:rsidRPr="00D30457">
        <w:rPr>
          <w:rStyle w:val="FootnoteReference"/>
          <w:sz w:val="20"/>
          <w:szCs w:val="18"/>
        </w:rPr>
        <w:footnoteReference w:id="61"/>
      </w:r>
      <w:r w:rsidR="00EF5B40" w:rsidRPr="00D30457">
        <w:t xml:space="preserve">. </w:t>
      </w:r>
      <w:r w:rsidR="00EF5B40">
        <w:t xml:space="preserve">Annual </w:t>
      </w:r>
      <w:r w:rsidR="00EF5B40" w:rsidRPr="00D30457">
        <w:t>figures rang</w:t>
      </w:r>
      <w:r w:rsidR="00EF5B40">
        <w:t>e</w:t>
      </w:r>
      <w:r w:rsidR="00EF5B40" w:rsidRPr="00D30457">
        <w:t xml:space="preserve"> between 47 and 61%</w:t>
      </w:r>
      <w:r w:rsidR="00EF5B40">
        <w:t xml:space="preserve">, but again </w:t>
      </w:r>
      <w:r w:rsidR="00EF5B40" w:rsidRPr="00D30457">
        <w:t>no trends are visible. No analysis was undertaken about specific areas to which women were appointed.</w:t>
      </w:r>
    </w:p>
    <w:p w14:paraId="08588F08" w14:textId="774C9CE0" w:rsidR="00EF5B40" w:rsidRPr="00D30457" w:rsidRDefault="00EF5B40" w:rsidP="00ED06EC">
      <w:r w:rsidRPr="00D30457">
        <w:t xml:space="preserve">Few DFAT commissioners interviewed considered </w:t>
      </w:r>
      <w:r w:rsidR="00276CD9">
        <w:t xml:space="preserve">the </w:t>
      </w:r>
      <w:r w:rsidRPr="00D30457">
        <w:t xml:space="preserve">diversity of SHS’s TA pool. Where it was considered, interviewees and survey respondents generally considered </w:t>
      </w:r>
      <w:r>
        <w:t>diversity</w:t>
      </w:r>
      <w:r w:rsidRPr="00D30457">
        <w:t xml:space="preserve"> </w:t>
      </w:r>
      <w:r w:rsidR="00AE3EA9">
        <w:t xml:space="preserve">requirements </w:t>
      </w:r>
      <w:r w:rsidRPr="00D30457">
        <w:t>had been met</w:t>
      </w:r>
      <w:r w:rsidR="00775842">
        <w:t>. Indeed, overall</w:t>
      </w:r>
      <w:r w:rsidR="00490B81">
        <w:t>,</w:t>
      </w:r>
      <w:r w:rsidR="00775842">
        <w:t xml:space="preserve"> more survey respondents perceived </w:t>
      </w:r>
      <w:r w:rsidR="00775842" w:rsidRPr="00D30457">
        <w:t xml:space="preserve">SHS’s pool of consultants </w:t>
      </w:r>
      <w:r w:rsidR="00775842">
        <w:t>to be diverse compared to HRF survey respondents</w:t>
      </w:r>
      <w:r w:rsidR="00775842" w:rsidRPr="00D30457">
        <w:rPr>
          <w:rStyle w:val="FootnoteReference"/>
          <w:sz w:val="20"/>
          <w:szCs w:val="18"/>
        </w:rPr>
        <w:footnoteReference w:id="62"/>
      </w:r>
      <w:r w:rsidR="00775842" w:rsidRPr="00D30457">
        <w:t>.</w:t>
      </w:r>
      <w:r w:rsidR="00490B81">
        <w:t xml:space="preserve"> </w:t>
      </w:r>
      <w:r>
        <w:t>H</w:t>
      </w:r>
      <w:r w:rsidRPr="00D30457">
        <w:t>owever</w:t>
      </w:r>
      <w:r>
        <w:t>,</w:t>
      </w:r>
      <w:r w:rsidRPr="00D30457">
        <w:t xml:space="preserve"> </w:t>
      </w:r>
      <w:r>
        <w:t>33</w:t>
      </w:r>
      <w:r w:rsidRPr="00D30457">
        <w:t xml:space="preserve">% of survey respondents </w:t>
      </w:r>
      <w:r>
        <w:t xml:space="preserve">identified diversity of the consultant pool as one of the ways SHS could improve. </w:t>
      </w:r>
      <w:r w:rsidRPr="00D30457">
        <w:t>From their perspective, too great a number of nominated consultants were already well known to DFAT and therefore could have been easily sourced without SHS assistance. In particular, a small number of survey respondents were concerned that a high proportion of nominated non-health specialist consultants were former DFAT staff which constrained diversity. SHS ha</w:t>
      </w:r>
      <w:r w:rsidR="00775842">
        <w:t>s proactively</w:t>
      </w:r>
      <w:r w:rsidRPr="00D30457">
        <w:t xml:space="preserve"> expand</w:t>
      </w:r>
      <w:r w:rsidR="00775842">
        <w:t>ed</w:t>
      </w:r>
      <w:r w:rsidRPr="00D30457">
        <w:t xml:space="preserve"> the pool of consultants without previous DFAT experience. As a result, the proportion of consultants included in the SHS database with no previous DFAT experience is relatively high (44%), with an additional 12% gaining their DFAT experience through SHS. </w:t>
      </w:r>
    </w:p>
    <w:p w14:paraId="4873C97F" w14:textId="06BBDB36" w:rsidR="00EF5B40" w:rsidRPr="00D30457" w:rsidRDefault="00EF5B40" w:rsidP="00ED06EC">
      <w:r w:rsidRPr="00D30457">
        <w:t xml:space="preserve">While </w:t>
      </w:r>
      <w:r w:rsidR="00775842">
        <w:t>a</w:t>
      </w:r>
      <w:r w:rsidR="00775842" w:rsidRPr="00D30457">
        <w:t xml:space="preserve"> </w:t>
      </w:r>
      <w:r w:rsidRPr="00D30457">
        <w:t xml:space="preserve">desire for new consultants was expressed, </w:t>
      </w:r>
      <w:r w:rsidR="00490B81">
        <w:t>interviewees</w:t>
      </w:r>
      <w:r w:rsidRPr="00D30457">
        <w:t xml:space="preserve"> also </w:t>
      </w:r>
      <w:r w:rsidR="009F26D4" w:rsidRPr="00D30457">
        <w:t>acknowledge</w:t>
      </w:r>
      <w:r w:rsidR="009F26D4">
        <w:t>d</w:t>
      </w:r>
      <w:r w:rsidR="009F26D4" w:rsidRPr="00D30457">
        <w:t xml:space="preserve"> </w:t>
      </w:r>
      <w:r w:rsidRPr="00D30457">
        <w:t xml:space="preserve">the challenge: </w:t>
      </w:r>
      <w:r w:rsidRPr="00D30457">
        <w:rPr>
          <w:i/>
          <w:iCs/>
        </w:rPr>
        <w:t>“these consultants (with DFAT experience) are solid, they know what they are doing, they have moved with DFAT as we have moved</w:t>
      </w:r>
      <w:r w:rsidRPr="00D30457">
        <w:t>”</w:t>
      </w:r>
      <w:r w:rsidRPr="00D30457">
        <w:rPr>
          <w:rStyle w:val="FootnoteReference"/>
          <w:sz w:val="20"/>
          <w:szCs w:val="18"/>
        </w:rPr>
        <w:footnoteReference w:id="63"/>
      </w:r>
      <w:r w:rsidRPr="00D30457">
        <w:t xml:space="preserve">. Consequently, they tended to be selected more frequently than those without previous DFAT experience. </w:t>
      </w:r>
    </w:p>
    <w:p w14:paraId="1D05F1B1" w14:textId="12C930A1" w:rsidR="00EF5B40" w:rsidRDefault="00EF5B40" w:rsidP="00ED06EC">
      <w:r w:rsidRPr="00D30457">
        <w:t>While DFAT require</w:t>
      </w:r>
      <w:r>
        <w:t>s</w:t>
      </w:r>
      <w:r w:rsidRPr="00D30457">
        <w:t xml:space="preserve"> SHS to recruit an increasingly diverse range of advisors, the diversity of engaged consultants </w:t>
      </w:r>
      <w:r w:rsidR="00775842">
        <w:t>is contingent on DFAT selection</w:t>
      </w:r>
      <w:r w:rsidRPr="00D30457">
        <w:t xml:space="preserve">. </w:t>
      </w:r>
      <w:bookmarkStart w:id="29" w:name="_Hlk82490318"/>
      <w:r>
        <w:t xml:space="preserve">To date, </w:t>
      </w:r>
      <w:r w:rsidRPr="00D30457">
        <w:t>458 different consultants have been nominated, with some nominated up to 15 times</w:t>
      </w:r>
      <w:r w:rsidR="001F3909">
        <w:t xml:space="preserve"> (Figure 10)</w:t>
      </w:r>
      <w:r w:rsidRPr="00D30457">
        <w:t>. Of these, 254 different consultants were appointed (of whom 128 were single source</w:t>
      </w:r>
      <w:r>
        <w:t>, i.e., proposed by DFAT to SHS</w:t>
      </w:r>
      <w:r w:rsidRPr="00D30457">
        <w:t>).</w:t>
      </w:r>
      <w:bookmarkEnd w:id="29"/>
      <w:r w:rsidRPr="00D30457">
        <w:t xml:space="preserve"> These consultants have been appointed up to </w:t>
      </w:r>
      <w:r w:rsidR="00230DFC">
        <w:t>nine</w:t>
      </w:r>
      <w:r w:rsidRPr="00D30457">
        <w:t xml:space="preserve"> times. </w:t>
      </w:r>
      <w:r w:rsidR="00775842">
        <w:t>Overall</w:t>
      </w:r>
      <w:r w:rsidR="00230DFC">
        <w:t>,</w:t>
      </w:r>
      <w:r w:rsidR="00775842">
        <w:t xml:space="preserve"> t</w:t>
      </w:r>
      <w:r w:rsidRPr="00D30457">
        <w:t xml:space="preserve">he distribution of </w:t>
      </w:r>
      <w:r w:rsidR="00775842">
        <w:t xml:space="preserve">SHS </w:t>
      </w:r>
      <w:r w:rsidRPr="00D30457">
        <w:t>work was quite concentrated</w:t>
      </w:r>
      <w:r w:rsidR="00775842">
        <w:t>,</w:t>
      </w:r>
      <w:r w:rsidRPr="00D30457">
        <w:t xml:space="preserve"> with one third of the work going to just 10% of the selected </w:t>
      </w:r>
      <w:r w:rsidR="006504BE" w:rsidRPr="00D30457">
        <w:t>consultants</w:t>
      </w:r>
      <w:r w:rsidR="006504BE">
        <w:t xml:space="preserve"> </w:t>
      </w:r>
      <w:r w:rsidRPr="00D30457">
        <w:t>and half going to under 20% of the selected consultants</w:t>
      </w:r>
      <w:r w:rsidR="0077143C">
        <w:t xml:space="preserve"> (Figure 10)</w:t>
      </w:r>
      <w:r w:rsidRPr="00D30457">
        <w:t>.</w:t>
      </w:r>
    </w:p>
    <w:p w14:paraId="7AE2CD2F" w14:textId="0D007597" w:rsidR="00473BD7" w:rsidRDefault="00473BD7" w:rsidP="00A0604B">
      <w:pPr>
        <w:pStyle w:val="Caption"/>
      </w:pPr>
      <w:bookmarkStart w:id="30" w:name="_Toc83729980"/>
      <w:r w:rsidRPr="00212C56">
        <w:t xml:space="preserve">Figure </w:t>
      </w:r>
      <w:r w:rsidR="00BA3284">
        <w:fldChar w:fldCharType="begin"/>
      </w:r>
      <w:r w:rsidR="00BA3284">
        <w:instrText xml:space="preserve"> SEQ Figure \* ARABIC </w:instrText>
      </w:r>
      <w:r w:rsidR="00BA3284">
        <w:fldChar w:fldCharType="separate"/>
      </w:r>
      <w:r w:rsidR="00021195">
        <w:rPr>
          <w:noProof/>
        </w:rPr>
        <w:t>10</w:t>
      </w:r>
      <w:r w:rsidR="00BA3284">
        <w:rPr>
          <w:noProof/>
        </w:rPr>
        <w:fldChar w:fldCharType="end"/>
      </w:r>
      <w:r w:rsidRPr="00212C56">
        <w:rPr>
          <w:color w:val="6F6F6F" w:themeColor="text1" w:themeTint="A6"/>
          <w:sz w:val="16"/>
        </w:rPr>
        <w:t xml:space="preserve">. </w:t>
      </w:r>
      <w:r>
        <w:t xml:space="preserve">Concentration of </w:t>
      </w:r>
      <w:r w:rsidR="009F19EB">
        <w:t>award of contracts among consultants</w:t>
      </w:r>
      <w:bookmarkEnd w:id="30"/>
    </w:p>
    <w:p w14:paraId="4F07D202" w14:textId="1E82071B" w:rsidR="0033685B" w:rsidRPr="0033685B" w:rsidRDefault="0033685B" w:rsidP="0033685B">
      <w:r>
        <w:rPr>
          <w:noProof/>
        </w:rPr>
        <w:drawing>
          <wp:inline distT="0" distB="0" distL="0" distR="0" wp14:anchorId="62738B17" wp14:editId="1CA45577">
            <wp:extent cx="6212205" cy="2956560"/>
            <wp:effectExtent l="0" t="0" r="0" b="0"/>
            <wp:docPr id="282" name="Picture 282" descr="Figure 10 is a bar graph showing the distribution of contracts awarded to consul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Figure 10 is a bar graph showing the distribution of contracts awarded to consulta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2205" cy="2956560"/>
                    </a:xfrm>
                    <a:prstGeom prst="rect">
                      <a:avLst/>
                    </a:prstGeom>
                    <a:noFill/>
                  </pic:spPr>
                </pic:pic>
              </a:graphicData>
            </a:graphic>
          </wp:inline>
        </w:drawing>
      </w:r>
    </w:p>
    <w:p w14:paraId="7A7DC238" w14:textId="496E5CBE" w:rsidR="00EF5B40" w:rsidRPr="00C937AC" w:rsidRDefault="00EF5B40" w:rsidP="00EF5B40">
      <w:pPr>
        <w:pStyle w:val="Heading3"/>
      </w:pPr>
      <w:r w:rsidRPr="00C937AC">
        <w:t>SHS Management</w:t>
      </w:r>
    </w:p>
    <w:p w14:paraId="5708E5A6" w14:textId="77777777" w:rsidR="00C83AED" w:rsidRDefault="00C83AED" w:rsidP="00C83AED">
      <w:pP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pPr>
      <w:r>
        <w:t>Strengths: Professional relationships, responsive &amp; flexible</w:t>
      </w:r>
    </w:p>
    <w:p w14:paraId="0B5F084B" w14:textId="77777777" w:rsidR="00C83AED" w:rsidRDefault="00C83AED" w:rsidP="00C83AED">
      <w:pP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pPr>
      <w:r>
        <w:t>Weaknesses: Risk management, nomination of suitable alternate candidates</w:t>
      </w:r>
    </w:p>
    <w:p w14:paraId="4590CC7D" w14:textId="4976C5D5" w:rsidR="00EF5B40" w:rsidRPr="00FA5256" w:rsidRDefault="008D7CDD" w:rsidP="00ED06EC">
      <w:r>
        <w:t xml:space="preserve">Overall, </w:t>
      </w:r>
      <w:r w:rsidR="00EF5B40" w:rsidRPr="00D30457">
        <w:t>SHS management was found to be of a high standard and to have improved over time</w:t>
      </w:r>
      <w:r w:rsidR="00EF5B40" w:rsidRPr="00D30457">
        <w:rPr>
          <w:rStyle w:val="FootnoteReference"/>
          <w:sz w:val="20"/>
          <w:szCs w:val="18"/>
        </w:rPr>
        <w:footnoteReference w:id="64"/>
      </w:r>
      <w:r w:rsidR="00EF5B40" w:rsidRPr="00D30457">
        <w:t>. This was both in terms of sourcing, pre-qualifying, recruiting and contracting external technical advisers; a</w:t>
      </w:r>
      <w:r w:rsidR="00CC3057">
        <w:t>long with</w:t>
      </w:r>
      <w:r w:rsidR="00EF5B40" w:rsidRPr="00D30457">
        <w:t xml:space="preserve"> the administrative management of </w:t>
      </w:r>
      <w:r w:rsidR="00EF5B40" w:rsidRPr="00FA5256">
        <w:t>advisers. This was clearly demonstrated with less than 1% of post</w:t>
      </w:r>
      <w:r w:rsidR="00975FBA">
        <w:t>-</w:t>
      </w:r>
      <w:r w:rsidR="00EF5B40" w:rsidRPr="00FA5256">
        <w:t>task evaluations identifying issues with TA management</w:t>
      </w:r>
      <w:r w:rsidR="00EF5B40" w:rsidRPr="00FA5256">
        <w:rPr>
          <w:rStyle w:val="FootnoteReference"/>
          <w:sz w:val="20"/>
          <w:szCs w:val="18"/>
        </w:rPr>
        <w:footnoteReference w:id="65"/>
      </w:r>
      <w:r w:rsidR="00EF5B40" w:rsidRPr="00FA5256">
        <w:t xml:space="preserve">, and 95% of survey respondents considering commissioning services through SHS to be easy, 90% characterising SHS as highly responsive and 61% recognising its flexibility (Figure </w:t>
      </w:r>
      <w:r w:rsidR="00A65419">
        <w:t>9</w:t>
      </w:r>
      <w:r w:rsidR="00EF5B40" w:rsidRPr="00FA5256">
        <w:t xml:space="preserve">). </w:t>
      </w:r>
    </w:p>
    <w:p w14:paraId="5F10B4E3" w14:textId="76AF0776" w:rsidR="00EF5B40" w:rsidRPr="00FA5256" w:rsidRDefault="008D7CDD" w:rsidP="00ED06EC">
      <w:r>
        <w:t>The</w:t>
      </w:r>
      <w:r w:rsidR="00EF5B40" w:rsidRPr="00FA5256">
        <w:t xml:space="preserve"> SHS team was </w:t>
      </w:r>
      <w:r>
        <w:t xml:space="preserve">generally </w:t>
      </w:r>
      <w:r w:rsidR="00EF5B40" w:rsidRPr="00FA5256">
        <w:t>considered by Commissioners to be “</w:t>
      </w:r>
      <w:r w:rsidR="00EF5B40" w:rsidRPr="00FA5256">
        <w:rPr>
          <w:i/>
          <w:iCs/>
        </w:rPr>
        <w:t>very easy to work with</w:t>
      </w:r>
      <w:r w:rsidR="00EF5B40" w:rsidRPr="00FA5256">
        <w:t>”, helpful and effective communicators, and to manage activities well, even in difficult situations</w:t>
      </w:r>
      <w:r w:rsidR="00EF5B40" w:rsidRPr="00FA5256">
        <w:rPr>
          <w:rStyle w:val="FootnoteReference"/>
          <w:sz w:val="20"/>
          <w:szCs w:val="18"/>
        </w:rPr>
        <w:footnoteReference w:id="66"/>
      </w:r>
      <w:r w:rsidR="00EF5B40" w:rsidRPr="00FA5256">
        <w:t>. Findings from the independent quality review</w:t>
      </w:r>
      <w:r w:rsidR="0045797A">
        <w:rPr>
          <w:rStyle w:val="FootnoteReference"/>
        </w:rPr>
        <w:footnoteReference w:id="67"/>
      </w:r>
      <w:r w:rsidR="00EF5B40" w:rsidRPr="00FA5256">
        <w:t xml:space="preserve"> match interviewee responses. For </w:t>
      </w:r>
      <w:r w:rsidR="00D17420" w:rsidRPr="00FA5256">
        <w:t>most</w:t>
      </w:r>
      <w:r w:rsidR="00EF5B40" w:rsidRPr="00FA5256">
        <w:t xml:space="preserve"> tasks reviewed, SHS management (including support to </w:t>
      </w:r>
      <w:proofErr w:type="spellStart"/>
      <w:r w:rsidR="00EF5B40" w:rsidRPr="00FA5256">
        <w:t>ToR</w:t>
      </w:r>
      <w:proofErr w:type="spellEnd"/>
      <w:r w:rsidR="00EF5B40" w:rsidRPr="00FA5256">
        <w:t xml:space="preserve"> development and sourcing of quality consultants and QA of outputs) was graded as being of </w:t>
      </w:r>
      <w:r w:rsidR="00CC3057">
        <w:t xml:space="preserve">a </w:t>
      </w:r>
      <w:r w:rsidR="00EF5B40" w:rsidRPr="00FA5256">
        <w:t xml:space="preserve">good standard. Strengths of SHS management include timeliness and responsiveness: </w:t>
      </w:r>
      <w:r w:rsidR="00D17420" w:rsidRPr="00FA5256">
        <w:t>most</w:t>
      </w:r>
      <w:r w:rsidR="00EF5B40" w:rsidRPr="00FA5256">
        <w:t xml:space="preserve"> reports were delivered on time or before the due date, and where delays occurred, they were typically days rather than weeks, or if longer than that, negotiated with DFAT. For </w:t>
      </w:r>
      <w:r w:rsidR="00975FBA">
        <w:t>RR</w:t>
      </w:r>
      <w:r w:rsidR="00EF5B40" w:rsidRPr="00FA5256">
        <w:t xml:space="preserve"> requests, the turnaround time was usually quite short. </w:t>
      </w:r>
    </w:p>
    <w:p w14:paraId="1EF84740" w14:textId="3A91FFFC" w:rsidR="00EF5B40" w:rsidRPr="00FA5256" w:rsidRDefault="00EF5B40" w:rsidP="00ED06EC">
      <w:bookmarkStart w:id="31" w:name="_Hlk80882992"/>
      <w:r w:rsidRPr="00FA5256">
        <w:t>Similarly, interviewed consultants consistently ma</w:t>
      </w:r>
      <w:r w:rsidR="00975FBA">
        <w:t>d</w:t>
      </w:r>
      <w:r w:rsidRPr="00FA5256">
        <w:t>e comments to the effect that “</w:t>
      </w:r>
      <w:r w:rsidRPr="00FA5256">
        <w:rPr>
          <w:i/>
          <w:iCs/>
        </w:rPr>
        <w:t>everyone in SHS is very friendly, very interested or committed to what they do. None are just doing it as a job. This makes a difference</w:t>
      </w:r>
      <w:r w:rsidRPr="00FA5256">
        <w:t>”</w:t>
      </w:r>
      <w:r w:rsidRPr="00FA5256">
        <w:rPr>
          <w:rStyle w:val="FootnoteReference"/>
          <w:sz w:val="20"/>
        </w:rPr>
        <w:footnoteReference w:id="68"/>
      </w:r>
      <w:r w:rsidRPr="00FA5256">
        <w:t>. In general, consultants could think of little that SHS could do to improve the way they were managed. Suggestions offered largely related to processes such as improving the relevance of timesheets and reducing the focus on paper-based materials.</w:t>
      </w:r>
    </w:p>
    <w:bookmarkEnd w:id="31"/>
    <w:p w14:paraId="35D23379" w14:textId="48C5E845" w:rsidR="00EF5B40" w:rsidRPr="00FA5256" w:rsidRDefault="00EF5B40" w:rsidP="00ED06EC">
      <w:r w:rsidRPr="00FA5256">
        <w:t xml:space="preserve">Most commissioners considered that SHS had provided the level of support required to clarify requirements and develop the </w:t>
      </w:r>
      <w:proofErr w:type="spellStart"/>
      <w:r w:rsidRPr="00FA5256">
        <w:t>ToR</w:t>
      </w:r>
      <w:proofErr w:type="spellEnd"/>
      <w:r w:rsidRPr="00FA5256">
        <w:rPr>
          <w:rStyle w:val="FootnoteReference"/>
          <w:sz w:val="20"/>
          <w:szCs w:val="18"/>
        </w:rPr>
        <w:footnoteReference w:id="69"/>
      </w:r>
      <w:r w:rsidRPr="00FA5256">
        <w:t xml:space="preserve">. However, a small number identified as a challenge the extent of administrative requirements to obtain SHS support, including developing Request Notes, </w:t>
      </w:r>
      <w:proofErr w:type="spellStart"/>
      <w:r w:rsidRPr="00FA5256">
        <w:t>ToR</w:t>
      </w:r>
      <w:proofErr w:type="spellEnd"/>
      <w:r w:rsidRPr="00FA5256">
        <w:t xml:space="preserve"> etc. This was considered by a few to be onerous for </w:t>
      </w:r>
      <w:r w:rsidR="00D87BB8">
        <w:t>RR</w:t>
      </w:r>
      <w:r w:rsidRPr="00FA5256">
        <w:t xml:space="preserve"> tasks and where a short turnaround was required. </w:t>
      </w:r>
      <w:r w:rsidR="00C937AC">
        <w:t xml:space="preserve">Given that RRs </w:t>
      </w:r>
      <w:r w:rsidR="006D57C5">
        <w:t>are simple to initiate</w:t>
      </w:r>
      <w:r w:rsidR="00C937AC">
        <w:t xml:space="preserve">, it is likely that this reflects a capacity issue among a few commissioners. </w:t>
      </w:r>
      <w:r w:rsidR="00C3086D">
        <w:t>A small number of</w:t>
      </w:r>
      <w:r w:rsidRPr="00FA5256">
        <w:t xml:space="preserve"> commissioners also noted that, primarily for </w:t>
      </w:r>
      <w:r w:rsidR="00C937AC">
        <w:t>T2SO</w:t>
      </w:r>
      <w:r w:rsidRPr="00FA5256">
        <w:t xml:space="preserve">, they needed more support than was provided to develop </w:t>
      </w:r>
      <w:proofErr w:type="spellStart"/>
      <w:r w:rsidRPr="00FA5256">
        <w:t>ToR</w:t>
      </w:r>
      <w:proofErr w:type="spellEnd"/>
      <w:r w:rsidRPr="00FA5256">
        <w:t>, draft service orders and negotiate contracts</w:t>
      </w:r>
      <w:r w:rsidRPr="00FA5256">
        <w:rPr>
          <w:rStyle w:val="FootnoteReference"/>
          <w:sz w:val="20"/>
          <w:szCs w:val="18"/>
        </w:rPr>
        <w:footnoteReference w:id="70"/>
      </w:r>
      <w:r w:rsidRPr="00FA5256">
        <w:t xml:space="preserve">. </w:t>
      </w:r>
      <w:r w:rsidR="00BC6200">
        <w:t>By contrast, other</w:t>
      </w:r>
      <w:r w:rsidR="00BC6200" w:rsidRPr="00FA5256">
        <w:t xml:space="preserve"> </w:t>
      </w:r>
      <w:r w:rsidRPr="00FA5256">
        <w:t xml:space="preserve">commissioners considered it helpful to talk through and clarify wording of the </w:t>
      </w:r>
      <w:proofErr w:type="spellStart"/>
      <w:r w:rsidRPr="00FA5256">
        <w:t>ToR</w:t>
      </w:r>
      <w:proofErr w:type="spellEnd"/>
      <w:r w:rsidRPr="00FA5256">
        <w:t xml:space="preserve"> with SHS</w:t>
      </w:r>
      <w:r w:rsidR="00BC6200">
        <w:t>. However</w:t>
      </w:r>
      <w:r w:rsidR="00C937AC">
        <w:t>,</w:t>
      </w:r>
      <w:r w:rsidRPr="00FA5256">
        <w:t xml:space="preserve"> none </w:t>
      </w:r>
      <w:r w:rsidR="008B68AB">
        <w:t xml:space="preserve">of the commissioners interviewed </w:t>
      </w:r>
      <w:r w:rsidRPr="00FA5256">
        <w:t xml:space="preserve">were able to remember </w:t>
      </w:r>
      <w:r w:rsidR="00BC6200">
        <w:t xml:space="preserve">this process </w:t>
      </w:r>
      <w:r w:rsidRPr="00FA5256">
        <w:t>having made improvements as a result</w:t>
      </w:r>
      <w:r w:rsidRPr="00FA5256">
        <w:rPr>
          <w:rStyle w:val="FootnoteReference"/>
          <w:sz w:val="20"/>
          <w:szCs w:val="18"/>
        </w:rPr>
        <w:footnoteReference w:id="71"/>
      </w:r>
      <w:r w:rsidRPr="00FA5256">
        <w:t xml:space="preserve">. </w:t>
      </w:r>
    </w:p>
    <w:p w14:paraId="5C0D7EE6" w14:textId="39025DB0" w:rsidR="00EF5B40" w:rsidRPr="00FA5256" w:rsidRDefault="00EF5B40" w:rsidP="00ED06EC">
      <w:r w:rsidRPr="00FA5256">
        <w:t xml:space="preserve">Again, this corresponds with findings from the independent quality review. SHS contribution to developing </w:t>
      </w:r>
      <w:proofErr w:type="spellStart"/>
      <w:r w:rsidRPr="00FA5256">
        <w:t>ToR</w:t>
      </w:r>
      <w:proofErr w:type="spellEnd"/>
      <w:r w:rsidRPr="00FA5256">
        <w:t xml:space="preserve"> was found to be useful, but typically confined to clarification of tasks, reformatting, and revising the proposed number of consultant days. There were </w:t>
      </w:r>
      <w:r w:rsidR="00C3086D">
        <w:t>a small number of</w:t>
      </w:r>
      <w:r w:rsidRPr="00FA5256">
        <w:t xml:space="preserve"> examples of the process adding strategic significant value, </w:t>
      </w:r>
      <w:r w:rsidR="003A091B" w:rsidRPr="00FA5256">
        <w:t>i.e.,</w:t>
      </w:r>
      <w:r w:rsidRPr="00FA5256">
        <w:t xml:space="preserve"> changing the scope or the nature of the task but these were few. Where the independent reviewer considered there were gaps in DFAT’s original draft </w:t>
      </w:r>
      <w:proofErr w:type="spellStart"/>
      <w:r w:rsidRPr="00FA5256">
        <w:t>ToR</w:t>
      </w:r>
      <w:proofErr w:type="spellEnd"/>
      <w:r w:rsidRPr="00FA5256">
        <w:t xml:space="preserve"> (such as, a lack of focus on gender analysis, no mention of number of years of required experience) these were rarely corrected by SHS. Similarly, there were a small number of examples of </w:t>
      </w:r>
      <w:proofErr w:type="spellStart"/>
      <w:r w:rsidRPr="00FA5256">
        <w:t>ToR</w:t>
      </w:r>
      <w:proofErr w:type="spellEnd"/>
      <w:r w:rsidRPr="00FA5256">
        <w:t xml:space="preserve"> drafted by DFAT focussing on technical or clinical skills but failing to request expertise in development or broader health sector development experience in a developing country context, and SHS not identifying these deficiencies in cases where the independent reviewer considered this should occur.</w:t>
      </w:r>
    </w:p>
    <w:p w14:paraId="43D88AA5" w14:textId="75233E9E" w:rsidR="00C937AC" w:rsidRPr="00C937AC" w:rsidRDefault="00EF5B40" w:rsidP="00ED06EC">
      <w:r w:rsidRPr="00C937AC">
        <w:t xml:space="preserve">There was also the suggestion by a small number of commissioners that development of the </w:t>
      </w:r>
      <w:proofErr w:type="spellStart"/>
      <w:r w:rsidRPr="00C937AC">
        <w:t>ToR</w:t>
      </w:r>
      <w:proofErr w:type="spellEnd"/>
      <w:r w:rsidRPr="00C937AC">
        <w:t xml:space="preserve"> should be outsourced completely to SHS to reduce </w:t>
      </w:r>
      <w:r w:rsidR="008D0AA1">
        <w:t xml:space="preserve">DFAT </w:t>
      </w:r>
      <w:r w:rsidRPr="00C937AC">
        <w:t xml:space="preserve">workload. In </w:t>
      </w:r>
      <w:r w:rsidR="00126BEC" w:rsidRPr="00C937AC">
        <w:t>some</w:t>
      </w:r>
      <w:r w:rsidRPr="00C937AC">
        <w:t xml:space="preserve"> cases</w:t>
      </w:r>
      <w:r w:rsidR="00C937AC" w:rsidRPr="00C937AC">
        <w:t>,</w:t>
      </w:r>
      <w:r w:rsidRPr="00C937AC">
        <w:t xml:space="preserve"> the independent quality review</w:t>
      </w:r>
      <w:r w:rsidR="00C937AC" w:rsidRPr="00C937AC">
        <w:t xml:space="preserve"> found</w:t>
      </w:r>
      <w:r w:rsidRPr="00C937AC">
        <w:t xml:space="preserve"> SHS did produce a first draft of the </w:t>
      </w:r>
      <w:proofErr w:type="spellStart"/>
      <w:r w:rsidRPr="00C937AC">
        <w:t>ToR</w:t>
      </w:r>
      <w:proofErr w:type="spellEnd"/>
      <w:r w:rsidRPr="00C937AC">
        <w:t xml:space="preserve"> following a phone discussion with DFAT</w:t>
      </w:r>
      <w:r w:rsidR="00C937AC" w:rsidRPr="00C937AC">
        <w:t>.</w:t>
      </w:r>
      <w:r w:rsidRPr="00C937AC">
        <w:t xml:space="preserve"> </w:t>
      </w:r>
      <w:r w:rsidR="00C937AC" w:rsidRPr="00C937AC">
        <w:t>T</w:t>
      </w:r>
      <w:r w:rsidRPr="00C937AC">
        <w:t xml:space="preserve">hese drafts were adequate in that they had a clear task description, timeframe and measurable output, but often lacked a strategic development lens. SHS </w:t>
      </w:r>
      <w:r w:rsidR="0045797A">
        <w:t>developing</w:t>
      </w:r>
      <w:r w:rsidRPr="00C937AC">
        <w:t xml:space="preserve"> </w:t>
      </w:r>
      <w:proofErr w:type="spellStart"/>
      <w:r w:rsidRPr="00C937AC">
        <w:t>ToR</w:t>
      </w:r>
      <w:proofErr w:type="spellEnd"/>
      <w:r w:rsidRPr="00C937AC">
        <w:t xml:space="preserve"> is neither practical nor desirable </w:t>
      </w:r>
      <w:r w:rsidR="0045797A">
        <w:t>from a quality perspective</w:t>
      </w:r>
      <w:r w:rsidR="0045797A">
        <w:rPr>
          <w:rStyle w:val="FootnoteReference"/>
        </w:rPr>
        <w:footnoteReference w:id="72"/>
      </w:r>
      <w:r w:rsidR="0045797A">
        <w:t xml:space="preserve">. </w:t>
      </w:r>
    </w:p>
    <w:p w14:paraId="0CCA2482" w14:textId="23DD9523" w:rsidR="00EF5B40" w:rsidRPr="00C937AC" w:rsidRDefault="00C937AC" w:rsidP="00ED06EC">
      <w:r w:rsidRPr="00C937AC">
        <w:t>Together, these issues re</w:t>
      </w:r>
      <w:r w:rsidR="00334139">
        <w:t>garding</w:t>
      </w:r>
      <w:r w:rsidRPr="00C937AC">
        <w:t xml:space="preserve"> </w:t>
      </w:r>
      <w:proofErr w:type="spellStart"/>
      <w:r w:rsidRPr="00C937AC">
        <w:t>ToR</w:t>
      </w:r>
      <w:proofErr w:type="spellEnd"/>
      <w:r w:rsidRPr="00C937AC">
        <w:t xml:space="preserve"> development suggest a lack of capacity among some DFAT Officers in this area. This is critical. </w:t>
      </w:r>
      <w:r w:rsidR="00EF5B40" w:rsidRPr="00C937AC">
        <w:t xml:space="preserve">As the Principal Health Specialist noted, the quality of the output is dependent on the clarity in communicating what is required. She noted that this responsibility starts and ends with DFAT. SHS’s role is to work with the commissioner to ensure the requirements are clearly documented. This is discussed further in Section </w:t>
      </w:r>
      <w:r w:rsidR="0073605B" w:rsidRPr="00C937AC">
        <w:t>4</w:t>
      </w:r>
      <w:r w:rsidR="00EF5B40" w:rsidRPr="00C937AC">
        <w:t xml:space="preserve"> Efficiency. </w:t>
      </w:r>
    </w:p>
    <w:p w14:paraId="41E758BB" w14:textId="21CBB544" w:rsidR="00EF5B40" w:rsidRPr="00FA5256" w:rsidRDefault="00EF5B40" w:rsidP="00ED06EC">
      <w:r w:rsidRPr="00C937AC">
        <w:rPr>
          <w:color w:val="auto"/>
        </w:rPr>
        <w:t>SHS’s ability to recruit quality advisors in the required timeframe was recognised</w:t>
      </w:r>
      <w:r w:rsidRPr="00C937AC">
        <w:rPr>
          <w:rStyle w:val="FootnoteReference"/>
          <w:color w:val="auto"/>
          <w:sz w:val="20"/>
          <w:szCs w:val="18"/>
        </w:rPr>
        <w:footnoteReference w:id="73"/>
      </w:r>
      <w:r w:rsidRPr="00C937AC">
        <w:rPr>
          <w:color w:val="auto"/>
        </w:rPr>
        <w:t>. This was for both</w:t>
      </w:r>
      <w:r w:rsidRPr="00FA5256">
        <w:rPr>
          <w:color w:val="auto"/>
        </w:rPr>
        <w:t xml:space="preserve"> positions based in Australia and at Post. However, for approximately 7% of service orders (excluding sole-source), only two candidates were nominated</w:t>
      </w:r>
      <w:r w:rsidRPr="00FA5256">
        <w:rPr>
          <w:rStyle w:val="FootnoteReference"/>
          <w:color w:val="auto"/>
          <w:sz w:val="20"/>
          <w:szCs w:val="18"/>
        </w:rPr>
        <w:footnoteReference w:id="74"/>
      </w:r>
      <w:r w:rsidRPr="00FA5256">
        <w:rPr>
          <w:color w:val="auto"/>
        </w:rPr>
        <w:t xml:space="preserve">. Similarly, </w:t>
      </w:r>
      <w:r w:rsidRPr="00FA5256">
        <w:t>the independent quality review found that</w:t>
      </w:r>
      <w:r w:rsidR="00126BEC">
        <w:t>,</w:t>
      </w:r>
      <w:r w:rsidRPr="00FA5256">
        <w:t xml:space="preserve"> of the 11 tasks </w:t>
      </w:r>
      <w:r w:rsidR="00126BEC">
        <w:t xml:space="preserve">reviewed </w:t>
      </w:r>
      <w:r w:rsidRPr="00FA5256">
        <w:t xml:space="preserve">involving a SHS-led recruitment process, </w:t>
      </w:r>
      <w:r w:rsidR="00126BEC">
        <w:t xml:space="preserve">in almost all cases </w:t>
      </w:r>
      <w:r w:rsidRPr="00FA5256">
        <w:t xml:space="preserve">only one or two of the candidates proposed by SHS met all the selection criteria outlined in the </w:t>
      </w:r>
      <w:proofErr w:type="spellStart"/>
      <w:r w:rsidRPr="00FA5256">
        <w:t>ToR</w:t>
      </w:r>
      <w:proofErr w:type="spellEnd"/>
      <w:r w:rsidRPr="00FA5256">
        <w:t xml:space="preserve"> despite nomination of a larger number of candidates. There were also examples of inappropriate candidates being put forward (e.g., a health economist recommended to develop an infectious disease plan). Further, </w:t>
      </w:r>
      <w:r w:rsidR="009776B0">
        <w:t xml:space="preserve">in some cases, </w:t>
      </w:r>
      <w:r w:rsidRPr="00FA5256">
        <w:t>SHS proposed candidates that had worked predominantly or solely in a high-income country context</w:t>
      </w:r>
      <w:r w:rsidR="009776B0">
        <w:t xml:space="preserve"> as the pool did not contain sufficient candidates with the required expertise</w:t>
      </w:r>
      <w:r w:rsidRPr="00FA5256">
        <w:t xml:space="preserve">. Given the importance of development expertise and experience to successful completion of development assignments, this represents a limitation of SHS pool of experts. </w:t>
      </w:r>
      <w:r w:rsidRPr="00FA5256">
        <w:rPr>
          <w:color w:val="auto"/>
        </w:rPr>
        <w:t xml:space="preserve">This indicates that </w:t>
      </w:r>
      <w:r w:rsidRPr="0045797A">
        <w:rPr>
          <w:color w:val="auto"/>
        </w:rPr>
        <w:t xml:space="preserve">the contractual requirement of </w:t>
      </w:r>
      <w:r w:rsidR="0045797A" w:rsidRPr="0045797A">
        <w:rPr>
          <w:color w:val="auto"/>
        </w:rPr>
        <w:t>nominating</w:t>
      </w:r>
      <w:r w:rsidRPr="0045797A">
        <w:rPr>
          <w:color w:val="auto"/>
        </w:rPr>
        <w:t xml:space="preserve"> a minimum of three advisors with skills and experience suitable for</w:t>
      </w:r>
      <w:r w:rsidR="0045797A" w:rsidRPr="0045797A">
        <w:rPr>
          <w:color w:val="auto"/>
        </w:rPr>
        <w:t xml:space="preserve"> </w:t>
      </w:r>
      <w:r w:rsidRPr="0045797A">
        <w:rPr>
          <w:color w:val="auto"/>
        </w:rPr>
        <w:t>each of the identified roles</w:t>
      </w:r>
      <w:r w:rsidRPr="0045797A">
        <w:rPr>
          <w:rStyle w:val="FootnoteReference"/>
          <w:color w:val="auto"/>
          <w:sz w:val="20"/>
          <w:szCs w:val="18"/>
        </w:rPr>
        <w:footnoteReference w:id="75"/>
      </w:r>
      <w:r w:rsidRPr="0045797A">
        <w:rPr>
          <w:color w:val="auto"/>
        </w:rPr>
        <w:t xml:space="preserve"> was </w:t>
      </w:r>
      <w:r w:rsidR="00C937AC" w:rsidRPr="0045797A">
        <w:rPr>
          <w:color w:val="auto"/>
        </w:rPr>
        <w:t xml:space="preserve">frequently </w:t>
      </w:r>
      <w:r w:rsidRPr="0045797A">
        <w:rPr>
          <w:color w:val="auto"/>
        </w:rPr>
        <w:t>not met. SHS ha</w:t>
      </w:r>
      <w:r w:rsidR="00126BEC" w:rsidRPr="0045797A">
        <w:rPr>
          <w:color w:val="auto"/>
        </w:rPr>
        <w:t>s</w:t>
      </w:r>
      <w:r w:rsidRPr="0045797A">
        <w:rPr>
          <w:color w:val="auto"/>
        </w:rPr>
        <w:t xml:space="preserve"> advised that it is often impossible</w:t>
      </w:r>
      <w:r w:rsidRPr="00FA5256">
        <w:rPr>
          <w:color w:val="auto"/>
        </w:rPr>
        <w:t xml:space="preserve"> to identify candidates who meet all requirements in a </w:t>
      </w:r>
      <w:proofErr w:type="spellStart"/>
      <w:r w:rsidRPr="00FA5256">
        <w:rPr>
          <w:color w:val="auto"/>
        </w:rPr>
        <w:t>ToR</w:t>
      </w:r>
      <w:proofErr w:type="spellEnd"/>
      <w:r w:rsidR="00126BEC">
        <w:rPr>
          <w:color w:val="auto"/>
        </w:rPr>
        <w:t>, especially when time is short</w:t>
      </w:r>
      <w:r w:rsidRPr="00FA5256">
        <w:rPr>
          <w:color w:val="auto"/>
        </w:rPr>
        <w:t xml:space="preserve">. </w:t>
      </w:r>
    </w:p>
    <w:p w14:paraId="6343DF0A" w14:textId="3D0636B2" w:rsidR="00EF5B40" w:rsidRPr="00FA5256" w:rsidRDefault="00EF5B40" w:rsidP="00ED06EC">
      <w:r w:rsidRPr="00FA5256">
        <w:t xml:space="preserve">In cases where </w:t>
      </w:r>
      <w:r w:rsidR="00C937AC">
        <w:t>selection</w:t>
      </w:r>
      <w:r w:rsidRPr="00FA5256">
        <w:t xml:space="preserve"> criteria are very specific, e.g., an architect with experience of health </w:t>
      </w:r>
      <w:r w:rsidR="00126BEC">
        <w:t>f</w:t>
      </w:r>
      <w:r w:rsidR="00D87BB8">
        <w:t>acility</w:t>
      </w:r>
      <w:r w:rsidRPr="00FA5256">
        <w:t xml:space="preserve"> design in the Pacific, a limited number or even single candidate is justifiable. In these cases, the DFAT requirement that three CVs be put forward for every task could be waived</w:t>
      </w:r>
      <w:r w:rsidR="00C937AC">
        <w:t>. This</w:t>
      </w:r>
      <w:r w:rsidRPr="00FA5256">
        <w:t xml:space="preserve"> would </w:t>
      </w:r>
      <w:r w:rsidR="00A31499">
        <w:t>avoid</w:t>
      </w:r>
      <w:r w:rsidRPr="00FA5256">
        <w:t xml:space="preserve"> SHS and DFAT </w:t>
      </w:r>
      <w:r w:rsidR="00A31499">
        <w:t xml:space="preserve">having to </w:t>
      </w:r>
      <w:r w:rsidRPr="00FA5256">
        <w:t>sourc</w:t>
      </w:r>
      <w:r w:rsidR="00A31499">
        <w:t>e</w:t>
      </w:r>
      <w:r w:rsidRPr="00FA5256">
        <w:t xml:space="preserve"> and review unsuitable candidates.  </w:t>
      </w:r>
    </w:p>
    <w:p w14:paraId="3DD06C0F" w14:textId="218C156A" w:rsidR="00EF5B40" w:rsidRPr="00FA5256" w:rsidRDefault="00126BEC" w:rsidP="00ED06EC">
      <w:r>
        <w:t>A</w:t>
      </w:r>
      <w:r w:rsidR="00EF5B40" w:rsidRPr="00FA5256">
        <w:t xml:space="preserve">pproximately 5% of survey respondents noted that candidates </w:t>
      </w:r>
      <w:r w:rsidR="00106683" w:rsidRPr="00FA5256">
        <w:t xml:space="preserve">nominated </w:t>
      </w:r>
      <w:r w:rsidR="00106683">
        <w:t xml:space="preserve">by SHS </w:t>
      </w:r>
      <w:r w:rsidR="00EF5B40" w:rsidRPr="00FA5256">
        <w:t>were not always available or suitable for the position</w:t>
      </w:r>
      <w:r w:rsidR="00A31499">
        <w:rPr>
          <w:rStyle w:val="FootnoteReference"/>
        </w:rPr>
        <w:footnoteReference w:id="76"/>
      </w:r>
      <w:r w:rsidR="00EF5B40" w:rsidRPr="00FA5256">
        <w:t xml:space="preserve">. </w:t>
      </w:r>
      <w:r w:rsidR="00106683">
        <w:t>A more</w:t>
      </w:r>
      <w:r w:rsidR="00C225D2">
        <w:t xml:space="preserve"> efficient</w:t>
      </w:r>
      <w:r w:rsidR="00106683">
        <w:t xml:space="preserve"> process would be to confirm availability before nomination. </w:t>
      </w:r>
      <w:r w:rsidR="00EF5B40" w:rsidRPr="00FA5256">
        <w:t>SHS has attributed this to DFAT often requiring an immediate start and seeking known consultants in high demand who are unavailable; or DFAT taking a long time to select the candidate and the consultant they select no longer being available.</w:t>
      </w:r>
      <w:r w:rsidR="00334139">
        <w:t xml:space="preserve"> </w:t>
      </w:r>
      <w:r w:rsidR="00EF5B40" w:rsidRPr="00FA5256">
        <w:t xml:space="preserve">This indicates a lack of understanding </w:t>
      </w:r>
      <w:r>
        <w:t xml:space="preserve">in DFAT </w:t>
      </w:r>
      <w:r w:rsidR="00EF5B40" w:rsidRPr="00FA5256">
        <w:t xml:space="preserve">of realistic timelines involved in the recruitment, selection and mobilisation process. </w:t>
      </w:r>
    </w:p>
    <w:p w14:paraId="7FCE44BA" w14:textId="7262FBE7" w:rsidR="00EF5B40" w:rsidRPr="00FA5256" w:rsidRDefault="00EF5B40" w:rsidP="00ED06EC">
      <w:r w:rsidRPr="00FA5256">
        <w:t>The consultants engaged through SHS who were interviewed either couldn’t remember their induction or agreed that it included only documents sent via email. None were able to remember being provided a verbal briefing or being provided a technical induction a</w:t>
      </w:r>
      <w:r w:rsidR="00126BEC">
        <w:t>s</w:t>
      </w:r>
      <w:r w:rsidRPr="00FA5256">
        <w:t xml:space="preserve"> set out in the Operations Manual</w:t>
      </w:r>
      <w:r w:rsidRPr="00FA5256">
        <w:rPr>
          <w:rStyle w:val="FootnoteReference"/>
          <w:sz w:val="20"/>
        </w:rPr>
        <w:footnoteReference w:id="77"/>
      </w:r>
      <w:r w:rsidRPr="00FA5256">
        <w:t xml:space="preserve">. SHS has advised that </w:t>
      </w:r>
      <w:r w:rsidR="00126BEC">
        <w:t>it</w:t>
      </w:r>
      <w:r w:rsidR="00126BEC" w:rsidRPr="00FA5256">
        <w:t xml:space="preserve"> </w:t>
      </w:r>
      <w:r w:rsidR="004C299F">
        <w:t>offers</w:t>
      </w:r>
      <w:r w:rsidRPr="00FA5256">
        <w:t xml:space="preserve"> a technical briefing for all Type 1 </w:t>
      </w:r>
      <w:r w:rsidR="004C299F">
        <w:t xml:space="preserve">and Type 2 </w:t>
      </w:r>
      <w:r w:rsidRPr="00FA5256">
        <w:t>consultants</w:t>
      </w:r>
      <w:r w:rsidR="004C299F">
        <w:t xml:space="preserve"> and it is DFAT’s choice as to whether this occurs</w:t>
      </w:r>
      <w:r w:rsidRPr="00FA5256">
        <w:t xml:space="preserve">. </w:t>
      </w:r>
    </w:p>
    <w:p w14:paraId="6B0F3E8E" w14:textId="3F2F7C32" w:rsidR="00A31499" w:rsidRDefault="00C3086D" w:rsidP="00ED06EC">
      <w:r>
        <w:t>A small number of</w:t>
      </w:r>
      <w:r w:rsidR="00EF5B40" w:rsidRPr="00FA5256">
        <w:t xml:space="preserve"> consultants </w:t>
      </w:r>
      <w:r w:rsidR="007C0182">
        <w:t>thought</w:t>
      </w:r>
      <w:r w:rsidR="007C0182" w:rsidRPr="00FA5256">
        <w:t xml:space="preserve"> </w:t>
      </w:r>
      <w:r w:rsidR="00EF5B40" w:rsidRPr="00FA5256">
        <w:t>that SHS should be a</w:t>
      </w:r>
      <w:r w:rsidR="007C0182">
        <w:t>n</w:t>
      </w:r>
      <w:r w:rsidR="00EF5B40" w:rsidRPr="00FA5256">
        <w:t xml:space="preserve"> “</w:t>
      </w:r>
      <w:r w:rsidR="00EF5B40" w:rsidRPr="00FA5256">
        <w:rPr>
          <w:i/>
          <w:iCs/>
        </w:rPr>
        <w:t>intermediary between DFAT and the consultant</w:t>
      </w:r>
      <w:r w:rsidR="00EF5B40" w:rsidRPr="00FA5256">
        <w:t>”</w:t>
      </w:r>
      <w:r w:rsidR="00EF5B40" w:rsidRPr="00FA5256">
        <w:rPr>
          <w:rStyle w:val="FootnoteReference"/>
          <w:sz w:val="20"/>
        </w:rPr>
        <w:footnoteReference w:id="78"/>
      </w:r>
      <w:r w:rsidR="00EF5B40" w:rsidRPr="00FA5256">
        <w:t xml:space="preserve">. </w:t>
      </w:r>
      <w:r w:rsidR="007C0182">
        <w:t>To this end</w:t>
      </w:r>
      <w:r w:rsidR="00EF5B40" w:rsidRPr="00FA5256">
        <w:t xml:space="preserve">, </w:t>
      </w:r>
      <w:r w:rsidR="007C0182">
        <w:t>consultants</w:t>
      </w:r>
      <w:r w:rsidR="007C0182" w:rsidRPr="00FA5256">
        <w:t xml:space="preserve"> </w:t>
      </w:r>
      <w:r w:rsidR="00EF5B40" w:rsidRPr="00FA5256">
        <w:t xml:space="preserve">saw part of SHS’s role as helping </w:t>
      </w:r>
      <w:r w:rsidR="007C0182">
        <w:t xml:space="preserve">them to </w:t>
      </w:r>
      <w:r w:rsidR="00EF5B40" w:rsidRPr="00FA5256">
        <w:t xml:space="preserve">address issues </w:t>
      </w:r>
      <w:r w:rsidR="007C0182">
        <w:t>arising in their engagement with DFAT</w:t>
      </w:r>
      <w:r w:rsidR="00EF5B40" w:rsidRPr="00FA5256">
        <w:t xml:space="preserve">. In particular, </w:t>
      </w:r>
      <w:r w:rsidR="007C0182">
        <w:t>there was a</w:t>
      </w:r>
      <w:r w:rsidR="00EF5B40" w:rsidRPr="00FA5256">
        <w:t xml:space="preserve"> perception that DFAT is often unclear about what </w:t>
      </w:r>
      <w:r w:rsidR="007C0182">
        <w:t>work it</w:t>
      </w:r>
      <w:r w:rsidR="007C0182" w:rsidRPr="00FA5256">
        <w:t xml:space="preserve"> </w:t>
      </w:r>
      <w:r w:rsidR="00EF5B40" w:rsidRPr="00FA5256">
        <w:t>want</w:t>
      </w:r>
      <w:r w:rsidR="007C0182">
        <w:t>s</w:t>
      </w:r>
      <w:r w:rsidR="00EF5B40" w:rsidRPr="00FA5256">
        <w:t xml:space="preserve"> undertaken</w:t>
      </w:r>
      <w:r w:rsidR="00EF5B40" w:rsidRPr="00FA5256">
        <w:rPr>
          <w:rStyle w:val="FootnoteReference"/>
          <w:sz w:val="20"/>
        </w:rPr>
        <w:footnoteReference w:id="79"/>
      </w:r>
      <w:r w:rsidR="00EF5B40" w:rsidRPr="00FA5256">
        <w:t xml:space="preserve">. These consultants considered that SHS </w:t>
      </w:r>
      <w:r w:rsidR="007C0182">
        <w:t xml:space="preserve">could play a </w:t>
      </w:r>
      <w:r w:rsidR="00EF5B40" w:rsidRPr="00FA5256">
        <w:t xml:space="preserve">role in clarifying the scope of requirements </w:t>
      </w:r>
      <w:r w:rsidR="007C0182">
        <w:t xml:space="preserve">at the outset, </w:t>
      </w:r>
      <w:r w:rsidR="00EF5B40" w:rsidRPr="00FA5256">
        <w:t xml:space="preserve">and </w:t>
      </w:r>
      <w:r w:rsidR="007C0182">
        <w:t xml:space="preserve">where needed </w:t>
      </w:r>
      <w:r w:rsidR="00EF5B40" w:rsidRPr="00FA5256">
        <w:t>during the task</w:t>
      </w:r>
      <w:r w:rsidR="007C0182">
        <w:t xml:space="preserve"> itself</w:t>
      </w:r>
      <w:r w:rsidR="00EF5B40" w:rsidRPr="00FA5256">
        <w:t xml:space="preserve">. </w:t>
      </w:r>
    </w:p>
    <w:p w14:paraId="6539BC36" w14:textId="249E1873" w:rsidR="00EF5B40" w:rsidRPr="00FA5256" w:rsidRDefault="007C0182" w:rsidP="00ED06EC">
      <w:r>
        <w:t>S</w:t>
      </w:r>
      <w:r w:rsidR="00EF5B40" w:rsidRPr="00FA5256">
        <w:t xml:space="preserve">everal interviewees reported that on </w:t>
      </w:r>
      <w:r w:rsidR="00D87BB8">
        <w:t>T2SO</w:t>
      </w:r>
      <w:r w:rsidR="00EF5B40" w:rsidRPr="00FA5256">
        <w:t>, SHS was unable to help resolve the situation when the scope of requirements changed during their assignment</w:t>
      </w:r>
      <w:r w:rsidR="00EF5B40" w:rsidRPr="00FA5256">
        <w:rPr>
          <w:rStyle w:val="FootnoteReference"/>
          <w:sz w:val="20"/>
        </w:rPr>
        <w:footnoteReference w:id="80"/>
      </w:r>
      <w:r w:rsidR="00EF5B40" w:rsidRPr="00FA5256">
        <w:t xml:space="preserve">. </w:t>
      </w:r>
      <w:r w:rsidRPr="00FA5256">
        <w:t xml:space="preserve">However, </w:t>
      </w:r>
      <w:r>
        <w:t>t</w:t>
      </w:r>
      <w:r w:rsidR="00EF5B40" w:rsidRPr="00FA5256">
        <w:t xml:space="preserve">his </w:t>
      </w:r>
      <w:r w:rsidR="00106683">
        <w:t>was</w:t>
      </w:r>
      <w:r w:rsidR="00EF5B40" w:rsidRPr="00FA5256">
        <w:t xml:space="preserve"> only </w:t>
      </w:r>
      <w:r w:rsidR="00106683">
        <w:t>identified</w:t>
      </w:r>
      <w:r w:rsidR="00EF5B40" w:rsidRPr="00FA5256">
        <w:t xml:space="preserve"> </w:t>
      </w:r>
      <w:r w:rsidR="00106683">
        <w:t>by</w:t>
      </w:r>
      <w:r w:rsidR="00EF5B40" w:rsidRPr="00FA5256">
        <w:t xml:space="preserve"> </w:t>
      </w:r>
      <w:r w:rsidR="00D87BB8">
        <w:t>T2SO</w:t>
      </w:r>
      <w:r w:rsidR="00EF5B40" w:rsidRPr="00FA5256">
        <w:t xml:space="preserve"> based overseas</w:t>
      </w:r>
      <w:r w:rsidR="00106683">
        <w:rPr>
          <w:rStyle w:val="FootnoteReference"/>
        </w:rPr>
        <w:footnoteReference w:id="81"/>
      </w:r>
      <w:r w:rsidR="00EF5B40" w:rsidRPr="00FA5256">
        <w:t>. Whe</w:t>
      </w:r>
      <w:r>
        <w:t>n</w:t>
      </w:r>
      <w:r w:rsidR="00EF5B40" w:rsidRPr="00FA5256">
        <w:t xml:space="preserve"> based in</w:t>
      </w:r>
      <w:r>
        <w:t xml:space="preserve"> </w:t>
      </w:r>
      <w:r w:rsidR="00EF5B40" w:rsidRPr="00FA5256">
        <w:t xml:space="preserve">Australia, changes in </w:t>
      </w:r>
      <w:proofErr w:type="spellStart"/>
      <w:r w:rsidR="00EF5B40" w:rsidRPr="00FA5256">
        <w:t>ToR</w:t>
      </w:r>
      <w:proofErr w:type="spellEnd"/>
      <w:r w:rsidR="00EF5B40" w:rsidRPr="00FA5256">
        <w:t xml:space="preserve"> were resolved when the consultant’s contract was renewed/extended. In addition, </w:t>
      </w:r>
      <w:r w:rsidR="00C3086D">
        <w:t>most interviewed</w:t>
      </w:r>
      <w:r w:rsidR="00EF5B40" w:rsidRPr="00FA5256">
        <w:t xml:space="preserve"> </w:t>
      </w:r>
      <w:r w:rsidR="00D87BB8">
        <w:t>T2SO</w:t>
      </w:r>
      <w:r w:rsidR="00EF5B40" w:rsidRPr="00FA5256">
        <w:t xml:space="preserve"> consultants on overseas assignments felt there was generally little support provided; </w:t>
      </w:r>
      <w:r>
        <w:t xml:space="preserve">this sentiment is </w:t>
      </w:r>
      <w:r w:rsidR="00EF5B40" w:rsidRPr="00FA5256">
        <w:t xml:space="preserve">characterised by </w:t>
      </w:r>
      <w:r>
        <w:t>the</w:t>
      </w:r>
      <w:r w:rsidR="00EF5B40" w:rsidRPr="00FA5256">
        <w:t xml:space="preserve"> comment</w:t>
      </w:r>
      <w:r>
        <w:t>,</w:t>
      </w:r>
      <w:r w:rsidR="00EF5B40" w:rsidRPr="00FA5256">
        <w:t xml:space="preserve"> “</w:t>
      </w:r>
      <w:r w:rsidR="00EF5B40" w:rsidRPr="00FA5256">
        <w:rPr>
          <w:i/>
          <w:iCs/>
        </w:rPr>
        <w:t>once they send you off, you’re on your own</w:t>
      </w:r>
      <w:r w:rsidR="00EF5B40" w:rsidRPr="00FA5256">
        <w:t>”</w:t>
      </w:r>
      <w:r w:rsidR="00EF5B40" w:rsidRPr="00FA5256">
        <w:rPr>
          <w:rStyle w:val="FootnoteReference"/>
          <w:sz w:val="20"/>
        </w:rPr>
        <w:footnoteReference w:id="82"/>
      </w:r>
      <w:r w:rsidR="00EF5B40" w:rsidRPr="00FA5256">
        <w:t xml:space="preserve">. </w:t>
      </w:r>
      <w:r>
        <w:t>By contrast</w:t>
      </w:r>
      <w:r w:rsidR="00EF5B40" w:rsidRPr="00FA5256">
        <w:t>, all</w:t>
      </w:r>
      <w:r w:rsidR="00A31499">
        <w:t xml:space="preserve"> consultants who had needed </w:t>
      </w:r>
      <w:r w:rsidR="00EF5B40" w:rsidRPr="00FA5256">
        <w:t xml:space="preserve">support due to ill health or other personal problems, </w:t>
      </w:r>
      <w:r w:rsidR="00A31499">
        <w:t xml:space="preserve">found </w:t>
      </w:r>
      <w:r w:rsidR="00EF5B40" w:rsidRPr="00FA5256">
        <w:t xml:space="preserve">SHS </w:t>
      </w:r>
      <w:r w:rsidR="00A31499">
        <w:t>to be</w:t>
      </w:r>
      <w:r w:rsidR="00EF5B40" w:rsidRPr="00FA5256">
        <w:t xml:space="preserve"> excellent</w:t>
      </w:r>
      <w:r w:rsidR="00EF5B40" w:rsidRPr="00FA5256">
        <w:rPr>
          <w:rStyle w:val="FootnoteReference"/>
          <w:sz w:val="20"/>
        </w:rPr>
        <w:footnoteReference w:id="83"/>
      </w:r>
      <w:r w:rsidR="00EF5B40" w:rsidRPr="00FA5256">
        <w:t xml:space="preserve">. </w:t>
      </w:r>
    </w:p>
    <w:p w14:paraId="72F6591A" w14:textId="47AAE9A3" w:rsidR="00EF5B40" w:rsidRPr="00FA5256" w:rsidRDefault="00EF5B40" w:rsidP="00ED06EC">
      <w:r w:rsidRPr="00FA5256">
        <w:t>There appeared to be little consideration of risks associated with specific assignments</w:t>
      </w:r>
      <w:r w:rsidRPr="00FA5256">
        <w:rPr>
          <w:rStyle w:val="FootnoteReference"/>
          <w:sz w:val="20"/>
          <w:szCs w:val="18"/>
        </w:rPr>
        <w:footnoteReference w:id="84"/>
      </w:r>
      <w:r w:rsidRPr="00FA5256">
        <w:t>. As one commissioner noted “</w:t>
      </w:r>
      <w:r w:rsidRPr="00FA5256">
        <w:rPr>
          <w:i/>
          <w:iCs/>
        </w:rPr>
        <w:t>in retrospect, it is clear that the choice of consultant, her location, and the timeframe associated with the (task) were risks … These were not identified in a formal way</w:t>
      </w:r>
      <w:r w:rsidRPr="00FA5256">
        <w:t>”</w:t>
      </w:r>
      <w:r w:rsidRPr="00FA5256">
        <w:rPr>
          <w:rStyle w:val="FootnoteReference"/>
          <w:sz w:val="20"/>
          <w:szCs w:val="18"/>
        </w:rPr>
        <w:t xml:space="preserve"> </w:t>
      </w:r>
      <w:r w:rsidRPr="00FA5256">
        <w:rPr>
          <w:rStyle w:val="FootnoteReference"/>
          <w:sz w:val="20"/>
          <w:szCs w:val="18"/>
        </w:rPr>
        <w:footnoteReference w:id="85"/>
      </w:r>
      <w:r w:rsidRPr="00FA5256">
        <w:t>. Similarly, where DFAT nominates the adviser (sole-sourcing), SHS does not provide advice as to the suitability of this consultant or propose alternatives</w:t>
      </w:r>
      <w:r w:rsidR="00226932">
        <w:t xml:space="preserve"> </w:t>
      </w:r>
      <w:r w:rsidRPr="00FA5256">
        <w:t xml:space="preserve">as required by Clause 7.5 of the Statement of Requirement.  </w:t>
      </w:r>
    </w:p>
    <w:p w14:paraId="6FC53374" w14:textId="542C735E" w:rsidR="00EF5B40" w:rsidRPr="00FA5256" w:rsidRDefault="00EF5B40" w:rsidP="00ED06EC">
      <w:r w:rsidRPr="00FA5256">
        <w:t xml:space="preserve">There was a sense among some DFAT officers that SHS </w:t>
      </w:r>
      <w:r w:rsidR="00226932">
        <w:t>was</w:t>
      </w:r>
      <w:r w:rsidR="00226932" w:rsidRPr="00FA5256">
        <w:t xml:space="preserve"> </w:t>
      </w:r>
      <w:r w:rsidRPr="00FA5256">
        <w:t>considered to be part of the DFAT team and that this contributed to SHS’s effectiveness. The Principal Health Specialist</w:t>
      </w:r>
      <w:r w:rsidR="00C62B04">
        <w:t xml:space="preserve"> stated she</w:t>
      </w:r>
      <w:r w:rsidRPr="00FA5256">
        <w:t xml:space="preserve"> had specifically worked to achieve this because she believed that if SHS </w:t>
      </w:r>
      <w:r w:rsidR="00226932">
        <w:t xml:space="preserve">staff </w:t>
      </w:r>
      <w:r w:rsidRPr="00FA5256">
        <w:t>understood DFAT well, they would be better able to meet DFAT needs. However, others felt that SHS was not considered part of the</w:t>
      </w:r>
      <w:r w:rsidR="00226932">
        <w:t xml:space="preserve"> DFAT</w:t>
      </w:r>
      <w:r w:rsidRPr="00FA5256">
        <w:t xml:space="preserve"> team and </w:t>
      </w:r>
      <w:r w:rsidR="00226932">
        <w:t xml:space="preserve">in practice </w:t>
      </w:r>
      <w:r w:rsidRPr="00FA5256">
        <w:t>had no role in contributing to strategic direction</w:t>
      </w:r>
      <w:r w:rsidR="00226932">
        <w:t xml:space="preserve">, </w:t>
      </w:r>
      <w:r w:rsidRPr="00FA5256">
        <w:t>coordination or coherence</w:t>
      </w:r>
      <w:r w:rsidR="00226932">
        <w:t xml:space="preserve"> of the health portfolio</w:t>
      </w:r>
      <w:r w:rsidRPr="00FA5256">
        <w:t xml:space="preserve">. </w:t>
      </w:r>
    </w:p>
    <w:p w14:paraId="7B53D077" w14:textId="77777777" w:rsidR="00EF5B40" w:rsidRPr="002A2FBA" w:rsidRDefault="00EF5B40" w:rsidP="00EF5B40">
      <w:pPr>
        <w:pStyle w:val="Heading3"/>
      </w:pPr>
      <w:r w:rsidRPr="002A2FBA">
        <w:t>Outputs</w:t>
      </w:r>
    </w:p>
    <w:p w14:paraId="141553CC" w14:textId="77777777" w:rsidR="00C83AED" w:rsidRDefault="00C83AED" w:rsidP="00C83AED">
      <w:pP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pPr>
      <w:r>
        <w:t>Strengths: QA process</w:t>
      </w:r>
    </w:p>
    <w:p w14:paraId="113C7701" w14:textId="77777777" w:rsidR="00C83AED" w:rsidRDefault="00C83AED" w:rsidP="00C83AED">
      <w:pP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pPr>
      <w:r>
        <w:t xml:space="preserve">Weaknesses: Inadequate rigour in achieving required standard for first draft. Recommendations being impractical, </w:t>
      </w:r>
      <w:proofErr w:type="spellStart"/>
      <w:r>
        <w:t>unprioritised</w:t>
      </w:r>
      <w:proofErr w:type="spellEnd"/>
      <w:r>
        <w:t xml:space="preserve"> or excessive.</w:t>
      </w:r>
    </w:p>
    <w:p w14:paraId="597151A7" w14:textId="4944E8EA" w:rsidR="00EF5B40" w:rsidRPr="00FA5256" w:rsidRDefault="00EF5B40" w:rsidP="00ED06EC">
      <w:r w:rsidRPr="00FA5256">
        <w:t>Commissioners were typically satisfied with the quality of work undertaken by SHS for RR</w:t>
      </w:r>
      <w:r w:rsidR="00106683">
        <w:t>, T1PT</w:t>
      </w:r>
      <w:r w:rsidRPr="00FA5256">
        <w:t xml:space="preserve"> and </w:t>
      </w:r>
      <w:r w:rsidR="00D87BB8">
        <w:t>T1SO</w:t>
      </w:r>
      <w:r w:rsidRPr="00FA5256">
        <w:rPr>
          <w:rStyle w:val="FootnoteReference"/>
          <w:sz w:val="20"/>
          <w:szCs w:val="18"/>
        </w:rPr>
        <w:footnoteReference w:id="86"/>
      </w:r>
      <w:r w:rsidRPr="00FA5256">
        <w:t xml:space="preserve">. This is reflected in post activity evaluations, interviews with commissioners and the commissioner’s survey. </w:t>
      </w:r>
    </w:p>
    <w:p w14:paraId="6B564736" w14:textId="77777777" w:rsidR="00EF5B40" w:rsidRPr="00FA5256" w:rsidRDefault="00EF5B40" w:rsidP="00ED06EC">
      <w:r w:rsidRPr="00FA5256">
        <w:t>The quality of the work undertaken through the RR mechanism was generally identified as being of high standard</w:t>
      </w:r>
      <w:r w:rsidRPr="00FA5256">
        <w:rPr>
          <w:rStyle w:val="FootnoteReference"/>
          <w:sz w:val="20"/>
          <w:szCs w:val="18"/>
        </w:rPr>
        <w:footnoteReference w:id="87"/>
      </w:r>
      <w:r w:rsidRPr="00FA5256">
        <w:t>; in one case it was identified as gold standard</w:t>
      </w:r>
      <w:r w:rsidRPr="00FA5256">
        <w:rPr>
          <w:rStyle w:val="FootnoteReference"/>
          <w:sz w:val="20"/>
          <w:szCs w:val="18"/>
        </w:rPr>
        <w:footnoteReference w:id="88"/>
      </w:r>
      <w:r w:rsidRPr="00FA5256">
        <w:t>. Descriptions such as “</w:t>
      </w:r>
      <w:r w:rsidRPr="00FA5256">
        <w:rPr>
          <w:i/>
          <w:iCs/>
        </w:rPr>
        <w:t>they are able to synthesise complex issues in a way that makes it clear and simple and focuses on what matters</w:t>
      </w:r>
      <w:r w:rsidRPr="00FA5256">
        <w:t>”</w:t>
      </w:r>
      <w:r w:rsidRPr="00FA5256">
        <w:rPr>
          <w:rStyle w:val="FootnoteReference"/>
          <w:sz w:val="20"/>
          <w:szCs w:val="18"/>
        </w:rPr>
        <w:footnoteReference w:id="89"/>
      </w:r>
      <w:r w:rsidRPr="00FA5256">
        <w:t xml:space="preserve"> were typical. In several cases, the commissioner considered that SHS went above and beyond what was realistically possible in the three days allocated. As one interviewee stated: “</w:t>
      </w:r>
      <w:r w:rsidRPr="00FA5256">
        <w:rPr>
          <w:i/>
          <w:iCs/>
        </w:rPr>
        <w:t>we were always able to depend on SHS for quick, short health analysis that met our needs</w:t>
      </w:r>
      <w:r w:rsidRPr="00FA5256">
        <w:t>.”</w:t>
      </w:r>
      <w:r w:rsidRPr="00FA5256">
        <w:rPr>
          <w:rStyle w:val="FootnoteReference"/>
          <w:sz w:val="20"/>
          <w:szCs w:val="18"/>
        </w:rPr>
        <w:footnoteReference w:id="90"/>
      </w:r>
      <w:r w:rsidRPr="00FA5256">
        <w:t xml:space="preserve">. </w:t>
      </w:r>
    </w:p>
    <w:p w14:paraId="02B3A348" w14:textId="0857E6E5" w:rsidR="00EF5B40" w:rsidRPr="00FA5256" w:rsidRDefault="00EF5B40" w:rsidP="00ED06EC">
      <w:r w:rsidRPr="00FA5256">
        <w:t xml:space="preserve">The findings of the independent quality review again align with interviewee views. Looking at all sampled </w:t>
      </w:r>
      <w:r w:rsidR="00D87BB8">
        <w:t>T1SO</w:t>
      </w:r>
      <w:r w:rsidR="00515F1E">
        <w:rPr>
          <w:rStyle w:val="FootnoteReference"/>
        </w:rPr>
        <w:footnoteReference w:id="91"/>
      </w:r>
      <w:r w:rsidRPr="00FA5256">
        <w:t xml:space="preserve"> and RR, the majority were consistently assessed as being of an acceptable standard. While there were </w:t>
      </w:r>
      <w:r w:rsidR="00C3086D">
        <w:t>a small number of</w:t>
      </w:r>
      <w:r w:rsidRPr="00FA5256">
        <w:t xml:space="preserve"> substandard outputs, there were fewer in the second half of the </w:t>
      </w:r>
      <w:r w:rsidR="000D72CE">
        <w:t>SHS</w:t>
      </w:r>
      <w:r w:rsidR="000D72CE" w:rsidRPr="00FA5256">
        <w:t xml:space="preserve"> </w:t>
      </w:r>
      <w:r w:rsidR="000D72CE">
        <w:t xml:space="preserve">contract </w:t>
      </w:r>
      <w:r w:rsidRPr="00FA5256">
        <w:t xml:space="preserve">compared to the first half, and conversely a growing number of above-standard products in later years. This </w:t>
      </w:r>
      <w:r w:rsidR="00515F1E">
        <w:t>indicates</w:t>
      </w:r>
      <w:r w:rsidRPr="00FA5256">
        <w:t xml:space="preserve"> improvement over time. </w:t>
      </w:r>
    </w:p>
    <w:p w14:paraId="408BBDD9" w14:textId="3A6625AF" w:rsidR="00EF5B40" w:rsidRPr="00FA5256" w:rsidRDefault="00EF5B40" w:rsidP="00ED06EC">
      <w:r w:rsidRPr="00FA5256">
        <w:t xml:space="preserve">The quality criteria against which SHS performed best was “output delivers on </w:t>
      </w:r>
      <w:proofErr w:type="spellStart"/>
      <w:r w:rsidRPr="00FA5256">
        <w:t>ToR</w:t>
      </w:r>
      <w:proofErr w:type="spellEnd"/>
      <w:r w:rsidRPr="00FA5256">
        <w:t>”,</w:t>
      </w:r>
      <w:r w:rsidRPr="00FA5256">
        <w:rPr>
          <w:i/>
          <w:iCs/>
        </w:rPr>
        <w:t xml:space="preserve"> </w:t>
      </w:r>
      <w:r w:rsidRPr="00FA5256">
        <w:t>with around half of the 22 outputs considered being above standard, and most of the others at standard</w:t>
      </w:r>
      <w:r w:rsidR="005A4C76">
        <w:t xml:space="preserve">. </w:t>
      </w:r>
      <w:r w:rsidRPr="00FA5256">
        <w:t xml:space="preserve">For </w:t>
      </w:r>
      <w:r w:rsidR="00153E45" w:rsidRPr="00FA5256">
        <w:t>this criterion</w:t>
      </w:r>
      <w:r w:rsidRPr="00FA5256">
        <w:t xml:space="preserve">, </w:t>
      </w:r>
      <w:r w:rsidR="002A2FBA">
        <w:t>most</w:t>
      </w:r>
      <w:r w:rsidRPr="00FA5256">
        <w:t xml:space="preserve"> outputs met all requirements set out in the </w:t>
      </w:r>
      <w:proofErr w:type="spellStart"/>
      <w:r w:rsidRPr="00FA5256">
        <w:t>ToR</w:t>
      </w:r>
      <w:proofErr w:type="spellEnd"/>
      <w:r w:rsidRPr="00FA5256">
        <w:t xml:space="preserve">; were clear and well written; and included evidence of consultation with in-country stakeholders (where appropriate). A smaller number also included clear summaries and prioritised their recommendations. The most common weakness for </w:t>
      </w:r>
      <w:r w:rsidR="00153E45" w:rsidRPr="00FA5256">
        <w:t>this criterion</w:t>
      </w:r>
      <w:r w:rsidRPr="00FA5256">
        <w:t xml:space="preserve"> were a high number of DFAT comments on the first draft, suggesting the delivered task did not meet expectations and implying a fair amount of DFAT input to get drafts ‘up to scratch’; there were also some examples of outputs </w:t>
      </w:r>
      <w:r w:rsidR="00B73759">
        <w:t>for which the independent quality review considered there to be a</w:t>
      </w:r>
      <w:r w:rsidRPr="00FA5256">
        <w:t xml:space="preserve"> high number of unfeasible recommendations and limited stakeholder consultation, but these were the minority. </w:t>
      </w:r>
    </w:p>
    <w:p w14:paraId="4BFF0C9E" w14:textId="66023AED" w:rsidR="00EF5B40" w:rsidRPr="00FA5256" w:rsidRDefault="00EF5B40" w:rsidP="00ED06EC">
      <w:r w:rsidRPr="00FA5256">
        <w:t xml:space="preserve">In relation to the criteria: “output considered technically sound”, </w:t>
      </w:r>
      <w:r w:rsidR="002A2FBA">
        <w:t>most</w:t>
      </w:r>
      <w:r w:rsidRPr="00FA5256">
        <w:t xml:space="preserve"> tasks again scored at either standard (roughly half) or above standard (a third). For this criteria, key strengths were a clear and well referenced evidence base, appropriate reference to relevant international and regional experience (e.g., to other Pacific countries in the case of Pacific tasks), and a comprehensive and balanced consideration of the topic. Where outputs scored less well this was typically because they were less well evidenced, lacked technical depth or reference to other relevant experience. More broadly, very few of </w:t>
      </w:r>
      <w:r w:rsidR="006A686D">
        <w:t xml:space="preserve">the </w:t>
      </w:r>
      <w:r w:rsidRPr="00FA5256">
        <w:t>tasks reviewed included a focus on innovative approaches</w:t>
      </w:r>
      <w:r w:rsidRPr="00FA5256">
        <w:rPr>
          <w:rStyle w:val="FootnoteReference"/>
          <w:sz w:val="20"/>
        </w:rPr>
        <w:footnoteReference w:id="92"/>
      </w:r>
      <w:r w:rsidRPr="00FA5256">
        <w:t xml:space="preserve">.    </w:t>
      </w:r>
    </w:p>
    <w:p w14:paraId="1293F1A0" w14:textId="0B30660A" w:rsidR="00EF5B40" w:rsidRPr="00C3086D" w:rsidRDefault="00EF5B40" w:rsidP="00C3086D">
      <w:pPr>
        <w:rPr>
          <w:i/>
          <w:iCs/>
        </w:rPr>
      </w:pPr>
      <w:r w:rsidRPr="00FA5256">
        <w:rPr>
          <w:szCs w:val="18"/>
        </w:rPr>
        <w:t>The quality review also provide</w:t>
      </w:r>
      <w:r w:rsidR="00C3086D">
        <w:rPr>
          <w:szCs w:val="18"/>
        </w:rPr>
        <w:t>d</w:t>
      </w:r>
      <w:r w:rsidRPr="00FA5256">
        <w:rPr>
          <w:szCs w:val="18"/>
        </w:rPr>
        <w:t xml:space="preserve"> </w:t>
      </w:r>
      <w:r w:rsidRPr="00C3086D">
        <w:rPr>
          <w:szCs w:val="18"/>
        </w:rPr>
        <w:t xml:space="preserve">insight into the role of QA in ensuring the quality of assignments. </w:t>
      </w:r>
      <w:r w:rsidRPr="00FA5256">
        <w:t>Of the 13 T1</w:t>
      </w:r>
      <w:r w:rsidR="00B135BE">
        <w:t>SO</w:t>
      </w:r>
      <w:r w:rsidRPr="00FA5256">
        <w:t xml:space="preserve"> reviewed, there were examples of SHS providing significant and substantive input to improve the quality of submitted drafts. There was also one example of editing and revision of</w:t>
      </w:r>
      <w:r w:rsidR="004655D4">
        <w:t xml:space="preserve"> an output from</w:t>
      </w:r>
      <w:r w:rsidRPr="00FA5256">
        <w:t xml:space="preserve"> a </w:t>
      </w:r>
      <w:r w:rsidR="00D87BB8">
        <w:t>T2SO</w:t>
      </w:r>
      <w:r w:rsidRPr="00FA5256">
        <w:t xml:space="preserve"> being commissioned as a separate rapid response (given there was no provision for quality assurance under T2) – demonstrating the potential added value of the T1 mechanism. There was just one example in the 3</w:t>
      </w:r>
      <w:r w:rsidR="00B135BE">
        <w:t>6</w:t>
      </w:r>
      <w:r w:rsidRPr="00FA5256">
        <w:t xml:space="preserve"> tasks reviewed of a consultant failing to deliver on a contract: this was a T2</w:t>
      </w:r>
      <w:r w:rsidR="00B135BE">
        <w:t>SO</w:t>
      </w:r>
      <w:r w:rsidRPr="00FA5256">
        <w:t xml:space="preserve">, with the consultant selected by DFAT. SHS’s role was to terminate the contract early. </w:t>
      </w:r>
    </w:p>
    <w:p w14:paraId="5CBD87A3" w14:textId="4E63D0CC" w:rsidR="002A2FBA" w:rsidRDefault="00E33AF9" w:rsidP="002A2FBA">
      <w:pPr>
        <w:pStyle w:val="Heading4"/>
      </w:pPr>
      <w:r>
        <w:t>Poor quality outputs</w:t>
      </w:r>
    </w:p>
    <w:p w14:paraId="1CA0B5E4" w14:textId="06F3AB88" w:rsidR="00FF288D" w:rsidRPr="00FF288D" w:rsidRDefault="00C50876" w:rsidP="00FF288D">
      <w:pPr>
        <w:rPr>
          <w:szCs w:val="18"/>
        </w:rPr>
      </w:pPr>
      <w:r>
        <w:t>C</w:t>
      </w:r>
      <w:r w:rsidR="00FF288D">
        <w:t xml:space="preserve">ommissioners </w:t>
      </w:r>
      <w:r w:rsidR="00FF288D">
        <w:rPr>
          <w:szCs w:val="18"/>
        </w:rPr>
        <w:t>recognised</w:t>
      </w:r>
      <w:r w:rsidR="00FF288D" w:rsidRPr="00FA5256">
        <w:rPr>
          <w:szCs w:val="18"/>
        </w:rPr>
        <w:t xml:space="preserve"> that the quality </w:t>
      </w:r>
      <w:r w:rsidR="00FF288D">
        <w:rPr>
          <w:szCs w:val="18"/>
        </w:rPr>
        <w:t>assurance</w:t>
      </w:r>
      <w:r w:rsidR="00FF288D" w:rsidRPr="00FA5256">
        <w:rPr>
          <w:szCs w:val="18"/>
        </w:rPr>
        <w:t xml:space="preserve"> on reports provided by SHS ensured that </w:t>
      </w:r>
      <w:r>
        <w:rPr>
          <w:szCs w:val="18"/>
        </w:rPr>
        <w:t>in almost all cases, outputs</w:t>
      </w:r>
      <w:r w:rsidR="00FF288D" w:rsidRPr="00FA5256">
        <w:rPr>
          <w:szCs w:val="18"/>
        </w:rPr>
        <w:t xml:space="preserve"> met DFAT needs or, that SHS provided a safety net when an adviser’s performance was inadequate. </w:t>
      </w:r>
      <w:r w:rsidR="00FF288D">
        <w:rPr>
          <w:szCs w:val="18"/>
        </w:rPr>
        <w:t>For example, they</w:t>
      </w:r>
      <w:r w:rsidR="00FF288D" w:rsidRPr="00FA5256">
        <w:rPr>
          <w:szCs w:val="18"/>
        </w:rPr>
        <w:t xml:space="preserve"> noted that SHS </w:t>
      </w:r>
      <w:r w:rsidR="00FF288D">
        <w:rPr>
          <w:szCs w:val="18"/>
        </w:rPr>
        <w:t xml:space="preserve">had </w:t>
      </w:r>
      <w:r w:rsidR="00FF288D" w:rsidRPr="00FA5256">
        <w:rPr>
          <w:szCs w:val="18"/>
        </w:rPr>
        <w:t>rewritten whole report</w:t>
      </w:r>
      <w:r w:rsidR="00FF288D">
        <w:rPr>
          <w:szCs w:val="18"/>
        </w:rPr>
        <w:t>s</w:t>
      </w:r>
      <w:r w:rsidR="00FF288D" w:rsidRPr="00FA5256">
        <w:rPr>
          <w:szCs w:val="18"/>
        </w:rPr>
        <w:t xml:space="preserve"> to make </w:t>
      </w:r>
      <w:r w:rsidR="00FF288D">
        <w:rPr>
          <w:szCs w:val="18"/>
        </w:rPr>
        <w:t>them</w:t>
      </w:r>
      <w:r w:rsidR="00FF288D" w:rsidRPr="00FA5256">
        <w:rPr>
          <w:szCs w:val="18"/>
        </w:rPr>
        <w:t xml:space="preserve"> workable </w:t>
      </w:r>
      <w:r w:rsidR="00FF288D">
        <w:rPr>
          <w:szCs w:val="18"/>
        </w:rPr>
        <w:t>and</w:t>
      </w:r>
      <w:r w:rsidR="00FF288D" w:rsidRPr="00FA5256">
        <w:rPr>
          <w:szCs w:val="18"/>
        </w:rPr>
        <w:t xml:space="preserve"> had completed report</w:t>
      </w:r>
      <w:r w:rsidR="00FF288D">
        <w:rPr>
          <w:szCs w:val="18"/>
        </w:rPr>
        <w:t>s</w:t>
      </w:r>
      <w:r w:rsidR="00FF288D" w:rsidRPr="00FA5256">
        <w:rPr>
          <w:szCs w:val="18"/>
        </w:rPr>
        <w:t xml:space="preserve"> where a </w:t>
      </w:r>
      <w:r w:rsidR="00FF288D">
        <w:rPr>
          <w:szCs w:val="18"/>
        </w:rPr>
        <w:t>consultant</w:t>
      </w:r>
      <w:r w:rsidR="00FF288D" w:rsidRPr="00FA5256">
        <w:rPr>
          <w:szCs w:val="18"/>
        </w:rPr>
        <w:t xml:space="preserve"> left before the work was </w:t>
      </w:r>
      <w:r w:rsidR="00FF288D">
        <w:rPr>
          <w:szCs w:val="18"/>
        </w:rPr>
        <w:t>finished</w:t>
      </w:r>
      <w:r w:rsidR="00FF288D" w:rsidRPr="00FA5256">
        <w:rPr>
          <w:szCs w:val="18"/>
        </w:rPr>
        <w:t>. In these cases, the DFAT commissioner recognised that it is in the quality assurance process that the “</w:t>
      </w:r>
      <w:r w:rsidR="00FF288D" w:rsidRPr="00FA5256">
        <w:rPr>
          <w:i/>
          <w:iCs/>
          <w:szCs w:val="18"/>
        </w:rPr>
        <w:t>value of SHS lies</w:t>
      </w:r>
      <w:r w:rsidR="00FF288D" w:rsidRPr="00FA5256">
        <w:rPr>
          <w:szCs w:val="18"/>
        </w:rPr>
        <w:t>”</w:t>
      </w:r>
      <w:r w:rsidR="00FF288D" w:rsidRPr="00FA5256">
        <w:rPr>
          <w:rStyle w:val="FootnoteReference"/>
          <w:sz w:val="20"/>
          <w:szCs w:val="18"/>
        </w:rPr>
        <w:t xml:space="preserve"> </w:t>
      </w:r>
      <w:r w:rsidR="00FF288D" w:rsidRPr="00FA5256">
        <w:rPr>
          <w:rStyle w:val="FootnoteReference"/>
          <w:sz w:val="20"/>
          <w:szCs w:val="18"/>
        </w:rPr>
        <w:footnoteReference w:id="93"/>
      </w:r>
      <w:r w:rsidR="00FF288D" w:rsidRPr="00FA5256">
        <w:rPr>
          <w:szCs w:val="18"/>
        </w:rPr>
        <w:t xml:space="preserve">. </w:t>
      </w:r>
      <w:r w:rsidR="00FF288D" w:rsidRPr="00FF288D">
        <w:rPr>
          <w:szCs w:val="18"/>
        </w:rPr>
        <w:t>As a result</w:t>
      </w:r>
      <w:r w:rsidR="00FF288D">
        <w:rPr>
          <w:szCs w:val="18"/>
        </w:rPr>
        <w:t xml:space="preserve"> of this quality assurance process</w:t>
      </w:r>
      <w:r w:rsidR="00FF288D" w:rsidRPr="00FF288D">
        <w:rPr>
          <w:szCs w:val="18"/>
        </w:rPr>
        <w:t xml:space="preserve">, </w:t>
      </w:r>
      <w:r w:rsidR="00FF288D">
        <w:t xml:space="preserve">poor quality outputs were an exception. </w:t>
      </w:r>
    </w:p>
    <w:p w14:paraId="0AE68896" w14:textId="294CF7D2" w:rsidR="00A72232" w:rsidRPr="007E3683" w:rsidRDefault="00C50876" w:rsidP="007E3683">
      <w:pPr>
        <w:rPr>
          <w:color w:val="FF0000"/>
          <w:szCs w:val="18"/>
        </w:rPr>
      </w:pPr>
      <w:r>
        <w:t>This is reflected in p</w:t>
      </w:r>
      <w:r w:rsidR="00FF288D">
        <w:t>ost activity evaluations identif</w:t>
      </w:r>
      <w:r>
        <w:t>ying</w:t>
      </w:r>
      <w:r w:rsidR="00FF288D">
        <w:t xml:space="preserve"> only a</w:t>
      </w:r>
      <w:r w:rsidR="00FF288D" w:rsidRPr="00FA5256">
        <w:t xml:space="preserve">pproximately 4.5% </w:t>
      </w:r>
      <w:r w:rsidR="00FF288D">
        <w:t>of activities as having an</w:t>
      </w:r>
      <w:r w:rsidR="00FF288D" w:rsidRPr="00FA5256">
        <w:t xml:space="preserve"> issue of </w:t>
      </w:r>
      <w:r w:rsidR="00C3086D">
        <w:t>any</w:t>
      </w:r>
      <w:r w:rsidR="00FF288D" w:rsidRPr="00FA5256">
        <w:t xml:space="preserve"> type</w:t>
      </w:r>
      <w:r w:rsidR="00FF288D" w:rsidRPr="00FA5256">
        <w:rPr>
          <w:rStyle w:val="FootnoteReference"/>
          <w:sz w:val="20"/>
          <w:szCs w:val="18"/>
        </w:rPr>
        <w:footnoteReference w:id="94"/>
      </w:r>
      <w:r w:rsidR="00FF288D" w:rsidRPr="00FA5256">
        <w:t xml:space="preserve">.  </w:t>
      </w:r>
      <w:r w:rsidR="00FF288D" w:rsidRPr="00FA5256">
        <w:rPr>
          <w:szCs w:val="18"/>
        </w:rPr>
        <w:t xml:space="preserve">In some of these cases, the commissioner incorrectly thought SHS was responsible for the </w:t>
      </w:r>
      <w:r w:rsidR="00FF288D" w:rsidRPr="007E3683">
        <w:rPr>
          <w:color w:val="auto"/>
          <w:szCs w:val="18"/>
        </w:rPr>
        <w:t>quality of consultant outputs under T2SO</w:t>
      </w:r>
      <w:r w:rsidR="002414D2" w:rsidRPr="007E3683">
        <w:rPr>
          <w:color w:val="auto"/>
          <w:szCs w:val="18"/>
        </w:rPr>
        <w:t>.</w:t>
      </w:r>
      <w:r w:rsidR="007E3683" w:rsidRPr="007E3683">
        <w:rPr>
          <w:color w:val="auto"/>
          <w:szCs w:val="18"/>
        </w:rPr>
        <w:t xml:space="preserve"> </w:t>
      </w:r>
      <w:r>
        <w:rPr>
          <w:color w:val="auto"/>
          <w:szCs w:val="18"/>
        </w:rPr>
        <w:t>The</w:t>
      </w:r>
      <w:r w:rsidR="007E3683" w:rsidRPr="007E3683">
        <w:rPr>
          <w:color w:val="auto"/>
          <w:szCs w:val="18"/>
        </w:rPr>
        <w:t xml:space="preserve"> i</w:t>
      </w:r>
      <w:r w:rsidR="00A72232" w:rsidRPr="007E3683">
        <w:rPr>
          <w:color w:val="auto"/>
          <w:szCs w:val="18"/>
        </w:rPr>
        <w:t xml:space="preserve">ssues raised by DFAT commissioners </w:t>
      </w:r>
      <w:r w:rsidR="00A72232" w:rsidRPr="007E3683">
        <w:rPr>
          <w:szCs w:val="18"/>
        </w:rPr>
        <w:t>include:</w:t>
      </w:r>
    </w:p>
    <w:p w14:paraId="47D1B5F4" w14:textId="77777777" w:rsidR="007E3683" w:rsidRPr="00ED06EC" w:rsidRDefault="007E3683" w:rsidP="007E3683">
      <w:pPr>
        <w:pStyle w:val="ListBullet"/>
      </w:pPr>
      <w:r w:rsidRPr="00ED06EC">
        <w:t>Feasibility of recommendations. The most frequent issue was with the number of recommendations and in some cases their breadth. For one task this was described as “</w:t>
      </w:r>
      <w:r w:rsidRPr="00ED06EC">
        <w:rPr>
          <w:i/>
          <w:iCs/>
        </w:rPr>
        <w:t>The recommendations were more of a presentation of a best practice model rather than being specific to the current situation</w:t>
      </w:r>
      <w:r w:rsidRPr="00ED06EC">
        <w:t>”</w:t>
      </w:r>
      <w:r w:rsidRPr="00ED06EC">
        <w:rPr>
          <w:rStyle w:val="FootnoteReference"/>
        </w:rPr>
        <w:footnoteReference w:id="95"/>
      </w:r>
      <w:r w:rsidRPr="00ED06EC">
        <w:t xml:space="preserve">. </w:t>
      </w:r>
    </w:p>
    <w:p w14:paraId="3E781925" w14:textId="010BC406" w:rsidR="007E3683" w:rsidRPr="00ED06EC" w:rsidRDefault="007E3683" w:rsidP="007E3683">
      <w:pPr>
        <w:pStyle w:val="ListBullet"/>
      </w:pPr>
      <w:r w:rsidRPr="00ED06EC">
        <w:t xml:space="preserve">Quality control. In a small number of cases, </w:t>
      </w:r>
      <w:r w:rsidR="004E60DD">
        <w:t xml:space="preserve">to be able to </w:t>
      </w:r>
      <w:r w:rsidR="004E60DD" w:rsidRPr="00ED06EC">
        <w:t>finalis</w:t>
      </w:r>
      <w:r w:rsidR="004E60DD">
        <w:t>e</w:t>
      </w:r>
      <w:r w:rsidR="004E60DD" w:rsidRPr="00ED06EC">
        <w:t xml:space="preserve"> the report </w:t>
      </w:r>
      <w:r w:rsidRPr="00ED06EC">
        <w:t xml:space="preserve">DFAT needed to provide unexpected input on the quality of the report and areas of the </w:t>
      </w:r>
      <w:proofErr w:type="spellStart"/>
      <w:r w:rsidRPr="00ED06EC">
        <w:t>ToR</w:t>
      </w:r>
      <w:proofErr w:type="spellEnd"/>
      <w:r w:rsidRPr="00ED06EC">
        <w:t xml:space="preserve"> that were not </w:t>
      </w:r>
      <w:r w:rsidR="003A091B" w:rsidRPr="00ED06EC">
        <w:t>addressed</w:t>
      </w:r>
      <w:r w:rsidRPr="00ED06EC">
        <w:t xml:space="preserve">. </w:t>
      </w:r>
    </w:p>
    <w:p w14:paraId="4912A734" w14:textId="77777777" w:rsidR="00A72232" w:rsidRPr="00ED06EC" w:rsidRDefault="00A72232" w:rsidP="00A72232">
      <w:pPr>
        <w:pStyle w:val="ListBullet"/>
      </w:pPr>
      <w:r w:rsidRPr="00ED06EC">
        <w:t>In one case, “</w:t>
      </w:r>
      <w:r w:rsidRPr="00ED06EC">
        <w:rPr>
          <w:i/>
          <w:iCs/>
        </w:rPr>
        <w:t>The logic flow and the final edit and style check were weak and a copy editor was contracted by DFAT to complete the editing of the report</w:t>
      </w:r>
      <w:r w:rsidRPr="00ED06EC">
        <w:t>”</w:t>
      </w:r>
      <w:r w:rsidRPr="00ED06EC">
        <w:rPr>
          <w:rStyle w:val="FootnoteReference"/>
        </w:rPr>
        <w:footnoteReference w:id="96"/>
      </w:r>
      <w:r w:rsidRPr="00ED06EC">
        <w:t xml:space="preserve">. </w:t>
      </w:r>
    </w:p>
    <w:p w14:paraId="78E9D92C" w14:textId="1E49C202" w:rsidR="00EF5B40" w:rsidRPr="00FA5256" w:rsidRDefault="00C50876" w:rsidP="007E3683">
      <w:r>
        <w:t>Only some</w:t>
      </w:r>
      <w:r w:rsidR="00FF288D" w:rsidRPr="00FA5256">
        <w:t xml:space="preserve"> 1% of </w:t>
      </w:r>
      <w:r w:rsidR="00C225D2">
        <w:t xml:space="preserve">all completed </w:t>
      </w:r>
      <w:r w:rsidR="00FF288D">
        <w:t>activities</w:t>
      </w:r>
      <w:r w:rsidR="00C225D2">
        <w:rPr>
          <w:rStyle w:val="FootnoteReference"/>
        </w:rPr>
        <w:footnoteReference w:id="97"/>
      </w:r>
      <w:r w:rsidR="00FF288D" w:rsidRPr="00FA5256">
        <w:t xml:space="preserve"> were identified as not meeting any of the measures of quality used by SHS</w:t>
      </w:r>
      <w:r w:rsidR="00FF288D">
        <w:t xml:space="preserve">. </w:t>
      </w:r>
      <w:r w:rsidR="00FF288D" w:rsidRPr="00E33AF9">
        <w:rPr>
          <w:szCs w:val="18"/>
        </w:rPr>
        <w:t xml:space="preserve">This equates to </w:t>
      </w:r>
      <w:r>
        <w:rPr>
          <w:szCs w:val="18"/>
        </w:rPr>
        <w:t>just</w:t>
      </w:r>
      <w:r w:rsidR="00FF288D">
        <w:rPr>
          <w:szCs w:val="18"/>
        </w:rPr>
        <w:t xml:space="preserve"> </w:t>
      </w:r>
      <w:r w:rsidR="00FF288D" w:rsidRPr="00E33AF9">
        <w:rPr>
          <w:szCs w:val="18"/>
        </w:rPr>
        <w:t>four activities (one RR and three T1SO), none of which were sole sourced</w:t>
      </w:r>
      <w:r w:rsidR="008E5716">
        <w:rPr>
          <w:szCs w:val="18"/>
        </w:rPr>
        <w:t>,</w:t>
      </w:r>
      <w:r w:rsidR="0045304D">
        <w:rPr>
          <w:szCs w:val="18"/>
        </w:rPr>
        <w:t xml:space="preserve"> and all occurred before 2019</w:t>
      </w:r>
      <w:r w:rsidR="00FF288D" w:rsidRPr="00E33AF9">
        <w:rPr>
          <w:szCs w:val="18"/>
        </w:rPr>
        <w:t xml:space="preserve">. </w:t>
      </w:r>
      <w:r w:rsidR="00EF5B40" w:rsidRPr="00FA5256">
        <w:t>A</w:t>
      </w:r>
      <w:r w:rsidR="00720066">
        <w:t>n independent</w:t>
      </w:r>
      <w:r w:rsidR="00EF5B40" w:rsidRPr="00FA5256">
        <w:t xml:space="preserve"> quality review was conducted on th</w:t>
      </w:r>
      <w:r w:rsidR="00720066">
        <w:t>e</w:t>
      </w:r>
      <w:r w:rsidR="00EF5B40" w:rsidRPr="00FA5256">
        <w:t xml:space="preserve">se assignments. This confirmed these outputs as sub-standard: they did not deliver on the </w:t>
      </w:r>
      <w:proofErr w:type="spellStart"/>
      <w:r w:rsidR="00EF5B40" w:rsidRPr="00FA5256">
        <w:t>ToR</w:t>
      </w:r>
      <w:proofErr w:type="spellEnd"/>
      <w:r w:rsidR="00EF5B40" w:rsidRPr="00FA5256">
        <w:t xml:space="preserve"> (i.e., did not respond to key questions in the </w:t>
      </w:r>
      <w:proofErr w:type="spellStart"/>
      <w:r w:rsidR="00EF5B40" w:rsidRPr="00FA5256">
        <w:t>ToR</w:t>
      </w:r>
      <w:proofErr w:type="spellEnd"/>
      <w:r w:rsidR="00EF5B40" w:rsidRPr="00FA5256">
        <w:t xml:space="preserve">), the quality of advice and recommendations was poor (i.e., generic, did not deepen DFAT’s understanding of the issue or provide new insights, and/or was inappropriate for the context). </w:t>
      </w:r>
    </w:p>
    <w:p w14:paraId="3E3D5549" w14:textId="174B91EA" w:rsidR="00EF5B40" w:rsidRPr="00FA5256" w:rsidRDefault="007E3683" w:rsidP="00ED06EC">
      <w:r>
        <w:t>For the T1SO, a</w:t>
      </w:r>
      <w:r w:rsidR="00EF5B40" w:rsidRPr="00FA5256">
        <w:t xml:space="preserve"> comparison of CVs to selection criteria suggests that in all three cases, the consultant selected was not well matched to the task, and in at least one case the consultant had performed poorly on previous assignments for DFAT/AusAID</w:t>
      </w:r>
      <w:r w:rsidR="00A72232">
        <w:rPr>
          <w:rStyle w:val="FootnoteReference"/>
        </w:rPr>
        <w:footnoteReference w:id="98"/>
      </w:r>
      <w:r w:rsidR="00EF5B40" w:rsidRPr="00FA5256">
        <w:t>. In two of the three cases, candidates were re-nominated</w:t>
      </w:r>
      <w:r w:rsidR="0045304D">
        <w:t xml:space="preserve"> </w:t>
      </w:r>
      <w:r w:rsidR="00EF5B40" w:rsidRPr="00FA5256">
        <w:t xml:space="preserve">for future activities </w:t>
      </w:r>
      <w:r w:rsidR="00817C48">
        <w:t>throughout the life of SHS</w:t>
      </w:r>
      <w:r w:rsidR="0045304D">
        <w:rPr>
          <w:rStyle w:val="FootnoteReference"/>
        </w:rPr>
        <w:footnoteReference w:id="99"/>
      </w:r>
      <w:r w:rsidR="00817C48">
        <w:t xml:space="preserve"> </w:t>
      </w:r>
      <w:r w:rsidR="00EF5B40" w:rsidRPr="00FA5256">
        <w:t xml:space="preserve">– suggesting poor systems within SHS to keep track of under-performing consultants. </w:t>
      </w:r>
      <w:r w:rsidR="00EF5B40" w:rsidRPr="00FA5256">
        <w:rPr>
          <w:szCs w:val="18"/>
        </w:rPr>
        <w:t>One has since been appointed twice, the second time also identified as producing a substandard output.</w:t>
      </w:r>
    </w:p>
    <w:p w14:paraId="51FDA55D" w14:textId="6760E704" w:rsidR="00EF5B40" w:rsidRPr="00FA5256" w:rsidRDefault="00EF5B40" w:rsidP="00ED06EC">
      <w:r w:rsidRPr="00FA5256">
        <w:t xml:space="preserve">Finally, while SHS had a QA role on </w:t>
      </w:r>
      <w:r w:rsidR="006550B3">
        <w:t>the three T1SOs</w:t>
      </w:r>
      <w:r w:rsidRPr="00FA5256">
        <w:t xml:space="preserve">, the final product in two cases remained sub-standard. In the third case, the final report was a significant improvement on the draft originally submitted, reflecting substantial SHS input. Correspondence suggests that DFAT played a key role in closely guiding the revision: down to proposing text for inclusion. These examples suggest </w:t>
      </w:r>
      <w:r w:rsidR="00C50876">
        <w:t xml:space="preserve">that while the QA process applied by </w:t>
      </w:r>
      <w:r w:rsidRPr="00FA5256">
        <w:t>SHS</w:t>
      </w:r>
      <w:r w:rsidR="00C50876">
        <w:t xml:space="preserve"> added value, </w:t>
      </w:r>
      <w:r w:rsidR="004712B9">
        <w:t>adequate</w:t>
      </w:r>
      <w:r w:rsidRPr="00FA5256">
        <w:t xml:space="preserve"> mechanisms </w:t>
      </w:r>
      <w:r w:rsidR="00EE77BB">
        <w:t xml:space="preserve">were not </w:t>
      </w:r>
      <w:r w:rsidRPr="00FA5256">
        <w:t xml:space="preserve">in place to respond </w:t>
      </w:r>
      <w:r w:rsidR="00EE77BB">
        <w:t>to</w:t>
      </w:r>
      <w:r w:rsidRPr="00FA5256">
        <w:t xml:space="preserve"> </w:t>
      </w:r>
      <w:r w:rsidR="00C50876">
        <w:t xml:space="preserve">the relatively rare </w:t>
      </w:r>
      <w:r w:rsidRPr="00FA5256">
        <w:t>‘catastrophic’ consultant failure.</w:t>
      </w:r>
    </w:p>
    <w:p w14:paraId="0ABDC472" w14:textId="5E1C8D98" w:rsidR="00EF5B40" w:rsidRPr="00FA5256" w:rsidRDefault="006550B3" w:rsidP="00ED06EC">
      <w:r>
        <w:rPr>
          <w:szCs w:val="18"/>
        </w:rPr>
        <w:t>In the case of the RR identified by t</w:t>
      </w:r>
      <w:r w:rsidR="00EF5B40" w:rsidRPr="00FA5256">
        <w:rPr>
          <w:szCs w:val="18"/>
        </w:rPr>
        <w:t xml:space="preserve">he </w:t>
      </w:r>
      <w:r w:rsidR="00EF5B40" w:rsidRPr="00FA5256">
        <w:t>Quality Feedback Database</w:t>
      </w:r>
      <w:r w:rsidR="00EF5B40" w:rsidRPr="00FA5256">
        <w:rPr>
          <w:szCs w:val="18"/>
        </w:rPr>
        <w:t xml:space="preserve"> </w:t>
      </w:r>
      <w:r w:rsidR="00EF5B40" w:rsidRPr="00FA5256">
        <w:t xml:space="preserve">as being </w:t>
      </w:r>
      <w:r w:rsidR="007E3683">
        <w:t xml:space="preserve">of </w:t>
      </w:r>
      <w:r w:rsidR="00EF5B40" w:rsidRPr="00FA5256">
        <w:t>low quality</w:t>
      </w:r>
      <w:r>
        <w:t>,</w:t>
      </w:r>
      <w:r w:rsidR="00EF5B40" w:rsidRPr="00FA5256">
        <w:t xml:space="preserve"> the independent evaluation of this product concurs with that assessment</w:t>
      </w:r>
      <w:r w:rsidR="00A72232">
        <w:t>. However</w:t>
      </w:r>
      <w:r w:rsidR="007E3683">
        <w:t>,</w:t>
      </w:r>
      <w:r w:rsidR="00A72232">
        <w:t xml:space="preserve"> this assessment</w:t>
      </w:r>
      <w:r>
        <w:t xml:space="preserve"> notes that</w:t>
      </w:r>
      <w:r w:rsidR="00EF5B40" w:rsidRPr="00FA5256">
        <w:t xml:space="preserve"> DFAT</w:t>
      </w:r>
      <w:r w:rsidR="00A72232">
        <w:t>’s</w:t>
      </w:r>
      <w:r w:rsidR="00EF5B40" w:rsidRPr="00FA5256">
        <w:t xml:space="preserve"> expectations on what could be produced within the three days of rapid response timeframe were unrealistic. </w:t>
      </w:r>
    </w:p>
    <w:p w14:paraId="2D25ECDB" w14:textId="25180E61" w:rsidR="00EF5B40" w:rsidRPr="00FA5256" w:rsidRDefault="00EF5B40" w:rsidP="00ED06EC">
      <w:pPr>
        <w:rPr>
          <w:szCs w:val="18"/>
        </w:rPr>
      </w:pPr>
      <w:r w:rsidRPr="00FA5256">
        <w:rPr>
          <w:szCs w:val="18"/>
        </w:rPr>
        <w:t xml:space="preserve">Overall, quality assurance provided by SHS to </w:t>
      </w:r>
      <w:r w:rsidR="006550B3">
        <w:rPr>
          <w:szCs w:val="18"/>
        </w:rPr>
        <w:t>T</w:t>
      </w:r>
      <w:r w:rsidRPr="00FA5256">
        <w:rPr>
          <w:szCs w:val="18"/>
        </w:rPr>
        <w:t>ype I tasks is recognised as providing added value. This is through both (</w:t>
      </w:r>
      <w:proofErr w:type="spellStart"/>
      <w:r w:rsidRPr="00FA5256">
        <w:rPr>
          <w:szCs w:val="18"/>
        </w:rPr>
        <w:t>i</w:t>
      </w:r>
      <w:proofErr w:type="spellEnd"/>
      <w:r w:rsidRPr="00FA5256">
        <w:rPr>
          <w:szCs w:val="18"/>
        </w:rPr>
        <w:t xml:space="preserve">) SHS reviewing all outputs and working with the consultant to achieve an appropriate quality prior to the output submission to DFAT and (ii) SHS providing a backup mechanism to ensure a task is completed and the output produced where an advisor does not perform. However, there is a need for improved mechanisms to respond where there is catastrophic failure on the part of a consultant to meet the required standards. </w:t>
      </w:r>
    </w:p>
    <w:p w14:paraId="22FC642E" w14:textId="77777777" w:rsidR="00EF5B40" w:rsidRPr="00FC0BB5" w:rsidRDefault="00EF5B40" w:rsidP="00FC0BB5">
      <w:pPr>
        <w:pStyle w:val="Heading2"/>
        <w:numPr>
          <w:ilvl w:val="0"/>
          <w:numId w:val="0"/>
        </w:numPr>
        <w:ind w:left="720" w:hanging="720"/>
      </w:pPr>
      <w:bookmarkStart w:id="32" w:name="_Toc79917890"/>
      <w:r w:rsidRPr="00FC0BB5">
        <w:t>Outcome</w:t>
      </w:r>
      <w:bookmarkEnd w:id="32"/>
    </w:p>
    <w:p w14:paraId="091597E2" w14:textId="77777777" w:rsidR="00C83AED" w:rsidRDefault="00C83AED" w:rsidP="00C83AED">
      <w:pP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pPr>
      <w:r>
        <w:t xml:space="preserve">Used to: improve Australia’s aid program or inform discussions (RR and T1SO). Build partner capacity or fill a line role (T2SO). </w:t>
      </w:r>
    </w:p>
    <w:p w14:paraId="1C7074D2" w14:textId="77777777" w:rsidR="00C83AED" w:rsidRDefault="00C83AED" w:rsidP="00C83AED">
      <w:pP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pPr>
      <w:r>
        <w:t xml:space="preserve">Constraints to use: lack of formal process to share information (other than EDMG). </w:t>
      </w:r>
    </w:p>
    <w:p w14:paraId="479BEB4A" w14:textId="57DD0CFB" w:rsidR="00EF5B40" w:rsidRPr="00ED06EC" w:rsidRDefault="00086C1A" w:rsidP="003E0F47">
      <w:r>
        <w:t>T</w:t>
      </w:r>
      <w:r w:rsidRPr="00ED06EC">
        <w:t>here was widespread agreement</w:t>
      </w:r>
      <w:r w:rsidRPr="00FA5256">
        <w:rPr>
          <w:sz w:val="20"/>
          <w:szCs w:val="18"/>
        </w:rPr>
        <w:t xml:space="preserve"> </w:t>
      </w:r>
      <w:r w:rsidRPr="00C04209">
        <w:t>among commissioners</w:t>
      </w:r>
      <w:r>
        <w:rPr>
          <w:sz w:val="20"/>
          <w:szCs w:val="18"/>
        </w:rPr>
        <w:t xml:space="preserve"> </w:t>
      </w:r>
      <w:r w:rsidRPr="00ED06EC">
        <w:t xml:space="preserve">that SHS had contributed to achieving high quality outcomes (Figure 11) </w:t>
      </w:r>
      <w:r>
        <w:t>although they</w:t>
      </w:r>
      <w:r w:rsidR="00EF5B40" w:rsidRPr="00ED06EC">
        <w:t xml:space="preserve"> did not consider SHS to be</w:t>
      </w:r>
      <w:r w:rsidR="00EF5B40" w:rsidRPr="00FA5256">
        <w:rPr>
          <w:sz w:val="20"/>
          <w:szCs w:val="18"/>
        </w:rPr>
        <w:t xml:space="preserve"> a “</w:t>
      </w:r>
      <w:r w:rsidR="00EF5B40" w:rsidRPr="00ED06EC">
        <w:t>high impact” program</w:t>
      </w:r>
      <w:r w:rsidR="00296695">
        <w:t xml:space="preserve"> (only one out of 54 survey respondents </w:t>
      </w:r>
      <w:r w:rsidR="00B17902">
        <w:t>characterised SHS as a high impact program)</w:t>
      </w:r>
      <w:r w:rsidR="00EF5B40" w:rsidRPr="00ED06EC">
        <w:t xml:space="preserve">. </w:t>
      </w:r>
      <w:r>
        <w:t>Broadly, o</w:t>
      </w:r>
      <w:r w:rsidR="003E0F47">
        <w:t>utputs</w:t>
      </w:r>
      <w:r w:rsidR="003E0F47" w:rsidRPr="00FA5256">
        <w:t xml:space="preserve"> produced through RR &amp; </w:t>
      </w:r>
      <w:r w:rsidR="003E0F47">
        <w:t>T1SO</w:t>
      </w:r>
      <w:r w:rsidR="003E0F47" w:rsidRPr="00FA5256">
        <w:t xml:space="preserve"> </w:t>
      </w:r>
      <w:r w:rsidR="003E0F47">
        <w:t xml:space="preserve">were considered to contribute </w:t>
      </w:r>
      <w:r w:rsidR="003E0F47" w:rsidRPr="00FA5256">
        <w:t>to enhanc</w:t>
      </w:r>
      <w:r w:rsidR="003E0F47">
        <w:t>ing</w:t>
      </w:r>
      <w:r w:rsidR="003E0F47" w:rsidRPr="00FA5256">
        <w:t xml:space="preserve"> the effectiveness of Australia’s aid program (at a program or individual investment level) or inform policy and programming discussions</w:t>
      </w:r>
      <w:r w:rsidR="003E0F47">
        <w:t xml:space="preserve"> and</w:t>
      </w:r>
      <w:r w:rsidR="003E0F47" w:rsidRPr="00FA5256">
        <w:t xml:space="preserve"> outputs from </w:t>
      </w:r>
      <w:r w:rsidR="003E0F47">
        <w:t>T2SO</w:t>
      </w:r>
      <w:r w:rsidR="003E0F47" w:rsidRPr="00FA5256">
        <w:t xml:space="preserve"> </w:t>
      </w:r>
      <w:r w:rsidR="003E0F47">
        <w:t>helped</w:t>
      </w:r>
      <w:r w:rsidR="003E0F47" w:rsidRPr="00FA5256">
        <w:t xml:space="preserve"> develop partner capacity and provided surge capacity in Australia. </w:t>
      </w:r>
      <w:r w:rsidR="00EF5B40" w:rsidRPr="00ED06EC">
        <w:t>The direct impact</w:t>
      </w:r>
      <w:r w:rsidR="003E0F47">
        <w:t>s</w:t>
      </w:r>
      <w:r w:rsidR="00EF5B40" w:rsidRPr="00ED06EC">
        <w:t xml:space="preserve"> </w:t>
      </w:r>
      <w:r w:rsidR="003E0F47">
        <w:t>are</w:t>
      </w:r>
      <w:r w:rsidR="00EF5B40" w:rsidRPr="003E0F47">
        <w:rPr>
          <w:sz w:val="20"/>
          <w:szCs w:val="18"/>
        </w:rPr>
        <w:t xml:space="preserve"> </w:t>
      </w:r>
      <w:r w:rsidR="00EF5B40" w:rsidRPr="00ED06EC">
        <w:t>discussed below. The indirect impact</w:t>
      </w:r>
      <w:r w:rsidR="003E0F47">
        <w:t>s</w:t>
      </w:r>
      <w:r w:rsidR="00E86CE2">
        <w:t>;</w:t>
      </w:r>
      <w:r w:rsidR="00EF5B40" w:rsidRPr="00ED06EC">
        <w:t xml:space="preserve"> </w:t>
      </w:r>
      <w:r w:rsidR="003E0F47">
        <w:t>resulting from</w:t>
      </w:r>
      <w:r w:rsidR="00EF5B40" w:rsidRPr="00ED06EC">
        <w:t xml:space="preserve"> time freed up through the delegation of tasks to SHS</w:t>
      </w:r>
      <w:r w:rsidR="006550B3">
        <w:t>,</w:t>
      </w:r>
      <w:r w:rsidR="00EF5B40" w:rsidRPr="00ED06EC">
        <w:t xml:space="preserve"> enabl</w:t>
      </w:r>
      <w:r w:rsidR="006550B3">
        <w:t>ing</w:t>
      </w:r>
      <w:r w:rsidR="00EF5B40" w:rsidRPr="00ED06EC">
        <w:t xml:space="preserve"> DFAT officers to </w:t>
      </w:r>
      <w:r w:rsidR="00B36322" w:rsidRPr="00ED06EC">
        <w:t>consider key issues more deeply</w:t>
      </w:r>
      <w:r>
        <w:t>; are</w:t>
      </w:r>
      <w:r w:rsidRPr="00ED06EC">
        <w:t xml:space="preserve"> more difficult to document, but no less important</w:t>
      </w:r>
      <w:r>
        <w:t>.</w:t>
      </w:r>
    </w:p>
    <w:p w14:paraId="439E40A9" w14:textId="57C480DA" w:rsidR="00EF5B40" w:rsidRDefault="009F19EB" w:rsidP="00A0604B">
      <w:pPr>
        <w:pStyle w:val="Caption"/>
      </w:pPr>
      <w:bookmarkStart w:id="33" w:name="_Toc83729981"/>
      <w:r w:rsidRPr="00212C56">
        <w:t xml:space="preserve">Figure </w:t>
      </w:r>
      <w:r w:rsidR="00BA3284">
        <w:fldChar w:fldCharType="begin"/>
      </w:r>
      <w:r w:rsidR="00BA3284">
        <w:instrText xml:space="preserve"> SEQ Figure \* ARABIC </w:instrText>
      </w:r>
      <w:r w:rsidR="00BA3284">
        <w:fldChar w:fldCharType="separate"/>
      </w:r>
      <w:r w:rsidR="00021195">
        <w:rPr>
          <w:noProof/>
        </w:rPr>
        <w:t>11</w:t>
      </w:r>
      <w:r w:rsidR="00BA3284">
        <w:rPr>
          <w:noProof/>
        </w:rPr>
        <w:fldChar w:fldCharType="end"/>
      </w:r>
      <w:r w:rsidRPr="00212C56">
        <w:rPr>
          <w:color w:val="6F6F6F" w:themeColor="text1" w:themeTint="A6"/>
          <w:sz w:val="16"/>
        </w:rPr>
        <w:t xml:space="preserve">. </w:t>
      </w:r>
      <w:r>
        <w:t xml:space="preserve">DFAT </w:t>
      </w:r>
      <w:r w:rsidR="003A091B">
        <w:t>commissioners’</w:t>
      </w:r>
      <w:r>
        <w:t xml:space="preserve"> assessment of SHS’s contribution to specific outcomes</w:t>
      </w:r>
      <w:bookmarkEnd w:id="33"/>
    </w:p>
    <w:p w14:paraId="47A24917" w14:textId="2A3DDB90" w:rsidR="00AE4738" w:rsidRPr="00AE4738" w:rsidRDefault="00AE4738" w:rsidP="00AE4738">
      <w:r>
        <w:rPr>
          <w:noProof/>
        </w:rPr>
        <w:drawing>
          <wp:inline distT="0" distB="0" distL="0" distR="0" wp14:anchorId="6366F381" wp14:editId="58D946AF">
            <wp:extent cx="6236970" cy="2822575"/>
            <wp:effectExtent l="0" t="0" r="0" b="0"/>
            <wp:docPr id="290" name="Picture 290" descr="Figure 11 is a stacked column chart showing presents scaled data from responses to commissioner's assessment of SHS's contribution to specific outcomes. Response scale is from strongly agree, agree, disagree, strongly disagree to 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Figure 11 is a stacked column chart showing presents scaled data from responses to commissioner's assessment of SHS's contribution to specific outcomes. Response scale is from strongly agree, agree, disagree, strongly disagree to NA.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6970" cy="2822575"/>
                    </a:xfrm>
                    <a:prstGeom prst="rect">
                      <a:avLst/>
                    </a:prstGeom>
                    <a:noFill/>
                  </pic:spPr>
                </pic:pic>
              </a:graphicData>
            </a:graphic>
          </wp:inline>
        </w:drawing>
      </w:r>
    </w:p>
    <w:p w14:paraId="211D5976" w14:textId="452C6893" w:rsidR="00EF5B40" w:rsidRPr="00FA5256" w:rsidRDefault="00D11A7C" w:rsidP="00D11A7C">
      <w:r w:rsidRPr="00FA5256">
        <w:t xml:space="preserve">At a country or regional level, </w:t>
      </w:r>
      <w:r>
        <w:t>SHS has contributed to the quality of the health program, policy, strategy and dialogue with partners. S</w:t>
      </w:r>
      <w:r w:rsidR="00BF2309">
        <w:t xml:space="preserve">ome 95% of </w:t>
      </w:r>
      <w:r w:rsidR="00EF5B40" w:rsidRPr="00FA5256">
        <w:t xml:space="preserve">survey </w:t>
      </w:r>
      <w:r w:rsidR="00BF2309">
        <w:t xml:space="preserve">respondents </w:t>
      </w:r>
      <w:r w:rsidR="00EF5B40" w:rsidRPr="00FA5256">
        <w:t>considered that SHS had made a direct contribution to the quality of the health program (Fig</w:t>
      </w:r>
      <w:r w:rsidR="00CD7888">
        <w:t>ure 11</w:t>
      </w:r>
      <w:r w:rsidR="00EF5B40" w:rsidRPr="00FA5256">
        <w:t xml:space="preserve">). </w:t>
      </w:r>
      <w:r>
        <w:t xml:space="preserve">For example, </w:t>
      </w:r>
      <w:r w:rsidRPr="00FA5256">
        <w:t xml:space="preserve">outputs </w:t>
      </w:r>
      <w:r w:rsidR="00124D73">
        <w:t xml:space="preserve">produced by STA </w:t>
      </w:r>
      <w:r>
        <w:t>informed</w:t>
      </w:r>
      <w:r w:rsidRPr="00FA5256">
        <w:t xml:space="preserve"> early thinking about possible ways </w:t>
      </w:r>
      <w:r>
        <w:t xml:space="preserve">DFAT could engage with or </w:t>
      </w:r>
      <w:r w:rsidRPr="00FA5256">
        <w:t>support partner governments</w:t>
      </w:r>
      <w:r>
        <w:t xml:space="preserve"> by</w:t>
      </w:r>
      <w:r w:rsidRPr="00FA5256">
        <w:t xml:space="preserve"> clarify</w:t>
      </w:r>
      <w:r>
        <w:t>ing</w:t>
      </w:r>
      <w:r w:rsidRPr="00FA5256">
        <w:t xml:space="preserve"> the real problem (rather than a symptom) and provid</w:t>
      </w:r>
      <w:r>
        <w:t>ed</w:t>
      </w:r>
      <w:r w:rsidRPr="00FA5256">
        <w:t xml:space="preserve"> initial options of strategies Australia could support to address these problems</w:t>
      </w:r>
      <w:r w:rsidRPr="00FA5256">
        <w:rPr>
          <w:rStyle w:val="FootnoteReference"/>
          <w:sz w:val="20"/>
          <w:szCs w:val="18"/>
        </w:rPr>
        <w:footnoteReference w:id="100"/>
      </w:r>
      <w:r w:rsidRPr="00FA5256">
        <w:t xml:space="preserve">.  </w:t>
      </w:r>
      <w:r>
        <w:t>Q</w:t>
      </w:r>
      <w:r w:rsidR="00EF5B40" w:rsidRPr="00FA5256">
        <w:t>uality design documents</w:t>
      </w:r>
      <w:r>
        <w:t xml:space="preserve"> also contributed to the quality of the health program</w:t>
      </w:r>
      <w:r w:rsidR="00BF2309">
        <w:t>.</w:t>
      </w:r>
      <w:r w:rsidR="00EF5B40" w:rsidRPr="00FA5256">
        <w:t xml:space="preserve"> Where </w:t>
      </w:r>
      <w:r>
        <w:t>the activity</w:t>
      </w:r>
      <w:r w:rsidR="00EF5B40" w:rsidRPr="00FA5256">
        <w:t xml:space="preserve"> involved reviewing a design, commissioners consistently reported that this work had strengthened the design</w:t>
      </w:r>
      <w:r w:rsidR="00EF5B40" w:rsidRPr="00FA5256">
        <w:rPr>
          <w:rStyle w:val="FootnoteReference"/>
          <w:sz w:val="20"/>
          <w:szCs w:val="18"/>
        </w:rPr>
        <w:footnoteReference w:id="101"/>
      </w:r>
      <w:r w:rsidR="00EF5B40" w:rsidRPr="00FA5256">
        <w:t xml:space="preserve">. In </w:t>
      </w:r>
      <w:r w:rsidR="00086C1A">
        <w:t xml:space="preserve">several </w:t>
      </w:r>
      <w:r w:rsidR="00EF5B40" w:rsidRPr="00FA5256">
        <w:t>other cases, analysis of a series of reports, identification of trends and issues was used to improve existing and future programs</w:t>
      </w:r>
      <w:r w:rsidR="00EF5B40" w:rsidRPr="00FA5256">
        <w:rPr>
          <w:rStyle w:val="FootnoteReference"/>
          <w:sz w:val="20"/>
          <w:szCs w:val="18"/>
        </w:rPr>
        <w:footnoteReference w:id="102"/>
      </w:r>
      <w:r w:rsidR="00EF5B40" w:rsidRPr="00FA5256">
        <w:t xml:space="preserve">. </w:t>
      </w:r>
    </w:p>
    <w:p w14:paraId="09EB1715" w14:textId="3CE0427E" w:rsidR="00EF5B40" w:rsidRPr="00FA5256" w:rsidRDefault="00817C48" w:rsidP="00ED06EC">
      <w:r>
        <w:t>H</w:t>
      </w:r>
      <w:r w:rsidR="00EF5B40" w:rsidRPr="00FA5256">
        <w:t>igh-level policy discussions within DFAT, with other government agencies and multilaterals, and at a regional level</w:t>
      </w:r>
      <w:r>
        <w:t xml:space="preserve"> were informed by outputs</w:t>
      </w:r>
      <w:r w:rsidRPr="00FA5256">
        <w:t>, particularly those produced through RR</w:t>
      </w:r>
      <w:r>
        <w:t xml:space="preserve">. </w:t>
      </w:r>
      <w:r w:rsidR="00EF5B40" w:rsidRPr="00FA5256">
        <w:t>Some 2/3 of survey respondents considered the activity they had commissioned had contributed to health policy and strategy (Fig</w:t>
      </w:r>
      <w:r w:rsidR="008B0EAF">
        <w:t>ure</w:t>
      </w:r>
      <w:r w:rsidR="00EF5B40" w:rsidRPr="00FA5256">
        <w:t xml:space="preserve"> </w:t>
      </w:r>
      <w:r w:rsidR="00576D73">
        <w:t>11</w:t>
      </w:r>
      <w:r w:rsidR="00EF5B40" w:rsidRPr="00FA5256">
        <w:t>). Frequently, analysis undertaken through RR provided information that directly contributed to the quality of policy discussions within DFAT. Those interviewed often held that the SHS output</w:t>
      </w:r>
      <w:r w:rsidR="00F806E2">
        <w:t xml:space="preserve"> contributed to</w:t>
      </w:r>
      <w:r w:rsidR="00EF5B40" w:rsidRPr="00FA5256">
        <w:t xml:space="preserve"> the rigour and depth of policy discussions</w:t>
      </w:r>
      <w:r w:rsidR="00EF5B40" w:rsidRPr="00FA5256">
        <w:rPr>
          <w:rStyle w:val="FootnoteReference"/>
          <w:sz w:val="20"/>
          <w:szCs w:val="18"/>
        </w:rPr>
        <w:footnoteReference w:id="103"/>
      </w:r>
      <w:r w:rsidR="00EF5B40" w:rsidRPr="00FA5256">
        <w:t xml:space="preserve">. Examples include the </w:t>
      </w:r>
      <w:r w:rsidR="00F806E2">
        <w:t xml:space="preserve">development of a strategic framework to support </w:t>
      </w:r>
      <w:r w:rsidR="00EF5B40" w:rsidRPr="00FA5256">
        <w:t xml:space="preserve">Australia’s health </w:t>
      </w:r>
      <w:r w:rsidR="00F806E2">
        <w:t>work in</w:t>
      </w:r>
      <w:r w:rsidR="00F806E2" w:rsidRPr="00FA5256">
        <w:t xml:space="preserve"> </w:t>
      </w:r>
      <w:r w:rsidR="00EF5B40" w:rsidRPr="00FA5256">
        <w:t xml:space="preserve">the Pacific, discussions with partner governments and </w:t>
      </w:r>
      <w:r w:rsidR="00F806E2">
        <w:t>other</w:t>
      </w:r>
      <w:r w:rsidR="00EF5B40" w:rsidRPr="00FA5256">
        <w:t xml:space="preserve"> donor</w:t>
      </w:r>
      <w:r w:rsidR="00F806E2">
        <w:t>s</w:t>
      </w:r>
      <w:r w:rsidR="00EF5B40" w:rsidRPr="00FA5256">
        <w:t xml:space="preserve"> </w:t>
      </w:r>
      <w:r w:rsidR="00EF5B40" w:rsidRPr="00FA5256">
        <w:rPr>
          <w:rStyle w:val="FootnoteReference"/>
          <w:sz w:val="20"/>
          <w:szCs w:val="18"/>
        </w:rPr>
        <w:footnoteReference w:id="104"/>
      </w:r>
      <w:r w:rsidR="00EF5B40" w:rsidRPr="00FA5256">
        <w:t xml:space="preserve">. In each case, the commissioner reported that </w:t>
      </w:r>
      <w:r w:rsidR="00F806E2">
        <w:t>SHS outputs</w:t>
      </w:r>
      <w:r w:rsidR="00F806E2" w:rsidRPr="00FA5256">
        <w:t xml:space="preserve"> </w:t>
      </w:r>
      <w:r w:rsidR="00EF5B40" w:rsidRPr="00FA5256">
        <w:t>had helped inform the final outcome.</w:t>
      </w:r>
    </w:p>
    <w:p w14:paraId="4EBAE8E8" w14:textId="3B493550" w:rsidR="00EF5B40" w:rsidRPr="00FA5256" w:rsidRDefault="00F806E2" w:rsidP="00ED06EC">
      <w:r>
        <w:t xml:space="preserve">The impact </w:t>
      </w:r>
      <w:r w:rsidR="0051039F">
        <w:t xml:space="preserve">pathway </w:t>
      </w:r>
      <w:r>
        <w:t>of LTA</w:t>
      </w:r>
      <w:r w:rsidR="0051039F">
        <w:t xml:space="preserve"> </w:t>
      </w:r>
      <w:r w:rsidR="00EF5B40" w:rsidRPr="00FA5256">
        <w:t xml:space="preserve">was different. Often the </w:t>
      </w:r>
      <w:r w:rsidR="00124D73">
        <w:t>consultant</w:t>
      </w:r>
      <w:r w:rsidR="00EF5B40" w:rsidRPr="00FA5256">
        <w:t xml:space="preserve"> fill</w:t>
      </w:r>
      <w:r w:rsidR="00124D73">
        <w:t>ed</w:t>
      </w:r>
      <w:r w:rsidR="00EF5B40" w:rsidRPr="00FA5256">
        <w:t xml:space="preserve"> a line role </w:t>
      </w:r>
      <w:r w:rsidR="0051039F">
        <w:t>with the aim of</w:t>
      </w:r>
      <w:r w:rsidR="00242D42">
        <w:t xml:space="preserve"> </w:t>
      </w:r>
      <w:r w:rsidR="00EF5B40" w:rsidRPr="00FA5256">
        <w:t>develop</w:t>
      </w:r>
      <w:r w:rsidR="0051039F">
        <w:t>ing</w:t>
      </w:r>
      <w:r w:rsidR="00EF5B40" w:rsidRPr="00FA5256">
        <w:t xml:space="preserve"> capacity among partner agency staff and support</w:t>
      </w:r>
      <w:r w:rsidR="0051039F">
        <w:t>ing</w:t>
      </w:r>
      <w:r w:rsidR="00EF5B40" w:rsidRPr="00FA5256">
        <w:t xml:space="preserve"> development or implementation of new systems, strategic plans and policy</w:t>
      </w:r>
      <w:r w:rsidR="00EF5B40" w:rsidRPr="00FA5256">
        <w:rPr>
          <w:rStyle w:val="FootnoteReference"/>
          <w:sz w:val="20"/>
          <w:szCs w:val="18"/>
        </w:rPr>
        <w:footnoteReference w:id="105"/>
      </w:r>
      <w:r w:rsidR="00EF5B40" w:rsidRPr="00FA5256">
        <w:t>. In other cases, they provided surge capacity in Australia and their presence enabled DFAT to respond quickly to issues raised by other government agencies or posts</w:t>
      </w:r>
      <w:r w:rsidR="00EF5B40" w:rsidRPr="00FA5256">
        <w:rPr>
          <w:rStyle w:val="FootnoteReference"/>
          <w:sz w:val="20"/>
          <w:szCs w:val="18"/>
        </w:rPr>
        <w:footnoteReference w:id="106"/>
      </w:r>
      <w:r w:rsidR="00EF5B40" w:rsidRPr="00FA5256">
        <w:t>. The</w:t>
      </w:r>
      <w:r w:rsidR="00242D42">
        <w:t xml:space="preserve"> Principal Health Specialist advised that the</w:t>
      </w:r>
      <w:r w:rsidR="00EF5B40" w:rsidRPr="00FA5256">
        <w:t>se issues were often significant, impacting upon Australian security or health and well-being of Pacific Island populations in Australia.</w:t>
      </w:r>
      <w:r w:rsidR="00124D73">
        <w:t xml:space="preserve"> She noted that without their presence, the response would not have been timely and </w:t>
      </w:r>
      <w:r w:rsidR="00690A5C">
        <w:t xml:space="preserve">would have </w:t>
      </w:r>
      <w:r w:rsidR="00124D73">
        <w:t xml:space="preserve">detracted from the </w:t>
      </w:r>
      <w:r w:rsidR="00465ED6">
        <w:t xml:space="preserve">region’s </w:t>
      </w:r>
      <w:r w:rsidR="00124D73">
        <w:t xml:space="preserve">health security. </w:t>
      </w:r>
    </w:p>
    <w:p w14:paraId="762CDEA6" w14:textId="77777777" w:rsidR="00EF5B40" w:rsidRPr="00FC0BB5" w:rsidRDefault="00EF5B40" w:rsidP="00FC0BB5">
      <w:pPr>
        <w:pStyle w:val="Heading3"/>
      </w:pPr>
      <w:r w:rsidRPr="00FC0BB5">
        <w:t>Coordination &amp; Coherence</w:t>
      </w:r>
    </w:p>
    <w:p w14:paraId="2A619D8C" w14:textId="1D1B65B6" w:rsidR="00F7338A" w:rsidRDefault="003A211C" w:rsidP="0020016B">
      <w:r>
        <w:t>DFAT has the primary role in ‘enabling’/applying learnings to achieve coherence. Consequently, m</w:t>
      </w:r>
      <w:r w:rsidR="00350D3F" w:rsidRPr="00FA5256">
        <w:t xml:space="preserve">any commissioners and consultants interviewed were surprised </w:t>
      </w:r>
      <w:r w:rsidR="00350D3F">
        <w:t>coordination and coherence</w:t>
      </w:r>
      <w:r w:rsidR="00350D3F" w:rsidRPr="00FA5256">
        <w:t xml:space="preserve"> </w:t>
      </w:r>
      <w:r>
        <w:t>were</w:t>
      </w:r>
      <w:r w:rsidR="00350D3F" w:rsidRPr="00FA5256">
        <w:t xml:space="preserve"> anticipated outcome</w:t>
      </w:r>
      <w:r>
        <w:t>s</w:t>
      </w:r>
      <w:r w:rsidR="00350D3F" w:rsidRPr="00FA5256">
        <w:t xml:space="preserve"> of SHS</w:t>
      </w:r>
      <w:r w:rsidR="0020016B">
        <w:t xml:space="preserve">. </w:t>
      </w:r>
      <w:r>
        <w:t>This was also reflected</w:t>
      </w:r>
      <w:r w:rsidR="00F7338A">
        <w:t xml:space="preserve"> by</w:t>
      </w:r>
      <w:r>
        <w:t xml:space="preserve"> </w:t>
      </w:r>
      <w:r w:rsidR="00350D3F" w:rsidRPr="00FA5256">
        <w:t>survey respondents (Fig</w:t>
      </w:r>
      <w:r w:rsidR="00350D3F">
        <w:t>ure</w:t>
      </w:r>
      <w:r w:rsidR="00350D3F" w:rsidRPr="00FA5256">
        <w:t xml:space="preserve"> </w:t>
      </w:r>
      <w:r w:rsidR="00350D3F">
        <w:t>11</w:t>
      </w:r>
      <w:r w:rsidR="00350D3F" w:rsidRPr="00FA5256">
        <w:t xml:space="preserve">). </w:t>
      </w:r>
      <w:r w:rsidR="00F7338A">
        <w:t>As a result</w:t>
      </w:r>
      <w:r w:rsidR="00525418">
        <w:t>, there</w:t>
      </w:r>
      <w:r w:rsidR="00350D3F" w:rsidRPr="00FA5256">
        <w:t xml:space="preserve"> was a general perspective that this was an unrealistic outcome given the design and that achievement of this outcome was primarily dependent upon DFAT actions rather than those of SHS</w:t>
      </w:r>
      <w:r w:rsidR="00E32C97">
        <w:rPr>
          <w:rStyle w:val="FootnoteReference"/>
        </w:rPr>
        <w:footnoteReference w:id="107"/>
      </w:r>
      <w:r w:rsidR="00350D3F" w:rsidRPr="00FA5256">
        <w:t xml:space="preserve">. </w:t>
      </w:r>
    </w:p>
    <w:p w14:paraId="32668E00" w14:textId="5663A324" w:rsidR="00EF5B40" w:rsidRPr="00FA5256" w:rsidRDefault="00F7338A" w:rsidP="00ED06EC">
      <w:r>
        <w:t>Therefore, it is not surprising that there</w:t>
      </w:r>
      <w:r w:rsidR="00EF5B40" w:rsidRPr="00FA5256">
        <w:t xml:space="preserve"> is little evidence to suggest that </w:t>
      </w:r>
      <w:r w:rsidR="00931385">
        <w:t xml:space="preserve">the </w:t>
      </w:r>
      <w:r w:rsidR="00EF5B40" w:rsidRPr="00FA5256">
        <w:t xml:space="preserve">SHS </w:t>
      </w:r>
      <w:r w:rsidR="00931385">
        <w:t>Facility has made</w:t>
      </w:r>
      <w:r w:rsidR="00EF5B40" w:rsidRPr="00FA5256">
        <w:t xml:space="preserve"> a significant contribution to either coordination amongst health programming areas within DFAT, partners or stakeholders; or coherence of the health program. In general, DFAT activity commissioners did not consider that work undertaken through SHS would </w:t>
      </w:r>
      <w:r w:rsidR="00D17420" w:rsidRPr="00FA5256">
        <w:t>contribute</w:t>
      </w:r>
      <w:r w:rsidR="00EF5B40" w:rsidRPr="00FA5256">
        <w:t xml:space="preserve"> to either coherence or coordination within an activity, a program, or across the sector</w:t>
      </w:r>
      <w:r w:rsidR="00EF5B40" w:rsidRPr="00FA5256">
        <w:rPr>
          <w:rStyle w:val="FootnoteReference"/>
          <w:sz w:val="20"/>
          <w:szCs w:val="18"/>
        </w:rPr>
        <w:footnoteReference w:id="108"/>
      </w:r>
      <w:r w:rsidR="00EF5B40" w:rsidRPr="00FA5256">
        <w:rPr>
          <w:rStyle w:val="FootnoteReference"/>
          <w:sz w:val="20"/>
          <w:szCs w:val="18"/>
        </w:rPr>
        <w:t>.</w:t>
      </w:r>
      <w:r w:rsidR="00EF5B40" w:rsidRPr="00FA5256">
        <w:t xml:space="preserve"> Even at the level of influencing application of lessons learned between programs or regions, evidence for a SHS contribution was limited.</w:t>
      </w:r>
    </w:p>
    <w:p w14:paraId="23626E0B" w14:textId="06B8FD77" w:rsidR="00EF5B40" w:rsidRPr="00116247" w:rsidRDefault="00F7338A" w:rsidP="00116247">
      <w:r>
        <w:t>Interviews only identified one</w:t>
      </w:r>
      <w:r w:rsidR="00116247" w:rsidRPr="00116247">
        <w:t xml:space="preserve"> example where SHS was considered to have made an important difference to coordination. In this recent case, SHS “</w:t>
      </w:r>
      <w:r w:rsidR="00116247" w:rsidRPr="00116247">
        <w:rPr>
          <w:i/>
          <w:iCs/>
          <w:color w:val="auto"/>
        </w:rPr>
        <w:t>brought all the relevant parts of DFAT together for the design team and it worked really well</w:t>
      </w:r>
      <w:r w:rsidR="00116247" w:rsidRPr="00116247">
        <w:rPr>
          <w:color w:val="auto"/>
        </w:rPr>
        <w:t>.</w:t>
      </w:r>
      <w:r w:rsidR="00E32C97">
        <w:rPr>
          <w:color w:val="auto"/>
        </w:rPr>
        <w:t>”</w:t>
      </w:r>
      <w:r w:rsidR="00116247" w:rsidRPr="00116247">
        <w:rPr>
          <w:rStyle w:val="FootnoteReference"/>
          <w:color w:val="auto"/>
        </w:rPr>
        <w:footnoteReference w:id="109"/>
      </w:r>
      <w:r w:rsidR="00EF5B40" w:rsidRPr="00116247">
        <w:t xml:space="preserve">. </w:t>
      </w:r>
      <w:r w:rsidR="00E32C97">
        <w:t>Other influences of SHS on this outcome were small. For</w:t>
      </w:r>
      <w:r w:rsidR="00EF5B40" w:rsidRPr="00116247">
        <w:t xml:space="preserve"> example, through improving coherence within a design document, providing a contemporary perspective to inform DFAT on an issue and contribute to decision-making, or helping understanding of what was happening in other countries across the sector through the development of country fact sheets. </w:t>
      </w:r>
    </w:p>
    <w:p w14:paraId="12245FE2" w14:textId="0398ED78" w:rsidR="00EF5B40" w:rsidRPr="00FA5256" w:rsidRDefault="00EF5B40" w:rsidP="00ED06EC">
      <w:r w:rsidRPr="00FA5256">
        <w:t>There are a few examples of RR assignments that summarised a series of papers or reports. However, the available evidence is that these were used to inform individual health programming and policy discussions rather than applied across the development program</w:t>
      </w:r>
      <w:r w:rsidR="00F7338A">
        <w:t xml:space="preserve"> and therefore made little contribution to coordination or coherence</w:t>
      </w:r>
      <w:r w:rsidRPr="00FA5256">
        <w:t xml:space="preserve">. </w:t>
      </w:r>
    </w:p>
    <w:p w14:paraId="187F2A4F" w14:textId="58F06339" w:rsidR="00EF5B40" w:rsidRPr="00FA5256" w:rsidRDefault="00EF5B40" w:rsidP="00ED06EC">
      <w:r w:rsidRPr="00FA5256">
        <w:t xml:space="preserve">For Service Orders, the </w:t>
      </w:r>
      <w:r w:rsidR="0051039F">
        <w:t xml:space="preserve">strongest </w:t>
      </w:r>
      <w:r w:rsidRPr="00FA5256">
        <w:t xml:space="preserve">examples </w:t>
      </w:r>
      <w:r w:rsidR="0051039F">
        <w:t>of SHS facilitating</w:t>
      </w:r>
      <w:r w:rsidR="0051039F" w:rsidRPr="00FA5256">
        <w:t xml:space="preserve"> </w:t>
      </w:r>
      <w:r w:rsidRPr="00FA5256">
        <w:t xml:space="preserve">coherence and coordination were </w:t>
      </w:r>
      <w:r w:rsidR="00E32C97">
        <w:t xml:space="preserve">where </w:t>
      </w:r>
      <w:r w:rsidRPr="00FA5256">
        <w:t>a single advisor provid</w:t>
      </w:r>
      <w:r w:rsidR="00E32C97">
        <w:t>ed</w:t>
      </w:r>
      <w:r w:rsidRPr="00FA5256">
        <w:t xml:space="preserve"> support </w:t>
      </w:r>
      <w:r w:rsidR="0051039F">
        <w:t xml:space="preserve">to a country </w:t>
      </w:r>
      <w:r w:rsidRPr="00FA5256">
        <w:t xml:space="preserve">over a long period. For example, draw down support provided to Nauru and Kiribati. This was a function of having specific, highly experienced advisors involved in a single program for a long period of time. </w:t>
      </w:r>
    </w:p>
    <w:p w14:paraId="6186DDEE" w14:textId="46F3A306" w:rsidR="00EF5B40" w:rsidRPr="00FA5256" w:rsidRDefault="00EF5B40" w:rsidP="00ED06EC">
      <w:r w:rsidRPr="00FA5256">
        <w:t xml:space="preserve">The limited contribution of </w:t>
      </w:r>
      <w:r w:rsidR="00E32C97">
        <w:t xml:space="preserve">the </w:t>
      </w:r>
      <w:r w:rsidRPr="00FA5256">
        <w:t xml:space="preserve">SHS </w:t>
      </w:r>
      <w:r w:rsidR="00E32C97">
        <w:t xml:space="preserve">Facility </w:t>
      </w:r>
      <w:r w:rsidRPr="00FA5256">
        <w:t>to application of lessons learnt between programs, countries or regions is at least in part a consequence of the lack of a formal mechanism for sharing reports produced through SHS (other than placing them in the EDRMS). Even documents that may have had widespread interest were not formally shared by DFAT</w:t>
      </w:r>
      <w:r w:rsidRPr="00FA5256">
        <w:rPr>
          <w:rStyle w:val="FootnoteReference"/>
          <w:sz w:val="20"/>
          <w:szCs w:val="18"/>
        </w:rPr>
        <w:footnoteReference w:id="110"/>
      </w:r>
      <w:r w:rsidRPr="00FA5256">
        <w:t xml:space="preserve">. </w:t>
      </w:r>
    </w:p>
    <w:p w14:paraId="5F59F77E" w14:textId="4EF4D397" w:rsidR="00EF5B40" w:rsidRPr="00FA5256" w:rsidRDefault="00EF5B40" w:rsidP="00FC0BB5">
      <w:pPr>
        <w:pStyle w:val="Heading3"/>
      </w:pPr>
      <w:r w:rsidRPr="00FA5256">
        <w:t>Without SHS</w:t>
      </w:r>
    </w:p>
    <w:p w14:paraId="7CAB4AAD" w14:textId="4982316C" w:rsidR="00C83AED" w:rsidRPr="00C83AED" w:rsidRDefault="00C83AED" w:rsidP="00742D17">
      <w:pPr>
        <w:pBdr>
          <w:top w:val="single" w:sz="4" w:space="1" w:color="CBC3BB" w:themeColor="accent4"/>
          <w:left w:val="single" w:sz="4" w:space="4" w:color="CBC3BB" w:themeColor="accent4"/>
          <w:bottom w:val="single" w:sz="4" w:space="1" w:color="CBC3BB" w:themeColor="accent4"/>
          <w:right w:val="single" w:sz="4" w:space="4" w:color="CBC3BB" w:themeColor="accent4"/>
        </w:pBdr>
        <w:shd w:val="clear" w:color="auto" w:fill="F4F2F1" w:themeFill="accent4" w:themeFillTint="33"/>
      </w:pPr>
      <w:r w:rsidRPr="00C83AED">
        <w:t>“how would we have got through everything without SHS”</w:t>
      </w:r>
      <w:r w:rsidR="00742D17">
        <w:t xml:space="preserve"> </w:t>
      </w:r>
      <w:r w:rsidRPr="00C83AED">
        <w:t>- DFAT Commissioner</w:t>
      </w:r>
    </w:p>
    <w:p w14:paraId="19787AF6" w14:textId="216619D4" w:rsidR="00EF5B40" w:rsidRPr="00FA5256" w:rsidRDefault="00EF5B40" w:rsidP="00EF5B40">
      <w:pPr>
        <w:rPr>
          <w:sz w:val="20"/>
          <w:szCs w:val="18"/>
        </w:rPr>
      </w:pPr>
      <w:r w:rsidRPr="00ED06EC">
        <w:t xml:space="preserve">Most interviewees identified that health programming and policy advice would not have been as effective without SHS. </w:t>
      </w:r>
      <w:r w:rsidR="00FE0F42">
        <w:t>They considered that</w:t>
      </w:r>
      <w:r w:rsidRPr="00ED06EC">
        <w:t xml:space="preserve"> </w:t>
      </w:r>
      <w:r w:rsidR="00B83D29">
        <w:t xml:space="preserve">SHS has played a key role in supporting </w:t>
      </w:r>
      <w:r w:rsidRPr="00ED06EC">
        <w:t>DFAT</w:t>
      </w:r>
      <w:r w:rsidR="00B83D29">
        <w:t>’s health portfolio.</w:t>
      </w:r>
      <w:r w:rsidRPr="00ED06EC">
        <w:t xml:space="preserve"> </w:t>
      </w:r>
    </w:p>
    <w:p w14:paraId="3E11EF35" w14:textId="206B056E" w:rsidR="00EF5B40" w:rsidRPr="00FA5256" w:rsidRDefault="00B83D29" w:rsidP="00ED06EC">
      <w:r>
        <w:t>Commissioners reflected that</w:t>
      </w:r>
      <w:r w:rsidR="00EF5B40" w:rsidRPr="00FA5256">
        <w:t xml:space="preserve"> while some RR and </w:t>
      </w:r>
      <w:r w:rsidR="00D87BB8">
        <w:t>T1SO</w:t>
      </w:r>
      <w:r w:rsidR="00EF5B40" w:rsidRPr="00FA5256">
        <w:t xml:space="preserve"> activities would have been undertaken</w:t>
      </w:r>
      <w:r>
        <w:t xml:space="preserve"> without SHS</w:t>
      </w:r>
      <w:r w:rsidR="00EF5B40" w:rsidRPr="00FA5256">
        <w:t>, they “</w:t>
      </w:r>
      <w:r w:rsidR="00EF5B40" w:rsidRPr="00FA5256">
        <w:rPr>
          <w:i/>
          <w:iCs/>
        </w:rPr>
        <w:t>would have taken years to complete or the project (to which they contributed) would not have gone ahead</w:t>
      </w:r>
      <w:r w:rsidR="00EF5B40" w:rsidRPr="00FA5256">
        <w:t>”</w:t>
      </w:r>
      <w:r w:rsidR="00EF5B40" w:rsidRPr="00FA5256">
        <w:rPr>
          <w:rStyle w:val="FootnoteReference"/>
          <w:sz w:val="20"/>
          <w:szCs w:val="18"/>
        </w:rPr>
        <w:footnoteReference w:id="111"/>
      </w:r>
      <w:r w:rsidR="00EF5B40" w:rsidRPr="00FA5256">
        <w:t>. This was reinforced through the survey in which 80% of respondents identified that without SHS, the knowledge would not have been available in a timely manner. Other activities would not have commenced because there were insufficient internal resources or expertise to complete the activity or manage others to complete it</w:t>
      </w:r>
      <w:r w:rsidR="00EF5B40" w:rsidRPr="00FA5256">
        <w:rPr>
          <w:rStyle w:val="FootnoteReference"/>
          <w:sz w:val="20"/>
          <w:szCs w:val="18"/>
        </w:rPr>
        <w:footnoteReference w:id="112"/>
      </w:r>
      <w:r w:rsidR="00EF5B40" w:rsidRPr="00FA5256">
        <w:t xml:space="preserve">. Some support commissioned by Posts may have been undertaken by other donors </w:t>
      </w:r>
      <w:r w:rsidR="007A27E8">
        <w:t xml:space="preserve">and other opportunities would have been missed. Interviewees considered this would </w:t>
      </w:r>
      <w:r w:rsidR="00EF5B40" w:rsidRPr="00FA5256">
        <w:t xml:space="preserve">have </w:t>
      </w:r>
      <w:r w:rsidR="007A27E8">
        <w:t>reduced opportunities to develop</w:t>
      </w:r>
      <w:r w:rsidR="00EF5B40" w:rsidRPr="00FA5256">
        <w:t xml:space="preserve"> relationship</w:t>
      </w:r>
      <w:r w:rsidR="007A27E8">
        <w:t>s</w:t>
      </w:r>
      <w:r w:rsidR="00EF5B40" w:rsidRPr="00FA5256">
        <w:t xml:space="preserve"> with partner governments</w:t>
      </w:r>
      <w:r w:rsidR="007A27E8" w:rsidRPr="00FA5256">
        <w:rPr>
          <w:rStyle w:val="FootnoteReference"/>
          <w:sz w:val="20"/>
          <w:szCs w:val="18"/>
        </w:rPr>
        <w:footnoteReference w:id="113"/>
      </w:r>
      <w:r w:rsidR="00EF5B40" w:rsidRPr="00FA5256">
        <w:t xml:space="preserve">.  </w:t>
      </w:r>
    </w:p>
    <w:p w14:paraId="511294CD" w14:textId="0F66A52D" w:rsidR="00EF5B40" w:rsidRPr="00FA5256" w:rsidRDefault="00EF5B40" w:rsidP="00ED06EC">
      <w:r w:rsidRPr="00FA5256">
        <w:t xml:space="preserve">In contrast, interviewees generally reported that </w:t>
      </w:r>
      <w:r w:rsidR="00D87BB8">
        <w:t>T2SO</w:t>
      </w:r>
      <w:r w:rsidRPr="00FA5256">
        <w:t xml:space="preserve"> activities would still have occurred. These would have been outsourced, just as occurred prior to SHS. However, those interviewed considered that th</w:t>
      </w:r>
      <w:r w:rsidR="00B875A2">
        <w:t xml:space="preserve">e process </w:t>
      </w:r>
      <w:r w:rsidRPr="00FA5256">
        <w:t>would have been less efficient and slower</w:t>
      </w:r>
      <w:r w:rsidRPr="00FA5256">
        <w:rPr>
          <w:rStyle w:val="FootnoteReference"/>
          <w:sz w:val="20"/>
          <w:szCs w:val="18"/>
        </w:rPr>
        <w:footnoteReference w:id="114"/>
      </w:r>
      <w:r w:rsidRPr="00FA5256">
        <w:t xml:space="preserve">. </w:t>
      </w:r>
    </w:p>
    <w:p w14:paraId="50E3606D" w14:textId="0F3C32B0" w:rsidR="00EF5B40" w:rsidRPr="00ED06EC" w:rsidRDefault="00EF5B40" w:rsidP="00ED06EC">
      <w:pPr>
        <w:pStyle w:val="Heading3"/>
      </w:pPr>
      <w:r w:rsidRPr="00ED06EC">
        <w:t>Cross</w:t>
      </w:r>
      <w:r w:rsidR="00090DB5">
        <w:t>-</w:t>
      </w:r>
      <w:r w:rsidRPr="00ED06EC">
        <w:t>cutting issues and policy alignment</w:t>
      </w:r>
    </w:p>
    <w:p w14:paraId="3DF71B47" w14:textId="59DF8751" w:rsidR="00EF5B40" w:rsidRPr="00FA5256" w:rsidRDefault="00EF5B40" w:rsidP="00ED06EC">
      <w:r w:rsidRPr="00FA5256">
        <w:t xml:space="preserve">Overall, SHS addressed DFAT’s Health for Development Strategy </w:t>
      </w:r>
      <w:r w:rsidR="00D17420" w:rsidRPr="00FA5256">
        <w:t>well</w:t>
      </w:r>
      <w:r w:rsidRPr="00FA5256">
        <w:t xml:space="preserve"> while cross</w:t>
      </w:r>
      <w:r w:rsidR="00090DB5">
        <w:t>-</w:t>
      </w:r>
      <w:r w:rsidRPr="00FA5256">
        <w:t xml:space="preserve">cutting issues were poorly addressed </w:t>
      </w:r>
      <w:r w:rsidR="009E11B3">
        <w:t xml:space="preserve">in </w:t>
      </w:r>
      <w:proofErr w:type="spellStart"/>
      <w:r w:rsidR="009E11B3">
        <w:t>ToR</w:t>
      </w:r>
      <w:proofErr w:type="spellEnd"/>
      <w:r w:rsidR="009E11B3">
        <w:t xml:space="preserve"> (drafted by DFAT) and outputs (produced by consultants). The exception was </w:t>
      </w:r>
      <w:r w:rsidRPr="00FA5256">
        <w:t>where the activity specifically focused on a cross</w:t>
      </w:r>
      <w:r w:rsidR="00090DB5">
        <w:t>-</w:t>
      </w:r>
      <w:r w:rsidRPr="00FA5256">
        <w:t xml:space="preserve">cutting issue. This was evidenced in the independent review of outputs and consultant interviews. </w:t>
      </w:r>
    </w:p>
    <w:p w14:paraId="273AB68A" w14:textId="4E0E6379" w:rsidR="00EF5B40" w:rsidRPr="00FA5256" w:rsidRDefault="00EF5B40" w:rsidP="00B875A2">
      <w:r w:rsidRPr="00FA5256">
        <w:t xml:space="preserve">The independent quality review found the strongest alignment </w:t>
      </w:r>
      <w:r w:rsidR="009E11B3">
        <w:t xml:space="preserve">to </w:t>
      </w:r>
      <w:r w:rsidR="009E11B3" w:rsidRPr="00FA5256">
        <w:t xml:space="preserve">DFAT policies </w:t>
      </w:r>
      <w:r w:rsidRPr="00FA5256">
        <w:t xml:space="preserve">was with the Health for Development Strategy. For example, many tasks took a health systems’ strengthening lens and/or made direct reference to the DFAT strategy. </w:t>
      </w:r>
      <w:r w:rsidR="00B875A2">
        <w:t>By contrast, a</w:t>
      </w:r>
      <w:r w:rsidRPr="00FA5256">
        <w:t xml:space="preserve">lignment with disability policies was very weak; </w:t>
      </w:r>
      <w:r w:rsidR="00423CD8">
        <w:t>with few</w:t>
      </w:r>
      <w:r w:rsidRPr="00FA5256">
        <w:t xml:space="preserve"> outputs </w:t>
      </w:r>
      <w:r w:rsidR="00423CD8">
        <w:t>having any</w:t>
      </w:r>
      <w:r w:rsidRPr="00FA5256">
        <w:t xml:space="preserve"> level of reference. This was supported by findings during consultant interviews</w:t>
      </w:r>
      <w:r w:rsidR="00423CD8">
        <w:t>: the</w:t>
      </w:r>
      <w:r w:rsidRPr="00FA5256">
        <w:t xml:space="preserve"> only time consideration of disability was identified was where the task was specifically related to disability. </w:t>
      </w:r>
    </w:p>
    <w:p w14:paraId="12B4C5BB" w14:textId="1AC0F729" w:rsidR="00423CD8" w:rsidRPr="00FA5256" w:rsidRDefault="00423CD8" w:rsidP="00423CD8">
      <w:r>
        <w:t>A</w:t>
      </w:r>
      <w:r w:rsidRPr="00FA5256">
        <w:t xml:space="preserve">lignment with DFAT’s gender policy was </w:t>
      </w:r>
      <w:r>
        <w:t xml:space="preserve">also </w:t>
      </w:r>
      <w:r w:rsidRPr="00FA5256">
        <w:t xml:space="preserve">weak. </w:t>
      </w:r>
      <w:r>
        <w:t>A</w:t>
      </w:r>
      <w:r w:rsidRPr="00FA5256">
        <w:t xml:space="preserve">lmost one third of commissioners interviewed reported that </w:t>
      </w:r>
      <w:r w:rsidR="00B969F3">
        <w:t>Gender Equity and Social Inclusion (</w:t>
      </w:r>
      <w:r w:rsidRPr="00FA5256">
        <w:t>GESI</w:t>
      </w:r>
      <w:r w:rsidR="00B969F3">
        <w:t>)</w:t>
      </w:r>
      <w:r w:rsidRPr="00FA5256">
        <w:t xml:space="preserve"> was either not addressed, or if it was, there was relatively small consideration. Several commissioners </w:t>
      </w:r>
      <w:r>
        <w:t>noted</w:t>
      </w:r>
      <w:r w:rsidRPr="00FA5256">
        <w:t xml:space="preserve"> that while there is an implicit requirement for “</w:t>
      </w:r>
      <w:r w:rsidRPr="00FA5256">
        <w:rPr>
          <w:i/>
          <w:iCs/>
        </w:rPr>
        <w:t>all technical advisors … to focus on the cross</w:t>
      </w:r>
      <w:r>
        <w:rPr>
          <w:i/>
          <w:iCs/>
        </w:rPr>
        <w:t>-</w:t>
      </w:r>
      <w:r w:rsidRPr="00FA5256">
        <w:rPr>
          <w:i/>
          <w:iCs/>
        </w:rPr>
        <w:t>cutting issues, including GESI</w:t>
      </w:r>
      <w:r w:rsidRPr="00FA5256">
        <w:rPr>
          <w:rStyle w:val="FootnoteReference"/>
          <w:sz w:val="20"/>
          <w:szCs w:val="18"/>
        </w:rPr>
        <w:footnoteReference w:id="115"/>
      </w:r>
      <w:r w:rsidRPr="00FA5256">
        <w:t>”, this was rarely explicit.</w:t>
      </w:r>
    </w:p>
    <w:p w14:paraId="0D9B5E37" w14:textId="3C12423E" w:rsidR="00423CD8" w:rsidRDefault="00423CD8" w:rsidP="00423CD8">
      <w:r w:rsidRPr="00FA5256">
        <w:t>While a gender analysis would not have been relevant in all tasks, the independent quality review found it was relevant to around three quarters of those reviewed but not mentioned in approximately half of these</w:t>
      </w:r>
      <w:r>
        <w:t xml:space="preserve"> with few</w:t>
      </w:r>
      <w:r w:rsidRPr="00FA5256">
        <w:t xml:space="preserve"> includ</w:t>
      </w:r>
      <w:r>
        <w:t>ing</w:t>
      </w:r>
      <w:r w:rsidRPr="00FA5256">
        <w:t xml:space="preserve"> a thorough and mainstreamed gender analysis. In addition, while a small number of reviewed tasks included partial gender references (for example, indicating how the investment would benefit women) they did not consider how gender differences might constrain implementation. </w:t>
      </w:r>
      <w:r>
        <w:t>The</w:t>
      </w:r>
      <w:r w:rsidRPr="00FA5256">
        <w:t xml:space="preserve"> notable exceptions to this trend </w:t>
      </w:r>
      <w:r>
        <w:t xml:space="preserve">occurred when the </w:t>
      </w:r>
      <w:proofErr w:type="spellStart"/>
      <w:r>
        <w:t>ToR</w:t>
      </w:r>
      <w:proofErr w:type="spellEnd"/>
      <w:r>
        <w:t xml:space="preserve"> explicitly included</w:t>
      </w:r>
      <w:r w:rsidRPr="00FA5256">
        <w:t xml:space="preserve"> a strong </w:t>
      </w:r>
      <w:r>
        <w:t xml:space="preserve">focus on </w:t>
      </w:r>
      <w:r w:rsidRPr="00FA5256">
        <w:t xml:space="preserve">GESI. </w:t>
      </w:r>
    </w:p>
    <w:p w14:paraId="47A8CAE9" w14:textId="3CA10D83" w:rsidR="00EF5B40" w:rsidRPr="00FA5256" w:rsidRDefault="00B875A2" w:rsidP="00ED06EC">
      <w:r>
        <w:t>SHS engagement of a</w:t>
      </w:r>
      <w:r w:rsidR="00EF5B40" w:rsidRPr="00FA5256">
        <w:t xml:space="preserve"> highly experienced and respected gender advisor </w:t>
      </w:r>
      <w:r>
        <w:t>on a draw-down contract</w:t>
      </w:r>
      <w:r w:rsidR="004A1C5B">
        <w:t xml:space="preserve"> appears to have had a positive impact. </w:t>
      </w:r>
      <w:r w:rsidR="00EF5B40" w:rsidRPr="00FA5256">
        <w:t xml:space="preserve">DFAT commissioners </w:t>
      </w:r>
      <w:r w:rsidR="004A1C5B">
        <w:t>noted the advisor</w:t>
      </w:r>
      <w:r w:rsidR="00EF5B40" w:rsidRPr="00FA5256">
        <w:t xml:space="preserve"> </w:t>
      </w:r>
      <w:r w:rsidR="004A1C5B">
        <w:t xml:space="preserve">made a significant </w:t>
      </w:r>
      <w:r w:rsidR="00EF5B40" w:rsidRPr="00FA5256">
        <w:t xml:space="preserve">contribution to improving design, policy and technical advice. In addition, the WASH team considered that gender had been well integrated into their programs by the technical advisors contracted through SHS under </w:t>
      </w:r>
      <w:r w:rsidR="00D87BB8">
        <w:t>T2SO</w:t>
      </w:r>
      <w:r w:rsidR="00EF5B40" w:rsidRPr="00FA5256">
        <w:t xml:space="preserve">. </w:t>
      </w:r>
      <w:r>
        <w:t xml:space="preserve"> </w:t>
      </w:r>
    </w:p>
    <w:p w14:paraId="28A4BB72" w14:textId="77777777" w:rsidR="00EF5B40" w:rsidRPr="00FC0BB5" w:rsidRDefault="00EF5B40" w:rsidP="00FC0BB5">
      <w:pPr>
        <w:pStyle w:val="Heading2"/>
        <w:numPr>
          <w:ilvl w:val="0"/>
          <w:numId w:val="0"/>
        </w:numPr>
        <w:ind w:left="720" w:hanging="720"/>
      </w:pPr>
      <w:bookmarkStart w:id="34" w:name="_Toc79917891"/>
      <w:r w:rsidRPr="00FC0BB5">
        <w:t>Sustainability</w:t>
      </w:r>
      <w:bookmarkEnd w:id="34"/>
    </w:p>
    <w:p w14:paraId="7063917A" w14:textId="0931EA34" w:rsidR="00EF5B40" w:rsidRPr="00FA5256" w:rsidRDefault="00EF5B40" w:rsidP="00AD4B6F">
      <w:r w:rsidRPr="00FA5256">
        <w:t>DFAT and SHS have agreed that “</w:t>
      </w:r>
      <w:r w:rsidRPr="00116247">
        <w:rPr>
          <w:i/>
          <w:iCs/>
        </w:rPr>
        <w:t>Sustainability in the context of SHS is the assurance that services will be maintained in the event of staff change or contractor change</w:t>
      </w:r>
      <w:r w:rsidRPr="00FA5256">
        <w:t>”</w:t>
      </w:r>
      <w:r w:rsidRPr="00FA5256">
        <w:rPr>
          <w:rStyle w:val="FootnoteReference"/>
          <w:sz w:val="20"/>
        </w:rPr>
        <w:footnoteReference w:id="116"/>
      </w:r>
      <w:r w:rsidRPr="00FA5256">
        <w:t>. The processes detailed in the Operations Manual are deemed to ensure sustainability. This definition may account for the limited attention to sustainability identified during interviews. During interviews, two aspects were identified. The first was sustainability of benefits; the second, sustainability of DFAT’s access to health expertise.</w:t>
      </w:r>
    </w:p>
    <w:p w14:paraId="5F0869A5" w14:textId="291CAE32" w:rsidR="00E211F3" w:rsidRDefault="00825D82" w:rsidP="00750E2B">
      <w:r>
        <w:t>S</w:t>
      </w:r>
      <w:r w:rsidR="00EF5B40" w:rsidRPr="00FA5256">
        <w:t>ustainability of task benefit</w:t>
      </w:r>
      <w:r>
        <w:t xml:space="preserve"> </w:t>
      </w:r>
      <w:r w:rsidR="00AD4B6F">
        <w:t>(</w:t>
      </w:r>
      <w:r>
        <w:t xml:space="preserve">i.e., whether </w:t>
      </w:r>
      <w:r w:rsidR="00253EEB">
        <w:t xml:space="preserve">the benefits of </w:t>
      </w:r>
      <w:r>
        <w:t xml:space="preserve">work commissioned through SHS </w:t>
      </w:r>
      <w:r w:rsidR="00253EEB">
        <w:t>are</w:t>
      </w:r>
      <w:r>
        <w:t xml:space="preserve"> sustained</w:t>
      </w:r>
      <w:r w:rsidR="00AD4B6F">
        <w:t xml:space="preserve">) </w:t>
      </w:r>
      <w:r>
        <w:t>was rarely considered by</w:t>
      </w:r>
      <w:r w:rsidR="00EF5B40" w:rsidRPr="00FA5256">
        <w:t xml:space="preserve"> either consultants or commissioners. The comment</w:t>
      </w:r>
      <w:r w:rsidR="00AD4B6F">
        <w:t>s</w:t>
      </w:r>
      <w:r w:rsidR="00EF5B40" w:rsidRPr="00FA5256">
        <w:t xml:space="preserve"> by </w:t>
      </w:r>
      <w:r w:rsidR="00AD4B6F">
        <w:t>a</w:t>
      </w:r>
      <w:r w:rsidR="00EF5B40" w:rsidRPr="00FA5256">
        <w:t xml:space="preserve"> </w:t>
      </w:r>
      <w:r w:rsidR="003A091B" w:rsidRPr="00FA5256">
        <w:t>commissioner</w:t>
      </w:r>
      <w:r w:rsidR="00EF5B40" w:rsidRPr="00FA5256">
        <w:t xml:space="preserve"> that “</w:t>
      </w:r>
      <w:r w:rsidR="00EF5B40" w:rsidRPr="00AD4B6F">
        <w:rPr>
          <w:i/>
          <w:iCs/>
        </w:rPr>
        <w:t>I don’t recall anything related to sustainability with this task</w:t>
      </w:r>
      <w:r w:rsidR="00EF5B40" w:rsidRPr="00FA5256">
        <w:t>”</w:t>
      </w:r>
      <w:r w:rsidR="00EF5B40" w:rsidRPr="00FA5256">
        <w:rPr>
          <w:rStyle w:val="FootnoteReference"/>
          <w:sz w:val="20"/>
        </w:rPr>
        <w:footnoteReference w:id="117"/>
      </w:r>
      <w:r w:rsidR="00AD4B6F">
        <w:t xml:space="preserve"> and consultants “</w:t>
      </w:r>
      <w:r w:rsidR="00AD4B6F" w:rsidRPr="002F5E6A">
        <w:rPr>
          <w:i/>
          <w:iCs/>
        </w:rPr>
        <w:t>I would not say there was a specific focus on sustainability</w:t>
      </w:r>
      <w:r w:rsidR="00AD4B6F" w:rsidRPr="00FA5256">
        <w:rPr>
          <w:rStyle w:val="FootnoteReference"/>
          <w:sz w:val="20"/>
        </w:rPr>
        <w:footnoteReference w:id="118"/>
      </w:r>
      <w:r w:rsidR="00AD4B6F" w:rsidRPr="00FA5256">
        <w:t>”</w:t>
      </w:r>
      <w:r w:rsidR="00AD4B6F">
        <w:t xml:space="preserve"> were </w:t>
      </w:r>
      <w:r w:rsidR="00EF5B40" w:rsidRPr="00FA5256">
        <w:t xml:space="preserve">reflective of the tenor of most interviews; neither commissioners nor consultants could recall whether </w:t>
      </w:r>
      <w:r>
        <w:t>sustainability</w:t>
      </w:r>
      <w:r w:rsidR="00EF5B40" w:rsidRPr="00FA5256">
        <w:t xml:space="preserve"> was </w:t>
      </w:r>
      <w:r>
        <w:t>addressed in the</w:t>
      </w:r>
      <w:r w:rsidR="00EF5B40" w:rsidRPr="00FA5256">
        <w:t xml:space="preserve"> terms of reference or </w:t>
      </w:r>
      <w:r>
        <w:t>subsequent work</w:t>
      </w:r>
      <w:r w:rsidR="00EF5B40" w:rsidRPr="00FA5256">
        <w:t xml:space="preserve">. The exception </w:t>
      </w:r>
      <w:r>
        <w:t>is</w:t>
      </w:r>
      <w:r w:rsidR="00EF5B40" w:rsidRPr="00FA5256">
        <w:t xml:space="preserve"> where consultants ha</w:t>
      </w:r>
      <w:r>
        <w:t>ve</w:t>
      </w:r>
      <w:r w:rsidR="00EF5B40" w:rsidRPr="00FA5256">
        <w:t xml:space="preserve"> a long-term association with specific countries </w:t>
      </w:r>
      <w:r>
        <w:t>through</w:t>
      </w:r>
      <w:r w:rsidRPr="00FA5256">
        <w:t xml:space="preserve"> </w:t>
      </w:r>
      <w:r w:rsidR="00EF5B40" w:rsidRPr="00FA5256">
        <w:t xml:space="preserve">a drawdown contract. </w:t>
      </w:r>
    </w:p>
    <w:p w14:paraId="1067C7D1" w14:textId="7AB4C2C9" w:rsidR="00750E2B" w:rsidRPr="00FA5256" w:rsidRDefault="003A1B4A" w:rsidP="003A1B4A">
      <w:r>
        <w:t>The</w:t>
      </w:r>
      <w:r w:rsidRPr="00FA5256">
        <w:t xml:space="preserve"> short-term focus of SHS </w:t>
      </w:r>
      <w:r>
        <w:t>activities was considered by consultants and commissioner</w:t>
      </w:r>
      <w:r w:rsidR="00862CF9">
        <w:t>s</w:t>
      </w:r>
      <w:r>
        <w:t xml:space="preserve"> to </w:t>
      </w:r>
      <w:r w:rsidRPr="00FA5256">
        <w:t>constrain attention to sustainability</w:t>
      </w:r>
      <w:r>
        <w:t xml:space="preserve"> of benefit</w:t>
      </w:r>
      <w:r w:rsidRPr="00FA5256">
        <w:t xml:space="preserve">. </w:t>
      </w:r>
      <w:r>
        <w:t>Sustainability was</w:t>
      </w:r>
      <w:r w:rsidRPr="00FA5256">
        <w:t xml:space="preserve"> “</w:t>
      </w:r>
      <w:r w:rsidRPr="00AD4B6F">
        <w:rPr>
          <w:i/>
          <w:iCs/>
        </w:rPr>
        <w:t>often not looked at because it is outside our program scope</w:t>
      </w:r>
      <w:r w:rsidRPr="00FA5256">
        <w:t>”</w:t>
      </w:r>
      <w:r w:rsidRPr="00FA5256">
        <w:rPr>
          <w:rStyle w:val="FootnoteReference"/>
          <w:sz w:val="20"/>
        </w:rPr>
        <w:footnoteReference w:id="119"/>
      </w:r>
      <w:r>
        <w:t>, in part because</w:t>
      </w:r>
      <w:r w:rsidR="00EF5B40" w:rsidRPr="00FA5256">
        <w:t xml:space="preserve"> </w:t>
      </w:r>
      <w:r w:rsidR="00E211F3">
        <w:t>SHS was</w:t>
      </w:r>
      <w:r w:rsidR="00EF5B40" w:rsidRPr="00FA5256">
        <w:t xml:space="preserve"> providing specific advice and not technical assistance</w:t>
      </w:r>
      <w:r w:rsidR="00EF5B40" w:rsidRPr="00FA5256">
        <w:rPr>
          <w:rStyle w:val="FootnoteReference"/>
          <w:sz w:val="20"/>
        </w:rPr>
        <w:footnoteReference w:id="120"/>
      </w:r>
      <w:r w:rsidR="00EF5B40" w:rsidRPr="00FA5256">
        <w:t xml:space="preserve">. </w:t>
      </w:r>
      <w:r>
        <w:t xml:space="preserve">For others, the lack of </w:t>
      </w:r>
      <w:r w:rsidR="003A091B">
        <w:t>long-term</w:t>
      </w:r>
      <w:r>
        <w:t xml:space="preserve"> </w:t>
      </w:r>
      <w:r w:rsidR="00EF5B40" w:rsidRPr="00FA5256">
        <w:t>monitor</w:t>
      </w:r>
      <w:r>
        <w:t xml:space="preserve">ing contributed to the lack of focus on sustainability. </w:t>
      </w:r>
    </w:p>
    <w:p w14:paraId="68019337" w14:textId="0FEC60CA" w:rsidR="00AD4B6F" w:rsidRPr="00FA5256" w:rsidRDefault="00EF5B40" w:rsidP="00AD4B6F">
      <w:r w:rsidRPr="00FA5256">
        <w:t>The second perspective was sustainability of DFAT’s access to health expertise</w:t>
      </w:r>
      <w:r w:rsidR="003A1B4A">
        <w:t xml:space="preserve"> (both internal and external)</w:t>
      </w:r>
      <w:r w:rsidRPr="00FA5256">
        <w:t xml:space="preserve">. Commissioners varied in their perspective </w:t>
      </w:r>
      <w:r w:rsidR="009E11B3">
        <w:t>from</w:t>
      </w:r>
      <w:r w:rsidRPr="00FA5256">
        <w:t xml:space="preserve"> some believing </w:t>
      </w:r>
      <w:r w:rsidR="009E11B3">
        <w:t>DFAT needed internal health</w:t>
      </w:r>
      <w:r w:rsidRPr="00FA5256">
        <w:t xml:space="preserve"> expertise </w:t>
      </w:r>
      <w:r w:rsidR="00AD4B6F">
        <w:t xml:space="preserve">(and therefore capacity of DFAT Officers developed) </w:t>
      </w:r>
      <w:r w:rsidRPr="00FA5256">
        <w:t>and others believing</w:t>
      </w:r>
      <w:r w:rsidR="003A1B4A">
        <w:t xml:space="preserve"> depending on</w:t>
      </w:r>
      <w:r w:rsidRPr="00FA5256">
        <w:t xml:space="preserve"> external expertise </w:t>
      </w:r>
      <w:r w:rsidR="009E11B3">
        <w:t>was appropriate</w:t>
      </w:r>
      <w:r w:rsidR="00AD4B6F">
        <w:t xml:space="preserve"> (and therefore, no focus on developing internal </w:t>
      </w:r>
      <w:r w:rsidR="009E11B3">
        <w:t xml:space="preserve">health </w:t>
      </w:r>
      <w:r w:rsidR="00AD4B6F">
        <w:t>capacity)</w:t>
      </w:r>
      <w:r w:rsidRPr="00FA5256">
        <w:t>.</w:t>
      </w:r>
    </w:p>
    <w:p w14:paraId="7E886231" w14:textId="31F43B0E" w:rsidR="00EF5B40" w:rsidRPr="00FA5256" w:rsidRDefault="00C3086D" w:rsidP="00ED06EC">
      <w:r>
        <w:t>A large number of</w:t>
      </w:r>
      <w:r w:rsidR="00825D82">
        <w:t xml:space="preserve"> c</w:t>
      </w:r>
      <w:r w:rsidR="00116247">
        <w:t>ommissioners</w:t>
      </w:r>
      <w:r w:rsidR="00EF5B40" w:rsidRPr="00FA5256">
        <w:t xml:space="preserve"> </w:t>
      </w:r>
      <w:r w:rsidR="00825D82">
        <w:t>felt that the reduction in</w:t>
      </w:r>
      <w:r w:rsidR="00EF5B40" w:rsidRPr="00FA5256">
        <w:t xml:space="preserve"> internal health expertise had adversely impacted the quality of delivery of </w:t>
      </w:r>
      <w:r w:rsidR="00825D82">
        <w:t xml:space="preserve">health </w:t>
      </w:r>
      <w:r w:rsidR="00EF5B40" w:rsidRPr="00FA5256">
        <w:t>development assistance. For these commissioners, the absence of SHS having a formal role in DFAT capacity development (in comparison to HRF which did develop DFAT health capacity) was a distinct weakness of the SHS design</w:t>
      </w:r>
      <w:r w:rsidR="00EF5B40" w:rsidRPr="00FA5256">
        <w:rPr>
          <w:rStyle w:val="FootnoteReference"/>
          <w:sz w:val="20"/>
        </w:rPr>
        <w:footnoteReference w:id="121"/>
      </w:r>
      <w:r w:rsidR="00EF5B40" w:rsidRPr="00FA5256">
        <w:t>.</w:t>
      </w:r>
    </w:p>
    <w:p w14:paraId="512BE377" w14:textId="4C85D0B5" w:rsidR="00EF5B40" w:rsidRPr="00FA5256" w:rsidRDefault="00EF5B40" w:rsidP="00ED06EC">
      <w:r w:rsidRPr="00FA5256">
        <w:t xml:space="preserve">If DFAT is to </w:t>
      </w:r>
      <w:r w:rsidR="00825D82">
        <w:t xml:space="preserve">continue to </w:t>
      </w:r>
      <w:r w:rsidRPr="00FA5256">
        <w:t xml:space="preserve">source </w:t>
      </w:r>
      <w:r w:rsidR="00825D82">
        <w:t xml:space="preserve">external sectoral </w:t>
      </w:r>
      <w:r w:rsidRPr="00FA5256">
        <w:t xml:space="preserve">expertise, </w:t>
      </w:r>
      <w:r w:rsidR="00825D82">
        <w:t>it</w:t>
      </w:r>
      <w:r w:rsidR="00825D82" w:rsidRPr="00FA5256">
        <w:t xml:space="preserve"> </w:t>
      </w:r>
      <w:r w:rsidRPr="00FA5256">
        <w:t xml:space="preserve">will need </w:t>
      </w:r>
      <w:r w:rsidR="00825D82">
        <w:t>access to a</w:t>
      </w:r>
      <w:r w:rsidRPr="00FA5256">
        <w:t xml:space="preserve"> consultant pool </w:t>
      </w:r>
      <w:r w:rsidR="00825D82">
        <w:t>with both</w:t>
      </w:r>
      <w:r w:rsidRPr="00FA5256">
        <w:t xml:space="preserve"> technical and country experience. </w:t>
      </w:r>
      <w:r w:rsidR="00825D82">
        <w:t>S</w:t>
      </w:r>
      <w:r w:rsidRPr="00FA5256">
        <w:t xml:space="preserve">everal consultants expressed concern that they were approaching retirement and there </w:t>
      </w:r>
      <w:r w:rsidR="00825D82">
        <w:t>was no</w:t>
      </w:r>
      <w:r w:rsidRPr="00FA5256">
        <w:t xml:space="preserve"> pool of younger professionals </w:t>
      </w:r>
      <w:r w:rsidR="00AD4B6F">
        <w:t>to</w:t>
      </w:r>
      <w:r w:rsidR="00825D82">
        <w:t xml:space="preserve"> replace them</w:t>
      </w:r>
      <w:r w:rsidRPr="00FA5256">
        <w:t>. They recommended that young consultants be paired with experienced professionals and a mentoring approach be adopted to introduce them into the sector and the country to ensure sustainability of the consultant pool</w:t>
      </w:r>
      <w:r w:rsidRPr="00FA5256">
        <w:rPr>
          <w:rStyle w:val="FootnoteReference"/>
          <w:sz w:val="20"/>
        </w:rPr>
        <w:footnoteReference w:id="122"/>
      </w:r>
      <w:r w:rsidRPr="00FA5256">
        <w:t xml:space="preserve">. </w:t>
      </w:r>
    </w:p>
    <w:p w14:paraId="1BC23B34" w14:textId="79866573" w:rsidR="00EF5B40" w:rsidRDefault="00607711" w:rsidP="00607711">
      <w:r>
        <w:rPr>
          <w:color w:val="auto"/>
        </w:rPr>
        <w:t>Given the highly dynamic environment in which SHS operated over a seven-year program which spanned multiple variations in gov</w:t>
      </w:r>
      <w:r w:rsidR="00F04170">
        <w:rPr>
          <w:color w:val="auto"/>
        </w:rPr>
        <w:t>ernmen</w:t>
      </w:r>
      <w:r>
        <w:rPr>
          <w:color w:val="auto"/>
        </w:rPr>
        <w:t xml:space="preserve">t funding and priority changes, SHS met the agreed definition of sustainability for this Facility. </w:t>
      </w:r>
      <w:r>
        <w:t>However, more broadly,</w:t>
      </w:r>
      <w:r w:rsidR="00EF5B40" w:rsidRPr="00FA5256">
        <w:t xml:space="preserve"> it appears that neither sustainability of benefits from the investment or of DFAT access to relevant health professionals have been considered or addressed in sufficient depth</w:t>
      </w:r>
      <w:r w:rsidR="00AC69FD">
        <w:t xml:space="preserve"> across all elements of the Facility</w:t>
      </w:r>
      <w:r w:rsidR="00EF5B40" w:rsidRPr="00FA5256">
        <w:t>.</w:t>
      </w:r>
    </w:p>
    <w:p w14:paraId="0565EDBF" w14:textId="77777777" w:rsidR="00EF5B40" w:rsidRDefault="00EF5B40" w:rsidP="00FC0BB5">
      <w:pPr>
        <w:pStyle w:val="Heading2"/>
        <w:numPr>
          <w:ilvl w:val="0"/>
          <w:numId w:val="0"/>
        </w:numPr>
        <w:ind w:left="720" w:hanging="720"/>
      </w:pPr>
      <w:bookmarkStart w:id="35" w:name="_Toc79917892"/>
      <w:r w:rsidRPr="003C7F5D">
        <w:t>Efficiency</w:t>
      </w:r>
      <w:bookmarkEnd w:id="35"/>
      <w:r w:rsidRPr="003C7F5D">
        <w:t xml:space="preserve"> </w:t>
      </w:r>
    </w:p>
    <w:p w14:paraId="10A03817" w14:textId="77777777" w:rsidR="008368F4" w:rsidRPr="002B2CC3" w:rsidRDefault="004F70C6" w:rsidP="002B2CC3">
      <w:pPr>
        <w:pBdr>
          <w:top w:val="single" w:sz="12" w:space="4" w:color="0D3E67" w:themeColor="accent2"/>
          <w:left w:val="single" w:sz="12" w:space="4" w:color="0D3E67" w:themeColor="accent2"/>
          <w:bottom w:val="single" w:sz="12" w:space="4" w:color="0D3E67" w:themeColor="accent2"/>
          <w:right w:val="single" w:sz="12" w:space="4" w:color="0D3E67" w:themeColor="accent2"/>
        </w:pBdr>
        <w:shd w:val="clear" w:color="auto" w:fill="0D3E67" w:themeFill="accent2"/>
        <w:rPr>
          <w:i/>
          <w:color w:val="FFFFFF" w:themeColor="background1"/>
        </w:rPr>
      </w:pPr>
      <w:r w:rsidRPr="002B2CC3">
        <w:rPr>
          <w:i/>
          <w:color w:val="FFFFFF" w:themeColor="background1"/>
        </w:rPr>
        <w:t>SHS can be considered relatively efficient given (</w:t>
      </w:r>
      <w:proofErr w:type="spellStart"/>
      <w:r w:rsidRPr="002B2CC3">
        <w:rPr>
          <w:i/>
          <w:color w:val="FFFFFF" w:themeColor="background1"/>
        </w:rPr>
        <w:t>i</w:t>
      </w:r>
      <w:proofErr w:type="spellEnd"/>
      <w:r w:rsidRPr="002B2CC3">
        <w:rPr>
          <w:i/>
          <w:color w:val="FFFFFF" w:themeColor="background1"/>
        </w:rPr>
        <w:t>) it has delivered the results expected at a process and output level; (ii) the costs for doing this are comparable to what can be expected in the broader marketplace and less than under HRF. However, delivery at outcomes level has been weak</w:t>
      </w:r>
      <w:r w:rsidR="008368F4" w:rsidRPr="002B2CC3">
        <w:rPr>
          <w:i/>
          <w:color w:val="FFFFFF" w:themeColor="background1"/>
        </w:rPr>
        <w:t xml:space="preserve"> due to</w:t>
      </w:r>
      <w:r w:rsidRPr="002B2CC3">
        <w:rPr>
          <w:i/>
          <w:color w:val="FFFFFF" w:themeColor="background1"/>
        </w:rPr>
        <w:t xml:space="preserve"> SHS design rather than its implementation. </w:t>
      </w:r>
    </w:p>
    <w:p w14:paraId="56009C42" w14:textId="44282CBF" w:rsidR="004F70C6" w:rsidRPr="002B2CC3" w:rsidRDefault="008368F4" w:rsidP="002B2CC3">
      <w:pPr>
        <w:pBdr>
          <w:top w:val="single" w:sz="12" w:space="4" w:color="0D3E67" w:themeColor="accent2"/>
          <w:left w:val="single" w:sz="12" w:space="4" w:color="0D3E67" w:themeColor="accent2"/>
          <w:bottom w:val="single" w:sz="12" w:space="4" w:color="0D3E67" w:themeColor="accent2"/>
          <w:right w:val="single" w:sz="12" w:space="4" w:color="0D3E67" w:themeColor="accent2"/>
        </w:pBdr>
        <w:shd w:val="clear" w:color="auto" w:fill="0D3E67" w:themeFill="accent2"/>
        <w:rPr>
          <w:i/>
          <w:color w:val="FFFFFF" w:themeColor="background1"/>
        </w:rPr>
      </w:pPr>
      <w:r w:rsidRPr="002B2CC3">
        <w:rPr>
          <w:i/>
          <w:color w:val="FFFFFF" w:themeColor="background1"/>
        </w:rPr>
        <w:t xml:space="preserve">SHS’s QA process was found to add value </w:t>
      </w:r>
      <w:r w:rsidR="00C4249E" w:rsidRPr="002B2CC3">
        <w:rPr>
          <w:i/>
          <w:color w:val="FFFFFF" w:themeColor="background1"/>
        </w:rPr>
        <w:t>because the DFAT commissioner may not have the technical expertise to judge the quality of the output and the process provided a safety net to DFAT where consultants underperformed. T</w:t>
      </w:r>
      <w:r w:rsidRPr="002B2CC3">
        <w:rPr>
          <w:i/>
          <w:color w:val="FFFFFF" w:themeColor="background1"/>
        </w:rPr>
        <w:t>herefore</w:t>
      </w:r>
      <w:r w:rsidR="00C4249E" w:rsidRPr="002B2CC3">
        <w:rPr>
          <w:i/>
          <w:color w:val="FFFFFF" w:themeColor="background1"/>
        </w:rPr>
        <w:t>,</w:t>
      </w:r>
      <w:r w:rsidRPr="002B2CC3">
        <w:rPr>
          <w:i/>
          <w:color w:val="FFFFFF" w:themeColor="background1"/>
        </w:rPr>
        <w:t xml:space="preserve"> T1SO should be considered as the rule and T2SO the exception. Effi</w:t>
      </w:r>
      <w:r w:rsidR="00A97F38" w:rsidRPr="002B2CC3">
        <w:rPr>
          <w:i/>
          <w:color w:val="FFFFFF" w:themeColor="background1"/>
        </w:rPr>
        <w:t>ciency would</w:t>
      </w:r>
      <w:r w:rsidR="00C4249E" w:rsidRPr="002B2CC3">
        <w:rPr>
          <w:i/>
          <w:color w:val="FFFFFF" w:themeColor="background1"/>
        </w:rPr>
        <w:t xml:space="preserve"> also</w:t>
      </w:r>
      <w:r w:rsidR="00A97F38" w:rsidRPr="002B2CC3">
        <w:rPr>
          <w:i/>
          <w:color w:val="FFFFFF" w:themeColor="background1"/>
        </w:rPr>
        <w:t xml:space="preserve"> be </w:t>
      </w:r>
      <w:r w:rsidRPr="002B2CC3">
        <w:rPr>
          <w:i/>
          <w:color w:val="FFFFFF" w:themeColor="background1"/>
        </w:rPr>
        <w:t>i</w:t>
      </w:r>
      <w:r w:rsidR="00A97F38" w:rsidRPr="002B2CC3">
        <w:rPr>
          <w:i/>
          <w:color w:val="FFFFFF" w:themeColor="background1"/>
        </w:rPr>
        <w:t xml:space="preserve">mproved </w:t>
      </w:r>
      <w:r w:rsidRPr="002B2CC3">
        <w:rPr>
          <w:i/>
          <w:color w:val="FFFFFF" w:themeColor="background1"/>
        </w:rPr>
        <w:t xml:space="preserve">by increased </w:t>
      </w:r>
      <w:r w:rsidR="00A97F38" w:rsidRPr="002B2CC3">
        <w:rPr>
          <w:i/>
          <w:color w:val="FFFFFF" w:themeColor="background1"/>
        </w:rPr>
        <w:t>understanding among commissioners about the difference between T1SO and T2SO</w:t>
      </w:r>
      <w:r w:rsidRPr="002B2CC3">
        <w:rPr>
          <w:i/>
          <w:color w:val="FFFFFF" w:themeColor="background1"/>
        </w:rPr>
        <w:t xml:space="preserve">. </w:t>
      </w:r>
    </w:p>
    <w:p w14:paraId="325E602D" w14:textId="77777777" w:rsidR="00EF5B40" w:rsidRPr="0030501E" w:rsidRDefault="00EF5B40" w:rsidP="00ED06EC">
      <w:r w:rsidRPr="0030501E">
        <w:t>Efficiency refers to the extent to which an intervention uses resources to deliver results in the most cost-effective and timely way possible in comparison to alternatives. The following analysis will consider the effectiveness of processes, cost of services provided, effective use of specific resources (in particular technical health specialists) and timeliness of service delivery. It will also consider value for money.</w:t>
      </w:r>
    </w:p>
    <w:p w14:paraId="699C6321" w14:textId="77777777" w:rsidR="00EF5B40" w:rsidRDefault="00EF5B40" w:rsidP="00EF5B40">
      <w:pPr>
        <w:pStyle w:val="Heading3"/>
      </w:pPr>
      <w:r w:rsidRPr="00212C56">
        <w:t xml:space="preserve">Is </w:t>
      </w:r>
      <w:r>
        <w:t>SHS</w:t>
      </w:r>
      <w:r w:rsidRPr="00212C56">
        <w:t xml:space="preserve"> being implemented efficient</w:t>
      </w:r>
      <w:r>
        <w:t>ly</w:t>
      </w:r>
      <w:r w:rsidRPr="00212C56">
        <w:t xml:space="preserve">? </w:t>
      </w:r>
    </w:p>
    <w:p w14:paraId="2F93DF74" w14:textId="18EA271D" w:rsidR="00EF5B40" w:rsidRPr="0030501E" w:rsidRDefault="00EF5B40" w:rsidP="00ED06EC">
      <w:r w:rsidRPr="0030501E">
        <w:t xml:space="preserve">There are two elements to this question, the first is whether the results are being delivered. The second is </w:t>
      </w:r>
      <w:r w:rsidR="006D7495">
        <w:t>whether</w:t>
      </w:r>
      <w:r w:rsidRPr="0030501E">
        <w:t xml:space="preserve"> </w:t>
      </w:r>
      <w:r w:rsidR="006D7495">
        <w:t xml:space="preserve">use of </w:t>
      </w:r>
      <w:r w:rsidRPr="0030501E">
        <w:t>resource</w:t>
      </w:r>
      <w:r w:rsidR="006D7495">
        <w:t>s maximises returns</w:t>
      </w:r>
      <w:r w:rsidRPr="0030501E">
        <w:t>.</w:t>
      </w:r>
    </w:p>
    <w:p w14:paraId="56F01F49" w14:textId="77777777" w:rsidR="00EF5B40" w:rsidRPr="00FC0BB5" w:rsidRDefault="00EF5B40" w:rsidP="00FC0BB5">
      <w:pPr>
        <w:pStyle w:val="Heading4"/>
      </w:pPr>
      <w:r w:rsidRPr="00FC0BB5">
        <w:t>Delivery of results</w:t>
      </w:r>
    </w:p>
    <w:p w14:paraId="4AAC0CAA" w14:textId="13713FD0" w:rsidR="00FC0BB5" w:rsidRPr="0030501E" w:rsidRDefault="00EF5B40" w:rsidP="00FC0BB5">
      <w:pPr>
        <w:numPr>
          <w:ilvl w:val="0"/>
          <w:numId w:val="0"/>
        </w:numPr>
        <w:rPr>
          <w:szCs w:val="18"/>
        </w:rPr>
      </w:pPr>
      <w:r w:rsidRPr="0030501E">
        <w:t>SHS has been effective in delivering on outputs</w:t>
      </w:r>
      <w:r>
        <w:t xml:space="preserve"> (Section </w:t>
      </w:r>
      <w:r w:rsidR="0073605B">
        <w:t>4 Effectiveness</w:t>
      </w:r>
      <w:r>
        <w:t>)</w:t>
      </w:r>
      <w:r w:rsidRPr="0030501E">
        <w:t xml:space="preserve">. They also implement processes that deliver as expected (Figure </w:t>
      </w:r>
      <w:r w:rsidR="00A65419">
        <w:t>12</w:t>
      </w:r>
      <w:r w:rsidRPr="0030501E">
        <w:t xml:space="preserve">). Commissioners considered that SHS provided both a higher calibre of consultants and more timely access to knowledge and evidence than would have been available without SHS. In addition, commissioners </w:t>
      </w:r>
      <w:r>
        <w:t xml:space="preserve">found: </w:t>
      </w:r>
      <w:r w:rsidRPr="0030501E">
        <w:t>it was easy to commission services through SHS, the consultants provided matched DFAT needs and the quality assurance process</w:t>
      </w:r>
      <w:r w:rsidRPr="0030501E">
        <w:rPr>
          <w:rStyle w:val="FootnoteReference"/>
          <w:sz w:val="20"/>
        </w:rPr>
        <w:footnoteReference w:id="123"/>
      </w:r>
      <w:r w:rsidRPr="0030501E">
        <w:t xml:space="preserve"> added value. These all indicate that the expected results of SHS processes were delivered.</w:t>
      </w:r>
      <w:r w:rsidRPr="00940C74">
        <w:rPr>
          <w:szCs w:val="18"/>
        </w:rPr>
        <w:t xml:space="preserve"> DFAT commissioners also reported that over time, there had been an improvement in SHS’s efficiency through improved processes. </w:t>
      </w:r>
    </w:p>
    <w:p w14:paraId="7A9C1B46" w14:textId="347956D8" w:rsidR="009F19EB" w:rsidRDefault="009F19EB" w:rsidP="00A0604B">
      <w:pPr>
        <w:pStyle w:val="Caption"/>
        <w:rPr>
          <w:sz w:val="20"/>
        </w:rPr>
      </w:pPr>
      <w:bookmarkStart w:id="36" w:name="_Toc83729982"/>
      <w:r w:rsidRPr="00212C56">
        <w:t xml:space="preserve">Figure </w:t>
      </w:r>
      <w:r w:rsidR="00BA3284">
        <w:fldChar w:fldCharType="begin"/>
      </w:r>
      <w:r w:rsidR="00BA3284">
        <w:instrText xml:space="preserve"> SEQ Figure \* ARABIC </w:instrText>
      </w:r>
      <w:r w:rsidR="00BA3284">
        <w:fldChar w:fldCharType="separate"/>
      </w:r>
      <w:r w:rsidR="00021195">
        <w:rPr>
          <w:noProof/>
        </w:rPr>
        <w:t>12</w:t>
      </w:r>
      <w:r w:rsidR="00BA3284">
        <w:rPr>
          <w:noProof/>
        </w:rPr>
        <w:fldChar w:fldCharType="end"/>
      </w:r>
      <w:r w:rsidRPr="00212C56">
        <w:rPr>
          <w:color w:val="6F6F6F" w:themeColor="text1" w:themeTint="A6"/>
          <w:sz w:val="16"/>
        </w:rPr>
        <w:t xml:space="preserve">. </w:t>
      </w:r>
      <w:r>
        <w:t>Proportion of</w:t>
      </w:r>
      <w:r w:rsidRPr="009F19EB">
        <w:t xml:space="preserve"> DFAT commissioner</w:t>
      </w:r>
      <w:r w:rsidR="00862CF9">
        <w:t>s</w:t>
      </w:r>
      <w:r w:rsidRPr="009F19EB">
        <w:t xml:space="preserve"> </w:t>
      </w:r>
      <w:r>
        <w:t>who agree with statement regarding SHS/HRF inputs and processes</w:t>
      </w:r>
      <w:r w:rsidR="006D7495">
        <w:rPr>
          <w:rStyle w:val="FootnoteReference"/>
        </w:rPr>
        <w:footnoteReference w:id="124"/>
      </w:r>
      <w:bookmarkEnd w:id="36"/>
      <w:r w:rsidRPr="009F19EB">
        <w:rPr>
          <w:sz w:val="20"/>
        </w:rPr>
        <w:t xml:space="preserve"> </w:t>
      </w:r>
    </w:p>
    <w:p w14:paraId="73DB08BB" w14:textId="23B8E694" w:rsidR="00EF5B40" w:rsidRPr="0030501E" w:rsidRDefault="00DC2500" w:rsidP="00EF5B40">
      <w:pPr>
        <w:rPr>
          <w:sz w:val="20"/>
        </w:rPr>
      </w:pPr>
      <w:r>
        <w:rPr>
          <w:noProof/>
          <w:sz w:val="20"/>
        </w:rPr>
        <w:drawing>
          <wp:inline distT="0" distB="0" distL="0" distR="0" wp14:anchorId="75C9C63A" wp14:editId="01CF5C74">
            <wp:extent cx="6224270" cy="3096895"/>
            <wp:effectExtent l="0" t="0" r="5080" b="8255"/>
            <wp:docPr id="287" name="Picture 287" descr="Figure 12 is a bar graph showing the proportion of DFAT commissioners who agree with statement regarding SHS / HRF inputs and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Figure 12 is a bar graph showing the proportion of DFAT commissioners who agree with statement regarding SHS / HRF inputs and process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24270" cy="3096895"/>
                    </a:xfrm>
                    <a:prstGeom prst="rect">
                      <a:avLst/>
                    </a:prstGeom>
                    <a:noFill/>
                  </pic:spPr>
                </pic:pic>
              </a:graphicData>
            </a:graphic>
          </wp:inline>
        </w:drawing>
      </w:r>
    </w:p>
    <w:p w14:paraId="34EAD988" w14:textId="3AE6C54B" w:rsidR="00EF5B40" w:rsidRPr="0030501E" w:rsidRDefault="00EF5B40" w:rsidP="00ED06EC">
      <w:r w:rsidRPr="0030501E">
        <w:t xml:space="preserve">SHS is designed to enable DFAT to quickly source TA from a wide pool of expertise. This underpins the perception that SHS has provided access to higher calibre consultants than would otherwise have been available. However, the value gained from SHS is limited by </w:t>
      </w:r>
      <w:r w:rsidR="00D876DE">
        <w:t>three</w:t>
      </w:r>
      <w:r w:rsidRPr="0030501E">
        <w:t xml:space="preserve"> factors: </w:t>
      </w:r>
    </w:p>
    <w:p w14:paraId="30A809F4" w14:textId="5193CE10" w:rsidR="00EF5B40" w:rsidRPr="00ED06EC" w:rsidRDefault="00EF5B40" w:rsidP="00ED06EC">
      <w:pPr>
        <w:pStyle w:val="ListNumber"/>
      </w:pPr>
      <w:bookmarkStart w:id="37" w:name="_Hlk82490146"/>
      <w:r w:rsidRPr="00ED06EC">
        <w:t xml:space="preserve">The high use of </w:t>
      </w:r>
      <w:r w:rsidR="0073605B">
        <w:t>sole-sourcing</w:t>
      </w:r>
      <w:r w:rsidRPr="00ED06EC">
        <w:t xml:space="preserve"> at DFAT </w:t>
      </w:r>
      <w:r w:rsidR="00607711">
        <w:t>direction</w:t>
      </w:r>
      <w:r w:rsidRPr="00ED06EC">
        <w:t xml:space="preserve"> (Section </w:t>
      </w:r>
      <w:r w:rsidR="0073605B">
        <w:t>4 Effectiveness</w:t>
      </w:r>
      <w:r w:rsidRPr="00ED06EC">
        <w:t xml:space="preserve">). Over the life of SHS, approximately one third of consultants have been </w:t>
      </w:r>
      <w:r w:rsidR="0073605B">
        <w:t>sole-source</w:t>
      </w:r>
      <w:r w:rsidRPr="00ED06EC">
        <w:t>d</w:t>
      </w:r>
      <w:r w:rsidRPr="0073605B">
        <w:rPr>
          <w:rStyle w:val="FootnoteReference"/>
        </w:rPr>
        <w:footnoteReference w:id="125"/>
      </w:r>
      <w:r w:rsidRPr="0073605B">
        <w:rPr>
          <w:vertAlign w:val="superscript"/>
        </w:rPr>
        <w:t>.</w:t>
      </w:r>
      <w:r w:rsidRPr="00ED06EC">
        <w:t xml:space="preserve"> While this figure has varied on an annual basis (between 15 and 46%) there has been an overall trend to increasingly use </w:t>
      </w:r>
      <w:r w:rsidR="0073605B">
        <w:t>sole-sourcing</w:t>
      </w:r>
      <w:r w:rsidRPr="00ED06EC">
        <w:t xml:space="preserve">. </w:t>
      </w:r>
      <w:r w:rsidR="00607711">
        <w:t xml:space="preserve">This is addressed by subsequent recommendations. </w:t>
      </w:r>
    </w:p>
    <w:bookmarkEnd w:id="37"/>
    <w:p w14:paraId="39929D6C" w14:textId="0D894D7E" w:rsidR="00EF5B40" w:rsidRPr="00ED06EC" w:rsidRDefault="00EF5B40" w:rsidP="00ED06EC">
      <w:pPr>
        <w:pStyle w:val="ListNumber"/>
      </w:pPr>
      <w:r w:rsidRPr="00ED06EC">
        <w:t xml:space="preserve">DFAT selection of known advisors with limited utilisation of the broader, unknown pool. As </w:t>
      </w:r>
      <w:r w:rsidR="0073605B">
        <w:t>shown</w:t>
      </w:r>
      <w:r w:rsidRPr="00ED06EC">
        <w:t xml:space="preserve"> in </w:t>
      </w:r>
      <w:r w:rsidR="0073605B">
        <w:t>Figure 10</w:t>
      </w:r>
      <w:r w:rsidRPr="00ED06EC">
        <w:t xml:space="preserve">, one third of the work was undertaken by approximately 25 consultants and half </w:t>
      </w:r>
      <w:r w:rsidR="0014585D">
        <w:t>went</w:t>
      </w:r>
      <w:r w:rsidR="0014585D" w:rsidRPr="00ED06EC">
        <w:t xml:space="preserve"> </w:t>
      </w:r>
      <w:r w:rsidRPr="00ED06EC">
        <w:t xml:space="preserve">to under 50 consultants. </w:t>
      </w:r>
    </w:p>
    <w:p w14:paraId="48AE1286" w14:textId="7BE7DC1B" w:rsidR="00EF5B40" w:rsidRPr="00ED06EC" w:rsidRDefault="00EF5B40" w:rsidP="00ED06EC">
      <w:pPr>
        <w:pStyle w:val="ListNumber"/>
      </w:pPr>
      <w:r w:rsidRPr="00ED06EC">
        <w:t xml:space="preserve">Lack of recognition by some DFAT Officers of realistic workflow timelines. For example, </w:t>
      </w:r>
      <w:r w:rsidR="0014585D">
        <w:t>a</w:t>
      </w:r>
      <w:r w:rsidR="0014585D" w:rsidRPr="00ED06EC">
        <w:t xml:space="preserve"> </w:t>
      </w:r>
      <w:r w:rsidRPr="00ED06EC">
        <w:t xml:space="preserve">consultant </w:t>
      </w:r>
      <w:r w:rsidR="0014585D">
        <w:t>initially</w:t>
      </w:r>
      <w:r w:rsidRPr="00ED06EC">
        <w:t xml:space="preserve"> identified </w:t>
      </w:r>
      <w:r w:rsidR="0014585D">
        <w:t>to do a task may not be available if the contract is not progressed in a timely way.</w:t>
      </w:r>
      <w:r w:rsidRPr="00ED06EC">
        <w:t xml:space="preserve"> This means that SHS</w:t>
      </w:r>
      <w:r w:rsidR="0014585D">
        <w:t xml:space="preserve"> may</w:t>
      </w:r>
      <w:r w:rsidRPr="00ED06EC">
        <w:t xml:space="preserve"> ha</w:t>
      </w:r>
      <w:r w:rsidR="0014585D">
        <w:t>ve</w:t>
      </w:r>
      <w:r w:rsidRPr="00ED06EC">
        <w:t xml:space="preserve"> to identify and shortlist consultants for </w:t>
      </w:r>
      <w:r w:rsidR="0014585D">
        <w:t>an</w:t>
      </w:r>
      <w:r w:rsidR="0014585D" w:rsidRPr="00ED06EC">
        <w:t xml:space="preserve"> </w:t>
      </w:r>
      <w:r w:rsidRPr="00ED06EC">
        <w:t>activity multiple times. This also creates frustration amongst consultants who set aside time for an activity (and consequently turned down other work opportunities) and it is then delayed.</w:t>
      </w:r>
    </w:p>
    <w:p w14:paraId="590973CC" w14:textId="4B3D7DE8" w:rsidR="00EF5B40" w:rsidRPr="0030501E" w:rsidRDefault="00EF5B40" w:rsidP="00ED06EC">
      <w:r w:rsidRPr="0030501E">
        <w:t xml:space="preserve">In </w:t>
      </w:r>
      <w:r>
        <w:t xml:space="preserve">the first two </w:t>
      </w:r>
      <w:r w:rsidRPr="0030501E">
        <w:t xml:space="preserve">cases, the resources invested by SHS to expand the diversity of quality consultants in the pool is wasted. If DFAT wants to use known consultants, with proven reputations, </w:t>
      </w:r>
      <w:r>
        <w:t>establishing</w:t>
      </w:r>
      <w:r w:rsidRPr="0030501E">
        <w:t xml:space="preserve"> a mechanism that requires a diverse pool of candidates to be nominated will not maximise efficiency. </w:t>
      </w:r>
    </w:p>
    <w:p w14:paraId="1D254F31" w14:textId="028F1429" w:rsidR="00EF5B40" w:rsidRPr="0030501E" w:rsidRDefault="00FC10DC" w:rsidP="007B664A">
      <w:pPr>
        <w:rPr>
          <w:noProof/>
        </w:rPr>
      </w:pPr>
      <w:r>
        <w:t>There is a lack of consistency across SHS staff with the</w:t>
      </w:r>
      <w:r w:rsidRPr="0030501E">
        <w:t xml:space="preserve"> average duration of the SHS Director </w:t>
      </w:r>
      <w:r w:rsidR="006901F3">
        <w:t xml:space="preserve">being </w:t>
      </w:r>
      <w:r w:rsidR="00530B9E">
        <w:t xml:space="preserve">2 </w:t>
      </w:r>
      <w:r w:rsidR="006901F3">
        <w:t>years</w:t>
      </w:r>
      <w:r w:rsidR="00104E21">
        <w:rPr>
          <w:rStyle w:val="FootnoteReference"/>
          <w:sz w:val="20"/>
        </w:rPr>
        <w:footnoteReference w:id="126"/>
      </w:r>
      <w:r w:rsidR="006901F3">
        <w:t>, the</w:t>
      </w:r>
      <w:r w:rsidRPr="0030501E">
        <w:t xml:space="preserve"> Senior International Health Specialist </w:t>
      </w:r>
      <w:r w:rsidR="000F24B6">
        <w:t xml:space="preserve">1.2 - </w:t>
      </w:r>
      <w:r w:rsidRPr="0030501E">
        <w:t>1.</w:t>
      </w:r>
      <w:r w:rsidR="00104E21">
        <w:t>5</w:t>
      </w:r>
      <w:r w:rsidRPr="0030501E">
        <w:t xml:space="preserve"> years, and the </w:t>
      </w:r>
      <w:r>
        <w:t>I</w:t>
      </w:r>
      <w:r w:rsidRPr="0030501E">
        <w:t xml:space="preserve">nternational </w:t>
      </w:r>
      <w:r>
        <w:t>H</w:t>
      </w:r>
      <w:r w:rsidRPr="0030501E">
        <w:t xml:space="preserve">ealth </w:t>
      </w:r>
      <w:r>
        <w:t>S</w:t>
      </w:r>
      <w:r w:rsidRPr="0030501E">
        <w:t xml:space="preserve">pecialist </w:t>
      </w:r>
      <w:r>
        <w:t>1</w:t>
      </w:r>
      <w:r w:rsidR="00346467">
        <w:t xml:space="preserve"> – 1.2</w:t>
      </w:r>
      <w:r w:rsidRPr="0030501E">
        <w:t xml:space="preserve"> year</w:t>
      </w:r>
      <w:r>
        <w:rPr>
          <w:rStyle w:val="FootnoteReference"/>
          <w:sz w:val="20"/>
        </w:rPr>
        <w:footnoteReference w:id="127"/>
      </w:r>
      <w:r w:rsidRPr="0030501E">
        <w:t xml:space="preserve">. Regardless of </w:t>
      </w:r>
      <w:r w:rsidR="007B664A">
        <w:t xml:space="preserve">the </w:t>
      </w:r>
      <w:r w:rsidRPr="0030501E">
        <w:t>competen</w:t>
      </w:r>
      <w:r w:rsidR="007B664A">
        <w:t>cy of</w:t>
      </w:r>
      <w:r w:rsidRPr="0030501E">
        <w:t xml:space="preserve"> the individuals </w:t>
      </w:r>
      <w:r w:rsidR="007B664A">
        <w:t>in</w:t>
      </w:r>
      <w:r w:rsidRPr="0030501E">
        <w:t xml:space="preserve"> these positions, it will take time for them to </w:t>
      </w:r>
      <w:r>
        <w:t xml:space="preserve">become familiar with the </w:t>
      </w:r>
      <w:r w:rsidRPr="0030501E">
        <w:t>Scope of Services</w:t>
      </w:r>
      <w:r>
        <w:t xml:space="preserve">, </w:t>
      </w:r>
      <w:r w:rsidRPr="0030501E">
        <w:t xml:space="preserve">extensive </w:t>
      </w:r>
      <w:r>
        <w:t xml:space="preserve">suite of </w:t>
      </w:r>
      <w:r w:rsidRPr="0030501E">
        <w:t xml:space="preserve">processes used by SHS, </w:t>
      </w:r>
      <w:r>
        <w:t xml:space="preserve">and activities being planned or implemented. </w:t>
      </w:r>
      <w:r w:rsidR="000F24B6">
        <w:t>More significantly, h</w:t>
      </w:r>
      <w:r w:rsidR="00503EDF">
        <w:t xml:space="preserve">alf the consultants interviewed </w:t>
      </w:r>
      <w:r w:rsidR="00EF5B40">
        <w:t xml:space="preserve">reported that </w:t>
      </w:r>
      <w:r w:rsidR="007B664A">
        <w:t>these staff changes created discontinuity with management of their assignments and</w:t>
      </w:r>
      <w:r w:rsidR="007B664A">
        <w:rPr>
          <w:noProof/>
        </w:rPr>
        <w:t xml:space="preserve"> </w:t>
      </w:r>
      <w:r>
        <w:t xml:space="preserve">difficulties emerged </w:t>
      </w:r>
      <w:r w:rsidR="007B664A">
        <w:t>when new managers had a different</w:t>
      </w:r>
      <w:r>
        <w:t xml:space="preserve"> </w:t>
      </w:r>
      <w:r w:rsidR="00EF5B40">
        <w:t xml:space="preserve">interpretation of a </w:t>
      </w:r>
      <w:proofErr w:type="spellStart"/>
      <w:r w:rsidR="00EF5B40">
        <w:t>ToR</w:t>
      </w:r>
      <w:proofErr w:type="spellEnd"/>
      <w:r w:rsidR="00EF5B40">
        <w:t xml:space="preserve"> </w:t>
      </w:r>
      <w:r w:rsidR="007B664A">
        <w:t>or</w:t>
      </w:r>
      <w:r w:rsidR="00EF5B40">
        <w:t xml:space="preserve"> expectations</w:t>
      </w:r>
      <w:r>
        <w:rPr>
          <w:rStyle w:val="FootnoteReference"/>
          <w:sz w:val="20"/>
        </w:rPr>
        <w:footnoteReference w:id="128"/>
      </w:r>
      <w:r w:rsidR="00EF5B40">
        <w:t xml:space="preserve">. </w:t>
      </w:r>
      <w:r w:rsidR="00EF5B40" w:rsidRPr="0030501E">
        <w:rPr>
          <w:noProof/>
        </w:rPr>
        <w:t xml:space="preserve">Strategies to </w:t>
      </w:r>
      <w:r w:rsidR="00EF5B40">
        <w:rPr>
          <w:noProof/>
        </w:rPr>
        <w:t>improve consistency</w:t>
      </w:r>
      <w:r w:rsidR="00EF5B40" w:rsidRPr="0030501E">
        <w:rPr>
          <w:noProof/>
        </w:rPr>
        <w:t xml:space="preserve"> should be considered. These strategies must address the specific reason staff leave</w:t>
      </w:r>
      <w:r w:rsidR="00EF5B40">
        <w:rPr>
          <w:noProof/>
        </w:rPr>
        <w:t xml:space="preserve"> or are not contracted beyond the probation period</w:t>
      </w:r>
      <w:r w:rsidR="00EF5B40" w:rsidRPr="0030501E">
        <w:rPr>
          <w:noProof/>
        </w:rPr>
        <w:t xml:space="preserve">. </w:t>
      </w:r>
      <w:r w:rsidR="001F458C">
        <w:rPr>
          <w:noProof/>
        </w:rPr>
        <w:t>Reasons</w:t>
      </w:r>
      <w:r w:rsidR="001F458C" w:rsidRPr="0030501E">
        <w:rPr>
          <w:noProof/>
        </w:rPr>
        <w:t xml:space="preserve"> </w:t>
      </w:r>
      <w:r w:rsidR="00EF5B40" w:rsidRPr="0030501E">
        <w:rPr>
          <w:noProof/>
        </w:rPr>
        <w:t>given</w:t>
      </w:r>
      <w:r w:rsidR="001F458C">
        <w:rPr>
          <w:noProof/>
        </w:rPr>
        <w:t xml:space="preserve"> by previous</w:t>
      </w:r>
      <w:r w:rsidR="00C225D2">
        <w:rPr>
          <w:noProof/>
        </w:rPr>
        <w:t xml:space="preserve"> staff of</w:t>
      </w:r>
      <w:r w:rsidR="001F458C">
        <w:rPr>
          <w:noProof/>
        </w:rPr>
        <w:t xml:space="preserve"> SHS </w:t>
      </w:r>
      <w:r w:rsidR="00C225D2">
        <w:rPr>
          <w:noProof/>
        </w:rPr>
        <w:t xml:space="preserve">who were </w:t>
      </w:r>
      <w:r w:rsidR="00481F3E">
        <w:rPr>
          <w:noProof/>
        </w:rPr>
        <w:t>i</w:t>
      </w:r>
      <w:r w:rsidR="00C225D2">
        <w:rPr>
          <w:noProof/>
        </w:rPr>
        <w:t>nterviewed</w:t>
      </w:r>
      <w:r w:rsidR="00EF5B40" w:rsidRPr="0030501E">
        <w:rPr>
          <w:noProof/>
        </w:rPr>
        <w:t xml:space="preserve"> include the type of work (largely administrative rather than using technical expertise), workload and management style. </w:t>
      </w:r>
      <w:r w:rsidR="001F458C">
        <w:rPr>
          <w:noProof/>
        </w:rPr>
        <w:t>Addressing</w:t>
      </w:r>
      <w:r w:rsidR="00EF5B40" w:rsidRPr="0030501E">
        <w:rPr>
          <w:noProof/>
        </w:rPr>
        <w:t xml:space="preserve"> </w:t>
      </w:r>
      <w:r w:rsidR="00481F3E">
        <w:rPr>
          <w:noProof/>
        </w:rPr>
        <w:t>this</w:t>
      </w:r>
      <w:r w:rsidR="00EF5B40" w:rsidRPr="0030501E">
        <w:rPr>
          <w:noProof/>
        </w:rPr>
        <w:t xml:space="preserve"> </w:t>
      </w:r>
      <w:r w:rsidR="00EF5B40">
        <w:rPr>
          <w:noProof/>
        </w:rPr>
        <w:t>may</w:t>
      </w:r>
      <w:r w:rsidR="00EF5B40" w:rsidRPr="0030501E">
        <w:rPr>
          <w:noProof/>
        </w:rPr>
        <w:t xml:space="preserve"> impact the </w:t>
      </w:r>
      <w:r w:rsidR="00EF5B40">
        <w:rPr>
          <w:noProof/>
        </w:rPr>
        <w:t>structue of any</w:t>
      </w:r>
      <w:r w:rsidR="00EF5B40" w:rsidRPr="0030501E">
        <w:rPr>
          <w:noProof/>
        </w:rPr>
        <w:t xml:space="preserve"> future </w:t>
      </w:r>
      <w:r w:rsidR="001F458C">
        <w:rPr>
          <w:noProof/>
        </w:rPr>
        <w:t>Facility</w:t>
      </w:r>
      <w:r w:rsidR="00EF5B40">
        <w:rPr>
          <w:noProof/>
        </w:rPr>
        <w:t>.</w:t>
      </w:r>
    </w:p>
    <w:p w14:paraId="3B5BC16D" w14:textId="4605110E" w:rsidR="00EF5B40" w:rsidRPr="0067549A" w:rsidRDefault="00EF5B40" w:rsidP="00ED06EC">
      <w:r w:rsidRPr="0067549A">
        <w:t>The SHS health specialists provide significant levels of support to recruit, appoint, mobilise and manage consultants. Several consultants and former SHS staff indicated that they believed th</w:t>
      </w:r>
      <w:r w:rsidR="00342D0F">
        <w:t>at</w:t>
      </w:r>
      <w:r w:rsidRPr="0067549A">
        <w:t xml:space="preserve"> this was not an efficient use of the health specialist’s time. From their perspective, it would be more efficient </w:t>
      </w:r>
      <w:r w:rsidR="001F458C">
        <w:t>for such work to be</w:t>
      </w:r>
      <w:r w:rsidRPr="0067549A">
        <w:t xml:space="preserve"> undertaken by </w:t>
      </w:r>
      <w:proofErr w:type="spellStart"/>
      <w:r w:rsidRPr="0067549A">
        <w:t>Abt</w:t>
      </w:r>
      <w:proofErr w:type="spellEnd"/>
      <w:r w:rsidRPr="0067549A">
        <w:rPr>
          <w:rStyle w:val="FootnoteReference"/>
          <w:sz w:val="20"/>
        </w:rPr>
        <w:footnoteReference w:id="129"/>
      </w:r>
      <w:r w:rsidRPr="0067549A">
        <w:t xml:space="preserve">. SHS operates largely as an independent entity on a day-to-day basis in relation to Abt. As a result, while </w:t>
      </w:r>
      <w:proofErr w:type="spellStart"/>
      <w:r w:rsidRPr="0067549A">
        <w:t>Abt</w:t>
      </w:r>
      <w:proofErr w:type="spellEnd"/>
      <w:r w:rsidRPr="0067549A">
        <w:t xml:space="preserve"> provide support, the proportion of support in terms of recruitment, appointment, mobilisation and on the ground support of consultants provided by </w:t>
      </w:r>
      <w:proofErr w:type="spellStart"/>
      <w:r w:rsidRPr="0067549A">
        <w:t>Abt</w:t>
      </w:r>
      <w:proofErr w:type="spellEnd"/>
      <w:r w:rsidRPr="0067549A">
        <w:t xml:space="preserve"> as against the SHS team is less than many SHS staff and consultants expect. They considered this support would be more effectively provided by human resource specialists and represents a lower efficiency in use of health specialist time. </w:t>
      </w:r>
    </w:p>
    <w:p w14:paraId="4A183608" w14:textId="1D3A74FD" w:rsidR="00EF5B40" w:rsidRPr="0030501E" w:rsidRDefault="00EF5B40" w:rsidP="008A0B18">
      <w:r>
        <w:t xml:space="preserve">SHS was perceived by those who completed the </w:t>
      </w:r>
      <w:r w:rsidR="00712EB7">
        <w:t xml:space="preserve">commissioners </w:t>
      </w:r>
      <w:r>
        <w:t>survey to be more efficient than HRF</w:t>
      </w:r>
      <w:r w:rsidR="00712EB7">
        <w:t xml:space="preserve"> in three areas (Figure 13): (</w:t>
      </w:r>
      <w:proofErr w:type="spellStart"/>
      <w:r w:rsidR="00712EB7">
        <w:t>i</w:t>
      </w:r>
      <w:proofErr w:type="spellEnd"/>
      <w:r w:rsidR="00712EB7">
        <w:t xml:space="preserve">) </w:t>
      </w:r>
      <w:r w:rsidR="00712EB7" w:rsidRPr="0030501E">
        <w:t>how well consultants matched DFAT needs</w:t>
      </w:r>
      <w:r w:rsidR="00712EB7">
        <w:t>; (ii)</w:t>
      </w:r>
      <w:r w:rsidR="00712EB7" w:rsidRPr="0030501E">
        <w:t xml:space="preserve"> </w:t>
      </w:r>
      <w:r w:rsidRPr="0030501E">
        <w:t>the ease of commissioning services</w:t>
      </w:r>
      <w:r w:rsidR="00712EB7">
        <w:t xml:space="preserve"> and</w:t>
      </w:r>
      <w:r w:rsidRPr="0030501E">
        <w:t xml:space="preserve"> </w:t>
      </w:r>
      <w:r w:rsidR="00712EB7">
        <w:t>(iii)</w:t>
      </w:r>
      <w:r w:rsidRPr="0030501E">
        <w:t xml:space="preserve"> </w:t>
      </w:r>
      <w:r w:rsidR="00712EB7">
        <w:t xml:space="preserve">providing </w:t>
      </w:r>
      <w:r w:rsidRPr="0030501E">
        <w:t>access to high calibre consultants who would not otherwise have been available</w:t>
      </w:r>
      <w:r w:rsidR="00712EB7">
        <w:t>.</w:t>
      </w:r>
      <w:r w:rsidR="005E538F">
        <w:t xml:space="preserve"> </w:t>
      </w:r>
      <w:r w:rsidR="004F23E9">
        <w:t xml:space="preserve">The Cost Utility Analysis (Appendix 2) also found that SHS was more efficient than HRF where efficiency considers both effectiveness and cost. </w:t>
      </w:r>
      <w:r>
        <w:t>This would suggest a</w:t>
      </w:r>
      <w:r w:rsidRPr="0030501E">
        <w:t xml:space="preserve"> process of improvement has occurred between HRF and SHS</w:t>
      </w:r>
      <w:r>
        <w:rPr>
          <w:rStyle w:val="FootnoteReference"/>
          <w:sz w:val="20"/>
        </w:rPr>
        <w:footnoteReference w:id="130"/>
      </w:r>
      <w:r w:rsidRPr="0030501E">
        <w:t>.</w:t>
      </w:r>
    </w:p>
    <w:p w14:paraId="5EA99380" w14:textId="073A50BC" w:rsidR="00EF5B40" w:rsidRPr="0030501E" w:rsidRDefault="009F19EB" w:rsidP="00A0604B">
      <w:pPr>
        <w:pStyle w:val="Caption"/>
        <w:rPr>
          <w:sz w:val="20"/>
        </w:rPr>
      </w:pPr>
      <w:bookmarkStart w:id="38" w:name="_Toc83729983"/>
      <w:r w:rsidRPr="00212C56">
        <w:t xml:space="preserve">Figure </w:t>
      </w:r>
      <w:r w:rsidR="00BA3284">
        <w:fldChar w:fldCharType="begin"/>
      </w:r>
      <w:r w:rsidR="00BA3284">
        <w:instrText xml:space="preserve"> SEQ Figure \* ARABIC </w:instrText>
      </w:r>
      <w:r w:rsidR="00BA3284">
        <w:fldChar w:fldCharType="separate"/>
      </w:r>
      <w:r w:rsidR="00021195">
        <w:rPr>
          <w:noProof/>
        </w:rPr>
        <w:t>13</w:t>
      </w:r>
      <w:r w:rsidR="00BA3284">
        <w:rPr>
          <w:noProof/>
        </w:rPr>
        <w:fldChar w:fldCharType="end"/>
      </w:r>
      <w:r w:rsidRPr="00212C56">
        <w:rPr>
          <w:color w:val="6F6F6F" w:themeColor="text1" w:themeTint="A6"/>
          <w:sz w:val="16"/>
        </w:rPr>
        <w:t xml:space="preserve">. </w:t>
      </w:r>
      <w:r>
        <w:t>Proportion of</w:t>
      </w:r>
      <w:r w:rsidRPr="009F19EB">
        <w:t xml:space="preserve"> DFAT commissioner </w:t>
      </w:r>
      <w:r>
        <w:t>who disagree with statement regarding SHS/HRF inputs and processes</w:t>
      </w:r>
      <w:r w:rsidR="00501639">
        <w:rPr>
          <w:rStyle w:val="FootnoteReference"/>
        </w:rPr>
        <w:footnoteReference w:id="131"/>
      </w:r>
      <w:bookmarkEnd w:id="38"/>
      <w:r w:rsidRPr="009F19EB">
        <w:rPr>
          <w:sz w:val="20"/>
        </w:rPr>
        <w:t xml:space="preserve"> </w:t>
      </w:r>
    </w:p>
    <w:p w14:paraId="2A8C8D2A" w14:textId="3F9F5A99" w:rsidR="00EF5B40" w:rsidRDefault="00DC2500" w:rsidP="00ED06EC">
      <w:r>
        <w:rPr>
          <w:noProof/>
        </w:rPr>
        <w:drawing>
          <wp:inline distT="0" distB="0" distL="0" distR="0" wp14:anchorId="0F4A867B" wp14:editId="258C0DDD">
            <wp:extent cx="6193790" cy="2712720"/>
            <wp:effectExtent l="0" t="0" r="0" b="0"/>
            <wp:docPr id="288" name="Picture 288" descr="Figure 13 is a bar graph showing proportion of DFAT commissioners who disagree with statement regarding SHS / HRF inputs and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Figure 13 is a bar graph showing proportion of DFAT commissioners who disagree with statement regarding SHS / HRF inputs and process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3790" cy="2712720"/>
                    </a:xfrm>
                    <a:prstGeom prst="rect">
                      <a:avLst/>
                    </a:prstGeom>
                    <a:noFill/>
                  </pic:spPr>
                </pic:pic>
              </a:graphicData>
            </a:graphic>
          </wp:inline>
        </w:drawing>
      </w:r>
      <w:r w:rsidR="00EF5B40" w:rsidRPr="0030501E">
        <w:t xml:space="preserve">Where commissioners had sourced consultants through other mechanisms, the major reason was because those mechanisms were considered to be more efficient (Figure </w:t>
      </w:r>
      <w:r w:rsidR="00A65419">
        <w:t>14</w:t>
      </w:r>
      <w:r w:rsidR="00EF5B40" w:rsidRPr="0030501E">
        <w:t xml:space="preserve">). </w:t>
      </w:r>
      <w:r w:rsidR="002D07E5">
        <w:t xml:space="preserve">This has been discussed under Relevance. </w:t>
      </w:r>
      <w:r w:rsidR="00EF5B40" w:rsidRPr="0030501E">
        <w:t xml:space="preserve">There has been no statistically significant change in this result to that of HRF. </w:t>
      </w:r>
    </w:p>
    <w:p w14:paraId="19CD8F38" w14:textId="098A0DC7" w:rsidR="009F19EB" w:rsidRDefault="009F19EB" w:rsidP="00A0604B">
      <w:pPr>
        <w:pStyle w:val="Caption"/>
      </w:pPr>
      <w:bookmarkStart w:id="39" w:name="_Toc83729984"/>
      <w:r w:rsidRPr="00212C56">
        <w:t xml:space="preserve">Figure </w:t>
      </w:r>
      <w:r w:rsidR="00BA3284">
        <w:fldChar w:fldCharType="begin"/>
      </w:r>
      <w:r w:rsidR="00BA3284">
        <w:instrText xml:space="preserve"> SEQ Figure \* ARABIC </w:instrText>
      </w:r>
      <w:r w:rsidR="00BA3284">
        <w:fldChar w:fldCharType="separate"/>
      </w:r>
      <w:r w:rsidR="00021195">
        <w:rPr>
          <w:noProof/>
        </w:rPr>
        <w:t>14</w:t>
      </w:r>
      <w:r w:rsidR="00BA3284">
        <w:rPr>
          <w:noProof/>
        </w:rPr>
        <w:fldChar w:fldCharType="end"/>
      </w:r>
      <w:r w:rsidRPr="00212C56">
        <w:rPr>
          <w:color w:val="6F6F6F" w:themeColor="text1" w:themeTint="A6"/>
          <w:sz w:val="16"/>
        </w:rPr>
        <w:t xml:space="preserve">. </w:t>
      </w:r>
      <w:r w:rsidRPr="0030501E">
        <w:t>Why commissioners used other sources of technical assistance</w:t>
      </w:r>
      <w:r w:rsidR="00712EB7">
        <w:rPr>
          <w:rStyle w:val="FootnoteReference"/>
        </w:rPr>
        <w:footnoteReference w:id="132"/>
      </w:r>
      <w:bookmarkEnd w:id="39"/>
    </w:p>
    <w:p w14:paraId="18C0C655" w14:textId="3D06EA5C" w:rsidR="00D166AA" w:rsidRPr="00D166AA" w:rsidRDefault="00D166AA" w:rsidP="00D166AA">
      <w:r>
        <w:rPr>
          <w:noProof/>
        </w:rPr>
        <w:drawing>
          <wp:inline distT="0" distB="0" distL="0" distR="0" wp14:anchorId="39F3E785" wp14:editId="5362B56B">
            <wp:extent cx="6206490" cy="2773680"/>
            <wp:effectExtent l="0" t="0" r="3810" b="7620"/>
            <wp:docPr id="284" name="Picture 284" descr="Figure 14 is a bar graph showing why commissioners used other sources of technical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Figure 14 is a bar graph showing why commissioners used other sources of technical assista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6490" cy="2773680"/>
                    </a:xfrm>
                    <a:prstGeom prst="rect">
                      <a:avLst/>
                    </a:prstGeom>
                    <a:noFill/>
                  </pic:spPr>
                </pic:pic>
              </a:graphicData>
            </a:graphic>
          </wp:inline>
        </w:drawing>
      </w:r>
    </w:p>
    <w:p w14:paraId="6A38EA74" w14:textId="77777777" w:rsidR="00EF5B40" w:rsidRPr="00FC0BB5" w:rsidRDefault="00EF5B40" w:rsidP="00FC0BB5">
      <w:pPr>
        <w:pStyle w:val="Heading4"/>
      </w:pPr>
      <w:r w:rsidRPr="00FC0BB5">
        <w:t>Use of resources</w:t>
      </w:r>
    </w:p>
    <w:p w14:paraId="24875B34" w14:textId="21A73CA5" w:rsidR="00EF5B40" w:rsidRPr="0030501E" w:rsidRDefault="00EF5B40" w:rsidP="00ED06EC">
      <w:r w:rsidRPr="0030501E">
        <w:t>There appears to be a general lack of awareness within DFAT of SHS</w:t>
      </w:r>
      <w:r w:rsidR="00CC576B">
        <w:t>’s scope</w:t>
      </w:r>
      <w:r w:rsidR="00CC576B">
        <w:rPr>
          <w:rStyle w:val="FootnoteReference"/>
        </w:rPr>
        <w:footnoteReference w:id="133"/>
      </w:r>
      <w:r w:rsidR="00CC576B">
        <w:t xml:space="preserve">. </w:t>
      </w:r>
      <w:r w:rsidRPr="0030501E">
        <w:t xml:space="preserve">This would suggest SHS </w:t>
      </w:r>
      <w:r>
        <w:t>is</w:t>
      </w:r>
      <w:r w:rsidRPr="0030501E">
        <w:t xml:space="preserve"> not </w:t>
      </w:r>
      <w:r>
        <w:t xml:space="preserve">being </w:t>
      </w:r>
      <w:r w:rsidRPr="0030501E">
        <w:t xml:space="preserve">used to its full potential. Some who had used it as a mechanism to </w:t>
      </w:r>
      <w:r>
        <w:t>engage consultants to provide</w:t>
      </w:r>
      <w:r w:rsidRPr="0030501E">
        <w:t xml:space="preserve"> surge capacity were not aware that it also provided RR services</w:t>
      </w:r>
      <w:r w:rsidRPr="0030501E">
        <w:rPr>
          <w:rStyle w:val="FootnoteReference"/>
          <w:sz w:val="20"/>
          <w:szCs w:val="18"/>
        </w:rPr>
        <w:footnoteReference w:id="134"/>
      </w:r>
      <w:r w:rsidRPr="0030501E">
        <w:t>. As one Commissioner described it “</w:t>
      </w:r>
      <w:r w:rsidRPr="00157CBD">
        <w:rPr>
          <w:i/>
          <w:iCs/>
        </w:rPr>
        <w:t xml:space="preserve">I first thought that SHS was a </w:t>
      </w:r>
      <w:proofErr w:type="spellStart"/>
      <w:r w:rsidRPr="00157CBD">
        <w:rPr>
          <w:i/>
          <w:iCs/>
        </w:rPr>
        <w:t>bodyshop</w:t>
      </w:r>
      <w:proofErr w:type="spellEnd"/>
      <w:r w:rsidRPr="00157CBD">
        <w:rPr>
          <w:i/>
          <w:iCs/>
        </w:rPr>
        <w:t xml:space="preserve">, but it is much more than that. It is not fully utilised as </w:t>
      </w:r>
      <w:r>
        <w:rPr>
          <w:i/>
          <w:iCs/>
        </w:rPr>
        <w:t>(SHS’s scope)</w:t>
      </w:r>
      <w:r w:rsidRPr="00157CBD">
        <w:rPr>
          <w:i/>
          <w:iCs/>
        </w:rPr>
        <w:t xml:space="preserve"> is not understood</w:t>
      </w:r>
      <w:r w:rsidRPr="0030501E">
        <w:t>”</w:t>
      </w:r>
      <w:r w:rsidRPr="0030501E">
        <w:rPr>
          <w:rStyle w:val="FootnoteReference"/>
          <w:sz w:val="20"/>
          <w:szCs w:val="18"/>
        </w:rPr>
        <w:footnoteReference w:id="135"/>
      </w:r>
      <w:r w:rsidRPr="0030501E">
        <w:t xml:space="preserve">. This lack of understanding was recognised, but solutions to address it were limited. </w:t>
      </w:r>
      <w:r w:rsidR="00C3086D">
        <w:t>For example,</w:t>
      </w:r>
      <w:r w:rsidRPr="0030501E">
        <w:t xml:space="preserve"> workshops to discuss the support SHS could provide had been held when officers from </w:t>
      </w:r>
      <w:r w:rsidR="00773CC0">
        <w:t>P</w:t>
      </w:r>
      <w:r w:rsidRPr="0030501E">
        <w:t>ost came to Australia for other meetings. Information had also been included in various internal newsletters</w:t>
      </w:r>
      <w:r w:rsidRPr="0030501E">
        <w:rPr>
          <w:rStyle w:val="FootnoteReference"/>
          <w:sz w:val="20"/>
          <w:szCs w:val="18"/>
        </w:rPr>
        <w:footnoteReference w:id="136"/>
      </w:r>
      <w:r w:rsidRPr="0030501E">
        <w:t xml:space="preserve">. </w:t>
      </w:r>
      <w:r>
        <w:t>Increased</w:t>
      </w:r>
      <w:r w:rsidRPr="0030501E">
        <w:t xml:space="preserve"> use of </w:t>
      </w:r>
      <w:r>
        <w:t>SHS</w:t>
      </w:r>
      <w:r w:rsidRPr="0030501E">
        <w:t xml:space="preserve">, </w:t>
      </w:r>
      <w:r>
        <w:t>would increase efficiency as the fixed costs would be spread across a greater number of tasks</w:t>
      </w:r>
      <w:r>
        <w:rPr>
          <w:rStyle w:val="FootnoteReference"/>
          <w:sz w:val="20"/>
          <w:szCs w:val="18"/>
        </w:rPr>
        <w:footnoteReference w:id="137"/>
      </w:r>
      <w:r w:rsidRPr="0030501E">
        <w:t xml:space="preserve">. </w:t>
      </w:r>
    </w:p>
    <w:p w14:paraId="490E4ED8" w14:textId="5C471BBE" w:rsidR="002D07E5" w:rsidRDefault="00EF5B40" w:rsidP="00ED06EC">
      <w:r w:rsidRPr="0030501E">
        <w:t xml:space="preserve">The tender required that SHS provide staffing that would enable delivery of the Scope of Services. While the type of services was known, the </w:t>
      </w:r>
      <w:r w:rsidR="00773CC0">
        <w:t>quantum</w:t>
      </w:r>
      <w:r w:rsidR="00773CC0" w:rsidRPr="0030501E">
        <w:t xml:space="preserve"> </w:t>
      </w:r>
      <w:r w:rsidRPr="0030501E">
        <w:t xml:space="preserve">of activities to be implemented within each service type was unknown and variable. Therefore, a service provider needed to staff </w:t>
      </w:r>
      <w:r>
        <w:t>SHS</w:t>
      </w:r>
      <w:r w:rsidRPr="0030501E">
        <w:t xml:space="preserve"> in such a way as to provide the necessary flexibility in a cost-effective manner. </w:t>
      </w:r>
      <w:r w:rsidR="002D07E5">
        <w:t>This variability is a challenge to cost efficiency</w:t>
      </w:r>
      <w:r w:rsidR="002D07E5" w:rsidRPr="0030501E">
        <w:t xml:space="preserve"> </w:t>
      </w:r>
      <w:r w:rsidR="002D07E5">
        <w:t>as it means that at</w:t>
      </w:r>
      <w:r w:rsidRPr="0030501E">
        <w:t xml:space="preserve"> times staffing may be excessive and at other times, resources may be constrained</w:t>
      </w:r>
      <w:r w:rsidR="000A2DC5">
        <w:rPr>
          <w:rStyle w:val="FootnoteReference"/>
        </w:rPr>
        <w:footnoteReference w:id="138"/>
      </w:r>
      <w:r w:rsidRPr="0030501E">
        <w:t xml:space="preserve">. </w:t>
      </w:r>
    </w:p>
    <w:p w14:paraId="0150D750" w14:textId="636C03DF" w:rsidR="00EF5B40" w:rsidRPr="0030501E" w:rsidRDefault="00EF5B40" w:rsidP="00ED06EC">
      <w:r w:rsidRPr="0030501E">
        <w:t>The costs associated with SHS fundamentally comprise two components: (</w:t>
      </w:r>
      <w:proofErr w:type="spellStart"/>
      <w:r w:rsidRPr="0030501E">
        <w:t>i</w:t>
      </w:r>
      <w:proofErr w:type="spellEnd"/>
      <w:r w:rsidRPr="0030501E">
        <w:t>) reimbursable costs for consultants contracted under service orders and priority tasks; and (ii) management costs</w:t>
      </w:r>
      <w:r w:rsidR="00117AA4">
        <w:t xml:space="preserve"> (including core personnel)</w:t>
      </w:r>
      <w:r w:rsidRPr="0030501E">
        <w:t xml:space="preserve"> for delivering the Scope of Services.</w:t>
      </w:r>
    </w:p>
    <w:p w14:paraId="1560B8A9" w14:textId="77777777" w:rsidR="00EF5B40" w:rsidRPr="00C11255" w:rsidRDefault="00EF5B40" w:rsidP="00ED06EC">
      <w:pPr>
        <w:pStyle w:val="Heading4"/>
      </w:pPr>
      <w:r w:rsidRPr="00C11255">
        <w:t>Reimbursable costs for consultants contracted under service orders and priority tasks</w:t>
      </w:r>
    </w:p>
    <w:p w14:paraId="3A98DF66" w14:textId="4DA36426" w:rsidR="00EF5B40" w:rsidRPr="0030501E" w:rsidRDefault="00EF5B40" w:rsidP="00ED06EC">
      <w:r w:rsidRPr="0030501E">
        <w:t xml:space="preserve">In terms of absolute dollar amounts, the fees paid for advisors are relatively low given they remain at the ARF rates. The use of these rates for new </w:t>
      </w:r>
      <w:r>
        <w:t xml:space="preserve">(but not existing) </w:t>
      </w:r>
      <w:r w:rsidRPr="0030501E">
        <w:t>contracts</w:t>
      </w:r>
      <w:r>
        <w:t xml:space="preserve"> </w:t>
      </w:r>
      <w:r w:rsidRPr="0030501E">
        <w:t xml:space="preserve">was discontinued by DFAT in </w:t>
      </w:r>
      <w:r>
        <w:t>2020</w:t>
      </w:r>
      <w:r w:rsidRPr="0030501E">
        <w:t xml:space="preserve"> because they no longer represented market rates and constrained the availability of consultants. However, as SHS has been extended, the ARF rates have continued to apply. </w:t>
      </w:r>
      <w:r w:rsidR="00D17420" w:rsidRPr="0030501E">
        <w:t>Consequently</w:t>
      </w:r>
      <w:r w:rsidRPr="0030501E">
        <w:t xml:space="preserve">, the </w:t>
      </w:r>
      <w:r>
        <w:t xml:space="preserve">pool of </w:t>
      </w:r>
      <w:r w:rsidRPr="0030501E">
        <w:t xml:space="preserve">consultants from which SHS </w:t>
      </w:r>
      <w:r w:rsidR="00D17420" w:rsidRPr="0030501E">
        <w:t>can</w:t>
      </w:r>
      <w:r w:rsidRPr="0030501E">
        <w:t xml:space="preserve"> draw has been constrained</w:t>
      </w:r>
      <w:r>
        <w:rPr>
          <w:rStyle w:val="FootnoteReference"/>
          <w:sz w:val="20"/>
        </w:rPr>
        <w:footnoteReference w:id="139"/>
      </w:r>
      <w:r>
        <w:t>.</w:t>
      </w:r>
    </w:p>
    <w:p w14:paraId="15BF0D48" w14:textId="2E6D36E1" w:rsidR="00EF5B40" w:rsidRPr="007C0169" w:rsidRDefault="00EF5B40" w:rsidP="007C0169">
      <w:pPr>
        <w:rPr>
          <w:highlight w:val="yellow"/>
        </w:rPr>
      </w:pPr>
      <w:r w:rsidRPr="0030501E">
        <w:t xml:space="preserve">Where DFAT has wanted to contract specific consultants who </w:t>
      </w:r>
      <w:r w:rsidR="00342D0F">
        <w:t>were</w:t>
      </w:r>
      <w:r w:rsidRPr="0030501E">
        <w:t xml:space="preserve"> unwilling to work within the ARF rates, they have use</w:t>
      </w:r>
      <w:r>
        <w:t>d</w:t>
      </w:r>
      <w:r w:rsidRPr="0030501E">
        <w:t xml:space="preserve"> other mechanisms. These other mechanisms have not necessarily been as easy or </w:t>
      </w:r>
      <w:r w:rsidR="00AC5137">
        <w:t xml:space="preserve">as </w:t>
      </w:r>
      <w:r w:rsidRPr="0030501E">
        <w:t xml:space="preserve">efficient to use as SHS. In </w:t>
      </w:r>
      <w:r w:rsidR="007C0169">
        <w:t>a small number of</w:t>
      </w:r>
      <w:r w:rsidRPr="0030501E">
        <w:t xml:space="preserve"> cases, it led to teams being contracted through different mechanisms and reporting to different managers. </w:t>
      </w:r>
      <w:r w:rsidR="007C0169">
        <w:t>This was identified in five of the key informant interviews and, in approximately one third of these cases,</w:t>
      </w:r>
      <w:r w:rsidRPr="0030501E">
        <w:t xml:space="preserve"> created difficulties within teams and inefficiencies in delivery</w:t>
      </w:r>
      <w:r w:rsidRPr="005D32DC">
        <w:t xml:space="preserve">. Thus, the constraint on the fee rates has created inefficiencies for SHS and the broader DFAT development program. </w:t>
      </w:r>
    </w:p>
    <w:p w14:paraId="5D6D4E62" w14:textId="2FE19C72" w:rsidR="00EF5B40" w:rsidRPr="0030501E" w:rsidRDefault="00EF5B40" w:rsidP="00ED06EC">
      <w:r>
        <w:t>T</w:t>
      </w:r>
      <w:r w:rsidRPr="0030501E">
        <w:t xml:space="preserve">here is </w:t>
      </w:r>
      <w:r>
        <w:t xml:space="preserve">also </w:t>
      </w:r>
      <w:r w:rsidRPr="0030501E">
        <w:t xml:space="preserve">an incorrect perception amongst some consultants that the limitation on rates is imposed by </w:t>
      </w:r>
      <w:proofErr w:type="spellStart"/>
      <w:r w:rsidRPr="0030501E">
        <w:t>Abt</w:t>
      </w:r>
      <w:proofErr w:type="spellEnd"/>
      <w:r w:rsidRPr="0030501E">
        <w:t xml:space="preserve"> rather than by DFAT. </w:t>
      </w:r>
      <w:r>
        <w:t>A few consultants interviewed</w:t>
      </w:r>
      <w:r w:rsidRPr="0030501E">
        <w:t xml:space="preserve"> noted </w:t>
      </w:r>
      <w:r>
        <w:t>this had</w:t>
      </w:r>
      <w:r w:rsidRPr="0030501E">
        <w:t xml:space="preserve"> adversely affect</w:t>
      </w:r>
      <w:r>
        <w:t>ed</w:t>
      </w:r>
      <w:r w:rsidRPr="0030501E">
        <w:t xml:space="preserve"> </w:t>
      </w:r>
      <w:r>
        <w:t>their</w:t>
      </w:r>
      <w:r w:rsidRPr="0030501E">
        <w:t xml:space="preserve"> long-term relationship </w:t>
      </w:r>
      <w:r w:rsidR="00811882">
        <w:t>with</w:t>
      </w:r>
      <w:r>
        <w:t xml:space="preserve"> Abt</w:t>
      </w:r>
      <w:r w:rsidRPr="0030501E">
        <w:t>.</w:t>
      </w:r>
    </w:p>
    <w:p w14:paraId="4564ED87" w14:textId="672A17C6" w:rsidR="00EF5B40" w:rsidRPr="0030501E" w:rsidRDefault="00EF5B40" w:rsidP="00ED06EC">
      <w:r>
        <w:t>The reimbursable</w:t>
      </w:r>
      <w:r w:rsidRPr="0030501E">
        <w:t xml:space="preserve"> costs </w:t>
      </w:r>
      <w:r>
        <w:t xml:space="preserve">associated with an adviser (for example, airfares, accommodation, travel insurance) </w:t>
      </w:r>
      <w:r w:rsidRPr="0030501E">
        <w:t xml:space="preserve">represent approximately </w:t>
      </w:r>
      <w:r>
        <w:t>33</w:t>
      </w:r>
      <w:r w:rsidRPr="0030501E">
        <w:t xml:space="preserve">% of adviser fees. </w:t>
      </w:r>
      <w:r>
        <w:t xml:space="preserve">Therefore, there is a potential for significant efficiencies to be achieved where a Contractor works to ensure that these costs are </w:t>
      </w:r>
      <w:r w:rsidR="00DF215B">
        <w:t>minimised</w:t>
      </w:r>
      <w:r>
        <w:t xml:space="preserve">. </w:t>
      </w:r>
      <w:r w:rsidRPr="0030501E">
        <w:t>Commissioners and consultants commented that SHS had made savings for DFAT on these costs. This was achieved through identification of cheaper airfares and accommodation in</w:t>
      </w:r>
      <w:r>
        <w:t>-</w:t>
      </w:r>
      <w:r w:rsidRPr="0030501E">
        <w:t xml:space="preserve">country. A small number of advisors complained that the accommodation provided was inappropriate, </w:t>
      </w:r>
      <w:r w:rsidR="00811882">
        <w:t xml:space="preserve">e.g., it had an </w:t>
      </w:r>
      <w:r w:rsidRPr="0030501E">
        <w:t xml:space="preserve">inadequate Internet service. However, the accommodation </w:t>
      </w:r>
      <w:r w:rsidR="00811882">
        <w:t>chosen</w:t>
      </w:r>
      <w:r w:rsidR="00811882" w:rsidRPr="0030501E">
        <w:t xml:space="preserve"> </w:t>
      </w:r>
      <w:r w:rsidRPr="0030501E">
        <w:t>is</w:t>
      </w:r>
      <w:r w:rsidRPr="00275920">
        <w:t xml:space="preserve"> based on DFAT rates for accommodation and recommendations from DFAT posts</w:t>
      </w:r>
      <w:r>
        <w:t xml:space="preserve"> and is</w:t>
      </w:r>
      <w:r w:rsidRPr="0030501E">
        <w:t xml:space="preserve"> </w:t>
      </w:r>
      <w:r w:rsidR="00811882">
        <w:t xml:space="preserve">(typically) </w:t>
      </w:r>
      <w:r w:rsidRPr="0030501E">
        <w:t>used by other contracting companies</w:t>
      </w:r>
      <w:r>
        <w:t>. T</w:t>
      </w:r>
      <w:r w:rsidRPr="0030501E">
        <w:t>herefore</w:t>
      </w:r>
      <w:r>
        <w:t>,</w:t>
      </w:r>
      <w:r w:rsidRPr="0030501E">
        <w:t xml:space="preserve"> </w:t>
      </w:r>
      <w:r>
        <w:t xml:space="preserve">it has </w:t>
      </w:r>
      <w:r w:rsidRPr="0030501E">
        <w:t xml:space="preserve">been deemed within the industry to be appropriate. The savings achieved by SHS in these costs requires additional input of time by </w:t>
      </w:r>
      <w:proofErr w:type="spellStart"/>
      <w:r>
        <w:t>Abt</w:t>
      </w:r>
      <w:proofErr w:type="spellEnd"/>
      <w:r w:rsidRPr="0030501E">
        <w:t xml:space="preserve"> (and therefore costs to </w:t>
      </w:r>
      <w:proofErr w:type="spellStart"/>
      <w:r>
        <w:t>Abt</w:t>
      </w:r>
      <w:proofErr w:type="spellEnd"/>
      <w:r w:rsidRPr="0030501E">
        <w:t>)</w:t>
      </w:r>
      <w:r>
        <w:t xml:space="preserve">. This </w:t>
      </w:r>
      <w:r w:rsidRPr="0030501E">
        <w:t xml:space="preserve">represents an efficiency gain </w:t>
      </w:r>
      <w:r>
        <w:t xml:space="preserve">for </w:t>
      </w:r>
      <w:r w:rsidRPr="0030501E">
        <w:t>DFAT</w:t>
      </w:r>
      <w:r>
        <w:t xml:space="preserve"> (t</w:t>
      </w:r>
      <w:r w:rsidRPr="0030501E">
        <w:t>he actual gain cannot be quantified with the available data</w:t>
      </w:r>
      <w:r>
        <w:t>)</w:t>
      </w:r>
      <w:r w:rsidRPr="0030501E">
        <w:t>.</w:t>
      </w:r>
    </w:p>
    <w:p w14:paraId="31032D0B" w14:textId="77777777" w:rsidR="00EF5B40" w:rsidRDefault="00EF5B40" w:rsidP="00ED06EC">
      <w:pPr>
        <w:pStyle w:val="Heading4"/>
      </w:pPr>
      <w:r>
        <w:t>Management costs</w:t>
      </w:r>
    </w:p>
    <w:p w14:paraId="61E3C6ED" w14:textId="335B6515" w:rsidR="00EF5B40" w:rsidRPr="0030501E" w:rsidRDefault="00EF5B40" w:rsidP="00ED06EC">
      <w:r>
        <w:t xml:space="preserve">Across initiatives, management </w:t>
      </w:r>
      <w:r w:rsidRPr="0030501E">
        <w:t>fees for delivery of services vary based on what is included in the fee. Therefore</w:t>
      </w:r>
      <w:r>
        <w:t>,</w:t>
      </w:r>
      <w:r w:rsidRPr="0030501E">
        <w:t xml:space="preserve"> </w:t>
      </w:r>
      <w:r>
        <w:t xml:space="preserve">comparison </w:t>
      </w:r>
      <w:r w:rsidRPr="0030501E">
        <w:t>between contracts</w:t>
      </w:r>
      <w:r>
        <w:t xml:space="preserve"> is difficult</w:t>
      </w:r>
      <w:r w:rsidRPr="0030501E">
        <w:t xml:space="preserve"> as subtle differences may have significant impacts on service delivery. Possible comparisons </w:t>
      </w:r>
      <w:r w:rsidR="00DF215B">
        <w:t>f</w:t>
      </w:r>
      <w:r>
        <w:t xml:space="preserve">or SHS </w:t>
      </w:r>
      <w:r w:rsidRPr="0030501E">
        <w:t xml:space="preserve">include: HRF management fees (the predecessor to SHS), the former DFAT Standing Offers, </w:t>
      </w:r>
      <w:r>
        <w:t>two standing panels</w:t>
      </w:r>
      <w:r w:rsidRPr="0030501E">
        <w:t xml:space="preserve"> and several Facilities</w:t>
      </w:r>
      <w:r>
        <w:rPr>
          <w:rStyle w:val="FootnoteReference"/>
          <w:sz w:val="20"/>
        </w:rPr>
        <w:footnoteReference w:id="140"/>
      </w:r>
      <w:r w:rsidRPr="0030501E">
        <w:t xml:space="preserve">. However, none of these are </w:t>
      </w:r>
      <w:r>
        <w:t>identical</w:t>
      </w:r>
      <w:r w:rsidRPr="0030501E">
        <w:t xml:space="preserve"> to SHS. For example, the former DFAT Standing Offers did not require a </w:t>
      </w:r>
      <w:r>
        <w:t>Managing Contractor</w:t>
      </w:r>
      <w:r w:rsidRPr="0030501E">
        <w:t xml:space="preserve"> or individual consultant to maintain a team to service DFAT needs on demand. </w:t>
      </w:r>
      <w:r>
        <w:t>One</w:t>
      </w:r>
      <w:r w:rsidRPr="0030501E">
        <w:t xml:space="preserve"> </w:t>
      </w:r>
      <w:r>
        <w:t xml:space="preserve">standing panel </w:t>
      </w:r>
      <w:r w:rsidRPr="0030501E">
        <w:t xml:space="preserve">also operates in large part as a program; providing more proactive input into DFAT’s program with specific responsibilities for strategic advice in particular countries. In addition, it provides more advice through a core team and mobilises fewer independent advisers. </w:t>
      </w:r>
      <w:r>
        <w:t>Another</w:t>
      </w:r>
      <w:r w:rsidRPr="0030501E">
        <w:t xml:space="preserve"> contract requires a proactive approach in developing strategic advice, development of the capacity of DFAT staff </w:t>
      </w:r>
      <w:r>
        <w:t>in a specific technical area</w:t>
      </w:r>
      <w:r w:rsidRPr="0030501E">
        <w:t xml:space="preserve"> and provision of targeted support to regional and national </w:t>
      </w:r>
      <w:r>
        <w:t>non-government and community-based</w:t>
      </w:r>
      <w:r w:rsidRPr="0030501E">
        <w:t xml:space="preserve"> organisations. The</w:t>
      </w:r>
      <w:r>
        <w:t>se</w:t>
      </w:r>
      <w:r w:rsidRPr="0030501E">
        <w:t xml:space="preserve"> Facilities differentiated payments across a broad range of services or number of consultants </w:t>
      </w:r>
      <w:r w:rsidR="003A091B" w:rsidRPr="0030501E">
        <w:t>supported but</w:t>
      </w:r>
      <w:r>
        <w:t xml:space="preserve"> </w:t>
      </w:r>
      <w:r w:rsidRPr="0030501E">
        <w:t>did not integrate provision of a rapid response function</w:t>
      </w:r>
      <w:r w:rsidR="0059441B">
        <w:t>. S</w:t>
      </w:r>
      <w:r>
        <w:t>ome</w:t>
      </w:r>
      <w:r w:rsidR="0059441B">
        <w:t xml:space="preserve"> of the Facilities</w:t>
      </w:r>
      <w:r>
        <w:t xml:space="preserve"> </w:t>
      </w:r>
      <w:r w:rsidRPr="0030501E">
        <w:t xml:space="preserve">supported </w:t>
      </w:r>
      <w:r w:rsidR="00C225D2" w:rsidRPr="0030501E">
        <w:t xml:space="preserve">an order of magnitude </w:t>
      </w:r>
      <w:r w:rsidR="00C225D2">
        <w:t xml:space="preserve">more </w:t>
      </w:r>
      <w:r w:rsidRPr="0030501E">
        <w:t>consultants</w:t>
      </w:r>
      <w:r w:rsidRPr="0030501E">
        <w:rPr>
          <w:rStyle w:val="FootnoteReference"/>
          <w:sz w:val="20"/>
        </w:rPr>
        <w:footnoteReference w:id="141"/>
      </w:r>
      <w:r w:rsidRPr="0030501E">
        <w:t xml:space="preserve">. </w:t>
      </w:r>
    </w:p>
    <w:p w14:paraId="7A535A52" w14:textId="34BF7CDA" w:rsidR="00EF5B40" w:rsidRPr="0030501E" w:rsidRDefault="00EF5B40" w:rsidP="00ED06EC">
      <w:r w:rsidRPr="0030501E">
        <w:t>While HRF ha</w:t>
      </w:r>
      <w:r w:rsidR="00811882">
        <w:t>d</w:t>
      </w:r>
      <w:r w:rsidRPr="0030501E">
        <w:t xml:space="preserve"> a comparable Scope of Services, SHS proved significantly smaller in scale. When SHS was tendered, the expectation was that it would </w:t>
      </w:r>
      <w:r w:rsidR="00811882">
        <w:t>manage a similar number of activities</w:t>
      </w:r>
      <w:r w:rsidRPr="0030501E">
        <w:t xml:space="preserve"> as HRF or continue the growth HRF had experienced. However, this did not occur</w:t>
      </w:r>
      <w:r>
        <w:rPr>
          <w:rStyle w:val="FootnoteReference"/>
          <w:sz w:val="20"/>
        </w:rPr>
        <w:footnoteReference w:id="142"/>
      </w:r>
      <w:r w:rsidRPr="0030501E">
        <w:t>. In practice, on an annual basis, SHS has completed approximately 20% of the service orders and 42% of the help desk/rapid response requests completed by HRF. Consequently, one would expect the management costs for SHS to be a higher proportion of overall costs than for HRF</w:t>
      </w:r>
      <w:r>
        <w:t xml:space="preserve"> as fixed overhead costs are spread across a smaller expenditure on </w:t>
      </w:r>
      <w:r w:rsidR="00785DCD">
        <w:t>activities</w:t>
      </w:r>
      <w:r w:rsidRPr="0030501E">
        <w:t xml:space="preserve">. </w:t>
      </w:r>
    </w:p>
    <w:p w14:paraId="6ABCEF07" w14:textId="77777777" w:rsidR="00EF5B40" w:rsidRPr="0030501E" w:rsidRDefault="00EF5B40" w:rsidP="00ED06EC">
      <w:r w:rsidRPr="0030501E">
        <w:t xml:space="preserve">Given these factors, only broad ranges of comparable costs can be established. Based on </w:t>
      </w:r>
      <w:r>
        <w:t>the</w:t>
      </w:r>
      <w:r w:rsidRPr="0030501E">
        <w:t xml:space="preserve"> development initiatives</w:t>
      </w:r>
      <w:r>
        <w:t xml:space="preserve"> described earlier in this section</w:t>
      </w:r>
      <w:r w:rsidRPr="0030501E">
        <w:t>, a management cost of:</w:t>
      </w:r>
    </w:p>
    <w:p w14:paraId="6D2AC777" w14:textId="77777777" w:rsidR="00EF5B40" w:rsidRPr="0030501E" w:rsidRDefault="00EF5B40" w:rsidP="00ED06EC">
      <w:pPr>
        <w:pStyle w:val="ListBullet"/>
      </w:pPr>
      <w:r w:rsidRPr="0030501E">
        <w:t xml:space="preserve">10 to 20% would be considered extremely low and only possible where the contract simply required ad hoc support through provision of individual consultants. </w:t>
      </w:r>
    </w:p>
    <w:p w14:paraId="1D331DF6" w14:textId="77777777" w:rsidR="00EF5B40" w:rsidRPr="0030501E" w:rsidRDefault="00EF5B40" w:rsidP="00ED06EC">
      <w:pPr>
        <w:pStyle w:val="ListBullet"/>
      </w:pPr>
      <w:r w:rsidRPr="0030501E">
        <w:t xml:space="preserve">20 to 30% could be expected where the Scope of Services includes an on-demand element of support. </w:t>
      </w:r>
    </w:p>
    <w:p w14:paraId="4D11386A" w14:textId="77777777" w:rsidR="00EF5B40" w:rsidRPr="0030501E" w:rsidRDefault="00EF5B40" w:rsidP="00ED06EC">
      <w:pPr>
        <w:pStyle w:val="ListBullet"/>
      </w:pPr>
      <w:r w:rsidRPr="0030501E">
        <w:t>more than 30% could be expected where the initiative is providing on-demand technical advice and ongoing support to recruit, mobilise and support consultants in</w:t>
      </w:r>
      <w:r>
        <w:t>-</w:t>
      </w:r>
      <w:r w:rsidRPr="0030501E">
        <w:t>country.</w:t>
      </w:r>
    </w:p>
    <w:p w14:paraId="282B76AF" w14:textId="77AE8F9B" w:rsidR="00785DCD" w:rsidRDefault="00117AA4" w:rsidP="00A11014">
      <w:bookmarkStart w:id="40" w:name="_Hlk80352740"/>
      <w:bookmarkStart w:id="41" w:name="_Hlk81075958"/>
      <w:r>
        <w:t xml:space="preserve">Using this benchmark, the </w:t>
      </w:r>
      <w:r w:rsidR="00A11014">
        <w:t xml:space="preserve">management costs </w:t>
      </w:r>
      <w:r>
        <w:t xml:space="preserve">for SHS </w:t>
      </w:r>
      <w:r w:rsidR="00A11014">
        <w:t xml:space="preserve">are </w:t>
      </w:r>
      <w:r w:rsidR="00EF5B40" w:rsidRPr="0030501E">
        <w:t xml:space="preserve">at </w:t>
      </w:r>
      <w:r>
        <w:t>a</w:t>
      </w:r>
      <w:r w:rsidR="00EF5B40" w:rsidRPr="0030501E">
        <w:t xml:space="preserve"> level considered reasonable</w:t>
      </w:r>
      <w:bookmarkEnd w:id="40"/>
      <w:r>
        <w:rPr>
          <w:sz w:val="20"/>
        </w:rPr>
        <w:t>.</w:t>
      </w:r>
      <w:r w:rsidR="00EF5B40" w:rsidRPr="0030501E">
        <w:t xml:space="preserve"> </w:t>
      </w:r>
    </w:p>
    <w:bookmarkEnd w:id="41"/>
    <w:p w14:paraId="10F623CE" w14:textId="77777777" w:rsidR="00EF5B40" w:rsidRDefault="00EF5B40" w:rsidP="00ED06EC">
      <w:r>
        <w:t>SHS is</w:t>
      </w:r>
      <w:r w:rsidRPr="0030501E">
        <w:t xml:space="preserve"> fundamentally comprised of two components: (</w:t>
      </w:r>
      <w:proofErr w:type="spellStart"/>
      <w:r w:rsidRPr="0030501E">
        <w:t>i</w:t>
      </w:r>
      <w:proofErr w:type="spellEnd"/>
      <w:r w:rsidRPr="0030501E">
        <w:t xml:space="preserve">) technical health support and (ii) human resource management and administration. There is no distinction in the contract between the resources used by each of these elements. </w:t>
      </w:r>
    </w:p>
    <w:p w14:paraId="184C8CC1" w14:textId="77777777" w:rsidR="00EF5B40" w:rsidRPr="00564C6C" w:rsidRDefault="00EF5B40" w:rsidP="00ED06EC">
      <w:r>
        <w:t xml:space="preserve">SHS health specialists indicated that while most of their time was spent on technical aspects, quite a bit was spent on human resource management and administration. Several considered it would be more effective for specialists in human resources to recruit and shortlist consultants. </w:t>
      </w:r>
    </w:p>
    <w:p w14:paraId="4BC082C8" w14:textId="5292177E" w:rsidR="00EF5B40" w:rsidRPr="0030501E" w:rsidRDefault="00EF5B40" w:rsidP="00ED06EC">
      <w:r w:rsidRPr="0030501E">
        <w:t>The contract states that the management fee is not paid where a consultant provides less than two weeks input. Given that the same amount of work is required to recruit, contract and mobilise the consultant</w:t>
      </w:r>
      <w:r w:rsidR="00DF215B">
        <w:t xml:space="preserve"> for any Service Order</w:t>
      </w:r>
      <w:r w:rsidRPr="0030501E">
        <w:t xml:space="preserve">, the expectation that these services will be provided essentially free, seems an onerous expectation on a </w:t>
      </w:r>
      <w:r>
        <w:t>Managing Contractor</w:t>
      </w:r>
      <w:r w:rsidRPr="0030501E">
        <w:t>. Realistically, these costs will need to be recovered and this is best done if specifically identified rather than being built into overheads.</w:t>
      </w:r>
    </w:p>
    <w:p w14:paraId="6E44C6EF" w14:textId="627834BD" w:rsidR="00EF5B40" w:rsidRPr="0030501E" w:rsidRDefault="00EF5B40" w:rsidP="00ED06EC">
      <w:r w:rsidRPr="0030501E">
        <w:t xml:space="preserve">Demand for </w:t>
      </w:r>
      <w:r w:rsidR="00D87BB8">
        <w:t>T2SO</w:t>
      </w:r>
      <w:r w:rsidRPr="0030501E">
        <w:t xml:space="preserve"> has grown significantly over the life of the Facility. As can be seen in </w:t>
      </w:r>
      <w:r w:rsidR="00A65419">
        <w:t>F</w:t>
      </w:r>
      <w:r w:rsidRPr="0030501E">
        <w:t>igure</w:t>
      </w:r>
      <w:r w:rsidR="00A65419">
        <w:t xml:space="preserve"> 8</w:t>
      </w:r>
      <w:r w:rsidRPr="0030501E">
        <w:t xml:space="preserve">, it quickly grew from 7% to approximately 33%, and then to over 50% of the number of activities. Thus, it would have initially comprised a small component of the total management fee </w:t>
      </w:r>
      <w:r>
        <w:t>on</w:t>
      </w:r>
      <w:r w:rsidRPr="0030501E">
        <w:t xml:space="preserve"> </w:t>
      </w:r>
      <w:r>
        <w:t>SHS</w:t>
      </w:r>
      <w:r w:rsidRPr="0030501E">
        <w:t xml:space="preserve">. However, over time, these activities came to comprise </w:t>
      </w:r>
      <w:r w:rsidR="00D17420" w:rsidRPr="0030501E">
        <w:t>most</w:t>
      </w:r>
      <w:r w:rsidRPr="0030501E">
        <w:t xml:space="preserve"> activities on which management fee was recovered. While the management support to these consultants does not require SHS to provide quality assurance, all other support is the same. Given that the management fee for these activities is set quite low, it is likely that SHS has not received the returns expected on this element. </w:t>
      </w:r>
    </w:p>
    <w:p w14:paraId="574C5AD1" w14:textId="160C2406" w:rsidR="00EF5B40" w:rsidRPr="00A65419" w:rsidRDefault="00EF5B40" w:rsidP="00ED06EC">
      <w:r w:rsidRPr="0030501E">
        <w:t xml:space="preserve">This is further compounded by the misunderstanding that emerged during the interviews among many commissioners that SHS is also responsible for identifying and resolving any quality issues associated with the input or output. This is not a responsibility of SHS for </w:t>
      </w:r>
      <w:r w:rsidR="00D87BB8">
        <w:t>T2SO</w:t>
      </w:r>
      <w:r w:rsidRPr="0030501E">
        <w:t xml:space="preserve"> and should therefore not be considered to be covered in the management fee.</w:t>
      </w:r>
    </w:p>
    <w:p w14:paraId="2744D8D2" w14:textId="5E028BF8" w:rsidR="00EF5B40" w:rsidRDefault="00EF5B40" w:rsidP="00ED06EC">
      <w:pPr>
        <w:rPr>
          <w:szCs w:val="18"/>
        </w:rPr>
      </w:pPr>
      <w:r w:rsidRPr="0030501E">
        <w:t xml:space="preserve">Commissioners generally considered that SHS was efficient. </w:t>
      </w:r>
      <w:r w:rsidR="003B474C">
        <w:t xml:space="preserve">Some </w:t>
      </w:r>
      <w:r w:rsidRPr="0030501E">
        <w:t xml:space="preserve">40% of survey respondents specifically identified value for money as a characteristic of SHS (Figure </w:t>
      </w:r>
      <w:r w:rsidR="00A65419">
        <w:t>9</w:t>
      </w:r>
      <w:r w:rsidRPr="0030501E">
        <w:t xml:space="preserve">) and none of the survey respondents considered it expensive (Figure </w:t>
      </w:r>
      <w:r w:rsidR="00A65419">
        <w:t>9</w:t>
      </w:r>
      <w:r w:rsidRPr="0030501E">
        <w:t xml:space="preserve">). However, many commissioners considered </w:t>
      </w:r>
      <w:r>
        <w:t>RR</w:t>
      </w:r>
      <w:r w:rsidRPr="0030501E">
        <w:t xml:space="preserve"> </w:t>
      </w:r>
      <w:r>
        <w:t>to be</w:t>
      </w:r>
      <w:r w:rsidRPr="0030501E">
        <w:t xml:space="preserve"> “free” (effectively because they did not see these costs); and did not consider the costs of </w:t>
      </w:r>
      <w:r>
        <w:t>this service were paid through Services Order 1 – Core Management and Set-up Activities</w:t>
      </w:r>
      <w:r w:rsidRPr="0030501E">
        <w:t xml:space="preserve">. Similarly, many commissioners of </w:t>
      </w:r>
      <w:r w:rsidR="00D87BB8">
        <w:rPr>
          <w:szCs w:val="18"/>
        </w:rPr>
        <w:t>T1SO</w:t>
      </w:r>
      <w:r w:rsidRPr="0030501E">
        <w:rPr>
          <w:szCs w:val="18"/>
        </w:rPr>
        <w:t xml:space="preserve"> and </w:t>
      </w:r>
      <w:r w:rsidR="00D87BB8">
        <w:rPr>
          <w:szCs w:val="18"/>
        </w:rPr>
        <w:t>T2SO</w:t>
      </w:r>
      <w:r w:rsidRPr="0030501E">
        <w:rPr>
          <w:szCs w:val="18"/>
        </w:rPr>
        <w:t xml:space="preserve"> thought that the management fee was low</w:t>
      </w:r>
      <w:r w:rsidRPr="0030501E">
        <w:rPr>
          <w:rStyle w:val="FootnoteReference"/>
          <w:sz w:val="20"/>
          <w:szCs w:val="18"/>
        </w:rPr>
        <w:footnoteReference w:id="143"/>
      </w:r>
      <w:r w:rsidRPr="0030501E">
        <w:rPr>
          <w:szCs w:val="18"/>
        </w:rPr>
        <w:t>. Several considered that it was probably less than it should have been and noted that it was less than when they engaged advisers through other mechanisms. However</w:t>
      </w:r>
      <w:r>
        <w:rPr>
          <w:szCs w:val="18"/>
        </w:rPr>
        <w:t>,</w:t>
      </w:r>
      <w:r w:rsidRPr="0030501E">
        <w:rPr>
          <w:szCs w:val="18"/>
        </w:rPr>
        <w:t xml:space="preserve"> it seems likely that they were only considering the fixed percentage applied to the consultant</w:t>
      </w:r>
      <w:r>
        <w:rPr>
          <w:szCs w:val="18"/>
        </w:rPr>
        <w:t>’</w:t>
      </w:r>
      <w:r w:rsidRPr="0030501E">
        <w:rPr>
          <w:szCs w:val="18"/>
        </w:rPr>
        <w:t xml:space="preserve">s </w:t>
      </w:r>
      <w:r>
        <w:rPr>
          <w:szCs w:val="18"/>
        </w:rPr>
        <w:t xml:space="preserve">fee (the </w:t>
      </w:r>
      <w:r w:rsidRPr="001B78F2">
        <w:rPr>
          <w:szCs w:val="18"/>
        </w:rPr>
        <w:t>Adviser/Na</w:t>
      </w:r>
      <w:r>
        <w:rPr>
          <w:szCs w:val="18"/>
        </w:rPr>
        <w:t>t</w:t>
      </w:r>
      <w:r w:rsidRPr="001B78F2">
        <w:rPr>
          <w:szCs w:val="18"/>
        </w:rPr>
        <w:t>ional Management Fee</w:t>
      </w:r>
      <w:r>
        <w:rPr>
          <w:szCs w:val="18"/>
        </w:rPr>
        <w:t>)</w:t>
      </w:r>
      <w:r w:rsidRPr="0030501E">
        <w:rPr>
          <w:szCs w:val="18"/>
        </w:rPr>
        <w:t xml:space="preserve">, rather than also considering </w:t>
      </w:r>
      <w:r w:rsidRPr="0030501E">
        <w:t xml:space="preserve">costs </w:t>
      </w:r>
      <w:r>
        <w:t>paid through Services Order 1 – Core Management and Set-up Activities</w:t>
      </w:r>
      <w:r w:rsidRPr="0030501E">
        <w:rPr>
          <w:szCs w:val="18"/>
        </w:rPr>
        <w:t xml:space="preserve">. </w:t>
      </w:r>
    </w:p>
    <w:p w14:paraId="5DB512FB" w14:textId="77777777" w:rsidR="00EF5B40" w:rsidRPr="00500109" w:rsidRDefault="00EF5B40" w:rsidP="00EF5B40">
      <w:pPr>
        <w:pStyle w:val="Heading3"/>
      </w:pPr>
      <w:r w:rsidRPr="00500109">
        <w:t>Are the Type 1, Type 2 and Rapid Tasking functions fit for purpose?</w:t>
      </w:r>
    </w:p>
    <w:p w14:paraId="06A6030D" w14:textId="31A8BD33" w:rsidR="00EF5B40" w:rsidRDefault="00EF5B40" w:rsidP="00EF5B40">
      <w:pPr>
        <w:pStyle w:val="Heading4"/>
      </w:pPr>
      <w:r>
        <w:t xml:space="preserve">Are </w:t>
      </w:r>
      <w:r w:rsidR="00D87BB8">
        <w:t>RR</w:t>
      </w:r>
      <w:r>
        <w:t xml:space="preserve"> tasks genuinely 3 days?</w:t>
      </w:r>
    </w:p>
    <w:p w14:paraId="7A7C6CA4" w14:textId="43EFCC1D" w:rsidR="003B4FA6" w:rsidRDefault="00EF5B40" w:rsidP="003B4FA6">
      <w:r>
        <w:t xml:space="preserve">For a task to be completed as a RR, it must be able to be completed within three days. However, SHS has advised that on average, they </w:t>
      </w:r>
      <w:r w:rsidR="000772DB">
        <w:t>provide</w:t>
      </w:r>
      <w:r>
        <w:t xml:space="preserve"> eight to ten days </w:t>
      </w:r>
      <w:r w:rsidR="000772DB">
        <w:t xml:space="preserve">input </w:t>
      </w:r>
      <w:r>
        <w:t xml:space="preserve">completing a RR task (including </w:t>
      </w:r>
      <w:r w:rsidR="00EF508D">
        <w:t>responding to DFAT feedback</w:t>
      </w:r>
      <w:r>
        <w:t>).</w:t>
      </w:r>
      <w:r w:rsidR="003B4FA6">
        <w:t xml:space="preserve"> The reasons for this varied (Appendix 3). </w:t>
      </w:r>
    </w:p>
    <w:p w14:paraId="48A85E08" w14:textId="64256A26" w:rsidR="00EF5B40" w:rsidRDefault="00EF508D" w:rsidP="00ED06EC">
      <w:r>
        <w:t xml:space="preserve">Former </w:t>
      </w:r>
      <w:r w:rsidR="000F24B6">
        <w:t xml:space="preserve">SHS </w:t>
      </w:r>
      <w:r>
        <w:t xml:space="preserve">staff also advised that this time often included clarification of requirements of a specific RR. </w:t>
      </w:r>
      <w:r w:rsidR="00EF5B40">
        <w:t>The evaluation team considers that, while important to clarify requests, spending days liaising with DFAT about requirements of a specific RR</w:t>
      </w:r>
      <w:r>
        <w:t xml:space="preserve">, </w:t>
      </w:r>
      <w:r w:rsidR="00EF5B40">
        <w:t xml:space="preserve">is not efficient. </w:t>
      </w:r>
      <w:r w:rsidR="003B4FA6">
        <w:t xml:space="preserve">This appears to be a consequence of poorly </w:t>
      </w:r>
      <w:r w:rsidR="00993AFF">
        <w:t xml:space="preserve">defined </w:t>
      </w:r>
      <w:r w:rsidR="00EF5B40">
        <w:t>requests</w:t>
      </w:r>
      <w:r w:rsidR="00993AFF">
        <w:t xml:space="preserve">. </w:t>
      </w:r>
      <w:r w:rsidR="00EF5B40">
        <w:t xml:space="preserve">The cause for </w:t>
      </w:r>
      <w:r w:rsidR="00993AFF">
        <w:t>this s</w:t>
      </w:r>
      <w:r w:rsidR="00EF5B40">
        <w:t>hould be identified</w:t>
      </w:r>
      <w:r w:rsidR="009E18B9">
        <w:rPr>
          <w:rStyle w:val="FootnoteReference"/>
        </w:rPr>
        <w:footnoteReference w:id="144"/>
      </w:r>
      <w:r w:rsidR="00EF5B40">
        <w:t xml:space="preserve"> and addressed before any future support is designed. </w:t>
      </w:r>
    </w:p>
    <w:p w14:paraId="7E2C4600" w14:textId="03C56D47" w:rsidR="00EF5B40" w:rsidRDefault="00EF5B40" w:rsidP="00ED06EC">
      <w:r>
        <w:t xml:space="preserve">In addition, if this mechanism is to work as intended: where SHS identifies a proposed RR cannot be completed to the required standard within the three days, discussions should occur with DFAT to either break the task into several RR or use other mechanisms (PT or SO). </w:t>
      </w:r>
      <w:r w:rsidR="004E40CA">
        <w:t xml:space="preserve">SHS have advised that this is now occurring. </w:t>
      </w:r>
      <w:r>
        <w:t xml:space="preserve">There also needs to be a shift in expectations so that where </w:t>
      </w:r>
      <w:r w:rsidR="00993AFF">
        <w:t>RR</w:t>
      </w:r>
      <w:r>
        <w:t xml:space="preserve"> is requested, SHS ‘cut</w:t>
      </w:r>
      <w:r w:rsidR="00993AFF">
        <w:t>s</w:t>
      </w:r>
      <w:r>
        <w:t xml:space="preserve"> the cloth to suit the fabric’. </w:t>
      </w:r>
    </w:p>
    <w:p w14:paraId="038659D3" w14:textId="5AF13080" w:rsidR="00EF5B40" w:rsidRDefault="00EF5B40" w:rsidP="00ED06EC">
      <w:r>
        <w:t>SHS has suggested that future support include a variety of</w:t>
      </w:r>
      <w:r w:rsidRPr="00114AFD">
        <w:t xml:space="preserve"> types of RR with varying number of days depending on complexity of task</w:t>
      </w:r>
      <w:r>
        <w:t>. This is likely to make RR more complex, losing one of the main benefits of RR. Therefore, this evaluation team does not recommend this approach. With RR, PT and SO, there is a reasonable variety of mechanism to reflect different needs</w:t>
      </w:r>
      <w:r w:rsidR="00E74EEF">
        <w:rPr>
          <w:rStyle w:val="FootnoteReference"/>
        </w:rPr>
        <w:footnoteReference w:id="145"/>
      </w:r>
      <w:r>
        <w:t xml:space="preserve">. </w:t>
      </w:r>
    </w:p>
    <w:p w14:paraId="5430B5D0" w14:textId="77777777" w:rsidR="00EF5B40" w:rsidRDefault="00EF5B40" w:rsidP="00EF5B40">
      <w:pPr>
        <w:pStyle w:val="Heading4"/>
      </w:pPr>
      <w:r>
        <w:t xml:space="preserve">Are Service Orders appropriately used? </w:t>
      </w:r>
    </w:p>
    <w:p w14:paraId="5052AF10" w14:textId="477A527C" w:rsidR="00EF5B40" w:rsidRPr="0030501E" w:rsidRDefault="006F0341" w:rsidP="00B87C78">
      <w:r>
        <w:rPr>
          <w:szCs w:val="18"/>
        </w:rPr>
        <w:t xml:space="preserve">While Service Orders can be used for inputs of any duration, </w:t>
      </w:r>
      <w:r w:rsidR="004E7C4A">
        <w:rPr>
          <w:szCs w:val="18"/>
        </w:rPr>
        <w:t>they are primarily used for inputs longer than 5 days. They</w:t>
      </w:r>
      <w:r w:rsidR="00EF5B40" w:rsidRPr="004E7C4A">
        <w:rPr>
          <w:szCs w:val="18"/>
        </w:rPr>
        <w:t xml:space="preserve"> are a relatively simple way in which </w:t>
      </w:r>
      <w:r w:rsidR="004E7C4A">
        <w:rPr>
          <w:szCs w:val="18"/>
        </w:rPr>
        <w:t>this longer expe</w:t>
      </w:r>
      <w:r w:rsidR="00EF5B40" w:rsidRPr="004E7C4A">
        <w:rPr>
          <w:szCs w:val="18"/>
        </w:rPr>
        <w:t xml:space="preserve">rtise can be accessed. </w:t>
      </w:r>
      <w:r w:rsidR="00BA4DE0">
        <w:t>In</w:t>
      </w:r>
      <w:r w:rsidR="00EF5B40">
        <w:t xml:space="preserve"> </w:t>
      </w:r>
      <w:r w:rsidR="00D17420">
        <w:t>most</w:t>
      </w:r>
      <w:r w:rsidR="00EF5B40">
        <w:t xml:space="preserve"> cases, </w:t>
      </w:r>
      <w:r w:rsidR="00D87BB8">
        <w:t>T1SO</w:t>
      </w:r>
      <w:r w:rsidR="00EF5B40" w:rsidRPr="0030501E">
        <w:t xml:space="preserve"> </w:t>
      </w:r>
      <w:r w:rsidR="00EF5B40">
        <w:t>was</w:t>
      </w:r>
      <w:r w:rsidR="00EF5B40" w:rsidRPr="0030501E">
        <w:t xml:space="preserve"> the appropriate </w:t>
      </w:r>
      <w:r w:rsidR="00EF5B40">
        <w:t xml:space="preserve">mechanism </w:t>
      </w:r>
      <w:r w:rsidR="00EF5B40" w:rsidRPr="0030501E">
        <w:t xml:space="preserve">for the work commissioned; these included concept and design work, and in-country evaluations.  </w:t>
      </w:r>
      <w:r w:rsidR="00BA4DE0">
        <w:t xml:space="preserve">In these cases, </w:t>
      </w:r>
      <w:r w:rsidR="001946A8">
        <w:t>the QA could</w:t>
      </w:r>
      <w:r w:rsidR="00BA4DE0">
        <w:t xml:space="preserve"> </w:t>
      </w:r>
      <w:r w:rsidR="00EF5B40" w:rsidRPr="0030501E">
        <w:t xml:space="preserve">ensure appropriate use of international evidence and alignment with good practice principles for development </w:t>
      </w:r>
      <w:r w:rsidR="001946A8">
        <w:t>and</w:t>
      </w:r>
      <w:r w:rsidR="00EF5B40" w:rsidRPr="0030501E">
        <w:t xml:space="preserve"> relevant DFAT policies. </w:t>
      </w:r>
      <w:r w:rsidR="001946A8">
        <w:t>As</w:t>
      </w:r>
      <w:r w:rsidR="00EF5B40" w:rsidRPr="0030501E">
        <w:t xml:space="preserve"> outputs from such tasks are typically lengthy reports (25-30 pages)</w:t>
      </w:r>
      <w:r w:rsidR="001946A8">
        <w:t xml:space="preserve">, </w:t>
      </w:r>
      <w:r w:rsidR="00EF5B40" w:rsidRPr="0030501E">
        <w:t xml:space="preserve">QA </w:t>
      </w:r>
      <w:r w:rsidR="001946A8">
        <w:t>was able to</w:t>
      </w:r>
      <w:r w:rsidR="00EF5B40" w:rsidRPr="0030501E">
        <w:t xml:space="preserve"> </w:t>
      </w:r>
      <w:r w:rsidR="001946A8">
        <w:t>improve</w:t>
      </w:r>
      <w:r w:rsidR="00EF5B40" w:rsidRPr="0030501E">
        <w:t xml:space="preserve"> readability and clarity of recommendations</w:t>
      </w:r>
      <w:r w:rsidR="00E00E2E">
        <w:t xml:space="preserve"> (Appendix 3)</w:t>
      </w:r>
      <w:r w:rsidR="00EF5B40" w:rsidRPr="0030501E">
        <w:t xml:space="preserve">. </w:t>
      </w:r>
      <w:r w:rsidR="00B87C78">
        <w:t>However, j</w:t>
      </w:r>
      <w:r w:rsidR="00EF5B40" w:rsidRPr="0030501E">
        <w:t xml:space="preserve">ust under a third of the </w:t>
      </w:r>
      <w:r w:rsidR="00D87BB8">
        <w:t>T1SO</w:t>
      </w:r>
      <w:r w:rsidR="00665E55">
        <w:t xml:space="preserve"> </w:t>
      </w:r>
      <w:r w:rsidR="00EF5B40" w:rsidRPr="0030501E">
        <w:t xml:space="preserve">reviewed may have been more appropriate as </w:t>
      </w:r>
      <w:r w:rsidR="00665E55">
        <w:t>T2</w:t>
      </w:r>
      <w:r w:rsidR="00EF5B40" w:rsidRPr="0030501E">
        <w:t>SO</w:t>
      </w:r>
      <w:r w:rsidR="001946A8" w:rsidRPr="001946A8">
        <w:t xml:space="preserve"> </w:t>
      </w:r>
      <w:r w:rsidR="001946A8">
        <w:t xml:space="preserve">as </w:t>
      </w:r>
      <w:r w:rsidR="001946A8" w:rsidRPr="0030501E">
        <w:t xml:space="preserve">there </w:t>
      </w:r>
      <w:r w:rsidR="001946A8">
        <w:t>was</w:t>
      </w:r>
      <w:r w:rsidR="001946A8" w:rsidRPr="0030501E">
        <w:t xml:space="preserve"> a limited role for QA</w:t>
      </w:r>
      <w:r w:rsidR="00EF5B40" w:rsidRPr="0030501E">
        <w:t xml:space="preserve">. </w:t>
      </w:r>
      <w:r w:rsidR="001946A8">
        <w:t>Examples</w:t>
      </w:r>
      <w:r w:rsidR="00EF5B40" w:rsidRPr="0030501E">
        <w:t xml:space="preserve"> include specialised technical tasks, such as an audit; tasks that require independent appraisal; and instances where DFAT provid</w:t>
      </w:r>
      <w:r w:rsidR="001946A8">
        <w:t>ed</w:t>
      </w:r>
      <w:r w:rsidR="00EF5B40" w:rsidRPr="0030501E">
        <w:t xml:space="preserve"> a consultant to work with another development partner on a </w:t>
      </w:r>
      <w:r w:rsidR="003A091B" w:rsidRPr="0030501E">
        <w:t>short-term</w:t>
      </w:r>
      <w:r w:rsidR="00EF5B40" w:rsidRPr="0030501E">
        <w:t xml:space="preserve"> assignment. </w:t>
      </w:r>
      <w:r w:rsidR="00B87C78">
        <w:t xml:space="preserve">This means that services (QA) were paid for which added little value. </w:t>
      </w:r>
    </w:p>
    <w:p w14:paraId="0F12CBD6" w14:textId="17CC8522" w:rsidR="00EF5B40" w:rsidRPr="00924529" w:rsidRDefault="00D87BB8" w:rsidP="00ED06EC">
      <w:r>
        <w:t>T2SO</w:t>
      </w:r>
      <w:r w:rsidR="00EF5B40" w:rsidRPr="00924529">
        <w:t xml:space="preserve"> </w:t>
      </w:r>
      <w:r w:rsidR="001946A8">
        <w:t>were</w:t>
      </w:r>
      <w:r w:rsidR="00EF5B40" w:rsidRPr="00924529">
        <w:t xml:space="preserve"> used appropriately in many cases where SHS QA services were not required. For example</w:t>
      </w:r>
      <w:r w:rsidR="00DF215B">
        <w:t>,</w:t>
      </w:r>
      <w:r w:rsidR="00EF5B40" w:rsidRPr="00924529">
        <w:t xml:space="preserve"> to recruit consultants with specific technical or clinical skills to work with other development partners (e.g., as part of a Global Fund team) or to work in an intermittent but long-term advisory capacity with countries (e.g., providing an agreed number of support days over a year). </w:t>
      </w:r>
      <w:r>
        <w:t>T2SO</w:t>
      </w:r>
      <w:r w:rsidR="00EF5B40" w:rsidRPr="00924529">
        <w:t xml:space="preserve"> have also been used to run recruitment processes for long-term advisors where SHS will have no QA responsibility. However, in about one-third of examples reviewed, the evaluation team concluded </w:t>
      </w:r>
      <w:r>
        <w:t>T2SO</w:t>
      </w:r>
      <w:r w:rsidR="00EF5B40" w:rsidRPr="00924529">
        <w:t xml:space="preserve"> were used inappropriately. For example</w:t>
      </w:r>
      <w:r w:rsidR="00DF215B">
        <w:t>,</w:t>
      </w:r>
      <w:r w:rsidR="00EF5B40" w:rsidRPr="00924529">
        <w:t xml:space="preserve"> for in-country design or advisory work for consultants that have more generic health skills</w:t>
      </w:r>
      <w:r w:rsidR="00665E55">
        <w:t xml:space="preserve"> </w:t>
      </w:r>
      <w:r w:rsidR="00EF5B40" w:rsidRPr="00924529">
        <w:t xml:space="preserve">– such as team leaders or health information specialists. </w:t>
      </w:r>
      <w:r w:rsidR="00DF215B">
        <w:t>The independent quality reviewer concluded that s</w:t>
      </w:r>
      <w:r w:rsidR="00EF5B40" w:rsidRPr="00924529">
        <w:t xml:space="preserve">uch work </w:t>
      </w:r>
      <w:r w:rsidR="00DF215B">
        <w:t>was</w:t>
      </w:r>
      <w:r w:rsidR="00EF5B40" w:rsidRPr="00924529">
        <w:t xml:space="preserve"> likely to benefit from QA and support from SHS – including to ensure it is consistent with other TA provided to that country. </w:t>
      </w:r>
    </w:p>
    <w:p w14:paraId="5F228E1B" w14:textId="607E45C8" w:rsidR="00EF5B40" w:rsidRPr="00082FD6" w:rsidRDefault="008C1802" w:rsidP="00082FD6">
      <w:r w:rsidRPr="00082FD6">
        <w:rPr>
          <w:szCs w:val="18"/>
        </w:rPr>
        <w:t>Confusion among commissioners between T1SO and T2SO led to a</w:t>
      </w:r>
      <w:r w:rsidR="00EF5B40" w:rsidRPr="00082FD6">
        <w:rPr>
          <w:szCs w:val="18"/>
        </w:rPr>
        <w:t xml:space="preserve"> small number of cases where commissioners selected </w:t>
      </w:r>
      <w:r w:rsidRPr="00082FD6">
        <w:rPr>
          <w:szCs w:val="18"/>
        </w:rPr>
        <w:t>a</w:t>
      </w:r>
      <w:r w:rsidR="00EF5B40" w:rsidRPr="00082FD6">
        <w:rPr>
          <w:szCs w:val="18"/>
        </w:rPr>
        <w:t xml:space="preserve"> contracting mechanism </w:t>
      </w:r>
      <w:r w:rsidRPr="00082FD6">
        <w:rPr>
          <w:szCs w:val="18"/>
        </w:rPr>
        <w:t>that did</w:t>
      </w:r>
      <w:r w:rsidR="00EF5B40" w:rsidRPr="00082FD6">
        <w:rPr>
          <w:szCs w:val="18"/>
        </w:rPr>
        <w:t xml:space="preserve"> not best suit the</w:t>
      </w:r>
      <w:r w:rsidRPr="00082FD6">
        <w:rPr>
          <w:szCs w:val="18"/>
        </w:rPr>
        <w:t>ir</w:t>
      </w:r>
      <w:r w:rsidR="00EF5B40" w:rsidRPr="00082FD6">
        <w:rPr>
          <w:szCs w:val="18"/>
        </w:rPr>
        <w:t xml:space="preserve"> needs</w:t>
      </w:r>
      <w:r w:rsidR="00EF5B40" w:rsidRPr="0030501E">
        <w:rPr>
          <w:rStyle w:val="FootnoteReference"/>
          <w:sz w:val="20"/>
          <w:szCs w:val="18"/>
        </w:rPr>
        <w:footnoteReference w:id="146"/>
      </w:r>
      <w:r w:rsidR="00EF5B40" w:rsidRPr="00082FD6">
        <w:rPr>
          <w:szCs w:val="18"/>
        </w:rPr>
        <w:t xml:space="preserve">. This </w:t>
      </w:r>
      <w:r w:rsidRPr="00082FD6">
        <w:rPr>
          <w:szCs w:val="18"/>
        </w:rPr>
        <w:t xml:space="preserve">led to inefficiencies and </w:t>
      </w:r>
      <w:r w:rsidR="00EF5B40" w:rsidRPr="00082FD6">
        <w:rPr>
          <w:szCs w:val="18"/>
        </w:rPr>
        <w:t>caused dissatisfaction where</w:t>
      </w:r>
      <w:r w:rsidRPr="00082FD6">
        <w:rPr>
          <w:szCs w:val="18"/>
        </w:rPr>
        <w:t>:</w:t>
      </w:r>
      <w:r w:rsidR="00EF5B40" w:rsidRPr="00082FD6">
        <w:rPr>
          <w:szCs w:val="18"/>
        </w:rPr>
        <w:t xml:space="preserve"> the commissioner incorrectly expected SHS to oversight and follow-up submission and quality of outputs for </w:t>
      </w:r>
      <w:r w:rsidRPr="00082FD6">
        <w:rPr>
          <w:szCs w:val="18"/>
        </w:rPr>
        <w:t>T2SO;</w:t>
      </w:r>
      <w:r w:rsidR="00EF5B40" w:rsidRPr="00082FD6">
        <w:rPr>
          <w:szCs w:val="18"/>
        </w:rPr>
        <w:t xml:space="preserve"> </w:t>
      </w:r>
      <w:r w:rsidR="00FE2B03" w:rsidRPr="00082FD6">
        <w:rPr>
          <w:szCs w:val="18"/>
        </w:rPr>
        <w:t>or didn’t understand what work SHS was doing in relation to contract management</w:t>
      </w:r>
      <w:r w:rsidR="00EF5B40" w:rsidRPr="00082FD6">
        <w:rPr>
          <w:szCs w:val="18"/>
        </w:rPr>
        <w:t xml:space="preserve">. </w:t>
      </w:r>
    </w:p>
    <w:p w14:paraId="0A4B5FDC" w14:textId="2F0D9DA3" w:rsidR="00082FD6" w:rsidRPr="0030501E" w:rsidRDefault="00082FD6" w:rsidP="00082FD6">
      <w:pPr>
        <w:rPr>
          <w:szCs w:val="18"/>
        </w:rPr>
      </w:pPr>
      <w:r w:rsidRPr="0030501E">
        <w:rPr>
          <w:szCs w:val="18"/>
        </w:rPr>
        <w:t xml:space="preserve">Commissioners consistently identified as a strength of </w:t>
      </w:r>
      <w:r>
        <w:rPr>
          <w:szCs w:val="18"/>
        </w:rPr>
        <w:t xml:space="preserve">SHS </w:t>
      </w:r>
      <w:r w:rsidRPr="0030501E">
        <w:rPr>
          <w:szCs w:val="18"/>
        </w:rPr>
        <w:t>the simplicity of the process for recruiting and contracting in comparison to other available mechanisms</w:t>
      </w:r>
      <w:r w:rsidRPr="0030501E">
        <w:rPr>
          <w:rStyle w:val="FootnoteReference"/>
          <w:sz w:val="20"/>
          <w:szCs w:val="18"/>
        </w:rPr>
        <w:footnoteReference w:id="147"/>
      </w:r>
      <w:r>
        <w:rPr>
          <w:szCs w:val="18"/>
        </w:rPr>
        <w:t>, p</w:t>
      </w:r>
      <w:r w:rsidRPr="0030501E">
        <w:rPr>
          <w:szCs w:val="18"/>
        </w:rPr>
        <w:t>articular</w:t>
      </w:r>
      <w:r>
        <w:rPr>
          <w:szCs w:val="18"/>
        </w:rPr>
        <w:t>ly</w:t>
      </w:r>
      <w:r w:rsidRPr="0030501E">
        <w:rPr>
          <w:szCs w:val="18"/>
        </w:rPr>
        <w:t xml:space="preserve"> where </w:t>
      </w:r>
      <w:r>
        <w:rPr>
          <w:szCs w:val="18"/>
        </w:rPr>
        <w:t>sole-sourcing</w:t>
      </w:r>
      <w:r w:rsidRPr="0030501E">
        <w:rPr>
          <w:szCs w:val="18"/>
        </w:rPr>
        <w:t xml:space="preserve"> </w:t>
      </w:r>
      <w:r>
        <w:rPr>
          <w:szCs w:val="18"/>
        </w:rPr>
        <w:t>was DFAT’s</w:t>
      </w:r>
      <w:r w:rsidRPr="0030501E">
        <w:rPr>
          <w:szCs w:val="18"/>
        </w:rPr>
        <w:t xml:space="preserve"> preferred approach</w:t>
      </w:r>
      <w:r>
        <w:rPr>
          <w:szCs w:val="18"/>
        </w:rPr>
        <w:t xml:space="preserve"> as it avoided a lengthy recruiting process if DFAT used alternate mechanisms</w:t>
      </w:r>
      <w:r w:rsidRPr="0030501E">
        <w:rPr>
          <w:szCs w:val="18"/>
        </w:rPr>
        <w:t xml:space="preserve">. </w:t>
      </w:r>
      <w:bookmarkStart w:id="42" w:name="_Hlk82489966"/>
      <w:r>
        <w:rPr>
          <w:szCs w:val="18"/>
        </w:rPr>
        <w:t>While there were examples of appropriate use of sole-sourcing</w:t>
      </w:r>
      <w:r w:rsidR="00312BD6">
        <w:rPr>
          <w:szCs w:val="18"/>
        </w:rPr>
        <w:t>, a</w:t>
      </w:r>
      <w:r w:rsidRPr="0030501E">
        <w:rPr>
          <w:szCs w:val="18"/>
        </w:rPr>
        <w:t xml:space="preserve"> high number of </w:t>
      </w:r>
      <w:r>
        <w:rPr>
          <w:szCs w:val="18"/>
        </w:rPr>
        <w:t>sole-source</w:t>
      </w:r>
      <w:r w:rsidRPr="0030501E">
        <w:rPr>
          <w:szCs w:val="18"/>
        </w:rPr>
        <w:t xml:space="preserve"> appointments sugges</w:t>
      </w:r>
      <w:r>
        <w:rPr>
          <w:szCs w:val="18"/>
        </w:rPr>
        <w:t>ts</w:t>
      </w:r>
      <w:r w:rsidRPr="0030501E">
        <w:rPr>
          <w:szCs w:val="18"/>
        </w:rPr>
        <w:t xml:space="preserve"> that many were</w:t>
      </w:r>
      <w:r>
        <w:rPr>
          <w:szCs w:val="18"/>
        </w:rPr>
        <w:t xml:space="preserve"> for DFAT’s</w:t>
      </w:r>
      <w:r w:rsidRPr="0030501E">
        <w:rPr>
          <w:szCs w:val="18"/>
        </w:rPr>
        <w:t xml:space="preserve"> convenience and lacked transparency</w:t>
      </w:r>
      <w:bookmarkEnd w:id="42"/>
      <w:r w:rsidRPr="0030501E">
        <w:rPr>
          <w:szCs w:val="18"/>
        </w:rPr>
        <w:t xml:space="preserve">.  </w:t>
      </w:r>
    </w:p>
    <w:p w14:paraId="1DA24E6A" w14:textId="77777777" w:rsidR="00EF5B40" w:rsidRPr="00500109" w:rsidRDefault="00EF5B40" w:rsidP="00EF5B40">
      <w:pPr>
        <w:pStyle w:val="Heading4"/>
      </w:pPr>
      <w:r w:rsidRPr="00500109">
        <w:t xml:space="preserve">Does </w:t>
      </w:r>
      <w:r>
        <w:t xml:space="preserve">the </w:t>
      </w:r>
      <w:r w:rsidRPr="00500109">
        <w:t>SHS QA process add value?</w:t>
      </w:r>
    </w:p>
    <w:p w14:paraId="76A6EB75" w14:textId="0898EA75" w:rsidR="00EF5B40" w:rsidRPr="0030501E" w:rsidRDefault="00EF5B40" w:rsidP="00ED06EC">
      <w:r w:rsidRPr="0030501E">
        <w:t>The QA process applies only to Type 1 contracts, both PT</w:t>
      </w:r>
      <w:r>
        <w:rPr>
          <w:rStyle w:val="FootnoteReference"/>
          <w:sz w:val="20"/>
        </w:rPr>
        <w:footnoteReference w:id="148"/>
      </w:r>
      <w:r w:rsidRPr="0030501E">
        <w:t xml:space="preserve"> and</w:t>
      </w:r>
      <w:r w:rsidR="00E74EEF">
        <w:t xml:space="preserve"> longer</w:t>
      </w:r>
      <w:r w:rsidR="00F31964">
        <w:t>-</w:t>
      </w:r>
      <w:r w:rsidR="00E74EEF">
        <w:t>term</w:t>
      </w:r>
      <w:r w:rsidRPr="0030501E">
        <w:t xml:space="preserve"> SO. The process is detailed in the Operations Manual and appears to be consistently applied</w:t>
      </w:r>
      <w:r w:rsidR="00E00E2E">
        <w:t xml:space="preserve"> (Appendix 3)</w:t>
      </w:r>
      <w:r w:rsidRPr="0030501E">
        <w:t xml:space="preserve">. </w:t>
      </w:r>
    </w:p>
    <w:p w14:paraId="4381100B" w14:textId="77777777" w:rsidR="004D2F0D" w:rsidRDefault="00EF5B40" w:rsidP="00E00E2E">
      <w:r w:rsidRPr="0030501E">
        <w:t xml:space="preserve">In </w:t>
      </w:r>
      <w:r w:rsidR="00D17420" w:rsidRPr="0030501E">
        <w:t>most</w:t>
      </w:r>
      <w:r w:rsidRPr="0030501E">
        <w:t xml:space="preserve"> </w:t>
      </w:r>
      <w:r>
        <w:t>Type 1 tasks</w:t>
      </w:r>
      <w:r w:rsidRPr="0030501E">
        <w:t xml:space="preserve"> reviewed, the chosen consultant performed well. In these cases, the QA process </w:t>
      </w:r>
      <w:r>
        <w:t xml:space="preserve">was assessed to </w:t>
      </w:r>
      <w:r w:rsidRPr="0030501E">
        <w:t>add little value</w:t>
      </w:r>
      <w:r>
        <w:rPr>
          <w:rStyle w:val="FootnoteReference"/>
          <w:sz w:val="20"/>
        </w:rPr>
        <w:footnoteReference w:id="149"/>
      </w:r>
      <w:r>
        <w:t>. This also reflected the perspective of advisers interviewed who were considered to have performed well</w:t>
      </w:r>
      <w:r>
        <w:rPr>
          <w:rStyle w:val="FootnoteReference"/>
          <w:sz w:val="20"/>
        </w:rPr>
        <w:footnoteReference w:id="150"/>
      </w:r>
      <w:r>
        <w:t>.</w:t>
      </w:r>
      <w:r w:rsidRPr="0030501E">
        <w:t xml:space="preserve"> </w:t>
      </w:r>
    </w:p>
    <w:p w14:paraId="496D660C" w14:textId="7B124BDC" w:rsidR="00EF5B40" w:rsidRPr="00712027" w:rsidRDefault="004D2F0D" w:rsidP="00712027">
      <w:r>
        <w:t>W</w:t>
      </w:r>
      <w:r w:rsidR="00EF5B40" w:rsidRPr="0030501E">
        <w:t>hen the commissioned consultant did not deliver a quality product</w:t>
      </w:r>
      <w:r>
        <w:t>,</w:t>
      </w:r>
      <w:r w:rsidR="00EF5B40" w:rsidRPr="0030501E">
        <w:t xml:space="preserve"> the QA process added value</w:t>
      </w:r>
      <w:r>
        <w:rPr>
          <w:rStyle w:val="FootnoteReference"/>
        </w:rPr>
        <w:footnoteReference w:id="151"/>
      </w:r>
      <w:r w:rsidR="00EF5B40" w:rsidRPr="0030501E">
        <w:t>. In these cases, SHS has the responsibility of negotiating with the consultant to perform any additional work required</w:t>
      </w:r>
      <w:r>
        <w:t xml:space="preserve"> </w:t>
      </w:r>
      <w:r w:rsidR="00EF5B40" w:rsidRPr="0030501E">
        <w:t xml:space="preserve">and/or addressing perceived deficiencies in the output. </w:t>
      </w:r>
      <w:r w:rsidR="00EF5B40" w:rsidRPr="00663922">
        <w:t xml:space="preserve">From DFATs’ perspective, having SHS responsible for resolving these issues was a significant </w:t>
      </w:r>
      <w:r w:rsidR="003A091B" w:rsidRPr="00663922">
        <w:t>benefit</w:t>
      </w:r>
      <w:r>
        <w:t xml:space="preserve"> as</w:t>
      </w:r>
      <w:r w:rsidRPr="004D2F0D">
        <w:t xml:space="preserve"> </w:t>
      </w:r>
      <w:r w:rsidRPr="0030501E">
        <w:t xml:space="preserve">they </w:t>
      </w:r>
      <w:r>
        <w:t>did not have the expertise</w:t>
      </w:r>
      <w:r w:rsidRPr="0030501E">
        <w:t xml:space="preserve"> to determine whether the </w:t>
      </w:r>
      <w:r>
        <w:t xml:space="preserve">technical </w:t>
      </w:r>
      <w:r w:rsidRPr="0030501E">
        <w:t>quality of the report was appropriate</w:t>
      </w:r>
      <w:r>
        <w:t xml:space="preserve"> and would have </w:t>
      </w:r>
      <w:r w:rsidRPr="0030501E">
        <w:t>had difficulty finding adequate time to work with a consultant</w:t>
      </w:r>
      <w:r w:rsidRPr="00712027">
        <w:t xml:space="preserve">. </w:t>
      </w:r>
      <w:r w:rsidR="00EF5B40" w:rsidRPr="00712027">
        <w:t xml:space="preserve">However, in this sample, SHS's input was often reactive; a response to negative feedback from DFAT rather than conducted in advance of the first submission to DFAT. </w:t>
      </w:r>
    </w:p>
    <w:p w14:paraId="0BAE8877" w14:textId="05E619DA" w:rsidR="00EF5B40" w:rsidRPr="00712027" w:rsidRDefault="00EF5B40" w:rsidP="00ED06EC">
      <w:r w:rsidRPr="00712027">
        <w:t>The additional cost for QA to DFAT is significant</w:t>
      </w:r>
      <w:r w:rsidR="00712027">
        <w:t xml:space="preserve">, yet </w:t>
      </w:r>
      <w:r w:rsidRPr="00712027">
        <w:t>small when compared to</w:t>
      </w:r>
      <w:r w:rsidR="00164E41" w:rsidRPr="00712027">
        <w:t>, for example,</w:t>
      </w:r>
      <w:r w:rsidRPr="00712027">
        <w:t xml:space="preserve"> the impact </w:t>
      </w:r>
      <w:r w:rsidR="00164E41" w:rsidRPr="00712027">
        <w:t xml:space="preserve">of </w:t>
      </w:r>
      <w:r w:rsidRPr="00712027">
        <w:t>poor</w:t>
      </w:r>
      <w:r w:rsidR="000E2B79" w:rsidRPr="00712027">
        <w:t>-</w:t>
      </w:r>
      <w:r w:rsidRPr="00712027">
        <w:t xml:space="preserve">quality strategic advice or designs on the development program. Therefore, the value added of an effective QA process should be considered in light of </w:t>
      </w:r>
      <w:r w:rsidR="000E2B79" w:rsidRPr="00712027">
        <w:t>this</w:t>
      </w:r>
      <w:r w:rsidRPr="00712027">
        <w:t xml:space="preserve"> broader picture </w:t>
      </w:r>
      <w:r w:rsidR="000E2B79" w:rsidRPr="00712027">
        <w:t xml:space="preserve">rather </w:t>
      </w:r>
      <w:r w:rsidRPr="00712027">
        <w:t>than the cost of an individual task implemented under SHS.</w:t>
      </w:r>
    </w:p>
    <w:p w14:paraId="245833E0" w14:textId="74AD30A9" w:rsidR="00164E41" w:rsidRDefault="00EF5B40" w:rsidP="00A97F38">
      <w:r>
        <w:t xml:space="preserve">In summary, RR and SO are fit for purpose. However, efficiency would be improved if understanding among commissioners about the difference between </w:t>
      </w:r>
      <w:r w:rsidR="00D87BB8">
        <w:t>T1SO</w:t>
      </w:r>
      <w:r>
        <w:t xml:space="preserve"> and </w:t>
      </w:r>
      <w:r w:rsidR="00D87BB8">
        <w:t>T2SO</w:t>
      </w:r>
      <w:r>
        <w:t xml:space="preserve"> was improved. In practice, </w:t>
      </w:r>
      <w:r w:rsidR="00D87BB8">
        <w:t>T1SO</w:t>
      </w:r>
      <w:r>
        <w:t xml:space="preserve"> </w:t>
      </w:r>
      <w:r w:rsidRPr="00A97F38">
        <w:t>should</w:t>
      </w:r>
      <w:r>
        <w:t xml:space="preserve"> be considered as the rule and </w:t>
      </w:r>
      <w:r w:rsidR="00D87BB8">
        <w:t>T2SO</w:t>
      </w:r>
      <w:r>
        <w:t xml:space="preserve"> the exception, applicable only where QA is either not required or for a very specific reason, SHS is not best placed to provide this service (such as an area where they do not have the expertise or a potential conflict of interest).</w:t>
      </w:r>
      <w:r w:rsidR="00164E41">
        <w:t xml:space="preserve"> Further, </w:t>
      </w:r>
      <w:r w:rsidR="00164E41" w:rsidRPr="0030501E">
        <w:t xml:space="preserve">SHS’s QA process was found to add value. The key reasons are that the DFAT commissioner may not have the technical expertise to judge the quality of the output and it provides a safety net to DFAT in cases where consultants underperform. </w:t>
      </w:r>
    </w:p>
    <w:p w14:paraId="4D0CEC07" w14:textId="77777777" w:rsidR="00EF5B40" w:rsidRDefault="00EF5B40" w:rsidP="00EF5B40">
      <w:pPr>
        <w:pStyle w:val="Heading3"/>
      </w:pPr>
      <w:r>
        <w:t xml:space="preserve">Does SHS improve DFAT efficiency? </w:t>
      </w:r>
    </w:p>
    <w:p w14:paraId="03C7A5AF" w14:textId="343D7ACA" w:rsidR="00EF5B40" w:rsidRPr="0030501E" w:rsidRDefault="00EF5B40" w:rsidP="00ED06EC">
      <w:r w:rsidRPr="0030501E">
        <w:t>Commissioners and DFAT management considered that SHS had improved the efficiency of DFAT through saving DFAT officers</w:t>
      </w:r>
      <w:r w:rsidR="007A5F9F">
        <w:t>’</w:t>
      </w:r>
      <w:r w:rsidRPr="0030501E">
        <w:t xml:space="preserve"> time and in providing </w:t>
      </w:r>
      <w:r>
        <w:t xml:space="preserve">technical </w:t>
      </w:r>
      <w:r w:rsidRPr="0030501E">
        <w:t xml:space="preserve">advice in a timely manner.  </w:t>
      </w:r>
    </w:p>
    <w:p w14:paraId="1D2BD596" w14:textId="7D5BB0B2" w:rsidR="00EF5B40" w:rsidRPr="0030501E" w:rsidRDefault="00EF5B40" w:rsidP="00ED06EC">
      <w:r w:rsidRPr="0030501E">
        <w:t xml:space="preserve">DFAT officers </w:t>
      </w:r>
      <w:r w:rsidR="007A5F9F">
        <w:t xml:space="preserve">saved </w:t>
      </w:r>
      <w:r w:rsidRPr="0030501E">
        <w:t>time by effectively delegating recruitment, contracting and management of consultants to SHS. This</w:t>
      </w:r>
      <w:r w:rsidR="007A5F9F">
        <w:t xml:space="preserve"> finding</w:t>
      </w:r>
      <w:r w:rsidRPr="0030501E">
        <w:t xml:space="preserve"> was reflected in both the survey results (Figure </w:t>
      </w:r>
      <w:r w:rsidR="00A65419">
        <w:t>15</w:t>
      </w:r>
      <w:r w:rsidRPr="0030501E">
        <w:t>) and interviews</w:t>
      </w:r>
      <w:r w:rsidR="007A5F9F">
        <w:t xml:space="preserve"> and was also a finding of the HRF evaluation</w:t>
      </w:r>
      <w:r w:rsidRPr="0030501E">
        <w:t>. A few DFAT commissioners noted that they were able to use this time for higher level tasks including planning, strategic thinking and policy implementation</w:t>
      </w:r>
      <w:r w:rsidRPr="0030501E">
        <w:rPr>
          <w:rStyle w:val="FootnoteReference"/>
          <w:sz w:val="20"/>
          <w:szCs w:val="18"/>
        </w:rPr>
        <w:footnoteReference w:id="152"/>
      </w:r>
      <w:r w:rsidRPr="0030501E">
        <w:t xml:space="preserve">. </w:t>
      </w:r>
    </w:p>
    <w:p w14:paraId="35AD9902" w14:textId="6E161476" w:rsidR="00EF5B40" w:rsidRDefault="00EF5B40" w:rsidP="00ED06EC">
      <w:r w:rsidRPr="0030501E">
        <w:t>This was complemented by SHS providing technical advice quickly and through a “</w:t>
      </w:r>
      <w:r w:rsidRPr="0030501E">
        <w:rPr>
          <w:i/>
          <w:iCs/>
        </w:rPr>
        <w:t>light touch</w:t>
      </w:r>
      <w:r w:rsidRPr="0030501E">
        <w:t>” mechanism (</w:t>
      </w:r>
      <w:r>
        <w:t>RR</w:t>
      </w:r>
      <w:r w:rsidRPr="0030501E">
        <w:t>). The availability of this timely advice was consistently seen as a positive and important to support the quality of the aid program</w:t>
      </w:r>
      <w:r w:rsidRPr="0030501E">
        <w:rPr>
          <w:rStyle w:val="FootnoteReference"/>
          <w:sz w:val="20"/>
          <w:szCs w:val="18"/>
        </w:rPr>
        <w:footnoteReference w:id="153"/>
      </w:r>
      <w:r w:rsidRPr="0030501E">
        <w:t xml:space="preserve">. Commissioners noted that gaining access to a budget for this </w:t>
      </w:r>
      <w:r w:rsidR="007A5F9F">
        <w:t xml:space="preserve">work </w:t>
      </w:r>
      <w:r w:rsidRPr="0030501E">
        <w:t xml:space="preserve">may have been a challenge. </w:t>
      </w:r>
      <w:r w:rsidR="007A5F9F" w:rsidRPr="0030501E">
        <w:t>Posts in particular found th</w:t>
      </w:r>
      <w:r w:rsidR="007A5F9F">
        <w:t>e RR mechanism</w:t>
      </w:r>
      <w:r w:rsidR="007A5F9F" w:rsidRPr="0030501E">
        <w:t xml:space="preserve"> useful and considered it efficient </w:t>
      </w:r>
      <w:r w:rsidR="007A5F9F">
        <w:t>b</w:t>
      </w:r>
      <w:r w:rsidRPr="0030501E">
        <w:t>ecause “</w:t>
      </w:r>
      <w:r w:rsidRPr="0030501E">
        <w:rPr>
          <w:i/>
          <w:iCs/>
        </w:rPr>
        <w:t>we don’t pay anything”</w:t>
      </w:r>
      <w:r w:rsidRPr="0030501E">
        <w:t xml:space="preserve">. Others considered that to obtain </w:t>
      </w:r>
      <w:r w:rsidR="007A5F9F">
        <w:t xml:space="preserve">equivalent analysis </w:t>
      </w:r>
      <w:r w:rsidRPr="0030501E">
        <w:t xml:space="preserve">through other sources would have </w:t>
      </w:r>
      <w:r w:rsidR="007A5F9F">
        <w:t>been</w:t>
      </w:r>
      <w:r w:rsidRPr="0030501E">
        <w:t xml:space="preserve"> more cost</w:t>
      </w:r>
      <w:r w:rsidR="007A5F9F">
        <w:t>ly</w:t>
      </w:r>
      <w:r w:rsidRPr="0030501E">
        <w:t xml:space="preserve"> and </w:t>
      </w:r>
      <w:r w:rsidR="007A5F9F">
        <w:t>taken longer</w:t>
      </w:r>
      <w:r w:rsidRPr="0030501E">
        <w:t>, adversely impact</w:t>
      </w:r>
      <w:r w:rsidR="007A5F9F">
        <w:t>ing the</w:t>
      </w:r>
      <w:r w:rsidRPr="0030501E">
        <w:t xml:space="preserve"> efficiency of the aid program</w:t>
      </w:r>
      <w:r w:rsidRPr="0030501E">
        <w:rPr>
          <w:rStyle w:val="FootnoteReference"/>
          <w:sz w:val="20"/>
          <w:szCs w:val="18"/>
        </w:rPr>
        <w:footnoteReference w:id="154"/>
      </w:r>
      <w:r w:rsidRPr="0030501E">
        <w:t xml:space="preserve">. </w:t>
      </w:r>
    </w:p>
    <w:p w14:paraId="6C9871F8" w14:textId="63B15E9D" w:rsidR="009F19EB" w:rsidRDefault="009F19EB" w:rsidP="00A0604B">
      <w:pPr>
        <w:pStyle w:val="Caption"/>
      </w:pPr>
      <w:bookmarkStart w:id="43" w:name="_Toc83729985"/>
      <w:r w:rsidRPr="00212C56">
        <w:t xml:space="preserve">Figure </w:t>
      </w:r>
      <w:r w:rsidR="00BA3284">
        <w:fldChar w:fldCharType="begin"/>
      </w:r>
      <w:r w:rsidR="00BA3284">
        <w:instrText xml:space="preserve"> SEQ Figure \* ARABIC </w:instrText>
      </w:r>
      <w:r w:rsidR="00BA3284">
        <w:fldChar w:fldCharType="separate"/>
      </w:r>
      <w:r w:rsidR="00021195">
        <w:rPr>
          <w:noProof/>
        </w:rPr>
        <w:t>15</w:t>
      </w:r>
      <w:r w:rsidR="00BA3284">
        <w:rPr>
          <w:noProof/>
        </w:rPr>
        <w:fldChar w:fldCharType="end"/>
      </w:r>
      <w:r w:rsidRPr="00212C56">
        <w:rPr>
          <w:color w:val="6F6F6F" w:themeColor="text1" w:themeTint="A6"/>
          <w:sz w:val="16"/>
        </w:rPr>
        <w:t xml:space="preserve">. </w:t>
      </w:r>
      <w:r w:rsidR="000C1DA2">
        <w:t>Commissioner</w:t>
      </w:r>
      <w:r w:rsidR="003E0F47">
        <w:t>’</w:t>
      </w:r>
      <w:r w:rsidR="000C1DA2">
        <w:t>s perspective on whether SHS/HRF saved them time</w:t>
      </w:r>
      <w:bookmarkEnd w:id="43"/>
    </w:p>
    <w:p w14:paraId="1A95A09A" w14:textId="13A48680" w:rsidR="00DC2500" w:rsidRPr="00DC2500" w:rsidRDefault="00DC2500" w:rsidP="00DC2500">
      <w:r>
        <w:rPr>
          <w:noProof/>
        </w:rPr>
        <w:drawing>
          <wp:inline distT="0" distB="0" distL="0" distR="0" wp14:anchorId="7EF8B81E" wp14:editId="5E8A9EDC">
            <wp:extent cx="6193790" cy="2780030"/>
            <wp:effectExtent l="0" t="0" r="0" b="1270"/>
            <wp:docPr id="285" name="Picture 285" descr="Figure 15 is a stacked column graph showing commissioner's perspective on whether SHS / HRF saved them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Figure 15 is a stacked column graph showing commissioner's perspective on whether SHS / HRF saved them tim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3790" cy="2780030"/>
                    </a:xfrm>
                    <a:prstGeom prst="rect">
                      <a:avLst/>
                    </a:prstGeom>
                    <a:noFill/>
                  </pic:spPr>
                </pic:pic>
              </a:graphicData>
            </a:graphic>
          </wp:inline>
        </w:drawing>
      </w:r>
    </w:p>
    <w:p w14:paraId="330FB1EF" w14:textId="29C8912D" w:rsidR="007F1B0D" w:rsidRPr="007F1B0D" w:rsidRDefault="007F1B0D" w:rsidP="00D5212A">
      <w:pPr>
        <w:numPr>
          <w:ilvl w:val="0"/>
          <w:numId w:val="0"/>
        </w:numPr>
      </w:pPr>
    </w:p>
    <w:p w14:paraId="537475A7" w14:textId="3B92C2F3" w:rsidR="00EF5B40" w:rsidRPr="007C0BDF" w:rsidRDefault="00D5212A" w:rsidP="00940C74">
      <w:pPr>
        <w:pStyle w:val="Heading1"/>
      </w:pPr>
      <w:bookmarkStart w:id="44" w:name="_Toc79917893"/>
      <w:bookmarkStart w:id="45" w:name="_Hlk77522004"/>
      <w:r w:rsidRPr="007C0BDF">
        <w:t>Looking forward:</w:t>
      </w:r>
      <w:r w:rsidR="00EF5B40" w:rsidRPr="007C0BDF">
        <w:t xml:space="preserve"> </w:t>
      </w:r>
      <w:r w:rsidR="00A0604B" w:rsidRPr="007C0BDF">
        <w:t xml:space="preserve">Changes </w:t>
      </w:r>
      <w:r w:rsidRPr="007C0BDF">
        <w:t>to improve</w:t>
      </w:r>
      <w:r w:rsidR="00EF5B40" w:rsidRPr="007C0BDF">
        <w:t xml:space="preserve"> health advisory support</w:t>
      </w:r>
      <w:bookmarkEnd w:id="44"/>
      <w:r w:rsidR="00EF5B40" w:rsidRPr="007C0BDF">
        <w:t xml:space="preserve">   </w:t>
      </w:r>
      <w:bookmarkEnd w:id="45"/>
    </w:p>
    <w:p w14:paraId="317B32E4" w14:textId="35DAE3EB" w:rsidR="0059536A" w:rsidRDefault="00617CA8" w:rsidP="00617CA8">
      <w:r>
        <w:t>This section looks at DFAT’s future health support needs and based on this</w:t>
      </w:r>
      <w:r w:rsidR="00476148">
        <w:t>,</w:t>
      </w:r>
      <w:r>
        <w:t xml:space="preserve"> and the findings set out in Section 4, makes recommendations on ways in which future health advisory support can be improved. Where a </w:t>
      </w:r>
      <w:r w:rsidR="0059536A">
        <w:t xml:space="preserve">recommendation is </w:t>
      </w:r>
      <w:r>
        <w:t xml:space="preserve">made, it is </w:t>
      </w:r>
      <w:r w:rsidR="0059536A">
        <w:t xml:space="preserve">set at the start of a section, and the rationale for </w:t>
      </w:r>
      <w:r>
        <w:t>the</w:t>
      </w:r>
      <w:r w:rsidR="0059536A">
        <w:t xml:space="preserve"> recommendation </w:t>
      </w:r>
      <w:r>
        <w:t xml:space="preserve">then </w:t>
      </w:r>
      <w:r w:rsidR="0059536A">
        <w:t xml:space="preserve">follows. </w:t>
      </w:r>
    </w:p>
    <w:p w14:paraId="60235CE0" w14:textId="21B8FCA6" w:rsidR="00EF5B40" w:rsidRDefault="00EF5B40" w:rsidP="007A5248">
      <w:pPr>
        <w:pStyle w:val="Heading2"/>
        <w:numPr>
          <w:ilvl w:val="0"/>
          <w:numId w:val="0"/>
        </w:numPr>
      </w:pPr>
      <w:bookmarkStart w:id="46" w:name="_Toc79917894"/>
      <w:r>
        <w:t>Need for external support</w:t>
      </w:r>
      <w:bookmarkEnd w:id="46"/>
    </w:p>
    <w:p w14:paraId="7190CE66" w14:textId="38225741" w:rsidR="00641FC0" w:rsidRPr="0026414D" w:rsidRDefault="00641FC0" w:rsidP="00E82DB5">
      <w:pPr>
        <w:pStyle w:val="Caption"/>
        <w:pBdr>
          <w:bottom w:val="single" w:sz="12" w:space="1" w:color="E26E00" w:themeColor="accent1"/>
        </w:pBdr>
      </w:pPr>
      <w:bookmarkStart w:id="47" w:name="_Toc78749827"/>
      <w:bookmarkStart w:id="48" w:name="_Toc78749839"/>
      <w:bookmarkStart w:id="49" w:name="_Toc79917930"/>
      <w:bookmarkStart w:id="50" w:name="_Toc79918224"/>
      <w:r w:rsidRPr="0026414D">
        <w:t xml:space="preserve">Recommendation </w:t>
      </w:r>
      <w:r w:rsidR="00BA3284">
        <w:fldChar w:fldCharType="begin"/>
      </w:r>
      <w:r w:rsidR="00BA3284">
        <w:instrText xml:space="preserve"> SEQ Recommendation \* ARABIC </w:instrText>
      </w:r>
      <w:r w:rsidR="00BA3284">
        <w:fldChar w:fldCharType="separate"/>
      </w:r>
      <w:r w:rsidR="00021195">
        <w:rPr>
          <w:noProof/>
        </w:rPr>
        <w:t>1</w:t>
      </w:r>
      <w:r w:rsidR="00BA3284">
        <w:rPr>
          <w:noProof/>
        </w:rPr>
        <w:fldChar w:fldCharType="end"/>
      </w:r>
      <w:r w:rsidRPr="0026414D">
        <w:t xml:space="preserve"> </w:t>
      </w:r>
      <w:bookmarkEnd w:id="47"/>
      <w:bookmarkEnd w:id="48"/>
      <w:r w:rsidR="00E82DB5">
        <w:br/>
      </w:r>
      <w:r w:rsidR="00EF3AAC" w:rsidRPr="0026414D">
        <w:t>A central mechanism to provide DFAT with health specialist support be continued following SHS</w:t>
      </w:r>
      <w:r w:rsidR="0040225F">
        <w:t>. This should</w:t>
      </w:r>
      <w:r w:rsidR="00EF3AAC" w:rsidRPr="0026414D">
        <w:t xml:space="preserve"> include a function for recruitment and management of consultants to support the health sector as well as for quick turnaround health advice.</w:t>
      </w:r>
      <w:bookmarkEnd w:id="49"/>
      <w:bookmarkEnd w:id="50"/>
    </w:p>
    <w:p w14:paraId="47AEDB43" w14:textId="2605B755" w:rsidR="00EF5B40" w:rsidRPr="004E65C7" w:rsidRDefault="00EF5B40" w:rsidP="00ED06EC">
      <w:r w:rsidRPr="004E65C7">
        <w:t xml:space="preserve">All those interviewed who had commissioned work through SHS considered that the need remained for something similar to SHS into the future. In particular, the need for support to undertake short pieces of analytical work was identified. </w:t>
      </w:r>
      <w:r w:rsidR="00BB7BD2">
        <w:t>A small number of</w:t>
      </w:r>
      <w:r w:rsidRPr="004E65C7">
        <w:t xml:space="preserve"> commissioners noted that there was no other avenue to easily have this work undertaken</w:t>
      </w:r>
      <w:r w:rsidR="0080419C">
        <w:t>.</w:t>
      </w:r>
    </w:p>
    <w:p w14:paraId="1A1E63AC" w14:textId="37F0D087" w:rsidR="00EF5B40" w:rsidRPr="004E65C7" w:rsidRDefault="00EF5B40" w:rsidP="00ED06EC">
      <w:r w:rsidRPr="004E65C7">
        <w:t>Many also believed the organisation was becoming more reactive</w:t>
      </w:r>
      <w:r w:rsidR="006847E4">
        <w:t>. A</w:t>
      </w:r>
      <w:r w:rsidRPr="004E65C7">
        <w:t>s a result</w:t>
      </w:r>
      <w:r w:rsidR="00DE2F75">
        <w:t>,</w:t>
      </w:r>
      <w:r w:rsidRPr="004E65C7">
        <w:t xml:space="preserve"> </w:t>
      </w:r>
      <w:r w:rsidR="002F6F23">
        <w:t>there was demand</w:t>
      </w:r>
      <w:r w:rsidR="0061738C">
        <w:t xml:space="preserve"> for</w:t>
      </w:r>
      <w:r w:rsidR="002F6F23" w:rsidRPr="004E65C7">
        <w:t xml:space="preserve"> </w:t>
      </w:r>
      <w:r w:rsidR="0061738C">
        <w:t>a</w:t>
      </w:r>
      <w:r w:rsidR="0061738C" w:rsidRPr="004E65C7">
        <w:t xml:space="preserve"> </w:t>
      </w:r>
      <w:r w:rsidR="0061738C">
        <w:t>process</w:t>
      </w:r>
      <w:r w:rsidR="0061738C" w:rsidRPr="004E65C7">
        <w:t xml:space="preserve"> </w:t>
      </w:r>
      <w:r w:rsidRPr="004E65C7">
        <w:t xml:space="preserve">to respond quickly to identified needs. This meant that access to fast, responsive advice and surge capacity was essential. </w:t>
      </w:r>
      <w:r w:rsidR="00D045D3">
        <w:t xml:space="preserve">Covid appeared to have exacerbated this. </w:t>
      </w:r>
    </w:p>
    <w:p w14:paraId="1AE27828" w14:textId="0A20D188" w:rsidR="00EF5B40" w:rsidRPr="004E65C7" w:rsidRDefault="00EF5B40" w:rsidP="00D045D3">
      <w:r w:rsidRPr="004E65C7">
        <w:t xml:space="preserve">Posts in particular reported that they needed access to </w:t>
      </w:r>
      <w:r w:rsidR="00FE48EA">
        <w:t>RR-type</w:t>
      </w:r>
      <w:r w:rsidR="00641FC0">
        <w:t xml:space="preserve"> </w:t>
      </w:r>
      <w:r w:rsidRPr="004E65C7">
        <w:t>support.</w:t>
      </w:r>
      <w:r w:rsidR="00D3181B">
        <w:t xml:space="preserve"> In addition, a</w:t>
      </w:r>
      <w:r w:rsidR="00D4457F">
        <w:t>n</w:t>
      </w:r>
      <w:r w:rsidR="00D3181B">
        <w:t xml:space="preserve"> Australia-based DFAT manager </w:t>
      </w:r>
      <w:r w:rsidR="00D045D3">
        <w:t>explained that since Covid, “</w:t>
      </w:r>
      <w:r w:rsidR="00D3181B" w:rsidRPr="00B52C95">
        <w:rPr>
          <w:i/>
          <w:iCs/>
        </w:rPr>
        <w:t>Posts are so stretched that they don’t want guidance and capacity building, they want a help desk function where they can get expert review of proposed M&amp;E arrangements for investment designs and contractual arrangements</w:t>
      </w:r>
      <w:r w:rsidR="00B52C95">
        <w:t>”</w:t>
      </w:r>
      <w:r w:rsidR="00D045D3">
        <w:t xml:space="preserve">. </w:t>
      </w:r>
      <w:r w:rsidR="00D17420" w:rsidRPr="004E65C7">
        <w:t>Several</w:t>
      </w:r>
      <w:r w:rsidRPr="004E65C7">
        <w:t xml:space="preserve"> posts have contracted their own resource facilities (for example, Fiji, </w:t>
      </w:r>
      <w:r w:rsidR="00641FC0">
        <w:t xml:space="preserve">Papua New Guinea, </w:t>
      </w:r>
      <w:r w:rsidRPr="004E65C7">
        <w:t>Solomon Islands</w:t>
      </w:r>
      <w:r w:rsidR="00641FC0">
        <w:t>,</w:t>
      </w:r>
      <w:r w:rsidR="00641FC0" w:rsidRPr="00641FC0">
        <w:t xml:space="preserve"> </w:t>
      </w:r>
      <w:r w:rsidR="00641FC0" w:rsidRPr="004E65C7">
        <w:t xml:space="preserve">Timor </w:t>
      </w:r>
      <w:proofErr w:type="spellStart"/>
      <w:r w:rsidR="00641FC0" w:rsidRPr="004E65C7">
        <w:t>Leste</w:t>
      </w:r>
      <w:proofErr w:type="spellEnd"/>
      <w:r w:rsidR="00641FC0" w:rsidRPr="004E65C7">
        <w:t xml:space="preserve">, </w:t>
      </w:r>
      <w:r w:rsidR="00641FC0">
        <w:t xml:space="preserve">and </w:t>
      </w:r>
      <w:r w:rsidR="00641FC0" w:rsidRPr="004E65C7">
        <w:t>Vanuatu</w:t>
      </w:r>
      <w:r w:rsidRPr="004E65C7">
        <w:t>) and others are currently in the process of establishing these (</w:t>
      </w:r>
      <w:r w:rsidR="00641FC0">
        <w:t xml:space="preserve">Papua New Guinea, Samoa and </w:t>
      </w:r>
      <w:r w:rsidRPr="004E65C7">
        <w:t xml:space="preserve">Tonga). Interviewees advised these allow them to engage technical specialists across a range of areas, including health. However, those that already have such facilities established, still often access SHS for specialist health consultants for RR engagements. This indicates </w:t>
      </w:r>
      <w:r w:rsidR="00E74EEF">
        <w:t xml:space="preserve">while these facilities will decrease demand, there remains </w:t>
      </w:r>
      <w:r w:rsidRPr="004E65C7">
        <w:t>a continuing need for the type of support provided by SHS.</w:t>
      </w:r>
    </w:p>
    <w:p w14:paraId="148AF939" w14:textId="7A422388" w:rsidR="00F25200" w:rsidRPr="00D4457F" w:rsidRDefault="00EF5B40" w:rsidP="00105323">
      <w:pPr>
        <w:rPr>
          <w:color w:val="auto"/>
        </w:rPr>
      </w:pPr>
      <w:r w:rsidRPr="005A42E2">
        <w:t xml:space="preserve">While there was agreement that ongoing access to sectoral expertise </w:t>
      </w:r>
      <w:r w:rsidR="00FE48EA" w:rsidRPr="005A42E2">
        <w:t xml:space="preserve">should </w:t>
      </w:r>
      <w:r w:rsidRPr="005A42E2">
        <w:t>continue,</w:t>
      </w:r>
      <w:r w:rsidR="00FE48EA" w:rsidRPr="005A42E2">
        <w:t xml:space="preserve"> views on</w:t>
      </w:r>
      <w:r w:rsidR="00641FC0" w:rsidRPr="005A42E2">
        <w:t xml:space="preserve"> </w:t>
      </w:r>
      <w:r w:rsidRPr="005A42E2">
        <w:t xml:space="preserve">the form of this support varied. Most considered something similar to SHS and its predecessor HRF was appropriate. One commissioner suggested </w:t>
      </w:r>
      <w:r w:rsidR="000A1479">
        <w:t>that</w:t>
      </w:r>
      <w:r w:rsidR="000A1479" w:rsidRPr="005A42E2">
        <w:t xml:space="preserve"> </w:t>
      </w:r>
      <w:r w:rsidRPr="005A42E2">
        <w:t>future support may be more effective as some form of think</w:t>
      </w:r>
      <w:r w:rsidR="00E74EEF">
        <w:t>-</w:t>
      </w:r>
      <w:r w:rsidRPr="005A42E2">
        <w:t>tank. This would provide DFAT with strategic and policy</w:t>
      </w:r>
      <w:r w:rsidR="00CF1AE9">
        <w:t>-</w:t>
      </w:r>
      <w:r w:rsidRPr="005A42E2">
        <w:t>level advice and better inform higher</w:t>
      </w:r>
      <w:r w:rsidR="00CF1AE9">
        <w:t xml:space="preserve"> </w:t>
      </w:r>
      <w:r w:rsidRPr="005A42E2">
        <w:t xml:space="preserve">level decision-making. </w:t>
      </w:r>
      <w:r w:rsidR="00D17420" w:rsidRPr="005A42E2">
        <w:t>Several</w:t>
      </w:r>
      <w:r w:rsidRPr="005A42E2">
        <w:t xml:space="preserve"> commissioners recommended that future support </w:t>
      </w:r>
      <w:r w:rsidR="0033550B" w:rsidRPr="005A42E2">
        <w:t>should</w:t>
      </w:r>
      <w:r w:rsidR="00E74EEF">
        <w:t xml:space="preserve"> expand the number of p</w:t>
      </w:r>
      <w:r w:rsidR="0033550B" w:rsidRPr="005A42E2">
        <w:t>lacements</w:t>
      </w:r>
      <w:r w:rsidRPr="005A42E2">
        <w:t xml:space="preserve"> within DFAT, in the form of long-term contracted-in expertise. This </w:t>
      </w:r>
      <w:r w:rsidR="0033550B" w:rsidRPr="005A42E2">
        <w:t>would potentially</w:t>
      </w:r>
      <w:r w:rsidRPr="005A42E2">
        <w:t xml:space="preserve"> provide </w:t>
      </w:r>
      <w:r w:rsidR="0033550B" w:rsidRPr="00D4457F">
        <w:rPr>
          <w:color w:val="auto"/>
        </w:rPr>
        <w:t xml:space="preserve">any </w:t>
      </w:r>
      <w:r w:rsidR="00D87BB8" w:rsidRPr="00D4457F">
        <w:rPr>
          <w:color w:val="auto"/>
        </w:rPr>
        <w:t>Facility</w:t>
      </w:r>
      <w:r w:rsidRPr="00D4457F">
        <w:rPr>
          <w:color w:val="auto"/>
        </w:rPr>
        <w:t xml:space="preserve"> with a better understanding of </w:t>
      </w:r>
      <w:r w:rsidR="0033550B" w:rsidRPr="00D4457F">
        <w:rPr>
          <w:color w:val="auto"/>
        </w:rPr>
        <w:t xml:space="preserve">DFAT </w:t>
      </w:r>
      <w:r w:rsidRPr="00D4457F">
        <w:rPr>
          <w:color w:val="auto"/>
        </w:rPr>
        <w:t xml:space="preserve">context and enable strategic </w:t>
      </w:r>
      <w:r w:rsidR="0033550B" w:rsidRPr="00D4457F">
        <w:rPr>
          <w:color w:val="auto"/>
        </w:rPr>
        <w:t>input</w:t>
      </w:r>
      <w:r w:rsidRPr="00D4457F">
        <w:rPr>
          <w:color w:val="auto"/>
        </w:rPr>
        <w:t xml:space="preserve">. </w:t>
      </w:r>
      <w:bookmarkStart w:id="51" w:name="_Toc77597970"/>
    </w:p>
    <w:p w14:paraId="16F87CC8" w14:textId="4E7BC07B" w:rsidR="00D4457F" w:rsidRPr="00D4457F" w:rsidRDefault="0061388D" w:rsidP="00D4457F">
      <w:pPr>
        <w:numPr>
          <w:ilvl w:val="0"/>
          <w:numId w:val="0"/>
        </w:numPr>
        <w:rPr>
          <w:color w:val="auto"/>
        </w:rPr>
      </w:pPr>
      <w:bookmarkStart w:id="52" w:name="_Toc77597971"/>
      <w:bookmarkEnd w:id="51"/>
      <w:r>
        <w:rPr>
          <w:color w:val="auto"/>
        </w:rPr>
        <w:t xml:space="preserve">A Facility such as SHS offers huge value for </w:t>
      </w:r>
      <w:r w:rsidR="00D4457F" w:rsidRPr="00D4457F">
        <w:rPr>
          <w:color w:val="auto"/>
        </w:rPr>
        <w:t>DFAT</w:t>
      </w:r>
      <w:r>
        <w:rPr>
          <w:color w:val="auto"/>
        </w:rPr>
        <w:t xml:space="preserve"> in recruiting and managing consultants, w</w:t>
      </w:r>
      <w:r w:rsidR="00D4457F" w:rsidRPr="00D4457F">
        <w:rPr>
          <w:color w:val="auto"/>
        </w:rPr>
        <w:t>hich takes significant time and expertise. This is exacerbated by the increasing complexities of human resource management requirements in Australia and overseas, and a highly dynamic environment created by Covid. Therefore</w:t>
      </w:r>
      <w:r w:rsidR="004E1A52">
        <w:rPr>
          <w:color w:val="auto"/>
        </w:rPr>
        <w:t>,</w:t>
      </w:r>
      <w:r w:rsidR="00D4457F" w:rsidRPr="00D4457F">
        <w:rPr>
          <w:color w:val="auto"/>
        </w:rPr>
        <w:t xml:space="preserve"> there is a need for a</w:t>
      </w:r>
      <w:r w:rsidR="004E1A52">
        <w:rPr>
          <w:color w:val="auto"/>
        </w:rPr>
        <w:t>n</w:t>
      </w:r>
      <w:r w:rsidR="00D4457F" w:rsidRPr="00D4457F">
        <w:rPr>
          <w:color w:val="auto"/>
        </w:rPr>
        <w:t xml:space="preserve"> external support to undertake this function. </w:t>
      </w:r>
    </w:p>
    <w:p w14:paraId="55D7BBBA" w14:textId="77777777" w:rsidR="00D4457F" w:rsidRPr="00D4457F" w:rsidRDefault="00D4457F" w:rsidP="00D4457F">
      <w:pPr>
        <w:rPr>
          <w:color w:val="auto"/>
        </w:rPr>
      </w:pPr>
    </w:p>
    <w:p w14:paraId="1D17FFE1" w14:textId="3DEB1597" w:rsidR="00D4457F" w:rsidRDefault="005A42E2" w:rsidP="008A0B18">
      <w:r w:rsidRPr="004E65C7">
        <w:t xml:space="preserve">In determining the most appropriate mechanism to adopt, there are </w:t>
      </w:r>
      <w:r w:rsidR="00D17420" w:rsidRPr="004E65C7">
        <w:t>several</w:t>
      </w:r>
      <w:r w:rsidRPr="004E65C7">
        <w:t xml:space="preserve"> strategic decisions that DFAT should make. </w:t>
      </w:r>
      <w:r w:rsidR="008549CB">
        <w:t xml:space="preserve">These relate to whether the performance of Australia’s international development activities in the health sector will be best supported through: </w:t>
      </w:r>
      <w:r w:rsidR="00D4457F">
        <w:t xml:space="preserve">centralised or decentralised recruitment models; and </w:t>
      </w:r>
      <w:r w:rsidR="008549CB">
        <w:t xml:space="preserve">increased internal technical health expertise.  </w:t>
      </w:r>
    </w:p>
    <w:p w14:paraId="45FCB395" w14:textId="187A24AB" w:rsidR="00D4457F" w:rsidRPr="0026414D" w:rsidRDefault="00D4457F" w:rsidP="00E82DB5">
      <w:pPr>
        <w:pStyle w:val="Caption"/>
        <w:pBdr>
          <w:bottom w:val="single" w:sz="12" w:space="1" w:color="E26E00" w:themeColor="accent1"/>
        </w:pBdr>
      </w:pPr>
      <w:bookmarkStart w:id="53" w:name="_Toc77597972"/>
      <w:bookmarkStart w:id="54" w:name="_Toc78749829"/>
      <w:bookmarkStart w:id="55" w:name="_Toc78749841"/>
      <w:bookmarkStart w:id="56" w:name="_Toc79917931"/>
      <w:bookmarkStart w:id="57" w:name="_Toc79918225"/>
      <w:r w:rsidRPr="0026414D">
        <w:t xml:space="preserve">Recommendation </w:t>
      </w:r>
      <w:r w:rsidR="00BA3284">
        <w:fldChar w:fldCharType="begin"/>
      </w:r>
      <w:r w:rsidR="00BA3284">
        <w:instrText xml:space="preserve"> SEQ Recommendation \* ARABIC </w:instrText>
      </w:r>
      <w:r w:rsidR="00BA3284">
        <w:fldChar w:fldCharType="separate"/>
      </w:r>
      <w:r w:rsidR="00021195">
        <w:rPr>
          <w:noProof/>
        </w:rPr>
        <w:t>2</w:t>
      </w:r>
      <w:r w:rsidR="00BA3284">
        <w:rPr>
          <w:noProof/>
        </w:rPr>
        <w:fldChar w:fldCharType="end"/>
      </w:r>
      <w:r w:rsidRPr="0026414D">
        <w:t xml:space="preserve"> </w:t>
      </w:r>
      <w:r w:rsidR="00E82DB5">
        <w:br/>
      </w:r>
      <w:r w:rsidRPr="0026414D">
        <w:t xml:space="preserve">DFAT </w:t>
      </w:r>
      <w:r w:rsidR="00EF3AAC" w:rsidRPr="0026414D">
        <w:t>look to avoid duplication and overlap between mechanisms which provide health sector expertise</w:t>
      </w:r>
      <w:r w:rsidRPr="0026414D">
        <w:t>.</w:t>
      </w:r>
      <w:bookmarkEnd w:id="53"/>
      <w:bookmarkEnd w:id="54"/>
      <w:bookmarkEnd w:id="55"/>
      <w:bookmarkEnd w:id="56"/>
      <w:bookmarkEnd w:id="57"/>
      <w:r w:rsidRPr="0026414D">
        <w:t xml:space="preserve"> </w:t>
      </w:r>
    </w:p>
    <w:p w14:paraId="0A823798" w14:textId="1D105B47" w:rsidR="00D4457F" w:rsidRPr="00EA4CB7" w:rsidRDefault="00D4457F" w:rsidP="00D4457F">
      <w:r w:rsidRPr="00EA4CB7">
        <w:t>There is currently only one central mechanism through which health expertise can be recruited, SHS</w:t>
      </w:r>
      <w:r w:rsidRPr="00CA7EA7">
        <w:rPr>
          <w:vertAlign w:val="superscript"/>
        </w:rPr>
        <w:footnoteReference w:id="155"/>
      </w:r>
      <w:r w:rsidRPr="00EA4CB7">
        <w:t xml:space="preserve">. A second </w:t>
      </w:r>
      <w:r w:rsidR="006759D0">
        <w:t xml:space="preserve">engagement </w:t>
      </w:r>
      <w:r w:rsidRPr="00EA4CB7">
        <w:t>mechanism</w:t>
      </w:r>
      <w:r w:rsidR="006759D0">
        <w:t xml:space="preserve"> is managed by Cardno which</w:t>
      </w:r>
      <w:r w:rsidRPr="00EA4CB7">
        <w:t xml:space="preserve"> enables recruitment of specialists to </w:t>
      </w:r>
      <w:r w:rsidR="002327B9">
        <w:t xml:space="preserve">support </w:t>
      </w:r>
      <w:r w:rsidRPr="00EA4CB7">
        <w:t xml:space="preserve">health security, but not the broader health sector. At present, there is </w:t>
      </w:r>
      <w:r w:rsidR="00312BD6">
        <w:t xml:space="preserve">some </w:t>
      </w:r>
      <w:r w:rsidRPr="00EA4CB7">
        <w:t xml:space="preserve">overlap between SHS and </w:t>
      </w:r>
      <w:r w:rsidR="006759D0">
        <w:t>the mechanism managed by Cardno</w:t>
      </w:r>
      <w:r w:rsidRPr="00EA4CB7">
        <w:t>. At a country level, some Post have their own mechanisms for recruiting technical specialists, including health specialists. These are able to target specialists who already have a connection with a specific country or sector.</w:t>
      </w:r>
    </w:p>
    <w:p w14:paraId="409B7B3D" w14:textId="00E5673C" w:rsidR="00D4457F" w:rsidRPr="00EA4CB7" w:rsidRDefault="00D4457F" w:rsidP="008A0B18">
      <w:r w:rsidRPr="00EA4CB7">
        <w:t xml:space="preserve">There are also a range of alternate mechanisms emerging through which health specialists may be able to be recruited. Each of these is independent, and on initial assessment, it appears there is little consideration of potential duplication. While it may be convenient for a business unit to have their own panel, this does not promote coherence in advice and is inefficient </w:t>
      </w:r>
      <w:r w:rsidR="00CA7EA7" w:rsidRPr="00EA4CB7">
        <w:t xml:space="preserve">for both DFAT and consultants </w:t>
      </w:r>
      <w:r w:rsidRPr="00EA4CB7">
        <w:t xml:space="preserve">due to the high level of duplication of services. </w:t>
      </w:r>
    </w:p>
    <w:p w14:paraId="27D3B5C5" w14:textId="0CA9E2DE" w:rsidR="00D4457F" w:rsidRPr="00EA4CB7" w:rsidRDefault="00D4457F" w:rsidP="008A0B18">
      <w:bookmarkStart w:id="58" w:name="_Hlk82490956"/>
      <w:r w:rsidRPr="00EA4CB7">
        <w:t xml:space="preserve">Before a decision is made as to any ‘follow-on’ for SHS, </w:t>
      </w:r>
      <w:r w:rsidR="00CA7EA7">
        <w:t>DFAT should consider whether this approach of numerous overlapping mechanisms through which health sector expertise can be obtained should be allowed to proliferate or a more focused, agencywide approach would be both more effective and efficient. Where multiple mechanisms are used, strategies to</w:t>
      </w:r>
      <w:r w:rsidRPr="00EA4CB7">
        <w:t xml:space="preserve"> avoid duplication and maximise their efficiency</w:t>
      </w:r>
      <w:r w:rsidR="00CA7EA7">
        <w:t xml:space="preserve"> should be identified</w:t>
      </w:r>
      <w:bookmarkEnd w:id="58"/>
      <w:r w:rsidRPr="00EA4CB7">
        <w:t xml:space="preserve">. This may, for example, result in a decision to expand the scope of an existing mechanism (such as </w:t>
      </w:r>
      <w:r w:rsidR="006759D0">
        <w:t>that managed by Cardno</w:t>
      </w:r>
      <w:r w:rsidRPr="00EA4CB7">
        <w:t xml:space="preserve">) to provide the broader support the health sector requires, or to revise scopes of other mechanisms </w:t>
      </w:r>
      <w:r w:rsidR="006759D0">
        <w:t xml:space="preserve">(including those at Posts) </w:t>
      </w:r>
      <w:r w:rsidRPr="00EA4CB7">
        <w:t>to minimise duplication.</w:t>
      </w:r>
    </w:p>
    <w:p w14:paraId="39F72F4E" w14:textId="77777777" w:rsidR="00641FC0" w:rsidRPr="00166FBC" w:rsidRDefault="00641FC0" w:rsidP="00641FC0">
      <w:pPr>
        <w:pStyle w:val="Heading2"/>
        <w:numPr>
          <w:ilvl w:val="0"/>
          <w:numId w:val="0"/>
        </w:numPr>
        <w:ind w:left="720" w:hanging="720"/>
      </w:pPr>
      <w:bookmarkStart w:id="59" w:name="_Toc79917895"/>
      <w:bookmarkEnd w:id="52"/>
      <w:r w:rsidRPr="00166FBC">
        <w:t>Current and future health needs of DFAT</w:t>
      </w:r>
      <w:bookmarkEnd w:id="59"/>
    </w:p>
    <w:p w14:paraId="70B63B6F" w14:textId="20DD759C" w:rsidR="006D5CA9" w:rsidRDefault="00641FC0" w:rsidP="00E82DB5">
      <w:pPr>
        <w:pStyle w:val="Caption"/>
        <w:pBdr>
          <w:bottom w:val="single" w:sz="12" w:space="1" w:color="E26E00" w:themeColor="accent1"/>
        </w:pBdr>
      </w:pPr>
      <w:bookmarkStart w:id="60" w:name="_Toc78749831"/>
      <w:bookmarkStart w:id="61" w:name="_Toc78749843"/>
      <w:bookmarkStart w:id="62" w:name="_Toc79917932"/>
      <w:bookmarkStart w:id="63" w:name="_Toc79918226"/>
      <w:r>
        <w:t xml:space="preserve">Recommendation </w:t>
      </w:r>
      <w:r w:rsidR="00BA3284">
        <w:fldChar w:fldCharType="begin"/>
      </w:r>
      <w:r w:rsidR="00BA3284">
        <w:instrText xml:space="preserve"> SEQ Recommendation \* ARABIC </w:instrText>
      </w:r>
      <w:r w:rsidR="00BA3284">
        <w:fldChar w:fldCharType="separate"/>
      </w:r>
      <w:r w:rsidR="00021195">
        <w:rPr>
          <w:noProof/>
        </w:rPr>
        <w:t>3</w:t>
      </w:r>
      <w:r w:rsidR="00BA3284">
        <w:rPr>
          <w:noProof/>
        </w:rPr>
        <w:fldChar w:fldCharType="end"/>
      </w:r>
      <w:r>
        <w:t xml:space="preserve"> </w:t>
      </w:r>
      <w:r w:rsidR="00E82DB5">
        <w:br/>
      </w:r>
      <w:r w:rsidR="008F4925" w:rsidRPr="008F4925">
        <w:t xml:space="preserve">Future support be designed to focus on core areas of health specialist advice, i.e., Universal Health Coverage (health in development) and health security to provide flexibility in terms of the range of technical areas in which support can be </w:t>
      </w:r>
      <w:r w:rsidR="006D5CA9" w:rsidRPr="006D5CA9">
        <w:t>provided</w:t>
      </w:r>
      <w:bookmarkEnd w:id="60"/>
      <w:bookmarkEnd w:id="61"/>
      <w:r w:rsidR="00365CE8">
        <w:t>.</w:t>
      </w:r>
      <w:bookmarkEnd w:id="62"/>
      <w:bookmarkEnd w:id="63"/>
      <w:r w:rsidR="00365CE8">
        <w:t xml:space="preserve"> </w:t>
      </w:r>
    </w:p>
    <w:p w14:paraId="258C03B3" w14:textId="63C536BA" w:rsidR="00641FC0" w:rsidRPr="004E65C7" w:rsidRDefault="00641FC0" w:rsidP="00641FC0">
      <w:r w:rsidRPr="004E65C7">
        <w:t>Prior to Covid</w:t>
      </w:r>
      <w:r w:rsidR="00A50147">
        <w:t>,</w:t>
      </w:r>
      <w:r w:rsidRPr="004E65C7">
        <w:t xml:space="preserve"> DFAT’s health focus (and consequently the nature of demands on SHS) was primarily related to support for universal health coverage and SDG3 (Ensure healthy lives and promote well-being for all at all ages); delivered through an advisory, rather </w:t>
      </w:r>
      <w:r w:rsidR="00A50147">
        <w:t xml:space="preserve">than </w:t>
      </w:r>
      <w:r w:rsidRPr="004E65C7">
        <w:t xml:space="preserve">direct service delivery. Over the last 18 months, </w:t>
      </w:r>
      <w:r>
        <w:t>Covid has led to a</w:t>
      </w:r>
      <w:r w:rsidRPr="004E65C7">
        <w:t xml:space="preserve"> change in the support required. There has been an increased focus on health security and less on health in development. Travel restrictions have resulted in a reduced demand for overseas advisers, and where such assistance is required, an increased demand for locally engaged consultants. The need for Australian-based health security specialists has also increased to meet additional demands associated with the expansion of the CHS. The required speed of response was also considered to have increased</w:t>
      </w:r>
      <w:r w:rsidR="00A01E2A">
        <w:t xml:space="preserve"> </w:t>
      </w:r>
      <w:r w:rsidR="00C250D8">
        <w:t>because of</w:t>
      </w:r>
      <w:r w:rsidRPr="004E65C7">
        <w:t xml:space="preserve"> the </w:t>
      </w:r>
      <w:r>
        <w:t>Covid</w:t>
      </w:r>
      <w:r w:rsidRPr="004E65C7">
        <w:t xml:space="preserve"> pandemic and its fast-moving nature.</w:t>
      </w:r>
    </w:p>
    <w:p w14:paraId="0776AE4A" w14:textId="178A728F" w:rsidR="00641FC0" w:rsidRPr="004E65C7" w:rsidRDefault="00641FC0" w:rsidP="00641FC0">
      <w:r w:rsidRPr="004E65C7">
        <w:t xml:space="preserve">However, once the </w:t>
      </w:r>
      <w:r>
        <w:t>Covid</w:t>
      </w:r>
      <w:r w:rsidRPr="004E65C7">
        <w:t xml:space="preserve"> </w:t>
      </w:r>
      <w:r w:rsidR="00950821">
        <w:t>crisis</w:t>
      </w:r>
      <w:r w:rsidR="00950821" w:rsidRPr="004E65C7">
        <w:t xml:space="preserve"> </w:t>
      </w:r>
      <w:r w:rsidRPr="004E65C7">
        <w:t>has passed</w:t>
      </w:r>
      <w:r w:rsidR="00950821">
        <w:t>,</w:t>
      </w:r>
      <w:r w:rsidRPr="004E65C7">
        <w:t xml:space="preserve"> commissioners generally do not anticipate a significant change in DFAT’s future health needs. This is because they </w:t>
      </w:r>
      <w:r w:rsidR="00E80C29">
        <w:t>expect</w:t>
      </w:r>
      <w:r w:rsidR="00E80C29" w:rsidRPr="004E65C7">
        <w:t xml:space="preserve"> </w:t>
      </w:r>
      <w:r w:rsidRPr="004E65C7">
        <w:t xml:space="preserve">the health program </w:t>
      </w:r>
      <w:r w:rsidR="00E80C29">
        <w:t>to</w:t>
      </w:r>
      <w:r w:rsidR="00E80C29" w:rsidRPr="004E65C7">
        <w:t xml:space="preserve"> </w:t>
      </w:r>
      <w:r w:rsidRPr="004E65C7">
        <w:t>continue to focus on universal health coverage, and health security</w:t>
      </w:r>
      <w:r>
        <w:t>; not least because</w:t>
      </w:r>
      <w:r w:rsidRPr="004E65C7">
        <w:t xml:space="preserve"> the healthcare disruptions caused by Covid may reverse previous improvements in health services.</w:t>
      </w:r>
      <w:r w:rsidRPr="0086224C">
        <w:t xml:space="preserve"> </w:t>
      </w:r>
      <w:r>
        <w:t>Change in long</w:t>
      </w:r>
      <w:r w:rsidR="00781076">
        <w:t>-</w:t>
      </w:r>
      <w:r>
        <w:t xml:space="preserve">term </w:t>
      </w:r>
      <w:r w:rsidRPr="004E65C7">
        <w:t xml:space="preserve">technical health needs </w:t>
      </w:r>
      <w:r>
        <w:t>is only expected to occur when there is a</w:t>
      </w:r>
      <w:r w:rsidRPr="004E65C7">
        <w:t xml:space="preserve"> change </w:t>
      </w:r>
      <w:r>
        <w:t>in DFAT</w:t>
      </w:r>
      <w:r w:rsidRPr="004E65C7">
        <w:t xml:space="preserve"> strategy, policy, and funding priorities. </w:t>
      </w:r>
    </w:p>
    <w:p w14:paraId="6F091290" w14:textId="77777777" w:rsidR="00641FC0" w:rsidRPr="004E65C7" w:rsidRDefault="00641FC0" w:rsidP="00641FC0">
      <w:r w:rsidRPr="004E65C7">
        <w:t xml:space="preserve">The Principal Health Specialist considered that the bilateral health program landscape will likely remain consistent, </w:t>
      </w:r>
      <w:r>
        <w:t>i.e., a</w:t>
      </w:r>
      <w:r w:rsidRPr="004E65C7">
        <w:t xml:space="preserve"> focus on Pacific with some work in South</w:t>
      </w:r>
      <w:r>
        <w:t>-</w:t>
      </w:r>
      <w:r w:rsidRPr="004E65C7">
        <w:t>East Asia</w:t>
      </w:r>
      <w:r>
        <w:t>, complemented by</w:t>
      </w:r>
      <w:r w:rsidRPr="004E65C7">
        <w:t xml:space="preserve"> a few regional programs. This is not expected to lead to change in future demands </w:t>
      </w:r>
      <w:r>
        <w:t>for</w:t>
      </w:r>
      <w:r w:rsidRPr="004E65C7">
        <w:t xml:space="preserve"> health expertise. </w:t>
      </w:r>
    </w:p>
    <w:p w14:paraId="4A1A1BAB" w14:textId="77777777" w:rsidR="00641FC0" w:rsidRPr="004E65C7" w:rsidRDefault="00641FC0" w:rsidP="00641FC0">
      <w:r w:rsidRPr="004E65C7">
        <w:t xml:space="preserve">From previous experience, attempts to forecast changes in future needs have not been particularly successful. The SHS contract included </w:t>
      </w:r>
      <w:r>
        <w:t xml:space="preserve">a </w:t>
      </w:r>
      <w:r w:rsidRPr="004E65C7">
        <w:t>list of specialist areas that SHS was to incorporate in their pool of technical health specialists</w:t>
      </w:r>
      <w:r w:rsidRPr="004E65C7">
        <w:rPr>
          <w:rStyle w:val="FootnoteReference"/>
          <w:sz w:val="20"/>
        </w:rPr>
        <w:footnoteReference w:id="156"/>
      </w:r>
      <w:r w:rsidRPr="004E65C7">
        <w:t xml:space="preserve">. However, this proved far broader than what was required and omitted a number of </w:t>
      </w:r>
      <w:r>
        <w:t xml:space="preserve">needed </w:t>
      </w:r>
      <w:r w:rsidRPr="004E65C7">
        <w:t xml:space="preserve">areas. Therefore, the value of such a list </w:t>
      </w:r>
      <w:r>
        <w:t>in the contract is</w:t>
      </w:r>
      <w:r w:rsidRPr="004E65C7">
        <w:t xml:space="preserve"> questionable</w:t>
      </w:r>
      <w:r>
        <w:t xml:space="preserve">. </w:t>
      </w:r>
    </w:p>
    <w:p w14:paraId="66A4449D" w14:textId="77777777" w:rsidR="00641FC0" w:rsidRPr="004E65C7" w:rsidRDefault="00641FC0" w:rsidP="00641FC0">
      <w:r w:rsidRPr="004E65C7">
        <w:t xml:space="preserve">The Principal Health Specialist also emphasised that the design of the next </w:t>
      </w:r>
      <w:r>
        <w:t>Facility</w:t>
      </w:r>
      <w:r w:rsidRPr="004E65C7">
        <w:t xml:space="preserve"> should not be based on meeting emergency needs as experienced over the last 18 months with Covid. She emphasised that any future emergency would be different to our experiences with Covid and consequently we would need a different set of resources. Instead, any future support must ensure ease of access to a broad range of high-quality expertise at short notice.</w:t>
      </w:r>
    </w:p>
    <w:p w14:paraId="1D77D556" w14:textId="77777777" w:rsidR="00EF5B40" w:rsidRDefault="00EF5B40" w:rsidP="002441E1">
      <w:pPr>
        <w:pStyle w:val="Heading2"/>
        <w:numPr>
          <w:ilvl w:val="0"/>
          <w:numId w:val="0"/>
        </w:numPr>
        <w:ind w:left="720" w:hanging="720"/>
      </w:pPr>
      <w:bookmarkStart w:id="64" w:name="_Toc79917896"/>
      <w:r>
        <w:t>Opportunities</w:t>
      </w:r>
      <w:bookmarkEnd w:id="64"/>
    </w:p>
    <w:p w14:paraId="492994B0" w14:textId="77777777" w:rsidR="009E4834" w:rsidRDefault="00EF5B40" w:rsidP="00ED06EC">
      <w:r w:rsidRPr="004E65C7">
        <w:t xml:space="preserve">Any future initiative should integrate a range of strategies to improve the effectiveness and efficiency of both the international development program and the delivery of technical health support to the program in the long term. </w:t>
      </w:r>
    </w:p>
    <w:p w14:paraId="31422B46" w14:textId="77BE6C71" w:rsidR="00EF5B40" w:rsidRPr="00294123" w:rsidRDefault="0073605B" w:rsidP="00EF5B40">
      <w:pPr>
        <w:pStyle w:val="Heading4"/>
      </w:pPr>
      <w:r>
        <w:t>Sole-</w:t>
      </w:r>
      <w:r w:rsidR="00EF5B40" w:rsidRPr="00294123">
        <w:t>sourc</w:t>
      </w:r>
      <w:r>
        <w:t>ing</w:t>
      </w:r>
    </w:p>
    <w:p w14:paraId="08397350" w14:textId="033D8D50" w:rsidR="00EA4CB7" w:rsidRPr="003B3A3E" w:rsidRDefault="00EA4CB7" w:rsidP="00E82DB5">
      <w:pPr>
        <w:pStyle w:val="Caption"/>
        <w:pBdr>
          <w:bottom w:val="single" w:sz="12" w:space="1" w:color="E26E00" w:themeColor="accent1"/>
        </w:pBdr>
      </w:pPr>
      <w:bookmarkStart w:id="65" w:name="_Toc77597975"/>
      <w:bookmarkStart w:id="66" w:name="_Toc78749832"/>
      <w:bookmarkStart w:id="67" w:name="_Toc78749844"/>
      <w:bookmarkStart w:id="68" w:name="_Toc79917933"/>
      <w:bookmarkStart w:id="69" w:name="_Toc79918227"/>
      <w:r>
        <w:t xml:space="preserve">Recommendation </w:t>
      </w:r>
      <w:r w:rsidR="00BA3284">
        <w:fldChar w:fldCharType="begin"/>
      </w:r>
      <w:r w:rsidR="00BA3284">
        <w:instrText xml:space="preserve"> SEQ Recommendation \* ARABIC </w:instrText>
      </w:r>
      <w:r w:rsidR="00BA3284">
        <w:fldChar w:fldCharType="separate"/>
      </w:r>
      <w:r w:rsidR="00021195">
        <w:rPr>
          <w:noProof/>
        </w:rPr>
        <w:t>4</w:t>
      </w:r>
      <w:r w:rsidR="00BA3284">
        <w:rPr>
          <w:noProof/>
        </w:rPr>
        <w:fldChar w:fldCharType="end"/>
      </w:r>
      <w:r w:rsidRPr="004E65C7">
        <w:t xml:space="preserve"> </w:t>
      </w:r>
      <w:r w:rsidR="00E82DB5">
        <w:br/>
      </w:r>
      <w:r w:rsidRPr="004E65C7">
        <w:t xml:space="preserve">DFAT </w:t>
      </w:r>
      <w:r w:rsidR="00A226B7">
        <w:t xml:space="preserve">to </w:t>
      </w:r>
      <w:r w:rsidR="00365CE8" w:rsidRPr="00365CE8">
        <w:t>encourage open recruitments for technical assignments where it is appropriate to do so and where time is not a critical factor</w:t>
      </w:r>
      <w:r w:rsidRPr="004E65C7">
        <w:t>.</w:t>
      </w:r>
      <w:bookmarkEnd w:id="65"/>
      <w:bookmarkEnd w:id="66"/>
      <w:bookmarkEnd w:id="67"/>
      <w:bookmarkEnd w:id="68"/>
      <w:bookmarkEnd w:id="69"/>
    </w:p>
    <w:p w14:paraId="5282ECFA" w14:textId="5C5D66C7" w:rsidR="00EF5B40" w:rsidRPr="004E65C7" w:rsidRDefault="00EF5B40" w:rsidP="00ED06EC">
      <w:bookmarkStart w:id="70" w:name="_Hlk82490986"/>
      <w:r w:rsidRPr="004E65C7">
        <w:t>DFAT’s use of sole-sourc</w:t>
      </w:r>
      <w:r w:rsidR="00943B8B">
        <w:t>ed</w:t>
      </w:r>
      <w:r w:rsidRPr="004E65C7">
        <w:t xml:space="preserve"> consultants has increased. During HRF, it was 23%. The evaluation of HRF identified that this figure was too large and a problem in terms of efficiency. However, it has since grown from 23% to approximately 50% </w:t>
      </w:r>
      <w:r w:rsidR="00943B8B">
        <w:t>under</w:t>
      </w:r>
      <w:r w:rsidR="00943B8B" w:rsidRPr="004E65C7">
        <w:t xml:space="preserve"> </w:t>
      </w:r>
      <w:r w:rsidRPr="004E65C7">
        <w:t xml:space="preserve">SHS. </w:t>
      </w:r>
    </w:p>
    <w:bookmarkEnd w:id="70"/>
    <w:p w14:paraId="03CA16C7" w14:textId="778E7B26" w:rsidR="00EF5B40" w:rsidRDefault="00943B8B" w:rsidP="00ED06EC">
      <w:r>
        <w:t xml:space="preserve">If </w:t>
      </w:r>
      <w:r w:rsidR="00EF5B40" w:rsidRPr="004E65C7">
        <w:t xml:space="preserve">DFAT intends to continue </w:t>
      </w:r>
      <w:r>
        <w:t xml:space="preserve">sole-sourcing </w:t>
      </w:r>
      <w:r w:rsidR="00EF5B40" w:rsidRPr="004E65C7">
        <w:t xml:space="preserve">at scale, such contracting should be through a Type 2 approach where the </w:t>
      </w:r>
      <w:r>
        <w:t>Facility</w:t>
      </w:r>
      <w:r w:rsidRPr="004E65C7">
        <w:t xml:space="preserve"> </w:t>
      </w:r>
      <w:r w:rsidR="00EF5B40" w:rsidRPr="004E65C7">
        <w:t>does not have responsibility for QA. In addition, a different contracting mechanism would be more efficient as many of the systems established and operated by SHS to recruit consultants are not required.</w:t>
      </w:r>
    </w:p>
    <w:p w14:paraId="301756F8" w14:textId="4B661F5C" w:rsidR="00EB3888" w:rsidRDefault="00EB3888">
      <w:pPr>
        <w:numPr>
          <w:ilvl w:val="0"/>
          <w:numId w:val="0"/>
        </w:numPr>
      </w:pPr>
      <w:r>
        <w:br w:type="page"/>
      </w:r>
    </w:p>
    <w:p w14:paraId="610A19CE" w14:textId="77777777" w:rsidR="00EF5B40" w:rsidRPr="00294123" w:rsidRDefault="00EF5B40" w:rsidP="00EF5B40">
      <w:pPr>
        <w:pStyle w:val="Heading4"/>
      </w:pPr>
      <w:r w:rsidRPr="00294123">
        <w:t>Consultant pool</w:t>
      </w:r>
    </w:p>
    <w:p w14:paraId="3F420164" w14:textId="7CEC0424" w:rsidR="00EA4CB7" w:rsidRDefault="00EA4CB7" w:rsidP="00E82DB5">
      <w:pPr>
        <w:pStyle w:val="Caption"/>
        <w:pBdr>
          <w:bottom w:val="single" w:sz="12" w:space="1" w:color="E26E00" w:themeColor="accent1"/>
        </w:pBdr>
      </w:pPr>
      <w:bookmarkStart w:id="71" w:name="_Toc78749833"/>
      <w:bookmarkStart w:id="72" w:name="_Toc78749845"/>
      <w:bookmarkStart w:id="73" w:name="_Toc79917934"/>
      <w:bookmarkStart w:id="74" w:name="_Toc79918228"/>
      <w:bookmarkStart w:id="75" w:name="_Toc77597976"/>
      <w:r w:rsidRPr="003B3A3E">
        <w:t xml:space="preserve">Recommendation </w:t>
      </w:r>
      <w:r w:rsidR="00BA3284">
        <w:fldChar w:fldCharType="begin"/>
      </w:r>
      <w:r w:rsidR="00BA3284">
        <w:instrText xml:space="preserve"> SEQ Recommendation \* ARABIC </w:instrText>
      </w:r>
      <w:r w:rsidR="00BA3284">
        <w:fldChar w:fldCharType="separate"/>
      </w:r>
      <w:r w:rsidR="00021195">
        <w:rPr>
          <w:noProof/>
        </w:rPr>
        <w:t>5</w:t>
      </w:r>
      <w:r w:rsidR="00BA3284">
        <w:rPr>
          <w:noProof/>
        </w:rPr>
        <w:fldChar w:fldCharType="end"/>
      </w:r>
      <w:r w:rsidRPr="003B3A3E">
        <w:t xml:space="preserve"> </w:t>
      </w:r>
      <w:r w:rsidR="00E82DB5">
        <w:br/>
      </w:r>
      <w:r w:rsidRPr="003B3A3E">
        <w:t>Access to</w:t>
      </w:r>
      <w:r w:rsidR="007028DA">
        <w:t xml:space="preserve"> a</w:t>
      </w:r>
      <w:r w:rsidRPr="003B3A3E">
        <w:t xml:space="preserve"> diverse consultant pool should be a key selection criteria in the tender process for the successor to SHS.</w:t>
      </w:r>
      <w:bookmarkEnd w:id="71"/>
      <w:bookmarkEnd w:id="72"/>
      <w:bookmarkEnd w:id="73"/>
      <w:bookmarkEnd w:id="74"/>
      <w:r w:rsidRPr="003B3A3E">
        <w:t xml:space="preserve"> </w:t>
      </w:r>
    </w:p>
    <w:p w14:paraId="0567DAA2" w14:textId="77777777" w:rsidR="00E82DB5" w:rsidRPr="00E82DB5" w:rsidRDefault="00E82DB5" w:rsidP="00E82DB5"/>
    <w:p w14:paraId="623C1EEF" w14:textId="4E8ECED2" w:rsidR="00EA4CB7" w:rsidRPr="003B3A3E" w:rsidRDefault="00EA4CB7" w:rsidP="00E82DB5">
      <w:pPr>
        <w:pStyle w:val="Caption"/>
        <w:pBdr>
          <w:bottom w:val="single" w:sz="12" w:space="1" w:color="E26E00" w:themeColor="accent1"/>
        </w:pBdr>
      </w:pPr>
      <w:bookmarkStart w:id="76" w:name="_Toc78749834"/>
      <w:bookmarkStart w:id="77" w:name="_Toc78749846"/>
      <w:bookmarkStart w:id="78" w:name="_Toc79917935"/>
      <w:bookmarkStart w:id="79" w:name="_Toc79918229"/>
      <w:r w:rsidRPr="003B3A3E">
        <w:t xml:space="preserve">Recommendation </w:t>
      </w:r>
      <w:r w:rsidR="00BA3284">
        <w:fldChar w:fldCharType="begin"/>
      </w:r>
      <w:r w:rsidR="00BA3284">
        <w:instrText xml:space="preserve"> SEQ Recommendation \* ARABIC </w:instrText>
      </w:r>
      <w:r w:rsidR="00BA3284">
        <w:fldChar w:fldCharType="separate"/>
      </w:r>
      <w:r w:rsidR="00021195">
        <w:rPr>
          <w:noProof/>
        </w:rPr>
        <w:t>6</w:t>
      </w:r>
      <w:r w:rsidR="00BA3284">
        <w:rPr>
          <w:noProof/>
        </w:rPr>
        <w:fldChar w:fldCharType="end"/>
      </w:r>
      <w:r w:rsidRPr="003B3A3E">
        <w:t xml:space="preserve"> </w:t>
      </w:r>
      <w:r w:rsidR="00E82DB5">
        <w:br/>
      </w:r>
      <w:r w:rsidR="00D33669">
        <w:t>The</w:t>
      </w:r>
      <w:r w:rsidRPr="003B3A3E">
        <w:t xml:space="preserve"> next phase support a formal mentoring program to expand the pool of technical experts with DFAT and Pacific Island nation experience.</w:t>
      </w:r>
      <w:bookmarkEnd w:id="75"/>
      <w:bookmarkEnd w:id="76"/>
      <w:bookmarkEnd w:id="77"/>
      <w:bookmarkEnd w:id="78"/>
      <w:bookmarkEnd w:id="79"/>
      <w:r w:rsidRPr="003B3A3E">
        <w:t xml:space="preserve"> </w:t>
      </w:r>
    </w:p>
    <w:p w14:paraId="5B8CCE46" w14:textId="5F80251A" w:rsidR="00EF5B40" w:rsidRPr="004E65C7" w:rsidRDefault="00EF5B40" w:rsidP="00ED06EC">
      <w:r w:rsidRPr="004E65C7">
        <w:t xml:space="preserve">Contracting out </w:t>
      </w:r>
      <w:r w:rsidR="003D6868">
        <w:t xml:space="preserve">the </w:t>
      </w:r>
      <w:r w:rsidRPr="004E65C7">
        <w:t xml:space="preserve">provision of technical health expertise requires a large pool of experienced, diverse consultants from which to draw. Without this pool, the depth and breadth of expertise will not be available. If this is to be DFAT’s approach, it should ensure the next provider has direct access to a large and diverse consultant pool of technical health expertise. In addition, formal strategies may be required to ensure DFAT staff access, use and support the continuous growth of this pool. </w:t>
      </w:r>
    </w:p>
    <w:p w14:paraId="43D2367C" w14:textId="57DBF2FD" w:rsidR="00EF5B40" w:rsidRPr="004E65C7" w:rsidRDefault="00EF5B40" w:rsidP="00ED06EC">
      <w:r w:rsidRPr="004E65C7">
        <w:t xml:space="preserve">While DFAT </w:t>
      </w:r>
      <w:r w:rsidR="00E30176">
        <w:t>has indicated that it wants access to a diverse pool of consultants, in practice the same consultants are often chosen</w:t>
      </w:r>
      <w:r w:rsidRPr="004E65C7">
        <w:t xml:space="preserve">. As noted previously, increasing the diversity in a consultant panel and of those nominated will have little impact unless these consultants are </w:t>
      </w:r>
      <w:r w:rsidR="00E30176">
        <w:t xml:space="preserve">ultimately </w:t>
      </w:r>
      <w:r w:rsidRPr="004E65C7">
        <w:t>selected</w:t>
      </w:r>
      <w:r w:rsidR="00E30176">
        <w:t xml:space="preserve"> by DFAT</w:t>
      </w:r>
      <w:r w:rsidRPr="004E65C7">
        <w:t xml:space="preserve">. As many of these candidates (particularly those from the Pacific and Southeast Asia) have less experience working in international development or with DFAT, they are often not selected. </w:t>
      </w:r>
    </w:p>
    <w:p w14:paraId="728111D4" w14:textId="0F1ADAF1" w:rsidR="00EF5B40" w:rsidRPr="004E65C7" w:rsidRDefault="00E30176" w:rsidP="00ED06EC">
      <w:r>
        <w:t>Further</w:t>
      </w:r>
      <w:r w:rsidR="00EF5B40" w:rsidRPr="004E65C7">
        <w:t xml:space="preserve">, many consultants working in the Pacific can be expected to retire over the next 10 years. Without introducing younger consultants to the countries </w:t>
      </w:r>
      <w:r>
        <w:t>in</w:t>
      </w:r>
      <w:r w:rsidRPr="004E65C7">
        <w:t xml:space="preserve"> </w:t>
      </w:r>
      <w:r w:rsidR="00EF5B40" w:rsidRPr="004E65C7">
        <w:t xml:space="preserve">which DFAT </w:t>
      </w:r>
      <w:r>
        <w:t>operates</w:t>
      </w:r>
      <w:r w:rsidRPr="004E65C7">
        <w:t xml:space="preserve"> </w:t>
      </w:r>
      <w:r w:rsidR="00EF5B40" w:rsidRPr="004E65C7">
        <w:t xml:space="preserve">and the development context, the shortage of consultants with experience in </w:t>
      </w:r>
      <w:r w:rsidR="003A091B" w:rsidRPr="004E65C7">
        <w:t>Pacific Island</w:t>
      </w:r>
      <w:r w:rsidR="00EF5B40" w:rsidRPr="004E65C7">
        <w:t xml:space="preserve"> nations will </w:t>
      </w:r>
      <w:r>
        <w:t xml:space="preserve">continue to </w:t>
      </w:r>
      <w:r w:rsidR="00EF5B40" w:rsidRPr="004E65C7">
        <w:t>increase.</w:t>
      </w:r>
    </w:p>
    <w:p w14:paraId="5C95E99A" w14:textId="7317F733" w:rsidR="00EF5B40" w:rsidRPr="004E65C7" w:rsidRDefault="00E30176" w:rsidP="00ED06EC">
      <w:r>
        <w:t>Given the uniqueness of the Pacific and its importance to DFAT’s aid program</w:t>
      </w:r>
      <w:r w:rsidR="00EF5B40" w:rsidRPr="004E65C7">
        <w:t>, a formal</w:t>
      </w:r>
      <w:r>
        <w:t>, DFAT-funded</w:t>
      </w:r>
      <w:r w:rsidR="00EF5B40" w:rsidRPr="004E65C7">
        <w:t xml:space="preserve"> mentoring strategy </w:t>
      </w:r>
      <w:r>
        <w:t>is warranted</w:t>
      </w:r>
      <w:r w:rsidR="00EF5B40" w:rsidRPr="004E65C7">
        <w:t xml:space="preserve">. This may include a requirement that any experienced candidate (for example, with more than 10 </w:t>
      </w:r>
      <w:r w:rsidR="00237D9A" w:rsidRPr="004E65C7">
        <w:t>years</w:t>
      </w:r>
      <w:r w:rsidR="00237D9A">
        <w:t>’</w:t>
      </w:r>
      <w:r w:rsidR="00237D9A" w:rsidRPr="004E65C7">
        <w:t xml:space="preserve"> experience</w:t>
      </w:r>
      <w:r w:rsidR="00EF5B40" w:rsidRPr="004E65C7">
        <w:t>) selected for a task must mentor a consultant from a country in which the task is occurring</w:t>
      </w:r>
      <w:r>
        <w:t>,</w:t>
      </w:r>
      <w:r w:rsidR="00EF5B40" w:rsidRPr="004E65C7">
        <w:t xml:space="preserve"> or a young technical specialist without development experience</w:t>
      </w:r>
      <w:r>
        <w:t>, or a younger development expert with experience from outside the Pacific</w:t>
      </w:r>
      <w:r w:rsidR="00EF5B40" w:rsidRPr="004E65C7">
        <w:t>.</w:t>
      </w:r>
    </w:p>
    <w:p w14:paraId="62BB23E4" w14:textId="77777777" w:rsidR="00EF5B40" w:rsidRDefault="00EF5B40" w:rsidP="00EF5B40">
      <w:pPr>
        <w:pStyle w:val="Heading4"/>
      </w:pPr>
      <w:r>
        <w:t>Expand usage</w:t>
      </w:r>
    </w:p>
    <w:p w14:paraId="38E7F879" w14:textId="06AAFD08" w:rsidR="004C1C5C" w:rsidRPr="0026414D" w:rsidRDefault="004C1C5C" w:rsidP="00EB3888">
      <w:pPr>
        <w:pStyle w:val="Caption"/>
        <w:pBdr>
          <w:bottom w:val="single" w:sz="12" w:space="1" w:color="E26E00" w:themeColor="accent1"/>
        </w:pBdr>
      </w:pPr>
      <w:bookmarkStart w:id="80" w:name="_Toc78749830"/>
      <w:bookmarkStart w:id="81" w:name="_Toc78749842"/>
      <w:bookmarkStart w:id="82" w:name="_Toc79917936"/>
      <w:bookmarkStart w:id="83" w:name="_Toc79918230"/>
      <w:bookmarkStart w:id="84" w:name="_Toc78749836"/>
      <w:bookmarkStart w:id="85" w:name="_Toc78749848"/>
      <w:r w:rsidRPr="0026414D">
        <w:t xml:space="preserve">Recommendation </w:t>
      </w:r>
      <w:r w:rsidR="00BA3284">
        <w:fldChar w:fldCharType="begin"/>
      </w:r>
      <w:r w:rsidR="00BA3284">
        <w:instrText xml:space="preserve"> SEQ Recommendation \* ARABIC </w:instrText>
      </w:r>
      <w:r w:rsidR="00BA3284">
        <w:fldChar w:fldCharType="separate"/>
      </w:r>
      <w:r w:rsidR="00021195">
        <w:rPr>
          <w:noProof/>
        </w:rPr>
        <w:t>7</w:t>
      </w:r>
      <w:r w:rsidR="00BA3284">
        <w:rPr>
          <w:noProof/>
        </w:rPr>
        <w:fldChar w:fldCharType="end"/>
      </w:r>
      <w:r w:rsidRPr="0026414D">
        <w:t xml:space="preserve"> </w:t>
      </w:r>
      <w:r w:rsidR="00EB3888">
        <w:br/>
      </w:r>
      <w:r w:rsidRPr="0026414D">
        <w:t xml:space="preserve">DFAT increase internal capacity to support strategic health sector engagement, including coherence of policy and programs and </w:t>
      </w:r>
      <w:r w:rsidRPr="006D5CA9">
        <w:t>of DFAT officers’ capacity to effective</w:t>
      </w:r>
      <w:r>
        <w:t>ly</w:t>
      </w:r>
      <w:r w:rsidRPr="006D5CA9">
        <w:t xml:space="preserve"> participat</w:t>
      </w:r>
      <w:r>
        <w:t>e</w:t>
      </w:r>
      <w:r w:rsidRPr="006D5CA9">
        <w:t xml:space="preserve"> in health policy dialogue a</w:t>
      </w:r>
      <w:r>
        <w:t>n</w:t>
      </w:r>
      <w:r w:rsidRPr="006D5CA9">
        <w:t>d manage health investments</w:t>
      </w:r>
      <w:r w:rsidRPr="0026414D">
        <w:t>.</w:t>
      </w:r>
      <w:bookmarkEnd w:id="80"/>
      <w:bookmarkEnd w:id="81"/>
      <w:bookmarkEnd w:id="82"/>
      <w:bookmarkEnd w:id="83"/>
    </w:p>
    <w:p w14:paraId="5F946AD4" w14:textId="77777777" w:rsidR="0038424D" w:rsidRDefault="0038424D" w:rsidP="0038424D">
      <w:r w:rsidRPr="004E65C7">
        <w:t xml:space="preserve">Over the last five years, DFAT has moved from a position where </w:t>
      </w:r>
      <w:r>
        <w:t>it</w:t>
      </w:r>
      <w:r w:rsidRPr="004E65C7">
        <w:t xml:space="preserve"> held depth of sectoral and development expertise internally to one where this expertise has been largely contracted on a case-by-case basis. There are pros and cons with each approach (Table </w:t>
      </w:r>
      <w:r>
        <w:t>2</w:t>
      </w:r>
      <w:r w:rsidRPr="004E65C7">
        <w:t>)</w:t>
      </w:r>
      <w:r>
        <w:t xml:space="preserve">. </w:t>
      </w:r>
    </w:p>
    <w:p w14:paraId="4195F457" w14:textId="77777777" w:rsidR="00EB3888" w:rsidRDefault="00EB3888">
      <w:pPr>
        <w:numPr>
          <w:ilvl w:val="0"/>
          <w:numId w:val="0"/>
        </w:numPr>
        <w:rPr>
          <w:b/>
          <w:iCs/>
          <w:color w:val="222222" w:themeColor="text2"/>
          <w:szCs w:val="18"/>
        </w:rPr>
      </w:pPr>
      <w:bookmarkStart w:id="86" w:name="_Toc79917929"/>
      <w:r>
        <w:br w:type="page"/>
      </w:r>
    </w:p>
    <w:p w14:paraId="5BD33E9A" w14:textId="7680ADBC" w:rsidR="0038424D" w:rsidRPr="004E65C7" w:rsidRDefault="0038424D" w:rsidP="0038424D">
      <w:pPr>
        <w:pStyle w:val="Caption"/>
      </w:pPr>
      <w:r>
        <w:t xml:space="preserve">Table </w:t>
      </w:r>
      <w:r w:rsidR="00BA3284">
        <w:fldChar w:fldCharType="begin"/>
      </w:r>
      <w:r w:rsidR="00BA3284">
        <w:instrText xml:space="preserve"> SE</w:instrText>
      </w:r>
      <w:r w:rsidR="00BA3284">
        <w:instrText xml:space="preserve">Q Table \* ARABIC </w:instrText>
      </w:r>
      <w:r w:rsidR="00BA3284">
        <w:fldChar w:fldCharType="separate"/>
      </w:r>
      <w:r>
        <w:rPr>
          <w:noProof/>
        </w:rPr>
        <w:t>2</w:t>
      </w:r>
      <w:r w:rsidR="00BA3284">
        <w:rPr>
          <w:noProof/>
        </w:rPr>
        <w:fldChar w:fldCharType="end"/>
      </w:r>
      <w:r w:rsidRPr="004E65C7">
        <w:t xml:space="preserve">. </w:t>
      </w:r>
      <w:r>
        <w:t>Pros and cons of using external technical expertise</w:t>
      </w:r>
      <w:bookmarkEnd w:id="86"/>
    </w:p>
    <w:tbl>
      <w:tblPr>
        <w:tblStyle w:val="CHTable1"/>
        <w:tblW w:w="0" w:type="auto"/>
        <w:tblLook w:val="0420" w:firstRow="1" w:lastRow="0" w:firstColumn="0" w:lastColumn="0" w:noHBand="0" w:noVBand="1"/>
      </w:tblPr>
      <w:tblGrid>
        <w:gridCol w:w="4508"/>
        <w:gridCol w:w="4508"/>
      </w:tblGrid>
      <w:tr w:rsidR="0038424D" w:rsidRPr="00244A10" w14:paraId="08D15861" w14:textId="77777777" w:rsidTr="00EB3888">
        <w:trPr>
          <w:cnfStyle w:val="100000000000" w:firstRow="1" w:lastRow="0" w:firstColumn="0" w:lastColumn="0" w:oddVBand="0" w:evenVBand="0" w:oddHBand="0" w:evenHBand="0" w:firstRowFirstColumn="0" w:firstRowLastColumn="0" w:lastRowFirstColumn="0" w:lastRowLastColumn="0"/>
        </w:trPr>
        <w:tc>
          <w:tcPr>
            <w:tcW w:w="4508" w:type="dxa"/>
          </w:tcPr>
          <w:p w14:paraId="52156FE3" w14:textId="77777777" w:rsidR="0038424D" w:rsidRPr="00ED06EC" w:rsidRDefault="0038424D" w:rsidP="0053746E">
            <w:pPr>
              <w:rPr>
                <w:b w:val="0"/>
              </w:rPr>
            </w:pPr>
            <w:r w:rsidRPr="00ED06EC">
              <w:rPr>
                <w:sz w:val="20"/>
              </w:rPr>
              <w:t>Advantages of external technical expertise</w:t>
            </w:r>
          </w:p>
        </w:tc>
        <w:tc>
          <w:tcPr>
            <w:tcW w:w="4508" w:type="dxa"/>
          </w:tcPr>
          <w:p w14:paraId="1B723E6B" w14:textId="77777777" w:rsidR="0038424D" w:rsidRPr="00ED06EC" w:rsidRDefault="0038424D" w:rsidP="0053746E">
            <w:pPr>
              <w:rPr>
                <w:b w:val="0"/>
              </w:rPr>
            </w:pPr>
            <w:r w:rsidRPr="00ED06EC">
              <w:rPr>
                <w:sz w:val="20"/>
              </w:rPr>
              <w:t>Disadvantages of external technical expertise</w:t>
            </w:r>
          </w:p>
        </w:tc>
      </w:tr>
      <w:tr w:rsidR="0038424D" w14:paraId="23182AF4" w14:textId="77777777" w:rsidTr="00EB3888">
        <w:tc>
          <w:tcPr>
            <w:tcW w:w="4508" w:type="dxa"/>
          </w:tcPr>
          <w:p w14:paraId="62383BFB" w14:textId="77777777" w:rsidR="0038424D" w:rsidRDefault="0038424D" w:rsidP="0053746E">
            <w:r w:rsidRPr="004E65C7">
              <w:t>Enables lower DFAT staffing levels</w:t>
            </w:r>
          </w:p>
        </w:tc>
        <w:tc>
          <w:tcPr>
            <w:tcW w:w="4508" w:type="dxa"/>
          </w:tcPr>
          <w:p w14:paraId="2261F59C" w14:textId="77777777" w:rsidR="0038424D" w:rsidRDefault="0038424D" w:rsidP="0053746E">
            <w:r w:rsidRPr="004E65C7">
              <w:t>Likely to be more costly if expertise is accessed</w:t>
            </w:r>
          </w:p>
        </w:tc>
      </w:tr>
      <w:tr w:rsidR="0038424D" w14:paraId="4C3C8059" w14:textId="77777777" w:rsidTr="00EB3888">
        <w:tc>
          <w:tcPr>
            <w:tcW w:w="4508" w:type="dxa"/>
          </w:tcPr>
          <w:p w14:paraId="71349ED7" w14:textId="77777777" w:rsidR="0038424D" w:rsidRDefault="0038424D" w:rsidP="0053746E">
            <w:r w:rsidRPr="004E65C7">
              <w:t>Provides access to a broader range of expertise</w:t>
            </w:r>
          </w:p>
        </w:tc>
        <w:tc>
          <w:tcPr>
            <w:tcW w:w="4508" w:type="dxa"/>
          </w:tcPr>
          <w:p w14:paraId="0ABE93E5" w14:textId="77777777" w:rsidR="0038424D" w:rsidRDefault="0038424D" w:rsidP="0053746E">
            <w:r w:rsidRPr="004E65C7">
              <w:t xml:space="preserve">Limited ability to </w:t>
            </w:r>
            <w:r>
              <w:t xml:space="preserve">adopt a strategic approach to determine </w:t>
            </w:r>
            <w:r w:rsidRPr="004E65C7">
              <w:t>what expertise DFAT needs and when this is required</w:t>
            </w:r>
          </w:p>
        </w:tc>
      </w:tr>
      <w:tr w:rsidR="0038424D" w14:paraId="57B065E7" w14:textId="77777777" w:rsidTr="00EB3888">
        <w:tc>
          <w:tcPr>
            <w:tcW w:w="4508" w:type="dxa"/>
          </w:tcPr>
          <w:p w14:paraId="4814AD19" w14:textId="77777777" w:rsidR="0038424D" w:rsidRDefault="0038424D" w:rsidP="0053746E"/>
        </w:tc>
        <w:tc>
          <w:tcPr>
            <w:tcW w:w="4508" w:type="dxa"/>
          </w:tcPr>
          <w:p w14:paraId="5C417EF5" w14:textId="77777777" w:rsidR="0038424D" w:rsidRDefault="0038424D" w:rsidP="0053746E">
            <w:r>
              <w:t>More l</w:t>
            </w:r>
            <w:r w:rsidRPr="004E65C7">
              <w:t>imited ability to determine whether external advice provided is fit for purpose and of appropriate quality</w:t>
            </w:r>
          </w:p>
        </w:tc>
      </w:tr>
      <w:tr w:rsidR="0038424D" w14:paraId="1B6AA694" w14:textId="77777777" w:rsidTr="00EB3888">
        <w:trPr>
          <w:trHeight w:val="251"/>
        </w:trPr>
        <w:tc>
          <w:tcPr>
            <w:tcW w:w="4508" w:type="dxa"/>
          </w:tcPr>
          <w:p w14:paraId="25423426" w14:textId="77777777" w:rsidR="0038424D" w:rsidRDefault="0038424D" w:rsidP="0053746E"/>
        </w:tc>
        <w:tc>
          <w:tcPr>
            <w:tcW w:w="4508" w:type="dxa"/>
          </w:tcPr>
          <w:p w14:paraId="77D7587D" w14:textId="77777777" w:rsidR="0038424D" w:rsidRPr="003A01FB" w:rsidRDefault="0038424D" w:rsidP="0053746E">
            <w:r>
              <w:t>Facilitates follow-up of internal use of outputs</w:t>
            </w:r>
          </w:p>
        </w:tc>
      </w:tr>
      <w:tr w:rsidR="0038424D" w:rsidRPr="004E65C7" w14:paraId="52644C46" w14:textId="77777777" w:rsidTr="00EB3888">
        <w:tc>
          <w:tcPr>
            <w:tcW w:w="4508" w:type="dxa"/>
          </w:tcPr>
          <w:p w14:paraId="65853648" w14:textId="77777777" w:rsidR="0038424D" w:rsidRDefault="0038424D" w:rsidP="0053746E"/>
        </w:tc>
        <w:tc>
          <w:tcPr>
            <w:tcW w:w="4508" w:type="dxa"/>
          </w:tcPr>
          <w:p w14:paraId="4280630A" w14:textId="77777777" w:rsidR="0038424D" w:rsidRPr="004E65C7" w:rsidRDefault="0038424D" w:rsidP="0053746E">
            <w:r>
              <w:t>Limits</w:t>
            </w:r>
            <w:r w:rsidRPr="004E65C7">
              <w:t xml:space="preserve"> </w:t>
            </w:r>
            <w:r>
              <w:t>contribution to</w:t>
            </w:r>
            <w:r w:rsidRPr="004E65C7">
              <w:t xml:space="preserve"> coherence and coordination across the development program</w:t>
            </w:r>
          </w:p>
        </w:tc>
      </w:tr>
      <w:tr w:rsidR="0038424D" w:rsidRPr="004E65C7" w14:paraId="180ACAB0" w14:textId="77777777" w:rsidTr="00EB3888">
        <w:tc>
          <w:tcPr>
            <w:tcW w:w="4508" w:type="dxa"/>
          </w:tcPr>
          <w:p w14:paraId="6CCF0ADE" w14:textId="77777777" w:rsidR="0038424D" w:rsidRDefault="0038424D" w:rsidP="0053746E"/>
        </w:tc>
        <w:tc>
          <w:tcPr>
            <w:tcW w:w="4508" w:type="dxa"/>
          </w:tcPr>
          <w:p w14:paraId="5DE0E700" w14:textId="77777777" w:rsidR="0038424D" w:rsidRDefault="0038424D" w:rsidP="0053746E">
            <w:r>
              <w:t xml:space="preserve">More limited </w:t>
            </w:r>
            <w:r w:rsidRPr="0030501E">
              <w:t>input into the strategic direction of DFAT’s health program</w:t>
            </w:r>
          </w:p>
        </w:tc>
      </w:tr>
      <w:tr w:rsidR="0038424D" w14:paraId="0AA07BB2" w14:textId="77777777" w:rsidTr="00EB3888">
        <w:trPr>
          <w:trHeight w:val="251"/>
        </w:trPr>
        <w:tc>
          <w:tcPr>
            <w:tcW w:w="4508" w:type="dxa"/>
          </w:tcPr>
          <w:p w14:paraId="710E73B0" w14:textId="77777777" w:rsidR="0038424D" w:rsidRDefault="0038424D" w:rsidP="0053746E"/>
        </w:tc>
        <w:tc>
          <w:tcPr>
            <w:tcW w:w="4508" w:type="dxa"/>
          </w:tcPr>
          <w:p w14:paraId="52791827" w14:textId="77777777" w:rsidR="0038424D" w:rsidRDefault="0038424D" w:rsidP="0053746E">
            <w:r w:rsidRPr="003A01FB">
              <w:t>Deskills DFAT</w:t>
            </w:r>
            <w:r w:rsidRPr="004E65C7">
              <w:t xml:space="preserve"> </w:t>
            </w:r>
          </w:p>
        </w:tc>
      </w:tr>
    </w:tbl>
    <w:p w14:paraId="49B601E1" w14:textId="77777777" w:rsidR="0038424D" w:rsidRPr="004E65C7" w:rsidRDefault="0038424D" w:rsidP="0038424D">
      <w:pPr>
        <w:rPr>
          <w:sz w:val="20"/>
        </w:rPr>
      </w:pPr>
    </w:p>
    <w:p w14:paraId="6672E0A3" w14:textId="2C4C2B88" w:rsidR="0038424D" w:rsidRPr="004E65C7" w:rsidRDefault="0038424D" w:rsidP="0038424D">
      <w:r>
        <w:t>Many</w:t>
      </w:r>
      <w:r w:rsidRPr="004E65C7">
        <w:t xml:space="preserve"> commissioners </w:t>
      </w:r>
      <w:r>
        <w:t>expressed deep concern with the loss of internal technical expertise</w:t>
      </w:r>
      <w:r>
        <w:rPr>
          <w:rStyle w:val="FootnoteReference"/>
        </w:rPr>
        <w:footnoteReference w:id="157"/>
      </w:r>
      <w:r>
        <w:t xml:space="preserve"> had reduced their ability</w:t>
      </w:r>
      <w:r w:rsidRPr="004E65C7">
        <w:t xml:space="preserve"> to understand technical health issues</w:t>
      </w:r>
      <w:r>
        <w:t>,</w:t>
      </w:r>
      <w:r w:rsidRPr="004E65C7">
        <w:t xml:space="preserve"> clearly identify the </w:t>
      </w:r>
      <w:r>
        <w:t>technical</w:t>
      </w:r>
      <w:r w:rsidRPr="004E65C7">
        <w:t xml:space="preserve"> expertise needs and </w:t>
      </w:r>
      <w:r>
        <w:t xml:space="preserve">then </w:t>
      </w:r>
      <w:r w:rsidRPr="004E65C7">
        <w:t>develop clear, effective terms of reference to respond to these</w:t>
      </w:r>
      <w:r>
        <w:t xml:space="preserve"> needs</w:t>
      </w:r>
      <w:r w:rsidRPr="004E65C7">
        <w:t>. Several commissioners noted that this reduced capacity inhibited their ability to participate in effective policy dialogue with partner governments, regional organisations and internally; and to be informed purchase</w:t>
      </w:r>
      <w:r>
        <w:t>r</w:t>
      </w:r>
      <w:r w:rsidRPr="004E65C7">
        <w:t>s of technical assistance</w:t>
      </w:r>
      <w:r>
        <w:rPr>
          <w:rStyle w:val="FootnoteReference"/>
        </w:rPr>
        <w:footnoteReference w:id="158"/>
      </w:r>
      <w:r w:rsidRPr="004E65C7">
        <w:t>.</w:t>
      </w:r>
      <w:r>
        <w:t xml:space="preserve"> </w:t>
      </w:r>
    </w:p>
    <w:p w14:paraId="60222D1D" w14:textId="793BC550" w:rsidR="004C1C5C" w:rsidRDefault="004C1C5C" w:rsidP="008E011D">
      <w:r>
        <w:t>To overcome these challenges, g</w:t>
      </w:r>
      <w:r w:rsidRPr="00DC1B68">
        <w:t xml:space="preserve">reater </w:t>
      </w:r>
      <w:r>
        <w:t xml:space="preserve">internal </w:t>
      </w:r>
      <w:r w:rsidRPr="00DC1B68">
        <w:t xml:space="preserve">sectoral expertise can </w:t>
      </w:r>
      <w:r>
        <w:t xml:space="preserve">be </w:t>
      </w:r>
      <w:r w:rsidRPr="00DC1B68">
        <w:t xml:space="preserve">achieved through </w:t>
      </w:r>
      <w:r>
        <w:t xml:space="preserve">either </w:t>
      </w:r>
      <w:r w:rsidRPr="0030501E">
        <w:t>(</w:t>
      </w:r>
      <w:proofErr w:type="spellStart"/>
      <w:r w:rsidRPr="0030501E">
        <w:t>i</w:t>
      </w:r>
      <w:proofErr w:type="spellEnd"/>
      <w:r w:rsidRPr="0030501E">
        <w:t>) increasing FTE</w:t>
      </w:r>
      <w:r>
        <w:t xml:space="preserve"> </w:t>
      </w:r>
      <w:r w:rsidRPr="0030501E">
        <w:t>or (ii) contracting positions into DFAT.</w:t>
      </w:r>
      <w:r>
        <w:t xml:space="preserve"> These internal experts</w:t>
      </w:r>
      <w:r w:rsidRPr="00C97CDA">
        <w:t xml:space="preserve"> </w:t>
      </w:r>
      <w:r>
        <w:t>would have</w:t>
      </w:r>
      <w:r w:rsidRPr="0030501E">
        <w:t xml:space="preserve"> greater input into the strategic direction of DFAT’s health program</w:t>
      </w:r>
      <w:r>
        <w:t xml:space="preserve"> as</w:t>
      </w:r>
      <w:r w:rsidRPr="0030501E">
        <w:t xml:space="preserve"> </w:t>
      </w:r>
      <w:r>
        <w:t xml:space="preserve">it was </w:t>
      </w:r>
      <w:r w:rsidRPr="0030501E">
        <w:t>general</w:t>
      </w:r>
      <w:r>
        <w:t>ly</w:t>
      </w:r>
      <w:r w:rsidRPr="0030501E">
        <w:t xml:space="preserve"> agree</w:t>
      </w:r>
      <w:r>
        <w:t>d</w:t>
      </w:r>
      <w:r w:rsidRPr="0030501E">
        <w:t xml:space="preserve"> that this is difficult when </w:t>
      </w:r>
      <w:r>
        <w:t>such</w:t>
      </w:r>
      <w:r w:rsidRPr="0030501E">
        <w:t xml:space="preserve"> services are contracted out.</w:t>
      </w:r>
      <w:r>
        <w:t xml:space="preserve"> They could also develop the capacity of other DFAT staff to engage in health policy dialogue and contract effective external</w:t>
      </w:r>
      <w:r w:rsidR="00711979">
        <w:t xml:space="preserve"> </w:t>
      </w:r>
      <w:r w:rsidR="008E011D">
        <w:t xml:space="preserve">support. </w:t>
      </w:r>
      <w:r>
        <w:t>There was also a</w:t>
      </w:r>
      <w:r w:rsidRPr="0030501E">
        <w:t xml:space="preserve"> perception amongst many that </w:t>
      </w:r>
      <w:r>
        <w:t xml:space="preserve">non-specialist </w:t>
      </w:r>
      <w:r w:rsidRPr="0030501E">
        <w:t>DFAT officers would be more willing to discuss challenges with peop</w:t>
      </w:r>
      <w:r w:rsidR="008E011D">
        <w:t>le</w:t>
      </w:r>
      <w:r w:rsidRPr="0030501E">
        <w:t xml:space="preserve"> </w:t>
      </w:r>
      <w:r>
        <w:t>’sitting inside’ the Department, who have a stronger understanding of context.</w:t>
      </w:r>
      <w:r w:rsidRPr="0030501E">
        <w:t xml:space="preserve"> </w:t>
      </w:r>
      <w:r>
        <w:t>As a result, g</w:t>
      </w:r>
      <w:r w:rsidRPr="00DC1B68">
        <w:t xml:space="preserve">reater internal capacity may increase demand for external support, through prompting DFAT program managers to adopt a greater focus on technical questions and gaps, building capacity for commissioning, and facilitating stronger strategic oversight of the DFAT health investment portfolio. </w:t>
      </w:r>
    </w:p>
    <w:p w14:paraId="5191D9B7" w14:textId="44156414" w:rsidR="008E011D" w:rsidRDefault="008E011D" w:rsidP="008E011D">
      <w:r>
        <w:t>The development of DFAT staff capacity could also be expanded by drawing on support from the n</w:t>
      </w:r>
      <w:r w:rsidRPr="008E011D">
        <w:t>ext phase</w:t>
      </w:r>
      <w:r>
        <w:t xml:space="preserve">. For example, the active support of </w:t>
      </w:r>
      <w:r w:rsidRPr="008E011D">
        <w:t>learning events</w:t>
      </w:r>
      <w:r>
        <w:t xml:space="preserve"> and</w:t>
      </w:r>
      <w:r w:rsidRPr="008E011D">
        <w:t xml:space="preserve"> </w:t>
      </w:r>
      <w:r>
        <w:t>coaching</w:t>
      </w:r>
      <w:r w:rsidRPr="008E011D">
        <w:t xml:space="preserve"> of DFAT </w:t>
      </w:r>
      <w:r>
        <w:t xml:space="preserve">officers, particularly at Post; developing on-line learning programs on effective contracting; and preparation of </w:t>
      </w:r>
      <w:r w:rsidRPr="008E011D">
        <w:t xml:space="preserve">knowledge synthesis </w:t>
      </w:r>
      <w:r>
        <w:t>summaries.</w:t>
      </w:r>
    </w:p>
    <w:p w14:paraId="2E4D17B5" w14:textId="30CB8EF0" w:rsidR="008B6CF1" w:rsidRPr="003B3A3E" w:rsidRDefault="008B6CF1" w:rsidP="00EB3888">
      <w:pPr>
        <w:pStyle w:val="Caption"/>
        <w:pBdr>
          <w:bottom w:val="single" w:sz="12" w:space="1" w:color="E26E00" w:themeColor="accent1"/>
        </w:pBdr>
      </w:pPr>
      <w:bookmarkStart w:id="87" w:name="_Toc79917937"/>
      <w:bookmarkStart w:id="88" w:name="_Toc79918231"/>
      <w:r w:rsidRPr="003B3A3E">
        <w:t xml:space="preserve">Recommendation </w:t>
      </w:r>
      <w:r w:rsidR="00BA3284">
        <w:fldChar w:fldCharType="begin"/>
      </w:r>
      <w:r w:rsidR="00BA3284">
        <w:instrText xml:space="preserve"> SEQ Recommendation \* ARABIC </w:instrText>
      </w:r>
      <w:r w:rsidR="00BA3284">
        <w:fldChar w:fldCharType="separate"/>
      </w:r>
      <w:r w:rsidR="00021195">
        <w:rPr>
          <w:noProof/>
        </w:rPr>
        <w:t>8</w:t>
      </w:r>
      <w:r w:rsidR="00BA3284">
        <w:rPr>
          <w:noProof/>
        </w:rPr>
        <w:fldChar w:fldCharType="end"/>
      </w:r>
      <w:r w:rsidRPr="003B3A3E">
        <w:t xml:space="preserve"> </w:t>
      </w:r>
      <w:r w:rsidR="00EB3888">
        <w:br/>
      </w:r>
      <w:r>
        <w:t xml:space="preserve">Implement strategies </w:t>
      </w:r>
      <w:r w:rsidR="00D27F14">
        <w:t xml:space="preserve">within DFAT </w:t>
      </w:r>
      <w:r>
        <w:t>to increase awareness and use of any future Facility</w:t>
      </w:r>
      <w:r w:rsidRPr="003B3A3E">
        <w:t>.</w:t>
      </w:r>
      <w:bookmarkEnd w:id="84"/>
      <w:bookmarkEnd w:id="85"/>
      <w:bookmarkEnd w:id="87"/>
      <w:bookmarkEnd w:id="88"/>
      <w:r w:rsidRPr="003B3A3E">
        <w:t xml:space="preserve"> </w:t>
      </w:r>
    </w:p>
    <w:p w14:paraId="719BDC80" w14:textId="22295BB9" w:rsidR="008B6CF1" w:rsidRDefault="00EF5B40" w:rsidP="00ED06EC">
      <w:r>
        <w:t xml:space="preserve">Most commissioners considered that they (or others) had lost opportunities to use the expertise accessible through SHS. This occurred because DFAT officers did not </w:t>
      </w:r>
      <w:r w:rsidR="000C0709">
        <w:t xml:space="preserve">fully </w:t>
      </w:r>
      <w:r>
        <w:t>understand SHS or did not think to access it. There was a perception that people either saw SHS as a mechanism through which they could recruit consultants or as a source of short analytic pieces, but not both. This limited the extent to which the support available through SHS was requested</w:t>
      </w:r>
      <w:r w:rsidR="008B6CF1">
        <w:rPr>
          <w:rStyle w:val="FootnoteReference"/>
        </w:rPr>
        <w:footnoteReference w:id="159"/>
      </w:r>
      <w:r>
        <w:t xml:space="preserve">. </w:t>
      </w:r>
    </w:p>
    <w:p w14:paraId="342FC958" w14:textId="2C05109B" w:rsidR="00D373C6" w:rsidRPr="00D373C6" w:rsidRDefault="00D373C6" w:rsidP="00D373C6">
      <w:r>
        <w:t xml:space="preserve">The following opportunities are at a process level. </w:t>
      </w:r>
      <w:r w:rsidR="00F741E3">
        <w:t xml:space="preserve">Numbered </w:t>
      </w:r>
      <w:r>
        <w:t xml:space="preserve">recommendations have not been included for these to ensure </w:t>
      </w:r>
      <w:r w:rsidR="00F741E3">
        <w:t>the</w:t>
      </w:r>
      <w:r>
        <w:t xml:space="preserve"> focus</w:t>
      </w:r>
      <w:r w:rsidR="00F741E3">
        <w:t xml:space="preserve"> of recommendations remains</w:t>
      </w:r>
      <w:r>
        <w:t xml:space="preserve"> on the highest priority matters.  </w:t>
      </w:r>
    </w:p>
    <w:p w14:paraId="385F45FC" w14:textId="7645D85A" w:rsidR="00E13F67" w:rsidRDefault="00E13F67" w:rsidP="00E13F67">
      <w:pPr>
        <w:pStyle w:val="Heading4"/>
      </w:pPr>
      <w:r>
        <w:t>Coherence and coordination</w:t>
      </w:r>
    </w:p>
    <w:p w14:paraId="406BD2C3" w14:textId="767ECEF6" w:rsidR="00EF5B40" w:rsidRPr="00ED06EC" w:rsidRDefault="00EF5B40" w:rsidP="00EF5B40">
      <w:r w:rsidRPr="00ED06EC">
        <w:t xml:space="preserve">For </w:t>
      </w:r>
      <w:r w:rsidR="00E13F67" w:rsidRPr="00ED06EC">
        <w:t>any future technical health sector support</w:t>
      </w:r>
      <w:r w:rsidRPr="00ED06EC">
        <w:t xml:space="preserve"> to contribute to coherence and coordination, specific </w:t>
      </w:r>
      <w:r w:rsidR="007B269D">
        <w:t>support will be needed</w:t>
      </w:r>
      <w:r w:rsidRPr="00ED06EC">
        <w:t xml:space="preserve"> to </w:t>
      </w:r>
      <w:r w:rsidR="00435F64">
        <w:t>(</w:t>
      </w:r>
      <w:proofErr w:type="spellStart"/>
      <w:r w:rsidR="00435F64">
        <w:t>i</w:t>
      </w:r>
      <w:proofErr w:type="spellEnd"/>
      <w:r w:rsidR="00435F64">
        <w:t xml:space="preserve">) </w:t>
      </w:r>
      <w:r w:rsidRPr="00ED06EC">
        <w:t xml:space="preserve">facilitate sharing of information </w:t>
      </w:r>
      <w:r w:rsidR="00435F64">
        <w:t xml:space="preserve">within DFAT; </w:t>
      </w:r>
      <w:r w:rsidRPr="00ED06EC">
        <w:t xml:space="preserve">and </w:t>
      </w:r>
      <w:r w:rsidR="00435F64">
        <w:t xml:space="preserve">(ii) ensure </w:t>
      </w:r>
      <w:r w:rsidRPr="00ED06EC">
        <w:t>consisten</w:t>
      </w:r>
      <w:r w:rsidR="007B269D">
        <w:t>t application of</w:t>
      </w:r>
      <w:r w:rsidRPr="00ED06EC">
        <w:t xml:space="preserve"> expert</w:t>
      </w:r>
      <w:r w:rsidR="007B269D">
        <w:t xml:space="preserve"> advice</w:t>
      </w:r>
      <w:r w:rsidRPr="00ED06EC">
        <w:t xml:space="preserve"> </w:t>
      </w:r>
      <w:r w:rsidRPr="00ED06EC">
        <w:rPr>
          <w:rStyle w:val="FootnoteReference"/>
        </w:rPr>
        <w:footnoteReference w:id="160"/>
      </w:r>
      <w:r w:rsidRPr="00ED06EC">
        <w:t>. Examples of possible actions include:</w:t>
      </w:r>
    </w:p>
    <w:p w14:paraId="03814BE6" w14:textId="77777777" w:rsidR="00EF5B40" w:rsidRPr="00ED06EC" w:rsidRDefault="00EF5B40" w:rsidP="00EF5B40">
      <w:pPr>
        <w:pStyle w:val="ListBullet"/>
      </w:pPr>
      <w:r w:rsidRPr="00ED06EC">
        <w:t xml:space="preserve">Sharing information: </w:t>
      </w:r>
    </w:p>
    <w:p w14:paraId="12496DDB" w14:textId="1B4357AF" w:rsidR="00EF5B40" w:rsidRPr="00ED06EC" w:rsidRDefault="00EF5B40" w:rsidP="00EF5B40">
      <w:pPr>
        <w:pStyle w:val="ListBullet2"/>
      </w:pPr>
      <w:r w:rsidRPr="00ED06EC">
        <w:t xml:space="preserve">Ensuring stakeholders are aware that specific reports have been produced. This would require informing them directly or through newsletters. </w:t>
      </w:r>
      <w:r w:rsidR="007B269D">
        <w:t>W</w:t>
      </w:r>
      <w:r w:rsidRPr="00ED06EC">
        <w:t xml:space="preserve">hile </w:t>
      </w:r>
      <w:r w:rsidR="007B269D">
        <w:t>outputs are saved</w:t>
      </w:r>
      <w:r w:rsidRPr="00ED06EC">
        <w:t xml:space="preserve"> in EDRMS</w:t>
      </w:r>
      <w:r w:rsidR="007B269D">
        <w:t xml:space="preserve">, </w:t>
      </w:r>
      <w:r w:rsidR="00D27F14">
        <w:t>and made accessible to all</w:t>
      </w:r>
      <w:r w:rsidR="007B269D">
        <w:t xml:space="preserve"> DFAT staff</w:t>
      </w:r>
      <w:r w:rsidR="00D27F14">
        <w:rPr>
          <w:rStyle w:val="FootnoteReference"/>
        </w:rPr>
        <w:footnoteReference w:id="161"/>
      </w:r>
      <w:r w:rsidR="007B269D">
        <w:t>,</w:t>
      </w:r>
      <w:r w:rsidRPr="00ED06EC">
        <w:t xml:space="preserve"> </w:t>
      </w:r>
      <w:r w:rsidR="007B269D" w:rsidRPr="00ED06EC">
        <w:t xml:space="preserve">stakeholders may not be aware </w:t>
      </w:r>
      <w:r w:rsidR="007B269D">
        <w:t>of a</w:t>
      </w:r>
      <w:r w:rsidR="007B269D" w:rsidRPr="00ED06EC">
        <w:t xml:space="preserve"> report</w:t>
      </w:r>
      <w:r w:rsidR="007B269D">
        <w:t>’s existence.</w:t>
      </w:r>
      <w:r w:rsidR="007B269D" w:rsidRPr="00ED06EC">
        <w:t xml:space="preserve"> </w:t>
      </w:r>
    </w:p>
    <w:p w14:paraId="26081FFC" w14:textId="77777777" w:rsidR="00EF5B40" w:rsidRPr="00ED06EC" w:rsidRDefault="00EF5B40" w:rsidP="00EF5B40">
      <w:pPr>
        <w:pStyle w:val="ListBullet2"/>
      </w:pPr>
      <w:r w:rsidRPr="00ED06EC">
        <w:t xml:space="preserve">Providing consolidated thematic summaries to all posts with health programs and those in HPB and CHS. </w:t>
      </w:r>
    </w:p>
    <w:p w14:paraId="20BFCD95" w14:textId="677A7ACA" w:rsidR="00EF5B40" w:rsidRPr="00ED06EC" w:rsidRDefault="00EF5B40" w:rsidP="00EF5B40">
      <w:pPr>
        <w:pStyle w:val="ListBullet2"/>
      </w:pPr>
      <w:r w:rsidRPr="00ED06EC">
        <w:t>Provid</w:t>
      </w:r>
      <w:r w:rsidR="007B269D">
        <w:t>ing</w:t>
      </w:r>
      <w:r w:rsidRPr="00ED06EC">
        <w:t xml:space="preserve"> full or summarised copies of reports to consultants undertaking a similar assignment. Ideally</w:t>
      </w:r>
      <w:r w:rsidR="00CF3F51">
        <w:t>,</w:t>
      </w:r>
      <w:r w:rsidRPr="00ED06EC">
        <w:t xml:space="preserve"> DFAT should do this more broadly</w:t>
      </w:r>
      <w:r w:rsidR="001171A6">
        <w:t>, but a</w:t>
      </w:r>
      <w:r w:rsidR="00A06C84">
        <w:t>t</w:t>
      </w:r>
      <w:r w:rsidR="001171A6">
        <w:t xml:space="preserve"> </w:t>
      </w:r>
      <w:r w:rsidR="00A06C84">
        <w:t>the</w:t>
      </w:r>
      <w:r w:rsidR="001171A6">
        <w:t xml:space="preserve"> minimum, </w:t>
      </w:r>
      <w:r w:rsidR="00A06C84">
        <w:t xml:space="preserve">SHS should </w:t>
      </w:r>
      <w:r w:rsidR="007D7DE6">
        <w:t xml:space="preserve">provide </w:t>
      </w:r>
      <w:r w:rsidR="00913267">
        <w:t xml:space="preserve">this support to </w:t>
      </w:r>
      <w:r w:rsidR="00A06C84">
        <w:t>consultants working through SHS</w:t>
      </w:r>
      <w:r w:rsidR="00712027">
        <w:rPr>
          <w:rStyle w:val="FootnoteReference"/>
        </w:rPr>
        <w:footnoteReference w:id="162"/>
      </w:r>
      <w:r w:rsidR="00913267">
        <w:t>.</w:t>
      </w:r>
    </w:p>
    <w:p w14:paraId="793E8818" w14:textId="61547B80" w:rsidR="00EF5B40" w:rsidRPr="00ED06EC" w:rsidRDefault="00EF5B40" w:rsidP="00EF5B40">
      <w:pPr>
        <w:pStyle w:val="ListBullet2"/>
      </w:pPr>
      <w:r w:rsidRPr="00ED06EC">
        <w:t>Support</w:t>
      </w:r>
      <w:r w:rsidR="00435F64">
        <w:t>ing</w:t>
      </w:r>
      <w:r w:rsidRPr="00ED06EC">
        <w:t xml:space="preserve"> publication of work in the public domain.</w:t>
      </w:r>
    </w:p>
    <w:p w14:paraId="6EF7FF0C" w14:textId="0112D910" w:rsidR="00EF5B40" w:rsidRPr="00ED06EC" w:rsidRDefault="00EF5B40" w:rsidP="00EF5B40">
      <w:pPr>
        <w:pStyle w:val="ListBullet"/>
      </w:pPr>
      <w:r w:rsidRPr="00ED06EC">
        <w:t xml:space="preserve">Consistency in </w:t>
      </w:r>
      <w:r w:rsidR="00435F64">
        <w:t>advice</w:t>
      </w:r>
      <w:r w:rsidRPr="00ED06EC">
        <w:t>:</w:t>
      </w:r>
    </w:p>
    <w:p w14:paraId="3B0052CA" w14:textId="77A0CF01" w:rsidR="00BF1F8D" w:rsidRPr="00ED06EC" w:rsidRDefault="00BF1F8D" w:rsidP="00BF1F8D">
      <w:pPr>
        <w:pStyle w:val="ListBullet2"/>
      </w:pPr>
      <w:r w:rsidRPr="00ED06EC">
        <w:t xml:space="preserve">Increase use of drawdown contracts so that a single adviser provides </w:t>
      </w:r>
      <w:r w:rsidR="00435F64">
        <w:t xml:space="preserve">on-going </w:t>
      </w:r>
      <w:r w:rsidRPr="00ED06EC">
        <w:t xml:space="preserve">advice </w:t>
      </w:r>
      <w:r w:rsidR="00435F64">
        <w:t>to</w:t>
      </w:r>
      <w:r w:rsidR="00435F64" w:rsidRPr="00ED06EC">
        <w:t xml:space="preserve"> </w:t>
      </w:r>
      <w:r w:rsidRPr="00ED06EC">
        <w:t xml:space="preserve">a country or </w:t>
      </w:r>
      <w:r w:rsidR="00435F64">
        <w:t xml:space="preserve">in a specific </w:t>
      </w:r>
      <w:r w:rsidRPr="00ED06EC">
        <w:t>technical area</w:t>
      </w:r>
      <w:r w:rsidR="00435F64">
        <w:t xml:space="preserve"> (such as nutrition).</w:t>
      </w:r>
    </w:p>
    <w:p w14:paraId="1E5D7ECB" w14:textId="1DE0F368" w:rsidR="00EF5B40" w:rsidRDefault="00EF5B40" w:rsidP="00EF5B40">
      <w:r w:rsidRPr="00ED06EC">
        <w:t>An external Facility such as SHS cannot implement many of these activities</w:t>
      </w:r>
      <w:r w:rsidR="00435F64">
        <w:t xml:space="preserve"> (though it could provide support to facilitate them)</w:t>
      </w:r>
      <w:r w:rsidRPr="00ED06EC">
        <w:t xml:space="preserve">. </w:t>
      </w:r>
      <w:r w:rsidR="00435F64">
        <w:t>Responsibility for i</w:t>
      </w:r>
      <w:r w:rsidRPr="00ED06EC">
        <w:t xml:space="preserve">mplementation </w:t>
      </w:r>
      <w:r w:rsidR="00435F64">
        <w:t>ultimately rests with</w:t>
      </w:r>
      <w:r w:rsidRPr="00ED06EC">
        <w:t xml:space="preserve"> DFAT. </w:t>
      </w:r>
      <w:r w:rsidR="00435F64">
        <w:t>I</w:t>
      </w:r>
      <w:r w:rsidRPr="00ED06EC">
        <w:t xml:space="preserve">nternal expertise </w:t>
      </w:r>
      <w:r w:rsidR="00435F64">
        <w:t>could</w:t>
      </w:r>
      <w:r w:rsidR="00435F64" w:rsidRPr="00ED06EC">
        <w:t xml:space="preserve"> </w:t>
      </w:r>
      <w:r w:rsidRPr="00ED06EC">
        <w:t xml:space="preserve">manage, if not implement, </w:t>
      </w:r>
      <w:r w:rsidR="00435F64">
        <w:t>these</w:t>
      </w:r>
      <w:r w:rsidR="00435F64" w:rsidRPr="00ED06EC">
        <w:t xml:space="preserve"> </w:t>
      </w:r>
      <w:r w:rsidR="00435F64">
        <w:t>activities</w:t>
      </w:r>
      <w:r w:rsidRPr="00ED06EC">
        <w:t>.</w:t>
      </w:r>
    </w:p>
    <w:p w14:paraId="652B2EA5" w14:textId="2F849EED" w:rsidR="0059536A" w:rsidRPr="00C04209" w:rsidRDefault="00D27F14" w:rsidP="00D27F14">
      <w:pPr>
        <w:pStyle w:val="Heading3"/>
        <w:rPr>
          <w:i/>
          <w:iCs/>
        </w:rPr>
      </w:pPr>
      <w:r w:rsidRPr="00C04209">
        <w:rPr>
          <w:i/>
          <w:iCs/>
        </w:rPr>
        <w:t>Improving e</w:t>
      </w:r>
      <w:r w:rsidR="0059536A" w:rsidRPr="00C04209">
        <w:rPr>
          <w:i/>
          <w:iCs/>
        </w:rPr>
        <w:t>fficiency</w:t>
      </w:r>
    </w:p>
    <w:p w14:paraId="7461A073" w14:textId="5F2258FA" w:rsidR="0059536A" w:rsidRDefault="0059536A" w:rsidP="008A0B18">
      <w:r w:rsidRPr="0030501E">
        <w:t>Efficiency can be improved by both SHS and DFAT</w:t>
      </w:r>
      <w:r w:rsidR="00C8338A">
        <w:t xml:space="preserve"> changing practices</w:t>
      </w:r>
      <w:r w:rsidRPr="0030501E">
        <w:t>.</w:t>
      </w:r>
      <w:r w:rsidR="00C8338A">
        <w:t xml:space="preserve"> Areas identified are listed below. </w:t>
      </w:r>
    </w:p>
    <w:p w14:paraId="60554DBE" w14:textId="318C5331" w:rsidR="0059536A" w:rsidRPr="00283C9F" w:rsidRDefault="00C8338A" w:rsidP="0059536A">
      <w:pPr>
        <w:pStyle w:val="Heading4"/>
        <w:rPr>
          <w:rFonts w:cs="Times New Roman"/>
        </w:rPr>
      </w:pPr>
      <w:r>
        <w:t xml:space="preserve">Changes </w:t>
      </w:r>
      <w:r w:rsidR="0059536A">
        <w:t xml:space="preserve">SHS </w:t>
      </w:r>
      <w:r>
        <w:t>can make to</w:t>
      </w:r>
      <w:r w:rsidR="0059536A" w:rsidRPr="00283C9F">
        <w:t xml:space="preserve"> </w:t>
      </w:r>
      <w:r>
        <w:t>improve</w:t>
      </w:r>
      <w:r w:rsidR="0059536A">
        <w:t xml:space="preserve"> efficiency</w:t>
      </w:r>
    </w:p>
    <w:p w14:paraId="43945681" w14:textId="50AEDEB8" w:rsidR="0059536A" w:rsidRPr="0030501E" w:rsidRDefault="00050370" w:rsidP="0059536A">
      <w:r>
        <w:t>R</w:t>
      </w:r>
      <w:r w:rsidR="0059536A" w:rsidRPr="0030501E">
        <w:t xml:space="preserve">ecommendations </w:t>
      </w:r>
      <w:r>
        <w:t xml:space="preserve">made by commissioners </w:t>
      </w:r>
      <w:r w:rsidR="0059536A" w:rsidRPr="0030501E">
        <w:t>to improve SHS efficiency</w:t>
      </w:r>
      <w:r w:rsidR="0059536A" w:rsidRPr="0030501E">
        <w:rPr>
          <w:rStyle w:val="FootnoteReference"/>
          <w:sz w:val="20"/>
          <w:szCs w:val="18"/>
        </w:rPr>
        <w:footnoteReference w:id="163"/>
      </w:r>
      <w:r>
        <w:t xml:space="preserve"> include</w:t>
      </w:r>
      <w:r w:rsidR="0059536A" w:rsidRPr="0030501E">
        <w:t>:</w:t>
      </w:r>
    </w:p>
    <w:p w14:paraId="2CC75C98" w14:textId="77777777" w:rsidR="0059536A" w:rsidRPr="0030501E" w:rsidRDefault="0059536A" w:rsidP="0059536A">
      <w:pPr>
        <w:pStyle w:val="ListBullet"/>
      </w:pPr>
      <w:r>
        <w:t>SHS a</w:t>
      </w:r>
      <w:r w:rsidRPr="0030501E">
        <w:t xml:space="preserve">dvising the </w:t>
      </w:r>
      <w:r>
        <w:t>C</w:t>
      </w:r>
      <w:r w:rsidRPr="0030501E">
        <w:t>ommissioner during the tasking process if a particular area is not SHS’s expertise. In these situations, the Commissioner may choose to look at other sources of expertise.</w:t>
      </w:r>
    </w:p>
    <w:p w14:paraId="773802DD" w14:textId="32ACB96B" w:rsidR="0059536A" w:rsidRDefault="0059536A" w:rsidP="0059536A">
      <w:pPr>
        <w:pStyle w:val="ListBullet"/>
      </w:pPr>
      <w:r w:rsidRPr="0030501E">
        <w:t xml:space="preserve">Establishing an online platform for completion of </w:t>
      </w:r>
      <w:r>
        <w:t>requests</w:t>
      </w:r>
      <w:r w:rsidRPr="0030501E">
        <w:t>, terms of reference, service orders to replace the existing manual system.</w:t>
      </w:r>
      <w:r>
        <w:t xml:space="preserve"> In practice</w:t>
      </w:r>
      <w:r w:rsidR="00C91538">
        <w:t>,</w:t>
      </w:r>
      <w:r>
        <w:t xml:space="preserve"> the security requirements of DFAT’s IT network </w:t>
      </w:r>
      <w:r w:rsidR="00EA7BE8">
        <w:t>may</w:t>
      </w:r>
      <w:r>
        <w:t xml:space="preserve"> create challenges for establishing this with a</w:t>
      </w:r>
      <w:r w:rsidR="00C91538">
        <w:t>n</w:t>
      </w:r>
      <w:r>
        <w:t xml:space="preserve"> external service provider. </w:t>
      </w:r>
    </w:p>
    <w:p w14:paraId="3AD2DBB6" w14:textId="614BFE41" w:rsidR="0059536A" w:rsidRDefault="0059536A" w:rsidP="0059536A">
      <w:pPr>
        <w:pStyle w:val="ListBullet"/>
      </w:pPr>
      <w:bookmarkStart w:id="89" w:name="_Hlk81113089"/>
      <w:r w:rsidRPr="00B2109B">
        <w:t xml:space="preserve">Increasing </w:t>
      </w:r>
      <w:r>
        <w:t>consistency of</w:t>
      </w:r>
      <w:r w:rsidRPr="00B2109B">
        <w:t xml:space="preserve"> Specified Personnel </w:t>
      </w:r>
      <w:r w:rsidR="00507E84">
        <w:t>to</w:t>
      </w:r>
      <w:r w:rsidRPr="00B2109B">
        <w:t xml:space="preserve"> improve efficiency.</w:t>
      </w:r>
    </w:p>
    <w:bookmarkEnd w:id="89"/>
    <w:p w14:paraId="46439FAC" w14:textId="77777777" w:rsidR="0059536A" w:rsidRPr="00B2109B" w:rsidRDefault="0059536A" w:rsidP="0059536A">
      <w:pPr>
        <w:pStyle w:val="ListBullet"/>
      </w:pPr>
      <w:r>
        <w:t xml:space="preserve">Managing RR so that the time allocated to the work is more reflective of the time budgeted. </w:t>
      </w:r>
    </w:p>
    <w:p w14:paraId="6AD26A8A" w14:textId="77777777" w:rsidR="0059536A" w:rsidRDefault="0059536A" w:rsidP="0059536A">
      <w:r w:rsidRPr="00283C9F">
        <w:t>The health specialists engaged by SHS in the core management team undertake extensive work to support the recruitment and selection of consultants, and their support and management once appointed. This is not a good use of these specialist skills. Efficiencies could be created by having administrative, HR and management staff undertake these activities.</w:t>
      </w:r>
    </w:p>
    <w:p w14:paraId="5B63DDB6" w14:textId="6ABD60DC" w:rsidR="00C8338A" w:rsidRPr="00283C9F" w:rsidRDefault="00C8338A" w:rsidP="00C8338A">
      <w:pPr>
        <w:pStyle w:val="Heading4"/>
        <w:rPr>
          <w:rFonts w:cs="Times New Roman"/>
        </w:rPr>
      </w:pPr>
      <w:r>
        <w:t>Changes DFAT can make to</w:t>
      </w:r>
      <w:r w:rsidRPr="00283C9F">
        <w:t xml:space="preserve"> </w:t>
      </w:r>
      <w:r>
        <w:t>improve efficiency</w:t>
      </w:r>
    </w:p>
    <w:p w14:paraId="4848493B" w14:textId="5D843DCF" w:rsidR="00C8338A" w:rsidRPr="0030501E" w:rsidRDefault="00C8338A" w:rsidP="00AD1112">
      <w:pPr>
        <w:pStyle w:val="ListBullet"/>
      </w:pPr>
      <w:r w:rsidRPr="0030501E">
        <w:t xml:space="preserve">Provision of increased flexibility within the contract to enable a </w:t>
      </w:r>
      <w:r>
        <w:t xml:space="preserve">Managing Contractor </w:t>
      </w:r>
      <w:r w:rsidRPr="0030501E">
        <w:t xml:space="preserve">to respond to changes </w:t>
      </w:r>
      <w:r>
        <w:t xml:space="preserve">in demand </w:t>
      </w:r>
      <w:r w:rsidR="00EA7BE8" w:rsidRPr="0030501E">
        <w:t xml:space="preserve">more quickly </w:t>
      </w:r>
      <w:r w:rsidR="00EA7BE8">
        <w:t xml:space="preserve">(through changed staffing levels for example) </w:t>
      </w:r>
      <w:r>
        <w:t xml:space="preserve">would </w:t>
      </w:r>
      <w:r w:rsidRPr="0030501E">
        <w:t>enhance efficiency.</w:t>
      </w:r>
      <w:r w:rsidRPr="0059536A">
        <w:t xml:space="preserve"> </w:t>
      </w:r>
    </w:p>
    <w:p w14:paraId="41EF1871" w14:textId="74D4EFE2" w:rsidR="0059536A" w:rsidRPr="004E65C7" w:rsidRDefault="0059536A" w:rsidP="00C8338A">
      <w:pPr>
        <w:pStyle w:val="ListBullet"/>
      </w:pPr>
      <w:r w:rsidRPr="004E65C7">
        <w:t>The greater the usage of SHS, the greater its efficiency. Use can be increased by a better awareness of the availability of both RR and SO throughout DFAT</w:t>
      </w:r>
      <w:r w:rsidR="00276A2B">
        <w:t xml:space="preserve"> and increased proactive tasking</w:t>
      </w:r>
      <w:r w:rsidRPr="004E65C7">
        <w:t xml:space="preserve">. DFAT should consider how </w:t>
      </w:r>
      <w:r w:rsidR="00276A2B">
        <w:t xml:space="preserve">proactive tasking and </w:t>
      </w:r>
      <w:r>
        <w:t xml:space="preserve">awareness of this support can be </w:t>
      </w:r>
      <w:r w:rsidR="00276A2B">
        <w:t>increased</w:t>
      </w:r>
      <w:r w:rsidRPr="004E65C7">
        <w:t>.</w:t>
      </w:r>
    </w:p>
    <w:p w14:paraId="0C8988E9" w14:textId="37AD224F" w:rsidR="0059536A" w:rsidRPr="004E65C7" w:rsidRDefault="0059536A" w:rsidP="00C8338A">
      <w:pPr>
        <w:pStyle w:val="ListBullet"/>
      </w:pPr>
      <w:r w:rsidRPr="004E65C7">
        <w:t xml:space="preserve">Improving understanding among commissioners of the differences between </w:t>
      </w:r>
      <w:r>
        <w:t>T1SO</w:t>
      </w:r>
      <w:r w:rsidRPr="004E65C7">
        <w:t xml:space="preserve"> and </w:t>
      </w:r>
      <w:r>
        <w:t>T2SO</w:t>
      </w:r>
      <w:r w:rsidRPr="004E65C7">
        <w:t>, along with the circumstances in which external, independent, specialist QA is most appropriate</w:t>
      </w:r>
      <w:r w:rsidR="00113FF4">
        <w:t>,</w:t>
      </w:r>
      <w:r w:rsidRPr="004E65C7">
        <w:t xml:space="preserve"> should improve efficiency.</w:t>
      </w:r>
    </w:p>
    <w:p w14:paraId="13560EAA" w14:textId="77777777" w:rsidR="0059536A" w:rsidRPr="004E65C7" w:rsidRDefault="0059536A" w:rsidP="00C8338A">
      <w:pPr>
        <w:pStyle w:val="ListBullet"/>
      </w:pPr>
      <w:r w:rsidRPr="004E65C7">
        <w:t>Improving understanding of realistic timelines for activity contracting and implementation, and the implications of delay among DFAT officers should also improve efficiency.</w:t>
      </w:r>
    </w:p>
    <w:p w14:paraId="677D5630" w14:textId="7508B43B" w:rsidR="0059536A" w:rsidRPr="004E65C7" w:rsidRDefault="0059536A" w:rsidP="00C8338A">
      <w:pPr>
        <w:pStyle w:val="ListBullet"/>
        <w:rPr>
          <w:rFonts w:cstheme="minorBidi"/>
          <w:color w:val="auto"/>
        </w:rPr>
      </w:pPr>
      <w:r w:rsidRPr="004E65C7">
        <w:t xml:space="preserve">Further simplifying the template Service Order for use on SHS. </w:t>
      </w:r>
      <w:r w:rsidR="00142A4B">
        <w:br/>
      </w:r>
    </w:p>
    <w:p w14:paraId="045A7DA8" w14:textId="47FA3760" w:rsidR="007D443A" w:rsidRDefault="007D443A" w:rsidP="007D443A">
      <w:pPr>
        <w:pStyle w:val="Heading2"/>
        <w:numPr>
          <w:ilvl w:val="0"/>
          <w:numId w:val="0"/>
        </w:numPr>
        <w:ind w:left="720" w:hanging="720"/>
      </w:pPr>
      <w:bookmarkStart w:id="90" w:name="_Toc79917897"/>
      <w:r>
        <w:t>Governance</w:t>
      </w:r>
      <w:bookmarkEnd w:id="90"/>
    </w:p>
    <w:p w14:paraId="4A82450B" w14:textId="64FA3D60" w:rsidR="0007089E" w:rsidRPr="0026414D" w:rsidRDefault="0007089E" w:rsidP="00EB3888">
      <w:pPr>
        <w:pStyle w:val="Caption"/>
        <w:pBdr>
          <w:bottom w:val="single" w:sz="12" w:space="1" w:color="E26E00" w:themeColor="accent1"/>
        </w:pBdr>
      </w:pPr>
      <w:bookmarkStart w:id="91" w:name="_Toc78749838"/>
      <w:bookmarkStart w:id="92" w:name="_Toc78749850"/>
      <w:bookmarkStart w:id="93" w:name="_Toc79917938"/>
      <w:bookmarkStart w:id="94" w:name="_Toc79918232"/>
      <w:r w:rsidRPr="0026414D">
        <w:t xml:space="preserve">Recommendation </w:t>
      </w:r>
      <w:r w:rsidR="00BA3284">
        <w:fldChar w:fldCharType="begin"/>
      </w:r>
      <w:r w:rsidR="00BA3284">
        <w:instrText xml:space="preserve"> SEQ Recommendation \* ARABIC </w:instrText>
      </w:r>
      <w:r w:rsidR="00BA3284">
        <w:fldChar w:fldCharType="separate"/>
      </w:r>
      <w:r w:rsidR="00021195">
        <w:rPr>
          <w:noProof/>
        </w:rPr>
        <w:t>9</w:t>
      </w:r>
      <w:r w:rsidR="00BA3284">
        <w:rPr>
          <w:noProof/>
        </w:rPr>
        <w:fldChar w:fldCharType="end"/>
      </w:r>
      <w:r w:rsidRPr="0026414D">
        <w:t xml:space="preserve"> </w:t>
      </w:r>
      <w:r w:rsidR="00EB3888">
        <w:br/>
      </w:r>
      <w:r w:rsidR="00D33669" w:rsidRPr="0026414D">
        <w:t>The</w:t>
      </w:r>
      <w:r w:rsidRPr="0026414D">
        <w:t xml:space="preserve"> Steering Committee</w:t>
      </w:r>
      <w:r w:rsidR="00D33669" w:rsidRPr="0026414D">
        <w:t xml:space="preserve">’s </w:t>
      </w:r>
      <w:proofErr w:type="spellStart"/>
      <w:r w:rsidR="00D33669" w:rsidRPr="0026414D">
        <w:t>ToR</w:t>
      </w:r>
      <w:proofErr w:type="spellEnd"/>
      <w:r w:rsidRPr="0026414D">
        <w:t xml:space="preserve"> </w:t>
      </w:r>
      <w:r w:rsidR="00D33669" w:rsidRPr="0026414D">
        <w:t>for the next phase have</w:t>
      </w:r>
      <w:r w:rsidRPr="0026414D">
        <w:t xml:space="preserve"> a greater strategic focus</w:t>
      </w:r>
      <w:r w:rsidR="00D33669" w:rsidRPr="0026414D">
        <w:t>, including monitoring results against a results framework</w:t>
      </w:r>
      <w:r w:rsidR="009721AD" w:rsidRPr="0026414D">
        <w:t xml:space="preserve"> (including implementation of all approved recommendations from </w:t>
      </w:r>
      <w:r w:rsidR="00F959E4" w:rsidRPr="0026414D">
        <w:t>this</w:t>
      </w:r>
      <w:r w:rsidR="009721AD" w:rsidRPr="0026414D">
        <w:t xml:space="preserve"> evaluation)</w:t>
      </w:r>
      <w:r w:rsidR="00D33669" w:rsidRPr="0026414D">
        <w:t>,</w:t>
      </w:r>
      <w:r w:rsidRPr="0026414D">
        <w:t xml:space="preserve"> and </w:t>
      </w:r>
      <w:r w:rsidR="00D33669" w:rsidRPr="0026414D">
        <w:t xml:space="preserve">be </w:t>
      </w:r>
      <w:r w:rsidRPr="0026414D">
        <w:t>reviewed annual</w:t>
      </w:r>
      <w:r w:rsidR="00D33669" w:rsidRPr="0026414D">
        <w:t>ly</w:t>
      </w:r>
      <w:r w:rsidRPr="0026414D">
        <w:t>.</w:t>
      </w:r>
      <w:bookmarkEnd w:id="91"/>
      <w:bookmarkEnd w:id="92"/>
      <w:bookmarkEnd w:id="93"/>
      <w:bookmarkEnd w:id="94"/>
    </w:p>
    <w:p w14:paraId="16FB4FB3" w14:textId="7FB5FB13" w:rsidR="00B9580A" w:rsidRDefault="00B9580A" w:rsidP="00B9580A">
      <w:r>
        <w:t xml:space="preserve">Governance and management are different. Governance is about planning the framework for work and ensuring it is done. As such, </w:t>
      </w:r>
      <w:r w:rsidR="00F741E3">
        <w:t xml:space="preserve">governance </w:t>
      </w:r>
      <w:r>
        <w:t xml:space="preserve">looks to the future (strategy formulation and policy making) and to the past (providing accountability, monitoring and supervision). </w:t>
      </w:r>
      <w:r w:rsidR="00F741E3">
        <w:t>In contrast, management largely focuses on</w:t>
      </w:r>
      <w:r>
        <w:t xml:space="preserve"> </w:t>
      </w:r>
      <w:r w:rsidR="00F741E3">
        <w:t xml:space="preserve">the day-to-day implementation of strategy through </w:t>
      </w:r>
      <w:r>
        <w:t>management (organising the work) and operations (doing the work</w:t>
      </w:r>
      <w:r w:rsidR="00F741E3">
        <w:t>).</w:t>
      </w:r>
    </w:p>
    <w:p w14:paraId="422D4411" w14:textId="56AF7228" w:rsidR="00B9580A" w:rsidRDefault="00B9580A" w:rsidP="00B9580A">
      <w:r>
        <w:t xml:space="preserve">SHS management is overseen by a regular monthly management meeting comprising those with day-to-day responsibilities for management at DFAT and SHS. Participants considered that these meetings facilitated effective management and </w:t>
      </w:r>
      <w:r w:rsidR="00435F64">
        <w:t xml:space="preserve">engaged </w:t>
      </w:r>
      <w:r>
        <w:t>senior managers as required.</w:t>
      </w:r>
    </w:p>
    <w:p w14:paraId="5D99294C" w14:textId="7123A5ED" w:rsidR="00B9580A" w:rsidRDefault="00B9580A" w:rsidP="00B9580A">
      <w:r>
        <w:t xml:space="preserve">Governance </w:t>
      </w:r>
      <w:r w:rsidR="00435F64">
        <w:t xml:space="preserve">of </w:t>
      </w:r>
      <w:r>
        <w:t>SHS lies with the Steering Committee</w:t>
      </w:r>
      <w:r w:rsidR="00435F64">
        <w:t xml:space="preserve">, </w:t>
      </w:r>
      <w:r>
        <w:t>compris</w:t>
      </w:r>
      <w:r w:rsidR="00435F64">
        <w:t>ing</w:t>
      </w:r>
      <w:r>
        <w:t xml:space="preserve"> </w:t>
      </w:r>
      <w:r w:rsidR="00435F64">
        <w:t xml:space="preserve">DFAT’s </w:t>
      </w:r>
      <w:r>
        <w:t xml:space="preserve">Principal Health </w:t>
      </w:r>
      <w:r w:rsidR="00435F64">
        <w:t xml:space="preserve">Specialist </w:t>
      </w:r>
      <w:r>
        <w:t>and activity manager</w:t>
      </w:r>
      <w:r w:rsidR="00435F64">
        <w:t>,</w:t>
      </w:r>
      <w:r>
        <w:t xml:space="preserve"> and DFAT personnel from corporate, policy and geographic regions as </w:t>
      </w:r>
      <w:r w:rsidR="00E90604">
        <w:t xml:space="preserve">deemed </w:t>
      </w:r>
      <w:r>
        <w:t xml:space="preserve">appropriate; SHS director and staff. The Steering Committee is scheduled to meet six monthly, however in practice meetings generally occurred only annually.  </w:t>
      </w:r>
      <w:r w:rsidR="00276A2B">
        <w:t xml:space="preserve">In the </w:t>
      </w:r>
      <w:r>
        <w:t>two and a half years following December 2018</w:t>
      </w:r>
      <w:r w:rsidR="00276A2B">
        <w:t xml:space="preserve">, the minutes identify that the Steering Committee </w:t>
      </w:r>
      <w:r w:rsidR="00F71B1A">
        <w:t>meetings occurred with only the Australian-based members.</w:t>
      </w:r>
      <w:r>
        <w:t xml:space="preserve"> </w:t>
      </w:r>
    </w:p>
    <w:p w14:paraId="57D242BE" w14:textId="7603C1EA" w:rsidR="00B9580A" w:rsidRDefault="00B9580A" w:rsidP="00B9580A">
      <w:r>
        <w:t>The responsibilities of the Steering Committee are fundamentally strategic</w:t>
      </w:r>
      <w:r w:rsidR="00A01331">
        <w:t>,</w:t>
      </w:r>
      <w:r>
        <w:t xml:space="preserve"> including</w:t>
      </w:r>
      <w:r w:rsidR="00A01331">
        <w:t>:</w:t>
      </w:r>
      <w:r>
        <w:t xml:space="preserve"> strategic oversight </w:t>
      </w:r>
      <w:r w:rsidR="00A01331">
        <w:t xml:space="preserve">of </w:t>
      </w:r>
      <w:r>
        <w:t xml:space="preserve">SHS and its work, forward planning and annual performance reviews of SHS. The Scope of Services also notes that </w:t>
      </w:r>
      <w:r w:rsidR="00AD1112">
        <w:t>the Steering Committee</w:t>
      </w:r>
      <w:r>
        <w:t xml:space="preserve"> will assist DFAT in the oversight of SHS to promote policy coherence and consistency across the DFAT health programs. However</w:t>
      </w:r>
      <w:r w:rsidR="002E52C8">
        <w:t>,</w:t>
      </w:r>
      <w:r>
        <w:t xml:space="preserve"> </w:t>
      </w:r>
      <w:r w:rsidR="00A01331">
        <w:t xml:space="preserve">in practice </w:t>
      </w:r>
      <w:r>
        <w:t xml:space="preserve">much of the </w:t>
      </w:r>
      <w:r w:rsidR="00A01331">
        <w:t>S</w:t>
      </w:r>
      <w:r>
        <w:t xml:space="preserve">teering </w:t>
      </w:r>
      <w:r w:rsidR="00A01331">
        <w:t>C</w:t>
      </w:r>
      <w:r>
        <w:t xml:space="preserve">ommittee’s work </w:t>
      </w:r>
      <w:r w:rsidR="00A01331">
        <w:t>focusses on</w:t>
      </w:r>
      <w:r>
        <w:t xml:space="preserve"> day-to-day </w:t>
      </w:r>
      <w:r w:rsidR="00A01331">
        <w:t>management</w:t>
      </w:r>
      <w:r>
        <w:t>.</w:t>
      </w:r>
    </w:p>
    <w:p w14:paraId="38574FB6" w14:textId="550C8E9E" w:rsidR="00B9580A" w:rsidRDefault="00B9580A" w:rsidP="00B9580A">
      <w:r>
        <w:t>During interviews, members of the Steering Committee commented that there needed to be more attention given to: emerging issues; how SHS could be used more effectively to support DFAT health strategy</w:t>
      </w:r>
      <w:r w:rsidR="00A01331">
        <w:t>;</w:t>
      </w:r>
      <w:r>
        <w:t xml:space="preserve"> and</w:t>
      </w:r>
      <w:r w:rsidR="00A01331">
        <w:t>,</w:t>
      </w:r>
      <w:r>
        <w:t xml:space="preserve"> identifying and addressing lessons learnt. However, minutes for the Steering Committee show that </w:t>
      </w:r>
      <w:r w:rsidR="00A01331">
        <w:t xml:space="preserve">while </w:t>
      </w:r>
      <w:r>
        <w:t xml:space="preserve">these issues are </w:t>
      </w:r>
      <w:r w:rsidR="00A01331">
        <w:t xml:space="preserve">often </w:t>
      </w:r>
      <w:r>
        <w:t xml:space="preserve">presented, </w:t>
      </w:r>
      <w:r w:rsidR="00A01331">
        <w:t xml:space="preserve">they rarely generate a strategic discussion or response. </w:t>
      </w:r>
    </w:p>
    <w:p w14:paraId="0899C70C" w14:textId="08E9AA32" w:rsidR="00B9580A" w:rsidRDefault="00B9580A" w:rsidP="00B9580A">
      <w:r>
        <w:t>This evaluation also identified a lack of focus o</w:t>
      </w:r>
      <w:r w:rsidR="00A01331">
        <w:t>n</w:t>
      </w:r>
      <w:r>
        <w:t xml:space="preserve"> SHS’s contribution </w:t>
      </w:r>
      <w:r w:rsidR="00AD1112">
        <w:t>to</w:t>
      </w:r>
      <w:r>
        <w:t xml:space="preserve"> outcomes and objectives level and how this could be improved. In particular, while promoting policy coherence and consistency was an objective of SHS, and recognised by almost everybody interviewed as being unrealistic, this does not appear to have been addressed by the Steering Committee. This is unfortunate as a more strategic approach may have </w:t>
      </w:r>
      <w:r w:rsidR="00A01331">
        <w:t xml:space="preserve">catalysed approaches </w:t>
      </w:r>
      <w:r>
        <w:t>to support policy coherence and consistency.</w:t>
      </w:r>
    </w:p>
    <w:p w14:paraId="0E75C73E" w14:textId="33CA7668" w:rsidR="00B9580A" w:rsidRDefault="00B9580A" w:rsidP="00B9580A">
      <w:r>
        <w:t xml:space="preserve">In addition, there appears to be little identification of follow-up action and monitoring at subsequent </w:t>
      </w:r>
      <w:r w:rsidR="00715CCB">
        <w:t xml:space="preserve">Steering Committee </w:t>
      </w:r>
      <w:r>
        <w:t xml:space="preserve">meetings </w:t>
      </w:r>
      <w:r w:rsidR="00A01331">
        <w:t xml:space="preserve">of </w:t>
      </w:r>
      <w:r>
        <w:t xml:space="preserve">whether agreed actions occurred or if/how the data collected was applied. There was also little evidence that </w:t>
      </w:r>
      <w:r w:rsidR="00184070">
        <w:t>S</w:t>
      </w:r>
      <w:r>
        <w:t xml:space="preserve">teering </w:t>
      </w:r>
      <w:r w:rsidR="00184070">
        <w:t>C</w:t>
      </w:r>
      <w:r>
        <w:t>ommittee meetings considered risk to any degree</w:t>
      </w:r>
      <w:r w:rsidR="00184070">
        <w:rPr>
          <w:rStyle w:val="FootnoteReference"/>
        </w:rPr>
        <w:footnoteReference w:id="164"/>
      </w:r>
      <w:r>
        <w:t>.</w:t>
      </w:r>
    </w:p>
    <w:p w14:paraId="3F7D2579" w14:textId="7D37009C" w:rsidR="008F11C6" w:rsidRDefault="002E52C8" w:rsidP="002E52C8">
      <w:r>
        <w:t>Perhaps most significantly is the failure of the Steering Committee to consider implementation of the recommendations from the</w:t>
      </w:r>
      <w:r w:rsidR="00715CCB">
        <w:t xml:space="preserve"> 2013</w:t>
      </w:r>
      <w:r>
        <w:t xml:space="preserve"> evaluation of HRF</w:t>
      </w:r>
      <w:r w:rsidR="008F11C6">
        <w:t xml:space="preserve"> which</w:t>
      </w:r>
      <w:r w:rsidR="008F11C6" w:rsidRPr="008F11C6">
        <w:t xml:space="preserve"> </w:t>
      </w:r>
      <w:r w:rsidR="008F11C6">
        <w:t>made recommendations for the next phase of support</w:t>
      </w:r>
      <w:r>
        <w:t xml:space="preserve">. </w:t>
      </w:r>
      <w:r w:rsidR="008F11C6" w:rsidRPr="008F11C6">
        <w:t xml:space="preserve"> </w:t>
      </w:r>
      <w:r w:rsidR="008F11C6">
        <w:t xml:space="preserve">These recommendations do not appear to have been captured in SHS’s Performance Assessment and Evaluation Plan (which was correctly aligned to the Theory of Change). Therefore, they were not reported to the Steering Committee which appears only to have considered what SHS reported. </w:t>
      </w:r>
    </w:p>
    <w:p w14:paraId="47C1E589" w14:textId="7181363B" w:rsidR="002E52C8" w:rsidRPr="004F5D9E" w:rsidRDefault="002E52C8" w:rsidP="008F11C6">
      <w:r w:rsidRPr="004F5D9E">
        <w:t xml:space="preserve">These recommendations included: </w:t>
      </w:r>
    </w:p>
    <w:p w14:paraId="748F9F0B" w14:textId="77777777" w:rsidR="002E52C8" w:rsidRDefault="002E52C8" w:rsidP="002E52C8">
      <w:pPr>
        <w:pStyle w:val="ListBullet"/>
      </w:pPr>
      <w:r>
        <w:t>The need to boost DFAT staff capacity to commission well. There has been no formal mechanism to enhance DFAT staff capacity to commission. In fact, the evidence available from interviews with DFAT managers, commissioners and SHS officers indicated that DFAT staff capacity to commission has reduced in part as a consequence of DFAT’s changed organisational structure. There was clear agreement that the quality of the output was critically dependent upon the clarity in specifying the work commissioned. The need to boost DFAT staff capacity to commission remains a high priority.</w:t>
      </w:r>
    </w:p>
    <w:p w14:paraId="44D566E0" w14:textId="5F1558EE" w:rsidR="002E52C8" w:rsidRDefault="002E52C8" w:rsidP="002E52C8">
      <w:pPr>
        <w:pStyle w:val="ListBullet"/>
      </w:pPr>
      <w:r>
        <w:t xml:space="preserve">The need to ensure results were well used. </w:t>
      </w:r>
      <w:r w:rsidR="00184070">
        <w:t>Pr</w:t>
      </w:r>
      <w:r>
        <w:t xml:space="preserve">ior to Covid, outputs were </w:t>
      </w:r>
      <w:r w:rsidR="00184070">
        <w:t xml:space="preserve">expected to be </w:t>
      </w:r>
      <w:r>
        <w:t xml:space="preserve">well used. Post task evaluations conducted by SHS found that for 95% of tasks, commissioners considered that the result would be useful. This implies that most expected to use </w:t>
      </w:r>
      <w:r w:rsidR="006A3EBB">
        <w:t xml:space="preserve">the </w:t>
      </w:r>
      <w:r>
        <w:t>output. However, there has been no</w:t>
      </w:r>
      <w:r w:rsidR="008F11C6">
        <w:t xml:space="preserve"> subsequent</w:t>
      </w:r>
      <w:r>
        <w:t xml:space="preserve"> follow-up on the </w:t>
      </w:r>
      <w:r w:rsidR="008F11C6">
        <w:t xml:space="preserve">actual </w:t>
      </w:r>
      <w:r>
        <w:t>use of outputs</w:t>
      </w:r>
      <w:r w:rsidR="008F11C6">
        <w:t xml:space="preserve"> and difference this made</w:t>
      </w:r>
      <w:r>
        <w:t xml:space="preserve">. </w:t>
      </w:r>
      <w:r w:rsidR="00050370">
        <w:t xml:space="preserve">Responsibility for this should be identified and </w:t>
      </w:r>
      <w:r w:rsidR="00184070">
        <w:t>reporting</w:t>
      </w:r>
      <w:r w:rsidR="00050370">
        <w:t xml:space="preserve"> to the Steering Committee on findings included </w:t>
      </w:r>
      <w:r>
        <w:t>in any future phase of support.</w:t>
      </w:r>
    </w:p>
    <w:p w14:paraId="49D87F35" w14:textId="0176A676" w:rsidR="002E52C8" w:rsidRDefault="002E52C8" w:rsidP="002E52C8">
      <w:pPr>
        <w:pStyle w:val="ListBullet"/>
      </w:pPr>
      <w:r>
        <w:t>Increasing the focus on cross-cutting issues, including gender, disability and equity. There has been an increased focus on cross</w:t>
      </w:r>
      <w:r w:rsidR="00B4135C">
        <w:t>-</w:t>
      </w:r>
      <w:r>
        <w:t>cutting issues. However, this evaluation found that except with the scope of services specifically related to a cross</w:t>
      </w:r>
      <w:r w:rsidR="00B4135C">
        <w:t>-</w:t>
      </w:r>
      <w:r>
        <w:t>cutting issue, there was generally inadequate attention to these issues. Any future phase of support still needs to include an increased focus on cross</w:t>
      </w:r>
      <w:r w:rsidR="00B4135C">
        <w:t>-</w:t>
      </w:r>
      <w:r>
        <w:t>cutting issues.</w:t>
      </w:r>
    </w:p>
    <w:p w14:paraId="1194FA4F" w14:textId="7F4DF176" w:rsidR="002E52C8" w:rsidRDefault="002E52C8" w:rsidP="002E52C8">
      <w:pPr>
        <w:pStyle w:val="ListBullet"/>
      </w:pPr>
      <w:r>
        <w:t>Strengthening knowledge management, for example by doing meta-analyses of work commissioned. There is no evidence that this recommendation has been applied</w:t>
      </w:r>
      <w:r w:rsidR="00050370">
        <w:t>.</w:t>
      </w:r>
    </w:p>
    <w:p w14:paraId="1B536B50" w14:textId="5B39EDEC" w:rsidR="002E52C8" w:rsidRDefault="002E52C8" w:rsidP="002E52C8">
      <w:pPr>
        <w:pStyle w:val="ListBullet"/>
      </w:pPr>
      <w:r>
        <w:t xml:space="preserve">Expanding the pool of consultants, with a particular focus on sourcing people from Asia and the Pacific. Numerically, the pool </w:t>
      </w:r>
      <w:r w:rsidR="006A3EBB">
        <w:t xml:space="preserve">of </w:t>
      </w:r>
      <w:r>
        <w:t xml:space="preserve">consultants available has </w:t>
      </w:r>
      <w:r w:rsidR="000321F5">
        <w:t xml:space="preserve">reduced </w:t>
      </w:r>
      <w:r>
        <w:t>under SHS. However</w:t>
      </w:r>
      <w:r w:rsidR="006A3EBB">
        <w:t>,</w:t>
      </w:r>
      <w:r>
        <w:t xml:space="preserve"> in practice, the number of different consultants nominated and contracted has increased. SHS has also undertaken very specific activities in the second half of the Facility to improve the diversity of the pool. There is a need for DFAT to formally support practices which will increase contracting of a wider range of consultants. For sustainability reasons, as discussed in this evaluation, this must occur in any future phase of support.</w:t>
      </w:r>
    </w:p>
    <w:p w14:paraId="6A48A1E5" w14:textId="0C3F0F8B" w:rsidR="002E52C8" w:rsidRDefault="002E52C8" w:rsidP="002E52C8">
      <w:pPr>
        <w:pStyle w:val="ListBullet"/>
      </w:pPr>
      <w:r>
        <w:t xml:space="preserve">Stronger performance management of the Facility by DFAT. Application of this recommendation was not considered specifically by this evaluation. However, this evaluation did find that the Facility would benefit from adoption of a more strategic approach by the </w:t>
      </w:r>
      <w:r w:rsidR="00184070">
        <w:t>S</w:t>
      </w:r>
      <w:r>
        <w:t xml:space="preserve">teering </w:t>
      </w:r>
      <w:r w:rsidR="00184070">
        <w:t>Co</w:t>
      </w:r>
      <w:r>
        <w:t>mmittee. This is evidenced by – amongst other things – the Steering Committee’s failure to consider recommendations from the HRF evaluation</w:t>
      </w:r>
      <w:r w:rsidR="00184070">
        <w:t xml:space="preserve">. </w:t>
      </w:r>
      <w:r>
        <w:t xml:space="preserve">  </w:t>
      </w:r>
    </w:p>
    <w:p w14:paraId="44AD223F" w14:textId="6FFF79FC" w:rsidR="002E52C8" w:rsidRDefault="002E52C8" w:rsidP="008F11C6">
      <w:r>
        <w:t xml:space="preserve">These recommendations from the HRF evaluation remain applicable in any subsequent SHS phase. </w:t>
      </w:r>
    </w:p>
    <w:p w14:paraId="57694B9F" w14:textId="32B8B6B3" w:rsidR="00B9580A" w:rsidRDefault="00B9580A" w:rsidP="00B9580A">
      <w:r>
        <w:t xml:space="preserve">In part, the lack of strategic level discussion and decision making was a consequence of the </w:t>
      </w:r>
      <w:r w:rsidR="00CF209E">
        <w:t xml:space="preserve">Steering Committee </w:t>
      </w:r>
      <w:r>
        <w:t xml:space="preserve">being used as a forum for discussion instead. </w:t>
      </w:r>
      <w:r w:rsidR="008F11C6">
        <w:t>The evaluation team was advised that this</w:t>
      </w:r>
      <w:r>
        <w:t xml:space="preserve"> practice emerged because it was difficult to get representatives from a breadth of DFAT business units and posts who were involved in health together through other mechanisms. The relatively large size (a result of inclusion of representatives from all posts who drew on SHS support) of the Steering Committee would also mitigate against strategic level discussion and decision making. </w:t>
      </w:r>
    </w:p>
    <w:p w14:paraId="7D86F224" w14:textId="286BDBA8" w:rsidR="00B9580A" w:rsidRDefault="00B9580A" w:rsidP="008A0B18">
      <w:r>
        <w:t>To overcome this, the Steering Committee must: comprise a small group who have the authority to make strategic decisions in relation to SHS</w:t>
      </w:r>
      <w:r w:rsidR="00A01331">
        <w:t>;</w:t>
      </w:r>
      <w:r>
        <w:t xml:space="preserve"> have clear </w:t>
      </w:r>
      <w:proofErr w:type="spellStart"/>
      <w:r>
        <w:t>ToR</w:t>
      </w:r>
      <w:proofErr w:type="spellEnd"/>
      <w:r>
        <w:t xml:space="preserve"> that focus </w:t>
      </w:r>
      <w:r w:rsidR="00AD1112">
        <w:t>on</w:t>
      </w:r>
      <w:r>
        <w:t xml:space="preserve"> the strategic level</w:t>
      </w:r>
      <w:r w:rsidR="00A01331">
        <w:t>;</w:t>
      </w:r>
      <w:r>
        <w:t xml:space="preserve"> and hold regular meetings. The </w:t>
      </w:r>
      <w:proofErr w:type="spellStart"/>
      <w:r>
        <w:t>ToR</w:t>
      </w:r>
      <w:proofErr w:type="spellEnd"/>
      <w:r>
        <w:t xml:space="preserve"> could be based on a model such as that put forward by Tricker (Figure </w:t>
      </w:r>
      <w:r w:rsidR="00D5212A">
        <w:t>16</w:t>
      </w:r>
      <w:r>
        <w:t xml:space="preserve">). In addition, </w:t>
      </w:r>
      <w:r w:rsidR="00AD1112">
        <w:t xml:space="preserve">to avoid detracting from the Steering Committees strategic focus, </w:t>
      </w:r>
      <w:r>
        <w:t xml:space="preserve">alternative mechanisms must be </w:t>
      </w:r>
      <w:r w:rsidR="00AD1112">
        <w:t>used as discussion fora</w:t>
      </w:r>
      <w:r>
        <w:t xml:space="preserve">. </w:t>
      </w:r>
    </w:p>
    <w:p w14:paraId="0A9D21F7" w14:textId="77777777" w:rsidR="00EB3888" w:rsidRDefault="00EB3888">
      <w:pPr>
        <w:numPr>
          <w:ilvl w:val="0"/>
          <w:numId w:val="0"/>
        </w:numPr>
        <w:rPr>
          <w:b/>
          <w:iCs/>
          <w:color w:val="222222" w:themeColor="text2"/>
          <w:szCs w:val="18"/>
        </w:rPr>
      </w:pPr>
      <w:r>
        <w:br w:type="page"/>
      </w:r>
    </w:p>
    <w:p w14:paraId="344AB743" w14:textId="6F116D5B" w:rsidR="00D5212A" w:rsidRDefault="00D5212A" w:rsidP="00D5212A">
      <w:pPr>
        <w:pStyle w:val="Caption"/>
      </w:pPr>
      <w:bookmarkStart w:id="95" w:name="_Toc83729986"/>
      <w:r>
        <w:t xml:space="preserve">Figure </w:t>
      </w:r>
      <w:r w:rsidR="00BA3284">
        <w:fldChar w:fldCharType="begin"/>
      </w:r>
      <w:r w:rsidR="00BA3284">
        <w:instrText xml:space="preserve"> SEQ Figure \* ARABIC </w:instrText>
      </w:r>
      <w:r w:rsidR="00BA3284">
        <w:fldChar w:fldCharType="separate"/>
      </w:r>
      <w:r w:rsidR="00021195">
        <w:rPr>
          <w:noProof/>
        </w:rPr>
        <w:t>16</w:t>
      </w:r>
      <w:r w:rsidR="00BA3284">
        <w:rPr>
          <w:noProof/>
        </w:rPr>
        <w:fldChar w:fldCharType="end"/>
      </w:r>
      <w:r>
        <w:t xml:space="preserve"> </w:t>
      </w:r>
      <w:r w:rsidRPr="005A201F">
        <w:t>Tricker’s framework for Board governance</w:t>
      </w:r>
      <w:bookmarkEnd w:id="95"/>
    </w:p>
    <w:p w14:paraId="7B10D730" w14:textId="42971A16" w:rsidR="007D443A" w:rsidRPr="007D443A" w:rsidRDefault="007D443A" w:rsidP="007D443A"/>
    <w:p w14:paraId="5CEC2511" w14:textId="1DF72514" w:rsidR="002E52C8" w:rsidRPr="002E52C8" w:rsidRDefault="002866DF" w:rsidP="002E52C8">
      <w:pPr>
        <w:numPr>
          <w:ilvl w:val="0"/>
          <w:numId w:val="0"/>
        </w:numPr>
      </w:pPr>
      <w:r>
        <w:rPr>
          <w:noProof/>
        </w:rPr>
        <w:drawing>
          <wp:inline distT="0" distB="0" distL="0" distR="0" wp14:anchorId="42BC58F3" wp14:editId="625F5A3C">
            <wp:extent cx="6076950" cy="3162300"/>
            <wp:effectExtent l="0" t="0" r="0" b="0"/>
            <wp:docPr id="16" name="Picture 16" descr="Figure 16 shows a diagram representing the Tricker's framework for Board Governance. It covers four areas which include providing accountability, strategy formulation, policy making, and monitoring and supervising. Providing accountability and strategy formulation are outward looking, strategy formulation and policy mkaing are future focused, policy making and monitoring and supervising are inward looking. Monitoring and supervising and providing accountability are also past and present focused. The four areas are delivered with approval and through the C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6 shows a diagram representing the Tricker's framework for Board Governance. It covers four areas which include providing accountability, strategy formulation, policy making, and monitoring and supervising. Providing accountability and strategy formulation are outward looking, strategy formulation and policy mkaing are future focused, policy making and monitoring and supervising are inward looking. Monitoring and supervising and providing accountability are also past and present focused. The four areas are delivered with approval and through the CEO.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3162300"/>
                    </a:xfrm>
                    <a:prstGeom prst="rect">
                      <a:avLst/>
                    </a:prstGeom>
                    <a:noFill/>
                  </pic:spPr>
                </pic:pic>
              </a:graphicData>
            </a:graphic>
          </wp:inline>
        </w:drawing>
      </w:r>
    </w:p>
    <w:p w14:paraId="794D23DA" w14:textId="54593BC7" w:rsidR="00412DEF" w:rsidRDefault="00412DEF" w:rsidP="00412DEF">
      <w:pPr>
        <w:pStyle w:val="Heading1"/>
      </w:pPr>
      <w:bookmarkStart w:id="96" w:name="_Toc79917898"/>
      <w:r>
        <w:t>Conclusion and Recommendations</w:t>
      </w:r>
      <w:bookmarkEnd w:id="96"/>
    </w:p>
    <w:p w14:paraId="5AA2A8DE" w14:textId="77777777" w:rsidR="00913906" w:rsidRDefault="00913906" w:rsidP="00913906">
      <w:r>
        <w:t xml:space="preserve">This evaluation found that SHS has performed extremely well and, overall, provided a quality service. At a Facility design level, the mechanisms available have been relevant to the needs of commissioners. In terms of implementation, commissioners considered that the technical expertise available, ability to provide required services in a timely manner, and the quality of the output were all relevant. In a dynamic environment, SHS has been able to respond to changes in demand in a timely and effective manner. </w:t>
      </w:r>
    </w:p>
    <w:p w14:paraId="2D352B3F" w14:textId="586966E7" w:rsidR="00913906" w:rsidRDefault="00913906" w:rsidP="00913906">
      <w:r>
        <w:t xml:space="preserve">SHS has contributed to the improvement of Australia’s aid program and informed discussions (primarily through RR and </w:t>
      </w:r>
      <w:r w:rsidR="00D87BB8">
        <w:t>T1SO</w:t>
      </w:r>
      <w:r>
        <w:t>) and building partner capacity or fi</w:t>
      </w:r>
      <w:r w:rsidR="00E32466">
        <w:t>l</w:t>
      </w:r>
      <w:r>
        <w:t xml:space="preserve">ling a line role (primarily through </w:t>
      </w:r>
      <w:r w:rsidR="00D87BB8">
        <w:t>T2SO</w:t>
      </w:r>
      <w:r>
        <w:t>). Commissioners have identified the primary areas in which contributions were made to the quality of the health program, meeting Australia’s aid effectiveness commitments, and health policy and strategy. However, the overall contribution could have been magnified through improved processes for sharing information. While SHS could have been more proactive in proposing approaches to achieve this, ultimately this is DFAT’s responsibility.</w:t>
      </w:r>
    </w:p>
    <w:p w14:paraId="6BC8E2E8" w14:textId="08CB9EBF" w:rsidR="00913906" w:rsidRDefault="00913906" w:rsidP="00913906">
      <w:r>
        <w:t xml:space="preserve">In the context of SHS, sustainability has been defined as the assurance that services will be maintained in the event of staff or contractor change. In this setting, the processes defined in the Operations Manual are deemed to ensure sustainability.  However, this narrow definition may account for the generally limited attention to sustainability across SHS. A broader focus is recommended for future support. </w:t>
      </w:r>
    </w:p>
    <w:p w14:paraId="14B5C204" w14:textId="784D6AD6" w:rsidR="00913906" w:rsidRDefault="00913906" w:rsidP="00913906">
      <w:r>
        <w:t>There was significant value gained in terms of sustainability where consultants had a long-term association with specific countries or subsectors (for example the drawdown contracts used in Kiribati and Na</w:t>
      </w:r>
      <w:r w:rsidR="00894D3D">
        <w:t>u</w:t>
      </w:r>
      <w:r>
        <w:t xml:space="preserve">ru and for gender). More broadly, in this context, SHS contributed to coordination of support to the health sector </w:t>
      </w:r>
      <w:r w:rsidR="006759D0">
        <w:t>and coherence of the health program</w:t>
      </w:r>
      <w:r>
        <w:t>. Outside of this, there is little evidence to suggest that SHS has made a significant contribution to either coordination across health programming areas or coherence of the health program. Stakeholders broadly agreed that this was an unrealistic expectation based on the design of SHS.</w:t>
      </w:r>
    </w:p>
    <w:p w14:paraId="1BE0BDF1" w14:textId="133581B6" w:rsidR="00913906" w:rsidRDefault="00913906" w:rsidP="00913906">
      <w:r>
        <w:t xml:space="preserve">SHS was found to be a lower cost model than HRF. This is despite the volume of work undertaken through SHS being </w:t>
      </w:r>
      <w:r w:rsidR="00894D3D">
        <w:t xml:space="preserve">significantly </w:t>
      </w:r>
      <w:r>
        <w:t>less than HRF</w:t>
      </w:r>
      <w:r w:rsidR="006D5CA9">
        <w:t xml:space="preserve">, </w:t>
      </w:r>
      <w:r>
        <w:t xml:space="preserve">a factor that increases unit costs for SHS. HRF included QA for all tasks, increasing management costs. However, tasks without QA (Type 2) implemented under SHS receive a lower management fee. As the management fees for Type 2 work are low and could not realistically expect to be reduced, this difference is unlikely to account for the greater cost efficiency of SHS.  </w:t>
      </w:r>
    </w:p>
    <w:p w14:paraId="0BCC3EF7" w14:textId="77777777" w:rsidR="006D5CA9" w:rsidRDefault="00913906" w:rsidP="00913906">
      <w:r>
        <w:t>SHS can be considered relatively efficient given (</w:t>
      </w:r>
      <w:proofErr w:type="spellStart"/>
      <w:r>
        <w:t>i</w:t>
      </w:r>
      <w:proofErr w:type="spellEnd"/>
      <w:r>
        <w:t xml:space="preserve">) it has delivered the results expected at a process and output level; (ii) the costs for doing this are comparable to what can be expected in the broader marketplace; and (iii) the CUA identified it provided greater value for money than HRF. However, as noted earlier, delivery at outcomes level has been weak. The use of technical health specialists to undertake human resource management and administration tasks (outside management of consultants) is not an efficient use of these personnel. </w:t>
      </w:r>
    </w:p>
    <w:p w14:paraId="1351460C" w14:textId="5E9D8289" w:rsidR="00785DCD" w:rsidRPr="00FD6B0A" w:rsidRDefault="00913906" w:rsidP="008A0B18">
      <w:r>
        <w:t>The limited size of the Facility also reduces efficiency.</w:t>
      </w:r>
      <w:r w:rsidR="006D5CA9">
        <w:t xml:space="preserve"> </w:t>
      </w:r>
      <w:r w:rsidR="00785DCD">
        <w:t>E</w:t>
      </w:r>
      <w:r w:rsidR="00785DCD" w:rsidRPr="0030501E">
        <w:t xml:space="preserve">fficiency </w:t>
      </w:r>
      <w:r w:rsidR="00785DCD">
        <w:t>is</w:t>
      </w:r>
      <w:r w:rsidR="00785DCD" w:rsidRPr="0030501E">
        <w:t xml:space="preserve"> improved when the size of the program being supported is maximised and the accuracy of estimated demand </w:t>
      </w:r>
      <w:r w:rsidR="00207756">
        <w:t xml:space="preserve">is </w:t>
      </w:r>
      <w:r w:rsidR="00785DCD" w:rsidRPr="0030501E">
        <w:t>enhanced. In a dynamic environment such as that of SHS (even excluding the impact of Covid), accurate estimates</w:t>
      </w:r>
      <w:r w:rsidR="00785DCD">
        <w:t xml:space="preserve"> of demand</w:t>
      </w:r>
      <w:r w:rsidR="00785DCD" w:rsidRPr="0030501E">
        <w:t xml:space="preserve"> will always be difficult. Identifying ways to provide greater flexibility </w:t>
      </w:r>
      <w:r w:rsidR="00785DCD">
        <w:t xml:space="preserve">to staffing </w:t>
      </w:r>
      <w:r w:rsidR="00785DCD" w:rsidRPr="0030501E">
        <w:t xml:space="preserve">and more quickly respond </w:t>
      </w:r>
      <w:r w:rsidR="00616F54">
        <w:t>to</w:t>
      </w:r>
      <w:r w:rsidR="00616F54" w:rsidRPr="0030501E">
        <w:t xml:space="preserve"> </w:t>
      </w:r>
      <w:r w:rsidR="00785DCD" w:rsidRPr="0030501E">
        <w:t xml:space="preserve">changes in demand and trends as they emerge </w:t>
      </w:r>
      <w:r w:rsidR="00785DCD">
        <w:t>is possible and would</w:t>
      </w:r>
      <w:r w:rsidR="00785DCD" w:rsidRPr="00FD6B0A">
        <w:t xml:space="preserve"> enhance efficiency.</w:t>
      </w:r>
      <w:r w:rsidR="00785DCD">
        <w:t xml:space="preserve"> </w:t>
      </w:r>
    </w:p>
    <w:p w14:paraId="464AE7EF" w14:textId="076C7767" w:rsidR="006310D2" w:rsidRDefault="00BC6EA5" w:rsidP="00BC6EA5">
      <w:r>
        <w:t>While SHS has performed extremely well and, overall, provided a quality service, as</w:t>
      </w:r>
      <w:r w:rsidR="006310D2">
        <w:t xml:space="preserve"> with all activities, it is important to identify what improvements can be made. In this case, the evaluation has identified areas of relative weakness within the strengths of SHS. These include the limited size of the consultant pool</w:t>
      </w:r>
      <w:r>
        <w:t>;</w:t>
      </w:r>
      <w:r w:rsidR="006310D2">
        <w:t xml:space="preserve"> not always conducting referee checks prior to nomination; re-nominating consultants who previously demonstrated poor performance; insufficient rigour in achieving required standard for output on initial submission; and inclusion of impractical, </w:t>
      </w:r>
      <w:proofErr w:type="spellStart"/>
      <w:r w:rsidR="006310D2">
        <w:t>unprioritised</w:t>
      </w:r>
      <w:proofErr w:type="spellEnd"/>
      <w:r w:rsidR="006310D2">
        <w:t xml:space="preserve"> or excessive recommendations in reports. The evaluation team anticipates that, as with any organisation seeking continuous improvement, in consultation with DFAT, SHS and </w:t>
      </w:r>
      <w:proofErr w:type="spellStart"/>
      <w:r w:rsidR="006310D2">
        <w:t>Abt</w:t>
      </w:r>
      <w:proofErr w:type="spellEnd"/>
      <w:r w:rsidR="006310D2">
        <w:t xml:space="preserve"> will identify the most appropriate approach for their organisations to address these </w:t>
      </w:r>
      <w:r>
        <w:t xml:space="preserve">relative </w:t>
      </w:r>
      <w:r w:rsidR="006310D2">
        <w:t xml:space="preserve">weaknesses. </w:t>
      </w:r>
    </w:p>
    <w:p w14:paraId="42B0912B" w14:textId="09083821" w:rsidR="006310D2" w:rsidRDefault="006310D2" w:rsidP="006310D2">
      <w:r>
        <w:t xml:space="preserve">There is very clearly a need for ongoing support for DFAT in terms of both capacity to administer and manage consultants and technical health capacity. Therefore, this evaluation has recommended a future phase of support. This evaluation concluded that the value of such support to DFAT would be greater if </w:t>
      </w:r>
      <w:r w:rsidR="00F71B1A">
        <w:t xml:space="preserve">some of </w:t>
      </w:r>
      <w:r>
        <w:t xml:space="preserve">this support was internalised within DFAT. In addition, maximising the use of the </w:t>
      </w:r>
      <w:r w:rsidR="00D87BB8">
        <w:t>Facility</w:t>
      </w:r>
      <w:r>
        <w:t xml:space="preserve"> will improve efficiency. Consequently</w:t>
      </w:r>
      <w:r w:rsidR="00650A90">
        <w:t>,</w:t>
      </w:r>
      <w:r>
        <w:t xml:space="preserve"> DFAT needs to implement actions that will ensure greater understanding of the breadth of technical support available to DFAT officers working in the health sector and minimise duplication/overlap of similar facilities.</w:t>
      </w:r>
    </w:p>
    <w:p w14:paraId="0ABDF431" w14:textId="0845DE57" w:rsidR="006310D2" w:rsidRPr="0007089E" w:rsidRDefault="006310D2" w:rsidP="006310D2">
      <w:r w:rsidRPr="0007089E">
        <w:t>Recommendations have been limited to specific high priority areas of consideration related to maximising the effectiveness and efficiency of future support:</w:t>
      </w:r>
    </w:p>
    <w:p w14:paraId="2BED2473" w14:textId="476124CC" w:rsidR="00F60604" w:rsidRPr="0040225F" w:rsidRDefault="00F60604" w:rsidP="00142A4B">
      <w:pPr>
        <w:pStyle w:val="TableofFigures"/>
        <w:pBdr>
          <w:between w:val="single" w:sz="12" w:space="1" w:color="E26E00" w:themeColor="accent1"/>
        </w:pBdr>
        <w:tabs>
          <w:tab w:val="right" w:pos="9736"/>
        </w:tabs>
        <w:rPr>
          <w:rStyle w:val="Hyperlink"/>
          <w:noProof/>
        </w:rPr>
      </w:pPr>
      <w:r>
        <w:fldChar w:fldCharType="begin"/>
      </w:r>
      <w:r>
        <w:instrText xml:space="preserve"> TOC \h \z \c "Recommendation" </w:instrText>
      </w:r>
      <w:r>
        <w:fldChar w:fldCharType="separate"/>
      </w:r>
      <w:hyperlink w:anchor="_Toc79918224" w:history="1">
        <w:r w:rsidRPr="00142A4B">
          <w:rPr>
            <w:rStyle w:val="Hyperlink"/>
            <w:b/>
          </w:rPr>
          <w:t xml:space="preserve">Recommendation 1 </w:t>
        </w:r>
        <w:r w:rsidR="00EB3888">
          <w:rPr>
            <w:rStyle w:val="Hyperlink"/>
            <w:noProof/>
          </w:rPr>
          <w:br/>
        </w:r>
        <w:r w:rsidRPr="0040225F">
          <w:rPr>
            <w:rStyle w:val="Hyperlink"/>
            <w:noProof/>
          </w:rPr>
          <w:t xml:space="preserve">A central mechanism to provide DFAT with health specialist support be continued following SHS. This should include a function for recruitment and management of consultants to support the health sector as well as for quick </w:t>
        </w:r>
        <w:r w:rsidRPr="0003077D">
          <w:rPr>
            <w:rStyle w:val="Hyperlink"/>
            <w:noProof/>
          </w:rPr>
          <w:t>turnaround health advice.</w:t>
        </w:r>
        <w:r w:rsidR="00142A4B">
          <w:rPr>
            <w:rStyle w:val="Hyperlink"/>
            <w:noProof/>
          </w:rPr>
          <w:br/>
        </w:r>
        <w:r w:rsidRPr="0040225F">
          <w:rPr>
            <w:rStyle w:val="Hyperlink"/>
            <w:noProof/>
            <w:webHidden/>
          </w:rPr>
          <w:tab/>
        </w:r>
        <w:r w:rsidRPr="0040225F">
          <w:rPr>
            <w:rStyle w:val="Hyperlink"/>
            <w:noProof/>
            <w:webHidden/>
          </w:rPr>
          <w:fldChar w:fldCharType="begin"/>
        </w:r>
        <w:r w:rsidRPr="0040225F">
          <w:rPr>
            <w:rStyle w:val="Hyperlink"/>
            <w:noProof/>
            <w:webHidden/>
          </w:rPr>
          <w:instrText xml:space="preserve"> PAGEREF _Toc79918224 \h </w:instrText>
        </w:r>
        <w:r w:rsidRPr="0040225F">
          <w:rPr>
            <w:rStyle w:val="Hyperlink"/>
            <w:noProof/>
            <w:webHidden/>
          </w:rPr>
        </w:r>
        <w:r w:rsidRPr="0040225F">
          <w:rPr>
            <w:rStyle w:val="Hyperlink"/>
            <w:noProof/>
            <w:webHidden/>
          </w:rPr>
          <w:fldChar w:fldCharType="separate"/>
        </w:r>
        <w:r w:rsidR="00021195">
          <w:rPr>
            <w:rStyle w:val="Hyperlink"/>
            <w:noProof/>
            <w:webHidden/>
          </w:rPr>
          <w:t>49</w:t>
        </w:r>
        <w:r w:rsidRPr="0040225F">
          <w:rPr>
            <w:rStyle w:val="Hyperlink"/>
            <w:noProof/>
            <w:webHidden/>
          </w:rPr>
          <w:fldChar w:fldCharType="end"/>
        </w:r>
      </w:hyperlink>
    </w:p>
    <w:p w14:paraId="439C1B61" w14:textId="072CEE85" w:rsidR="00F60604" w:rsidRDefault="00BA3284" w:rsidP="00142A4B">
      <w:pPr>
        <w:pStyle w:val="TableofFigures"/>
        <w:pBdr>
          <w:between w:val="single" w:sz="12" w:space="1" w:color="E26E00" w:themeColor="accent1"/>
        </w:pBdr>
        <w:tabs>
          <w:tab w:val="right" w:pos="9736"/>
        </w:tabs>
        <w:rPr>
          <w:rFonts w:eastAsiaTheme="minorEastAsia" w:cstheme="minorBidi"/>
          <w:noProof/>
          <w:color w:val="auto"/>
          <w:sz w:val="22"/>
          <w:szCs w:val="22"/>
          <w:lang w:eastAsia="en-AU"/>
        </w:rPr>
      </w:pPr>
      <w:hyperlink w:anchor="_Toc79918225" w:history="1">
        <w:r w:rsidR="00F60604">
          <w:rPr>
            <w:rStyle w:val="Hyperlink"/>
            <w:b/>
          </w:rPr>
          <w:t>R</w:t>
        </w:r>
        <w:r w:rsidR="00F60604" w:rsidRPr="00142A4B">
          <w:rPr>
            <w:rStyle w:val="Hyperlink"/>
            <w:b/>
          </w:rPr>
          <w:t>ecommendation 2</w:t>
        </w:r>
        <w:r w:rsidR="00F60604" w:rsidRPr="0003077D">
          <w:rPr>
            <w:rStyle w:val="Hyperlink"/>
            <w:noProof/>
          </w:rPr>
          <w:t xml:space="preserve"> </w:t>
        </w:r>
        <w:r w:rsidR="00142A4B">
          <w:rPr>
            <w:rStyle w:val="Hyperlink"/>
            <w:noProof/>
          </w:rPr>
          <w:br/>
        </w:r>
        <w:r w:rsidR="00F60604" w:rsidRPr="0003077D">
          <w:rPr>
            <w:rStyle w:val="Hyperlink"/>
            <w:noProof/>
          </w:rPr>
          <w:t>DFAT look to avoid duplication and overlap between mechanisms which provide health sector expertise.</w:t>
        </w:r>
        <w:r w:rsidR="00142A4B">
          <w:rPr>
            <w:rStyle w:val="Hyperlink"/>
            <w:noProof/>
          </w:rPr>
          <w:br/>
        </w:r>
        <w:r w:rsidR="00F60604">
          <w:rPr>
            <w:noProof/>
            <w:webHidden/>
          </w:rPr>
          <w:tab/>
        </w:r>
        <w:r w:rsidR="00F60604">
          <w:rPr>
            <w:noProof/>
            <w:webHidden/>
          </w:rPr>
          <w:fldChar w:fldCharType="begin"/>
        </w:r>
        <w:r w:rsidR="00F60604">
          <w:rPr>
            <w:noProof/>
            <w:webHidden/>
          </w:rPr>
          <w:instrText xml:space="preserve"> PAGEREF _Toc79918225 \h </w:instrText>
        </w:r>
        <w:r w:rsidR="00F60604">
          <w:rPr>
            <w:noProof/>
            <w:webHidden/>
          </w:rPr>
        </w:r>
        <w:r w:rsidR="00F60604">
          <w:rPr>
            <w:noProof/>
            <w:webHidden/>
          </w:rPr>
          <w:fldChar w:fldCharType="separate"/>
        </w:r>
        <w:r w:rsidR="00021195">
          <w:rPr>
            <w:noProof/>
            <w:webHidden/>
          </w:rPr>
          <w:t>50</w:t>
        </w:r>
        <w:r w:rsidR="00F60604">
          <w:rPr>
            <w:noProof/>
            <w:webHidden/>
          </w:rPr>
          <w:fldChar w:fldCharType="end"/>
        </w:r>
      </w:hyperlink>
    </w:p>
    <w:p w14:paraId="56D33CA4" w14:textId="712B4267" w:rsidR="00F60604" w:rsidRDefault="00BA3284" w:rsidP="00142A4B">
      <w:pPr>
        <w:pStyle w:val="TableofFigures"/>
        <w:pBdr>
          <w:between w:val="single" w:sz="12" w:space="1" w:color="E26E00" w:themeColor="accent1"/>
        </w:pBdr>
        <w:tabs>
          <w:tab w:val="right" w:pos="9736"/>
        </w:tabs>
        <w:rPr>
          <w:rFonts w:eastAsiaTheme="minorEastAsia" w:cstheme="minorBidi"/>
          <w:noProof/>
          <w:color w:val="auto"/>
          <w:sz w:val="22"/>
          <w:szCs w:val="22"/>
          <w:lang w:eastAsia="en-AU"/>
        </w:rPr>
      </w:pPr>
      <w:hyperlink w:anchor="_Toc79918226" w:history="1">
        <w:r w:rsidR="00F60604">
          <w:rPr>
            <w:rStyle w:val="Hyperlink"/>
            <w:b/>
          </w:rPr>
          <w:t>R</w:t>
        </w:r>
        <w:r w:rsidR="00F60604" w:rsidRPr="00142A4B">
          <w:rPr>
            <w:rStyle w:val="Hyperlink"/>
            <w:b/>
          </w:rPr>
          <w:t>ecommendation 3</w:t>
        </w:r>
        <w:r w:rsidR="00F60604" w:rsidRPr="0003077D">
          <w:rPr>
            <w:rStyle w:val="Hyperlink"/>
            <w:noProof/>
          </w:rPr>
          <w:t xml:space="preserve"> </w:t>
        </w:r>
        <w:r w:rsidR="00142A4B">
          <w:rPr>
            <w:rStyle w:val="Hyperlink"/>
            <w:noProof/>
          </w:rPr>
          <w:br/>
        </w:r>
        <w:r w:rsidR="00F60604" w:rsidRPr="0003077D">
          <w:rPr>
            <w:rStyle w:val="Hyperlink"/>
            <w:noProof/>
          </w:rPr>
          <w:t>Future support be designed to focus on core areas of health specialist advice, i.e., Universal Health Coverage (health in development) and health security to provide flexibility in terms of the range of technical areas in which support can be provided.</w:t>
        </w:r>
        <w:r w:rsidR="00142A4B">
          <w:rPr>
            <w:rStyle w:val="Hyperlink"/>
            <w:noProof/>
          </w:rPr>
          <w:br/>
        </w:r>
        <w:r w:rsidR="00F60604">
          <w:rPr>
            <w:noProof/>
            <w:webHidden/>
          </w:rPr>
          <w:tab/>
        </w:r>
        <w:r w:rsidR="00F60604">
          <w:rPr>
            <w:noProof/>
            <w:webHidden/>
          </w:rPr>
          <w:fldChar w:fldCharType="begin"/>
        </w:r>
        <w:r w:rsidR="00F60604">
          <w:rPr>
            <w:noProof/>
            <w:webHidden/>
          </w:rPr>
          <w:instrText xml:space="preserve"> PAGEREF _Toc79918226 \h </w:instrText>
        </w:r>
        <w:r w:rsidR="00F60604">
          <w:rPr>
            <w:noProof/>
            <w:webHidden/>
          </w:rPr>
        </w:r>
        <w:r w:rsidR="00F60604">
          <w:rPr>
            <w:noProof/>
            <w:webHidden/>
          </w:rPr>
          <w:fldChar w:fldCharType="separate"/>
        </w:r>
        <w:r w:rsidR="00021195">
          <w:rPr>
            <w:noProof/>
            <w:webHidden/>
          </w:rPr>
          <w:t>50</w:t>
        </w:r>
        <w:r w:rsidR="00F60604">
          <w:rPr>
            <w:noProof/>
            <w:webHidden/>
          </w:rPr>
          <w:fldChar w:fldCharType="end"/>
        </w:r>
      </w:hyperlink>
    </w:p>
    <w:p w14:paraId="00CA48B5" w14:textId="691794D3" w:rsidR="00F60604" w:rsidRDefault="00BA3284" w:rsidP="00142A4B">
      <w:pPr>
        <w:pStyle w:val="TableofFigures"/>
        <w:pBdr>
          <w:between w:val="single" w:sz="12" w:space="1" w:color="E26E00" w:themeColor="accent1"/>
        </w:pBdr>
        <w:tabs>
          <w:tab w:val="right" w:pos="9736"/>
        </w:tabs>
        <w:rPr>
          <w:rFonts w:eastAsiaTheme="minorEastAsia" w:cstheme="minorBidi"/>
          <w:noProof/>
          <w:color w:val="auto"/>
          <w:sz w:val="22"/>
          <w:szCs w:val="22"/>
          <w:lang w:eastAsia="en-AU"/>
        </w:rPr>
      </w:pPr>
      <w:hyperlink w:anchor="_Toc79918227" w:history="1">
        <w:r w:rsidR="00F60604">
          <w:rPr>
            <w:rStyle w:val="Hyperlink"/>
            <w:b/>
          </w:rPr>
          <w:t>R</w:t>
        </w:r>
        <w:r w:rsidR="00F60604" w:rsidRPr="00142A4B">
          <w:rPr>
            <w:rStyle w:val="Hyperlink"/>
            <w:b/>
          </w:rPr>
          <w:t>ecommendation 4</w:t>
        </w:r>
        <w:r w:rsidR="00F60604" w:rsidRPr="0003077D">
          <w:rPr>
            <w:rStyle w:val="Hyperlink"/>
            <w:noProof/>
          </w:rPr>
          <w:t xml:space="preserve"> </w:t>
        </w:r>
        <w:r w:rsidR="00142A4B">
          <w:rPr>
            <w:rStyle w:val="Hyperlink"/>
            <w:noProof/>
          </w:rPr>
          <w:br/>
        </w:r>
        <w:r w:rsidR="00F60604" w:rsidRPr="0003077D">
          <w:rPr>
            <w:rStyle w:val="Hyperlink"/>
            <w:noProof/>
          </w:rPr>
          <w:t>DFAT to encourage open recruitments for technical assignments where it is appropriate to do so and where time is not a critical factor.</w:t>
        </w:r>
        <w:r w:rsidR="00142A4B">
          <w:rPr>
            <w:rStyle w:val="Hyperlink"/>
            <w:noProof/>
          </w:rPr>
          <w:br/>
        </w:r>
        <w:r w:rsidR="00F60604">
          <w:rPr>
            <w:noProof/>
            <w:webHidden/>
          </w:rPr>
          <w:tab/>
        </w:r>
        <w:r w:rsidR="00F60604">
          <w:rPr>
            <w:noProof/>
            <w:webHidden/>
          </w:rPr>
          <w:fldChar w:fldCharType="begin"/>
        </w:r>
        <w:r w:rsidR="00F60604">
          <w:rPr>
            <w:noProof/>
            <w:webHidden/>
          </w:rPr>
          <w:instrText xml:space="preserve"> PAGEREF _Toc79918227 \h </w:instrText>
        </w:r>
        <w:r w:rsidR="00F60604">
          <w:rPr>
            <w:noProof/>
            <w:webHidden/>
          </w:rPr>
        </w:r>
        <w:r w:rsidR="00F60604">
          <w:rPr>
            <w:noProof/>
            <w:webHidden/>
          </w:rPr>
          <w:fldChar w:fldCharType="separate"/>
        </w:r>
        <w:r w:rsidR="00021195">
          <w:rPr>
            <w:noProof/>
            <w:webHidden/>
          </w:rPr>
          <w:t>51</w:t>
        </w:r>
        <w:r w:rsidR="00F60604">
          <w:rPr>
            <w:noProof/>
            <w:webHidden/>
          </w:rPr>
          <w:fldChar w:fldCharType="end"/>
        </w:r>
      </w:hyperlink>
    </w:p>
    <w:p w14:paraId="6B53F528" w14:textId="55843E71" w:rsidR="00F60604" w:rsidRDefault="00BA3284" w:rsidP="00142A4B">
      <w:pPr>
        <w:pStyle w:val="TableofFigures"/>
        <w:pBdr>
          <w:between w:val="single" w:sz="12" w:space="1" w:color="E26E00" w:themeColor="accent1"/>
        </w:pBdr>
        <w:tabs>
          <w:tab w:val="right" w:pos="9736"/>
        </w:tabs>
        <w:rPr>
          <w:rFonts w:eastAsiaTheme="minorEastAsia" w:cstheme="minorBidi"/>
          <w:noProof/>
          <w:color w:val="auto"/>
          <w:sz w:val="22"/>
          <w:szCs w:val="22"/>
          <w:lang w:eastAsia="en-AU"/>
        </w:rPr>
      </w:pPr>
      <w:hyperlink w:anchor="_Toc79918228" w:history="1">
        <w:r w:rsidR="00F60604">
          <w:rPr>
            <w:rStyle w:val="Hyperlink"/>
            <w:b/>
          </w:rPr>
          <w:t>R</w:t>
        </w:r>
        <w:r w:rsidR="00F60604" w:rsidRPr="00142A4B">
          <w:rPr>
            <w:rStyle w:val="Hyperlink"/>
            <w:b/>
          </w:rPr>
          <w:t>ecommendation 5</w:t>
        </w:r>
        <w:r w:rsidR="00F60604" w:rsidRPr="0003077D">
          <w:rPr>
            <w:rStyle w:val="Hyperlink"/>
            <w:noProof/>
          </w:rPr>
          <w:t xml:space="preserve"> </w:t>
        </w:r>
        <w:r w:rsidR="00142A4B">
          <w:rPr>
            <w:rStyle w:val="Hyperlink"/>
            <w:noProof/>
          </w:rPr>
          <w:br/>
        </w:r>
        <w:r w:rsidR="00F60604" w:rsidRPr="0003077D">
          <w:rPr>
            <w:rStyle w:val="Hyperlink"/>
            <w:noProof/>
          </w:rPr>
          <w:t>Access to a diverse consultant pool should be a key selection criteria in the tender process for the successor to SHS.</w:t>
        </w:r>
        <w:r w:rsidR="00142A4B">
          <w:rPr>
            <w:rStyle w:val="Hyperlink"/>
            <w:noProof/>
          </w:rPr>
          <w:br/>
        </w:r>
        <w:r w:rsidR="00F60604">
          <w:rPr>
            <w:noProof/>
            <w:webHidden/>
          </w:rPr>
          <w:tab/>
        </w:r>
        <w:r w:rsidR="00F60604">
          <w:rPr>
            <w:noProof/>
            <w:webHidden/>
          </w:rPr>
          <w:fldChar w:fldCharType="begin"/>
        </w:r>
        <w:r w:rsidR="00F60604">
          <w:rPr>
            <w:noProof/>
            <w:webHidden/>
          </w:rPr>
          <w:instrText xml:space="preserve"> PAGEREF _Toc79918228 \h </w:instrText>
        </w:r>
        <w:r w:rsidR="00F60604">
          <w:rPr>
            <w:noProof/>
            <w:webHidden/>
          </w:rPr>
        </w:r>
        <w:r w:rsidR="00F60604">
          <w:rPr>
            <w:noProof/>
            <w:webHidden/>
          </w:rPr>
          <w:fldChar w:fldCharType="separate"/>
        </w:r>
        <w:r w:rsidR="00021195">
          <w:rPr>
            <w:noProof/>
            <w:webHidden/>
          </w:rPr>
          <w:t>51</w:t>
        </w:r>
        <w:r w:rsidR="00F60604">
          <w:rPr>
            <w:noProof/>
            <w:webHidden/>
          </w:rPr>
          <w:fldChar w:fldCharType="end"/>
        </w:r>
      </w:hyperlink>
    </w:p>
    <w:p w14:paraId="0EF10296" w14:textId="1EBD4DD0" w:rsidR="00F60604" w:rsidRDefault="00BA3284" w:rsidP="00142A4B">
      <w:pPr>
        <w:pStyle w:val="TableofFigures"/>
        <w:pBdr>
          <w:between w:val="single" w:sz="12" w:space="1" w:color="E26E00" w:themeColor="accent1"/>
        </w:pBdr>
        <w:tabs>
          <w:tab w:val="right" w:pos="9736"/>
        </w:tabs>
        <w:rPr>
          <w:rFonts w:eastAsiaTheme="minorEastAsia" w:cstheme="minorBidi"/>
          <w:noProof/>
          <w:color w:val="auto"/>
          <w:sz w:val="22"/>
          <w:szCs w:val="22"/>
          <w:lang w:eastAsia="en-AU"/>
        </w:rPr>
      </w:pPr>
      <w:hyperlink w:anchor="_Toc79918229" w:history="1">
        <w:r w:rsidR="00F60604">
          <w:rPr>
            <w:rStyle w:val="Hyperlink"/>
            <w:b/>
          </w:rPr>
          <w:t>R</w:t>
        </w:r>
        <w:r w:rsidR="00F60604" w:rsidRPr="00142A4B">
          <w:rPr>
            <w:rStyle w:val="Hyperlink"/>
            <w:b/>
          </w:rPr>
          <w:t>ecommendation 6</w:t>
        </w:r>
        <w:r w:rsidR="00F60604" w:rsidRPr="0003077D">
          <w:rPr>
            <w:rStyle w:val="Hyperlink"/>
            <w:noProof/>
          </w:rPr>
          <w:t xml:space="preserve"> </w:t>
        </w:r>
        <w:r w:rsidR="00142A4B">
          <w:rPr>
            <w:rStyle w:val="Hyperlink"/>
            <w:noProof/>
          </w:rPr>
          <w:br/>
        </w:r>
        <w:r w:rsidR="00F60604" w:rsidRPr="0003077D">
          <w:rPr>
            <w:rStyle w:val="Hyperlink"/>
            <w:noProof/>
          </w:rPr>
          <w:t>The next phase support a formal mentoring program to expand the pool of technical experts with DFAT and small Pacific Island nation experience.</w:t>
        </w:r>
        <w:r w:rsidR="00142A4B">
          <w:rPr>
            <w:rStyle w:val="Hyperlink"/>
            <w:noProof/>
          </w:rPr>
          <w:br/>
        </w:r>
        <w:r w:rsidR="00F60604">
          <w:rPr>
            <w:noProof/>
            <w:webHidden/>
          </w:rPr>
          <w:tab/>
        </w:r>
        <w:r w:rsidR="00F60604">
          <w:rPr>
            <w:noProof/>
            <w:webHidden/>
          </w:rPr>
          <w:fldChar w:fldCharType="begin"/>
        </w:r>
        <w:r w:rsidR="00F60604">
          <w:rPr>
            <w:noProof/>
            <w:webHidden/>
          </w:rPr>
          <w:instrText xml:space="preserve"> PAGEREF _Toc79918229 \h </w:instrText>
        </w:r>
        <w:r w:rsidR="00F60604">
          <w:rPr>
            <w:noProof/>
            <w:webHidden/>
          </w:rPr>
        </w:r>
        <w:r w:rsidR="00F60604">
          <w:rPr>
            <w:noProof/>
            <w:webHidden/>
          </w:rPr>
          <w:fldChar w:fldCharType="separate"/>
        </w:r>
        <w:r w:rsidR="00021195">
          <w:rPr>
            <w:noProof/>
            <w:webHidden/>
          </w:rPr>
          <w:t>51</w:t>
        </w:r>
        <w:r w:rsidR="00F60604">
          <w:rPr>
            <w:noProof/>
            <w:webHidden/>
          </w:rPr>
          <w:fldChar w:fldCharType="end"/>
        </w:r>
      </w:hyperlink>
    </w:p>
    <w:p w14:paraId="4EFCE7AB" w14:textId="2E16965A" w:rsidR="00F60604" w:rsidRDefault="00BA3284" w:rsidP="00142A4B">
      <w:pPr>
        <w:pStyle w:val="TableofFigures"/>
        <w:pBdr>
          <w:between w:val="single" w:sz="12" w:space="1" w:color="E26E00" w:themeColor="accent1"/>
        </w:pBdr>
        <w:tabs>
          <w:tab w:val="right" w:pos="9736"/>
        </w:tabs>
        <w:rPr>
          <w:rFonts w:eastAsiaTheme="minorEastAsia" w:cstheme="minorBidi"/>
          <w:noProof/>
          <w:color w:val="auto"/>
          <w:sz w:val="22"/>
          <w:szCs w:val="22"/>
          <w:lang w:eastAsia="en-AU"/>
        </w:rPr>
      </w:pPr>
      <w:hyperlink w:anchor="_Toc79918230" w:history="1">
        <w:r w:rsidR="00F60604">
          <w:rPr>
            <w:rStyle w:val="Hyperlink"/>
            <w:b/>
          </w:rPr>
          <w:t>R</w:t>
        </w:r>
        <w:r w:rsidR="00F60604" w:rsidRPr="00142A4B">
          <w:rPr>
            <w:rStyle w:val="Hyperlink"/>
            <w:b/>
          </w:rPr>
          <w:t xml:space="preserve">ecommendation 7 </w:t>
        </w:r>
        <w:r w:rsidR="00142A4B">
          <w:rPr>
            <w:rStyle w:val="Hyperlink"/>
            <w:noProof/>
          </w:rPr>
          <w:br/>
        </w:r>
        <w:r w:rsidR="00F60604" w:rsidRPr="0003077D">
          <w:rPr>
            <w:rStyle w:val="Hyperlink"/>
            <w:noProof/>
          </w:rPr>
          <w:t>DFAT increase internal capacity to support strategic health sector engagement, including coherence of policy and programs and of DFAT officers’ capacity to effectively participate in health policy dialogue and manage health investments.</w:t>
        </w:r>
        <w:r w:rsidR="00142A4B">
          <w:rPr>
            <w:rStyle w:val="Hyperlink"/>
            <w:noProof/>
          </w:rPr>
          <w:br/>
        </w:r>
        <w:r w:rsidR="00F60604">
          <w:rPr>
            <w:noProof/>
            <w:webHidden/>
          </w:rPr>
          <w:tab/>
        </w:r>
        <w:r w:rsidR="00F60604">
          <w:rPr>
            <w:noProof/>
            <w:webHidden/>
          </w:rPr>
          <w:fldChar w:fldCharType="begin"/>
        </w:r>
        <w:r w:rsidR="00F60604">
          <w:rPr>
            <w:noProof/>
            <w:webHidden/>
          </w:rPr>
          <w:instrText xml:space="preserve"> PAGEREF _Toc79918230 \h </w:instrText>
        </w:r>
        <w:r w:rsidR="00F60604">
          <w:rPr>
            <w:noProof/>
            <w:webHidden/>
          </w:rPr>
        </w:r>
        <w:r w:rsidR="00F60604">
          <w:rPr>
            <w:noProof/>
            <w:webHidden/>
          </w:rPr>
          <w:fldChar w:fldCharType="separate"/>
        </w:r>
        <w:r w:rsidR="00021195">
          <w:rPr>
            <w:noProof/>
            <w:webHidden/>
          </w:rPr>
          <w:t>52</w:t>
        </w:r>
        <w:r w:rsidR="00F60604">
          <w:rPr>
            <w:noProof/>
            <w:webHidden/>
          </w:rPr>
          <w:fldChar w:fldCharType="end"/>
        </w:r>
      </w:hyperlink>
    </w:p>
    <w:p w14:paraId="57506748" w14:textId="3EF1599A" w:rsidR="00F60604" w:rsidRDefault="00BA3284" w:rsidP="00142A4B">
      <w:pPr>
        <w:pStyle w:val="TableofFigures"/>
        <w:pBdr>
          <w:between w:val="single" w:sz="12" w:space="1" w:color="E26E00" w:themeColor="accent1"/>
        </w:pBdr>
        <w:tabs>
          <w:tab w:val="right" w:pos="9736"/>
        </w:tabs>
        <w:rPr>
          <w:rFonts w:eastAsiaTheme="minorEastAsia" w:cstheme="minorBidi"/>
          <w:noProof/>
          <w:color w:val="auto"/>
          <w:sz w:val="22"/>
          <w:szCs w:val="22"/>
          <w:lang w:eastAsia="en-AU"/>
        </w:rPr>
      </w:pPr>
      <w:hyperlink w:anchor="_Toc79918231" w:history="1">
        <w:r w:rsidR="00F60604">
          <w:rPr>
            <w:rStyle w:val="Hyperlink"/>
            <w:b/>
          </w:rPr>
          <w:t>R</w:t>
        </w:r>
        <w:r w:rsidR="00F60604" w:rsidRPr="00142A4B">
          <w:rPr>
            <w:rStyle w:val="Hyperlink"/>
            <w:b/>
          </w:rPr>
          <w:t xml:space="preserve">ecommendation 8 </w:t>
        </w:r>
        <w:r w:rsidR="00142A4B">
          <w:rPr>
            <w:rStyle w:val="Hyperlink"/>
            <w:noProof/>
          </w:rPr>
          <w:br/>
        </w:r>
        <w:r w:rsidR="00F60604" w:rsidRPr="0003077D">
          <w:rPr>
            <w:rStyle w:val="Hyperlink"/>
            <w:noProof/>
          </w:rPr>
          <w:t>Implement strategies within DFAT to increase awareness and use of any future Facility.</w:t>
        </w:r>
        <w:r w:rsidR="00F60604">
          <w:rPr>
            <w:noProof/>
            <w:webHidden/>
          </w:rPr>
          <w:tab/>
        </w:r>
        <w:r w:rsidR="00F60604">
          <w:rPr>
            <w:noProof/>
            <w:webHidden/>
          </w:rPr>
          <w:fldChar w:fldCharType="begin"/>
        </w:r>
        <w:r w:rsidR="00F60604">
          <w:rPr>
            <w:noProof/>
            <w:webHidden/>
          </w:rPr>
          <w:instrText xml:space="preserve"> PAGEREF _Toc79918231 \h </w:instrText>
        </w:r>
        <w:r w:rsidR="00F60604">
          <w:rPr>
            <w:noProof/>
            <w:webHidden/>
          </w:rPr>
        </w:r>
        <w:r w:rsidR="00F60604">
          <w:rPr>
            <w:noProof/>
            <w:webHidden/>
          </w:rPr>
          <w:fldChar w:fldCharType="separate"/>
        </w:r>
        <w:r w:rsidR="00021195">
          <w:rPr>
            <w:noProof/>
            <w:webHidden/>
          </w:rPr>
          <w:t>53</w:t>
        </w:r>
        <w:r w:rsidR="00F60604">
          <w:rPr>
            <w:noProof/>
            <w:webHidden/>
          </w:rPr>
          <w:fldChar w:fldCharType="end"/>
        </w:r>
      </w:hyperlink>
      <w:r w:rsidR="00142A4B">
        <w:rPr>
          <w:noProof/>
        </w:rPr>
        <w:br/>
      </w:r>
    </w:p>
    <w:p w14:paraId="42971F08" w14:textId="4DB0E9A8" w:rsidR="00F60604" w:rsidRDefault="00BA3284" w:rsidP="00142A4B">
      <w:pPr>
        <w:pStyle w:val="TableofFigures"/>
        <w:pBdr>
          <w:between w:val="single" w:sz="12" w:space="1" w:color="E26E00" w:themeColor="accent1"/>
        </w:pBdr>
        <w:tabs>
          <w:tab w:val="right" w:pos="9736"/>
        </w:tabs>
        <w:rPr>
          <w:rFonts w:eastAsiaTheme="minorEastAsia" w:cstheme="minorBidi"/>
          <w:noProof/>
          <w:color w:val="auto"/>
          <w:sz w:val="22"/>
          <w:szCs w:val="22"/>
          <w:lang w:eastAsia="en-AU"/>
        </w:rPr>
      </w:pPr>
      <w:hyperlink w:anchor="_Toc79918232" w:history="1">
        <w:r w:rsidR="00F60604">
          <w:rPr>
            <w:rStyle w:val="Hyperlink"/>
            <w:b/>
          </w:rPr>
          <w:t>R</w:t>
        </w:r>
        <w:r w:rsidR="00F60604" w:rsidRPr="00142A4B">
          <w:rPr>
            <w:rStyle w:val="Hyperlink"/>
            <w:b/>
          </w:rPr>
          <w:t xml:space="preserve">ecommendation 9 </w:t>
        </w:r>
        <w:r w:rsidR="00142A4B">
          <w:rPr>
            <w:rStyle w:val="Hyperlink"/>
            <w:noProof/>
          </w:rPr>
          <w:br/>
        </w:r>
        <w:r w:rsidR="00F60604" w:rsidRPr="0003077D">
          <w:rPr>
            <w:rStyle w:val="Hyperlink"/>
            <w:noProof/>
          </w:rPr>
          <w:t>The Steering Committee’s ToR for the next phase have a greater strategic focus, including monitoring results against a results framework (including implementation of all approved recommendations from this evaluation), and be reviewed annually.</w:t>
        </w:r>
        <w:r w:rsidR="00F60604">
          <w:rPr>
            <w:noProof/>
            <w:webHidden/>
          </w:rPr>
          <w:tab/>
        </w:r>
        <w:r w:rsidR="00F60604">
          <w:rPr>
            <w:noProof/>
            <w:webHidden/>
          </w:rPr>
          <w:fldChar w:fldCharType="begin"/>
        </w:r>
        <w:r w:rsidR="00F60604">
          <w:rPr>
            <w:noProof/>
            <w:webHidden/>
          </w:rPr>
          <w:instrText xml:space="preserve"> PAGEREF _Toc79918232 \h </w:instrText>
        </w:r>
        <w:r w:rsidR="00F60604">
          <w:rPr>
            <w:noProof/>
            <w:webHidden/>
          </w:rPr>
        </w:r>
        <w:r w:rsidR="00F60604">
          <w:rPr>
            <w:noProof/>
            <w:webHidden/>
          </w:rPr>
          <w:fldChar w:fldCharType="separate"/>
        </w:r>
        <w:r w:rsidR="00021195">
          <w:rPr>
            <w:noProof/>
            <w:webHidden/>
          </w:rPr>
          <w:t>55</w:t>
        </w:r>
        <w:r w:rsidR="00F60604">
          <w:rPr>
            <w:noProof/>
            <w:webHidden/>
          </w:rPr>
          <w:fldChar w:fldCharType="end"/>
        </w:r>
      </w:hyperlink>
    </w:p>
    <w:p w14:paraId="6A372509" w14:textId="3A8E42A2" w:rsidR="00850DE6" w:rsidRPr="00C90D00" w:rsidRDefault="00F60604" w:rsidP="00142A4B">
      <w:pPr>
        <w:numPr>
          <w:ilvl w:val="0"/>
          <w:numId w:val="0"/>
        </w:numPr>
        <w:pBdr>
          <w:between w:val="single" w:sz="12" w:space="1" w:color="E26E00" w:themeColor="accent1"/>
        </w:pBdr>
        <w:spacing w:after="120"/>
      </w:pPr>
      <w:r>
        <w:fldChar w:fldCharType="end"/>
      </w:r>
    </w:p>
    <w:p w14:paraId="3AE75BBE" w14:textId="0A20229B" w:rsidR="00551EFD" w:rsidRDefault="00591CC5" w:rsidP="00D5212A">
      <w:pPr>
        <w:pStyle w:val="Heading1"/>
        <w:numPr>
          <w:ilvl w:val="0"/>
          <w:numId w:val="0"/>
        </w:numPr>
        <w:ind w:left="720" w:hanging="720"/>
      </w:pPr>
      <w:bookmarkStart w:id="97" w:name="_Toc79917899"/>
      <w:r>
        <w:t>Appendix 1 Theory of Change</w:t>
      </w:r>
      <w:r>
        <w:rPr>
          <w:rStyle w:val="FootnoteReference"/>
        </w:rPr>
        <w:footnoteReference w:id="165"/>
      </w:r>
      <w:bookmarkEnd w:id="97"/>
    </w:p>
    <w:tbl>
      <w:tblPr>
        <w:tblStyle w:val="CHTable1"/>
        <w:tblW w:w="9233" w:type="dxa"/>
        <w:tblBorders>
          <w:insideH w:val="none" w:sz="0" w:space="0" w:color="auto"/>
          <w:insideV w:val="none" w:sz="0" w:space="0" w:color="auto"/>
        </w:tblBorders>
        <w:tblLook w:val="04A0" w:firstRow="1" w:lastRow="0" w:firstColumn="1" w:lastColumn="0" w:noHBand="0" w:noVBand="1"/>
      </w:tblPr>
      <w:tblGrid>
        <w:gridCol w:w="2496"/>
        <w:gridCol w:w="6737"/>
      </w:tblGrid>
      <w:tr w:rsidR="005869ED" w:rsidRPr="005869ED" w14:paraId="261C6887" w14:textId="77777777" w:rsidTr="00CA643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3" w:type="dxa"/>
            <w:hideMark/>
          </w:tcPr>
          <w:p w14:paraId="4DEBB572" w14:textId="77777777" w:rsidR="005869ED" w:rsidRPr="005869ED" w:rsidRDefault="005869ED" w:rsidP="005869ED">
            <w:pPr>
              <w:rPr>
                <w:sz w:val="20"/>
                <w:szCs w:val="20"/>
              </w:rPr>
            </w:pPr>
            <w:r w:rsidRPr="005869ED">
              <w:rPr>
                <w:noProof/>
                <w:sz w:val="20"/>
                <w:szCs w:val="20"/>
                <w:lang w:val="en-US"/>
              </w:rPr>
              <mc:AlternateContent>
                <mc:Choice Requires="wps">
                  <w:drawing>
                    <wp:inline distT="0" distB="0" distL="0" distR="0" wp14:anchorId="5DE09989" wp14:editId="5D8236DF">
                      <wp:extent cx="1403985" cy="431800"/>
                      <wp:effectExtent l="0" t="0" r="5715" b="6350"/>
                      <wp:docPr id="30" name="Pentagon 3"/>
                      <wp:cNvGraphicFramePr/>
                      <a:graphic xmlns:a="http://schemas.openxmlformats.org/drawingml/2006/main">
                        <a:graphicData uri="http://schemas.microsoft.com/office/word/2010/wordprocessingShape">
                          <wps:wsp>
                            <wps:cNvSpPr/>
                            <wps:spPr bwMode="auto">
                              <a:xfrm>
                                <a:off x="0" y="0"/>
                                <a:ext cx="1403985" cy="431800"/>
                              </a:xfrm>
                              <a:prstGeom prst="homePlate">
                                <a:avLst/>
                              </a:prstGeom>
                              <a:solidFill>
                                <a:schemeClr val="accent2"/>
                              </a:solidFill>
                              <a:ln w="12700" cap="flat" cmpd="sng" algn="ctr">
                                <a:noFill/>
                                <a:prstDash val="solid"/>
                                <a:round/>
                                <a:headEnd type="none" w="med" len="med"/>
                                <a:tailEnd type="none" w="med" len="med"/>
                              </a:ln>
                              <a:effectLst/>
                            </wps:spPr>
                            <wps:txbx>
                              <w:txbxContent>
                                <w:p w14:paraId="36C4EF82" w14:textId="77777777" w:rsidR="00A45654" w:rsidRPr="00EB3888" w:rsidRDefault="00A45654" w:rsidP="005869ED">
                                  <w:pPr>
                                    <w:pStyle w:val="NormalWeb"/>
                                    <w:rPr>
                                      <w:rFonts w:ascii="Arial" w:hAnsi="Arial" w:cs="Arial"/>
                                      <w:b/>
                                      <w:color w:val="FFFFFF" w:themeColor="background1"/>
                                      <w:szCs w:val="24"/>
                                    </w:rPr>
                                  </w:pPr>
                                  <w:r w:rsidRPr="00EB3888">
                                    <w:rPr>
                                      <w:rFonts w:ascii="Arial" w:hAnsi="Arial" w:cs="Arial"/>
                                      <w:b/>
                                      <w:color w:val="FFFFFF" w:themeColor="background1"/>
                                    </w:rPr>
                                    <w:t>Goal</w:t>
                                  </w:r>
                                </w:p>
                              </w:txbxContent>
                            </wps:txbx>
                            <wps:bodyPr vert="horz" wrap="square" lIns="91440" tIns="45720" rIns="91440" bIns="45720" numCol="1" rtlCol="0" anchor="ctr" anchorCtr="0" compatLnSpc="1">
                              <a:prstTxWarp prst="textNoShape">
                                <a:avLst/>
                              </a:prstTxWarp>
                            </wps:bodyPr>
                          </wps:wsp>
                        </a:graphicData>
                      </a:graphic>
                    </wp:inline>
                  </w:drawing>
                </mc:Choice>
                <mc:Fallback>
                  <w:pict>
                    <v:shapetype w14:anchorId="5DE0998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 o:spid="_x0000_s1026" type="#_x0000_t15" style="width:110.55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" adj="18278" fillcolor="#0d3e67 [3205]" stroked="f" strokeweight="1pt">
                      <v:stroke joinstyle="round"/>
                      <v:textbox>
                        <w:txbxContent>
                          <w:p w14:paraId="36C4EF82" w14:textId="77777777" w:rsidR="00A45654" w:rsidRPr="00EB3888" w:rsidRDefault="00A45654" w:rsidP="005869ED">
                            <w:pPr>
                              <w:pStyle w:val="NormalWeb"/>
                              <w:rPr>
                                <w:rFonts w:ascii="Arial" w:hAnsi="Arial" w:cs="Arial"/>
                                <w:b/>
                                <w:color w:val="FFFFFF" w:themeColor="background1"/>
                                <w:szCs w:val="24"/>
                              </w:rPr>
                            </w:pPr>
                            <w:r w:rsidRPr="00EB3888">
                              <w:rPr>
                                <w:rFonts w:ascii="Arial" w:hAnsi="Arial" w:cs="Arial"/>
                                <w:b/>
                                <w:color w:val="FFFFFF" w:themeColor="background1"/>
                              </w:rPr>
                              <w:t>Goal</w:t>
                            </w:r>
                          </w:p>
                        </w:txbxContent>
                      </v:textbox>
                      <w10:anchorlock/>
                    </v:shape>
                  </w:pict>
                </mc:Fallback>
              </mc:AlternateContent>
            </w:r>
          </w:p>
        </w:tc>
        <w:tc>
          <w:tcPr>
            <w:tcW w:w="7260" w:type="dxa"/>
            <w:hideMark/>
          </w:tcPr>
          <w:p w14:paraId="669CBD70" w14:textId="7898792C" w:rsidR="005869ED" w:rsidRPr="005869ED" w:rsidRDefault="005869ED" w:rsidP="008A0B18">
            <w:pPr>
              <w:numPr>
                <w:ilvl w:val="0"/>
                <w:numId w:val="10"/>
              </w:numPr>
              <w:spacing w:after="0"/>
              <w:ind w:left="714" w:hanging="357"/>
              <w:contextualSpacing/>
              <w:cnfStyle w:val="100000000000" w:firstRow="1" w:lastRow="0" w:firstColumn="0" w:lastColumn="0" w:oddVBand="0" w:evenVBand="0" w:oddHBand="0" w:evenHBand="0" w:firstRowFirstColumn="0" w:firstRowLastColumn="0" w:lastRowFirstColumn="0" w:lastRowLastColumn="0"/>
              <w:rPr>
                <w:sz w:val="20"/>
                <w:szCs w:val="20"/>
              </w:rPr>
            </w:pPr>
            <w:r w:rsidRPr="005869ED">
              <w:rPr>
                <w:sz w:val="20"/>
                <w:szCs w:val="20"/>
              </w:rPr>
              <w:t>Improved performance of Australia’s international development activities in the health sector including through contributions to health policy, strategic planning and health programming.</w:t>
            </w:r>
            <w:r w:rsidR="00172F43">
              <w:rPr>
                <w:sz w:val="20"/>
                <w:szCs w:val="20"/>
              </w:rPr>
              <w:br/>
            </w:r>
          </w:p>
        </w:tc>
      </w:tr>
      <w:tr w:rsidR="005869ED" w:rsidRPr="005869ED" w14:paraId="7C5E29C6" w14:textId="77777777" w:rsidTr="00CA6430">
        <w:trPr>
          <w:trHeight w:val="20"/>
        </w:trPr>
        <w:tc>
          <w:tcPr>
            <w:cnfStyle w:val="001000000000" w:firstRow="0" w:lastRow="0" w:firstColumn="1" w:lastColumn="0" w:oddVBand="0" w:evenVBand="0" w:oddHBand="0" w:evenHBand="0" w:firstRowFirstColumn="0" w:firstRowLastColumn="0" w:lastRowFirstColumn="0" w:lastRowLastColumn="0"/>
            <w:tcW w:w="1973" w:type="dxa"/>
            <w:hideMark/>
          </w:tcPr>
          <w:p w14:paraId="2AE2B9AB" w14:textId="77777777" w:rsidR="005869ED" w:rsidRPr="005869ED" w:rsidRDefault="005869ED" w:rsidP="005869ED">
            <w:pPr>
              <w:rPr>
                <w:sz w:val="20"/>
                <w:szCs w:val="20"/>
              </w:rPr>
            </w:pPr>
            <w:r w:rsidRPr="005869ED">
              <w:rPr>
                <w:noProof/>
                <w:sz w:val="20"/>
                <w:szCs w:val="20"/>
                <w:lang w:val="en-US"/>
              </w:rPr>
              <mc:AlternateContent>
                <mc:Choice Requires="wps">
                  <w:drawing>
                    <wp:inline distT="0" distB="0" distL="0" distR="0" wp14:anchorId="1B364AF9" wp14:editId="7E1A1701">
                      <wp:extent cx="1403985" cy="431800"/>
                      <wp:effectExtent l="0" t="0" r="5715" b="6350"/>
                      <wp:docPr id="31" name="Pentagon 19"/>
                      <wp:cNvGraphicFramePr/>
                      <a:graphic xmlns:a="http://schemas.openxmlformats.org/drawingml/2006/main">
                        <a:graphicData uri="http://schemas.microsoft.com/office/word/2010/wordprocessingShape">
                          <wps:wsp>
                            <wps:cNvSpPr/>
                            <wps:spPr bwMode="auto">
                              <a:xfrm>
                                <a:off x="0" y="0"/>
                                <a:ext cx="1403985" cy="431800"/>
                              </a:xfrm>
                              <a:prstGeom prst="homePlate">
                                <a:avLst/>
                              </a:prstGeom>
                              <a:solidFill>
                                <a:schemeClr val="accent2"/>
                              </a:solidFill>
                              <a:ln w="12700" cap="flat" cmpd="sng" algn="ctr">
                                <a:noFill/>
                                <a:prstDash val="solid"/>
                                <a:round/>
                                <a:headEnd type="none" w="med" len="med"/>
                                <a:tailEnd type="none" w="med" len="med"/>
                              </a:ln>
                              <a:effectLst/>
                            </wps:spPr>
                            <wps:txbx>
                              <w:txbxContent>
                                <w:p w14:paraId="79733ADA" w14:textId="77777777" w:rsidR="00A45654" w:rsidRPr="00EB3888" w:rsidRDefault="00A45654" w:rsidP="005869ED">
                                  <w:pPr>
                                    <w:pStyle w:val="NormalWeb"/>
                                    <w:rPr>
                                      <w:rFonts w:ascii="Arial" w:hAnsi="Arial" w:cs="Arial"/>
                                      <w:b/>
                                      <w:color w:val="FFFFFF" w:themeColor="background1"/>
                                      <w:szCs w:val="24"/>
                                    </w:rPr>
                                  </w:pPr>
                                  <w:r w:rsidRPr="00EB3888">
                                    <w:rPr>
                                      <w:rFonts w:ascii="Arial" w:hAnsi="Arial" w:cs="Arial"/>
                                      <w:b/>
                                      <w:color w:val="FFFFFF" w:themeColor="background1"/>
                                    </w:rPr>
                                    <w:t>Objectives</w:t>
                                  </w:r>
                                </w:p>
                              </w:txbxContent>
                            </wps:txbx>
                            <wps:bodyPr vert="horz" wrap="square" lIns="91440" tIns="45720" rIns="91440" bIns="45720" numCol="1" rtlCol="0" anchor="ctr" anchorCtr="0" compatLnSpc="1">
                              <a:prstTxWarp prst="textNoShape">
                                <a:avLst/>
                              </a:prstTxWarp>
                            </wps:bodyPr>
                          </wps:wsp>
                        </a:graphicData>
                      </a:graphic>
                    </wp:inline>
                  </w:drawing>
                </mc:Choice>
                <mc:Fallback>
                  <w:pict>
                    <v:shape w14:anchorId="1B364AF9" id="Pentagon 19" o:spid="_x0000_s1027" type="#_x0000_t15" style="width:110.55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" adj="18278" fillcolor="#0d3e67 [3205]" stroked="f" strokeweight="1pt">
                      <v:stroke joinstyle="round"/>
                      <v:textbox>
                        <w:txbxContent>
                          <w:p w14:paraId="79733ADA" w14:textId="77777777" w:rsidR="00A45654" w:rsidRPr="00EB3888" w:rsidRDefault="00A45654" w:rsidP="005869ED">
                            <w:pPr>
                              <w:pStyle w:val="NormalWeb"/>
                              <w:rPr>
                                <w:rFonts w:ascii="Arial" w:hAnsi="Arial" w:cs="Arial"/>
                                <w:b/>
                                <w:color w:val="FFFFFF" w:themeColor="background1"/>
                                <w:szCs w:val="24"/>
                              </w:rPr>
                            </w:pPr>
                            <w:r w:rsidRPr="00EB3888">
                              <w:rPr>
                                <w:rFonts w:ascii="Arial" w:hAnsi="Arial" w:cs="Arial"/>
                                <w:b/>
                                <w:color w:val="FFFFFF" w:themeColor="background1"/>
                              </w:rPr>
                              <w:t>Objectives</w:t>
                            </w:r>
                          </w:p>
                        </w:txbxContent>
                      </v:textbox>
                      <w10:anchorlock/>
                    </v:shape>
                  </w:pict>
                </mc:Fallback>
              </mc:AlternateContent>
            </w:r>
          </w:p>
        </w:tc>
        <w:tc>
          <w:tcPr>
            <w:tcW w:w="7260" w:type="dxa"/>
            <w:hideMark/>
          </w:tcPr>
          <w:p w14:paraId="56F9988E" w14:textId="77777777" w:rsidR="005869ED" w:rsidRPr="005869ED" w:rsidRDefault="005869ED" w:rsidP="008A0B18">
            <w:pPr>
              <w:numPr>
                <w:ilvl w:val="0"/>
                <w:numId w:val="10"/>
              </w:numPr>
              <w:spacing w:after="0"/>
              <w:ind w:left="714" w:hanging="357"/>
              <w:contextualSpacing/>
              <w:cnfStyle w:val="000000000000" w:firstRow="0" w:lastRow="0" w:firstColumn="0" w:lastColumn="0" w:oddVBand="0" w:evenVBand="0" w:oddHBand="0" w:evenHBand="0" w:firstRowFirstColumn="0" w:firstRowLastColumn="0" w:lastRowFirstColumn="0" w:lastRowLastColumn="0"/>
              <w:rPr>
                <w:szCs w:val="20"/>
              </w:rPr>
            </w:pPr>
            <w:r w:rsidRPr="005869ED">
              <w:rPr>
                <w:szCs w:val="20"/>
              </w:rPr>
              <w:t>Improve the consistency and standard of DFAT’s health policy advice and programming</w:t>
            </w:r>
          </w:p>
          <w:p w14:paraId="405E6BB5" w14:textId="77777777" w:rsidR="005869ED" w:rsidRPr="005869ED" w:rsidRDefault="005869ED" w:rsidP="008A0B18">
            <w:pPr>
              <w:numPr>
                <w:ilvl w:val="0"/>
                <w:numId w:val="10"/>
              </w:numPr>
              <w:spacing w:after="0"/>
              <w:ind w:left="714" w:hanging="357"/>
              <w:contextualSpacing/>
              <w:cnfStyle w:val="000000000000" w:firstRow="0" w:lastRow="0" w:firstColumn="0" w:lastColumn="0" w:oddVBand="0" w:evenVBand="0" w:oddHBand="0" w:evenHBand="0" w:firstRowFirstColumn="0" w:firstRowLastColumn="0" w:lastRowFirstColumn="0" w:lastRowLastColumn="0"/>
              <w:rPr>
                <w:szCs w:val="20"/>
              </w:rPr>
            </w:pPr>
            <w:r w:rsidRPr="005869ED">
              <w:rPr>
                <w:szCs w:val="20"/>
              </w:rPr>
              <w:t>Ensure that DFAT’s health policy, advice and programming is informed by highest quality, up-to-date technical information</w:t>
            </w:r>
          </w:p>
          <w:p w14:paraId="0156DCB8" w14:textId="62A1E9F0" w:rsidR="005869ED" w:rsidRPr="005869ED" w:rsidRDefault="005869ED" w:rsidP="008A0B18">
            <w:pPr>
              <w:numPr>
                <w:ilvl w:val="0"/>
                <w:numId w:val="10"/>
              </w:numPr>
              <w:spacing w:after="0"/>
              <w:ind w:left="714" w:hanging="357"/>
              <w:contextualSpacing/>
              <w:cnfStyle w:val="000000000000" w:firstRow="0" w:lastRow="0" w:firstColumn="0" w:lastColumn="0" w:oddVBand="0" w:evenVBand="0" w:oddHBand="0" w:evenHBand="0" w:firstRowFirstColumn="0" w:firstRowLastColumn="0" w:lastRowFirstColumn="0" w:lastRowLastColumn="0"/>
              <w:rPr>
                <w:szCs w:val="20"/>
              </w:rPr>
            </w:pPr>
            <w:r w:rsidRPr="005869ED">
              <w:rPr>
                <w:szCs w:val="20"/>
              </w:rPr>
              <w:t>Support policy coherence and best practice across DFAT’s health portfolio</w:t>
            </w:r>
            <w:r w:rsidR="00172F43">
              <w:rPr>
                <w:szCs w:val="20"/>
              </w:rPr>
              <w:br/>
            </w:r>
          </w:p>
        </w:tc>
      </w:tr>
      <w:tr w:rsidR="005869ED" w:rsidRPr="005869ED" w14:paraId="15762CBE" w14:textId="77777777" w:rsidTr="00CA6430">
        <w:trPr>
          <w:trHeight w:val="20"/>
        </w:trPr>
        <w:tc>
          <w:tcPr>
            <w:cnfStyle w:val="001000000000" w:firstRow="0" w:lastRow="0" w:firstColumn="1" w:lastColumn="0" w:oddVBand="0" w:evenVBand="0" w:oddHBand="0" w:evenHBand="0" w:firstRowFirstColumn="0" w:firstRowLastColumn="0" w:lastRowFirstColumn="0" w:lastRowLastColumn="0"/>
            <w:tcW w:w="1973" w:type="dxa"/>
            <w:hideMark/>
          </w:tcPr>
          <w:p w14:paraId="43759435" w14:textId="77777777" w:rsidR="005869ED" w:rsidRPr="005869ED" w:rsidRDefault="005869ED" w:rsidP="005869ED">
            <w:pPr>
              <w:rPr>
                <w:sz w:val="20"/>
                <w:szCs w:val="20"/>
              </w:rPr>
            </w:pPr>
            <w:r w:rsidRPr="005869ED">
              <w:rPr>
                <w:noProof/>
                <w:sz w:val="20"/>
                <w:szCs w:val="20"/>
                <w:lang w:val="en-US"/>
              </w:rPr>
              <mc:AlternateContent>
                <mc:Choice Requires="wps">
                  <w:drawing>
                    <wp:inline distT="0" distB="0" distL="0" distR="0" wp14:anchorId="10BC7740" wp14:editId="49F174E7">
                      <wp:extent cx="1394460" cy="431800"/>
                      <wp:effectExtent l="0" t="0" r="0" b="6350"/>
                      <wp:docPr id="32" name="Pentagon 7"/>
                      <wp:cNvGraphicFramePr/>
                      <a:graphic xmlns:a="http://schemas.openxmlformats.org/drawingml/2006/main">
                        <a:graphicData uri="http://schemas.microsoft.com/office/word/2010/wordprocessingShape">
                          <wps:wsp>
                            <wps:cNvSpPr/>
                            <wps:spPr bwMode="auto">
                              <a:xfrm>
                                <a:off x="0" y="0"/>
                                <a:ext cx="1394460" cy="431800"/>
                              </a:xfrm>
                              <a:prstGeom prst="homePlate">
                                <a:avLst/>
                              </a:prstGeom>
                              <a:solidFill>
                                <a:schemeClr val="accent2"/>
                              </a:solidFill>
                              <a:ln w="12700" cap="flat" cmpd="sng" algn="ctr">
                                <a:noFill/>
                                <a:prstDash val="solid"/>
                                <a:round/>
                                <a:headEnd type="none" w="med" len="med"/>
                                <a:tailEnd type="none" w="med" len="med"/>
                              </a:ln>
                              <a:effectLst/>
                            </wps:spPr>
                            <wps:txbx>
                              <w:txbxContent>
                                <w:p w14:paraId="748DED50" w14:textId="77777777" w:rsidR="00A45654" w:rsidRPr="00EB3888" w:rsidRDefault="00A45654" w:rsidP="005869ED">
                                  <w:pPr>
                                    <w:pStyle w:val="NormalWeb"/>
                                    <w:rPr>
                                      <w:rFonts w:ascii="Arial" w:hAnsi="Arial" w:cs="Arial"/>
                                      <w:b/>
                                      <w:color w:val="FFFFFF" w:themeColor="background1"/>
                                      <w:szCs w:val="24"/>
                                    </w:rPr>
                                  </w:pPr>
                                  <w:r w:rsidRPr="00EB3888">
                                    <w:rPr>
                                      <w:rFonts w:ascii="Arial" w:hAnsi="Arial" w:cs="Arial"/>
                                      <w:b/>
                                      <w:color w:val="FFFFFF" w:themeColor="background1"/>
                                    </w:rPr>
                                    <w:t>Outcomes</w:t>
                                  </w:r>
                                </w:p>
                              </w:txbxContent>
                            </wps:txbx>
                            <wps:bodyPr vert="horz" wrap="square" lIns="91440" tIns="45720" rIns="91440" bIns="45720" numCol="1" rtlCol="0" anchor="ctr" anchorCtr="0" compatLnSpc="1">
                              <a:prstTxWarp prst="textNoShape">
                                <a:avLst/>
                              </a:prstTxWarp>
                            </wps:bodyPr>
                          </wps:wsp>
                        </a:graphicData>
                      </a:graphic>
                    </wp:inline>
                  </w:drawing>
                </mc:Choice>
                <mc:Fallback>
                  <w:pict>
                    <v:shape w14:anchorId="10BC7740" id="Pentagon 7" o:spid="_x0000_s1028" type="#_x0000_t15" style="width:109.8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" adj="18256" fillcolor="#0d3e67 [3205]" stroked="f" strokeweight="1pt">
                      <v:stroke joinstyle="round"/>
                      <v:textbox>
                        <w:txbxContent>
                          <w:p w14:paraId="748DED50" w14:textId="77777777" w:rsidR="00A45654" w:rsidRPr="00EB3888" w:rsidRDefault="00A45654" w:rsidP="005869ED">
                            <w:pPr>
                              <w:pStyle w:val="NormalWeb"/>
                              <w:rPr>
                                <w:rFonts w:ascii="Arial" w:hAnsi="Arial" w:cs="Arial"/>
                                <w:b/>
                                <w:color w:val="FFFFFF" w:themeColor="background1"/>
                                <w:szCs w:val="24"/>
                              </w:rPr>
                            </w:pPr>
                            <w:r w:rsidRPr="00EB3888">
                              <w:rPr>
                                <w:rFonts w:ascii="Arial" w:hAnsi="Arial" w:cs="Arial"/>
                                <w:b/>
                                <w:color w:val="FFFFFF" w:themeColor="background1"/>
                              </w:rPr>
                              <w:t>Outcomes</w:t>
                            </w:r>
                          </w:p>
                        </w:txbxContent>
                      </v:textbox>
                      <w10:anchorlock/>
                    </v:shape>
                  </w:pict>
                </mc:Fallback>
              </mc:AlternateContent>
            </w:r>
          </w:p>
        </w:tc>
        <w:tc>
          <w:tcPr>
            <w:tcW w:w="7260" w:type="dxa"/>
            <w:hideMark/>
          </w:tcPr>
          <w:p w14:paraId="10C37D43" w14:textId="77777777" w:rsidR="005869ED" w:rsidRPr="005869ED" w:rsidRDefault="005869ED" w:rsidP="008A0B18">
            <w:pPr>
              <w:numPr>
                <w:ilvl w:val="0"/>
                <w:numId w:val="10"/>
              </w:numPr>
              <w:spacing w:after="0"/>
              <w:ind w:left="714" w:hanging="357"/>
              <w:contextualSpacing/>
              <w:cnfStyle w:val="000000000000" w:firstRow="0" w:lastRow="0" w:firstColumn="0" w:lastColumn="0" w:oddVBand="0" w:evenVBand="0" w:oddHBand="0" w:evenHBand="0" w:firstRowFirstColumn="0" w:firstRowLastColumn="0" w:lastRowFirstColumn="0" w:lastRowLastColumn="0"/>
              <w:rPr>
                <w:szCs w:val="20"/>
              </w:rPr>
            </w:pPr>
            <w:r w:rsidRPr="005869ED">
              <w:rPr>
                <w:szCs w:val="20"/>
              </w:rPr>
              <w:t>DFAT has access to high quality health technical inputs that deliver evidence based and timely health policy and program advice; and</w:t>
            </w:r>
          </w:p>
          <w:p w14:paraId="36A93C2C" w14:textId="0C6D76C9" w:rsidR="005869ED" w:rsidRPr="005869ED" w:rsidRDefault="005869ED" w:rsidP="008A0B18">
            <w:pPr>
              <w:numPr>
                <w:ilvl w:val="0"/>
                <w:numId w:val="10"/>
              </w:numPr>
              <w:spacing w:after="0"/>
              <w:ind w:left="714" w:hanging="357"/>
              <w:contextualSpacing/>
              <w:cnfStyle w:val="000000000000" w:firstRow="0" w:lastRow="0" w:firstColumn="0" w:lastColumn="0" w:oddVBand="0" w:evenVBand="0" w:oddHBand="0" w:evenHBand="0" w:firstRowFirstColumn="0" w:firstRowLastColumn="0" w:lastRowFirstColumn="0" w:lastRowLastColumn="0"/>
              <w:rPr>
                <w:szCs w:val="20"/>
              </w:rPr>
            </w:pPr>
            <w:r w:rsidRPr="005869ED">
              <w:rPr>
                <w:szCs w:val="20"/>
              </w:rPr>
              <w:t>The Specialist Health Service demonstrates efficiency and value for money in its delivery of high quality services</w:t>
            </w:r>
            <w:r w:rsidR="00172F43">
              <w:rPr>
                <w:szCs w:val="20"/>
              </w:rPr>
              <w:br/>
            </w:r>
          </w:p>
        </w:tc>
      </w:tr>
      <w:tr w:rsidR="005869ED" w:rsidRPr="005869ED" w14:paraId="3D5FBCB3" w14:textId="77777777" w:rsidTr="00CA6430">
        <w:trPr>
          <w:trHeight w:val="20"/>
        </w:trPr>
        <w:tc>
          <w:tcPr>
            <w:cnfStyle w:val="001000000000" w:firstRow="0" w:lastRow="0" w:firstColumn="1" w:lastColumn="0" w:oddVBand="0" w:evenVBand="0" w:oddHBand="0" w:evenHBand="0" w:firstRowFirstColumn="0" w:firstRowLastColumn="0" w:lastRowFirstColumn="0" w:lastRowLastColumn="0"/>
            <w:tcW w:w="1973" w:type="dxa"/>
            <w:hideMark/>
          </w:tcPr>
          <w:p w14:paraId="719F36CF" w14:textId="77777777" w:rsidR="005869ED" w:rsidRPr="005869ED" w:rsidRDefault="005869ED" w:rsidP="005869ED">
            <w:pPr>
              <w:rPr>
                <w:sz w:val="20"/>
                <w:szCs w:val="20"/>
              </w:rPr>
            </w:pPr>
            <w:r w:rsidRPr="005869ED">
              <w:rPr>
                <w:noProof/>
                <w:sz w:val="20"/>
                <w:szCs w:val="20"/>
                <w:lang w:val="en-US"/>
              </w:rPr>
              <mc:AlternateContent>
                <mc:Choice Requires="wps">
                  <w:drawing>
                    <wp:inline distT="0" distB="0" distL="0" distR="0" wp14:anchorId="52AA5B63" wp14:editId="4F1E9F5A">
                      <wp:extent cx="1413510" cy="431800"/>
                      <wp:effectExtent l="0" t="0" r="0" b="6350"/>
                      <wp:docPr id="33" name="Pentagon 20"/>
                      <wp:cNvGraphicFramePr/>
                      <a:graphic xmlns:a="http://schemas.openxmlformats.org/drawingml/2006/main">
                        <a:graphicData uri="http://schemas.microsoft.com/office/word/2010/wordprocessingShape">
                          <wps:wsp>
                            <wps:cNvSpPr/>
                            <wps:spPr bwMode="auto">
                              <a:xfrm>
                                <a:off x="0" y="0"/>
                                <a:ext cx="1413510" cy="431800"/>
                              </a:xfrm>
                              <a:prstGeom prst="homePlate">
                                <a:avLst/>
                              </a:prstGeom>
                              <a:solidFill>
                                <a:schemeClr val="accent2"/>
                              </a:solidFill>
                              <a:ln w="12700" cap="flat" cmpd="sng" algn="ctr">
                                <a:noFill/>
                                <a:prstDash val="solid"/>
                                <a:round/>
                                <a:headEnd type="none" w="med" len="med"/>
                                <a:tailEnd type="none" w="med" len="med"/>
                              </a:ln>
                              <a:effectLst/>
                            </wps:spPr>
                            <wps:txbx>
                              <w:txbxContent>
                                <w:p w14:paraId="483D93B9" w14:textId="77777777" w:rsidR="00A45654" w:rsidRPr="00EB3888" w:rsidRDefault="00A45654" w:rsidP="005869ED">
                                  <w:pPr>
                                    <w:pStyle w:val="NormalWeb"/>
                                    <w:rPr>
                                      <w:rFonts w:ascii="Arial" w:hAnsi="Arial" w:cs="Arial"/>
                                      <w:b/>
                                      <w:color w:val="FFFFFF" w:themeColor="background1"/>
                                      <w:szCs w:val="24"/>
                                    </w:rPr>
                                  </w:pPr>
                                  <w:r w:rsidRPr="00EB3888">
                                    <w:rPr>
                                      <w:rFonts w:ascii="Arial" w:hAnsi="Arial" w:cs="Arial"/>
                                      <w:b/>
                                      <w:color w:val="FFFFFF" w:themeColor="background1"/>
                                    </w:rPr>
                                    <w:t>Outputs</w:t>
                                  </w:r>
                                </w:p>
                              </w:txbxContent>
                            </wps:txbx>
                            <wps:bodyPr vert="horz" wrap="square" lIns="91440" tIns="45720" rIns="91440" bIns="45720" numCol="1" rtlCol="0" anchor="ctr" anchorCtr="0" compatLnSpc="1">
                              <a:prstTxWarp prst="textNoShape">
                                <a:avLst/>
                              </a:prstTxWarp>
                            </wps:bodyPr>
                          </wps:wsp>
                        </a:graphicData>
                      </a:graphic>
                    </wp:inline>
                  </w:drawing>
                </mc:Choice>
                <mc:Fallback>
                  <w:pict>
                    <v:shape w14:anchorId="52AA5B63" id="Pentagon 20" o:spid="_x0000_s1029" type="#_x0000_t15" style="width:111.3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" adj="18301" fillcolor="#0d3e67 [3205]" stroked="f" strokeweight="1pt">
                      <v:stroke joinstyle="round"/>
                      <v:textbox>
                        <w:txbxContent>
                          <w:p w14:paraId="483D93B9" w14:textId="77777777" w:rsidR="00A45654" w:rsidRPr="00EB3888" w:rsidRDefault="00A45654" w:rsidP="005869ED">
                            <w:pPr>
                              <w:pStyle w:val="NormalWeb"/>
                              <w:rPr>
                                <w:rFonts w:ascii="Arial" w:hAnsi="Arial" w:cs="Arial"/>
                                <w:b/>
                                <w:color w:val="FFFFFF" w:themeColor="background1"/>
                                <w:szCs w:val="24"/>
                              </w:rPr>
                            </w:pPr>
                            <w:r w:rsidRPr="00EB3888">
                              <w:rPr>
                                <w:rFonts w:ascii="Arial" w:hAnsi="Arial" w:cs="Arial"/>
                                <w:b/>
                                <w:color w:val="FFFFFF" w:themeColor="background1"/>
                              </w:rPr>
                              <w:t>Outputs</w:t>
                            </w:r>
                          </w:p>
                        </w:txbxContent>
                      </v:textbox>
                      <w10:anchorlock/>
                    </v:shape>
                  </w:pict>
                </mc:Fallback>
              </mc:AlternateContent>
            </w:r>
          </w:p>
        </w:tc>
        <w:tc>
          <w:tcPr>
            <w:tcW w:w="7260" w:type="dxa"/>
            <w:hideMark/>
          </w:tcPr>
          <w:p w14:paraId="04068F79" w14:textId="77777777" w:rsidR="005869ED" w:rsidRPr="005869ED" w:rsidRDefault="005869ED" w:rsidP="008A0B18">
            <w:pPr>
              <w:numPr>
                <w:ilvl w:val="0"/>
                <w:numId w:val="10"/>
              </w:numPr>
              <w:spacing w:after="0"/>
              <w:ind w:left="714" w:hanging="357"/>
              <w:contextualSpacing/>
              <w:cnfStyle w:val="000000000000" w:firstRow="0" w:lastRow="0" w:firstColumn="0" w:lastColumn="0" w:oddVBand="0" w:evenVBand="0" w:oddHBand="0" w:evenHBand="0" w:firstRowFirstColumn="0" w:firstRowLastColumn="0" w:lastRowFirstColumn="0" w:lastRowLastColumn="0"/>
              <w:rPr>
                <w:szCs w:val="20"/>
              </w:rPr>
            </w:pPr>
            <w:r w:rsidRPr="005869ED">
              <w:rPr>
                <w:szCs w:val="20"/>
              </w:rPr>
              <w:t>High quality analysis/synthesis of research, knowledge &amp; experience on a wide range of health topics are accessible and useable for DFAT staff when required</w:t>
            </w:r>
          </w:p>
          <w:p w14:paraId="0ABADA92" w14:textId="5E72C2C7" w:rsidR="005869ED" w:rsidRPr="005869ED" w:rsidRDefault="005869ED" w:rsidP="008A0B18">
            <w:pPr>
              <w:numPr>
                <w:ilvl w:val="0"/>
                <w:numId w:val="10"/>
              </w:numPr>
              <w:spacing w:after="0"/>
              <w:ind w:left="714" w:hanging="357"/>
              <w:contextualSpacing/>
              <w:cnfStyle w:val="000000000000" w:firstRow="0" w:lastRow="0" w:firstColumn="0" w:lastColumn="0" w:oddVBand="0" w:evenVBand="0" w:oddHBand="0" w:evenHBand="0" w:firstRowFirstColumn="0" w:firstRowLastColumn="0" w:lastRowFirstColumn="0" w:lastRowLastColumn="0"/>
              <w:rPr>
                <w:szCs w:val="20"/>
              </w:rPr>
            </w:pPr>
            <w:r w:rsidRPr="005869ED">
              <w:rPr>
                <w:szCs w:val="20"/>
              </w:rPr>
              <w:t>Evidence based and robust policy analysis and advice and programming by DFAT officers</w:t>
            </w:r>
            <w:r w:rsidR="00172F43">
              <w:rPr>
                <w:szCs w:val="20"/>
              </w:rPr>
              <w:br/>
            </w:r>
          </w:p>
        </w:tc>
      </w:tr>
      <w:tr w:rsidR="005869ED" w:rsidRPr="005869ED" w14:paraId="52964733" w14:textId="77777777" w:rsidTr="00CA6430">
        <w:trPr>
          <w:trHeight w:val="20"/>
        </w:trPr>
        <w:tc>
          <w:tcPr>
            <w:cnfStyle w:val="001000000000" w:firstRow="0" w:lastRow="0" w:firstColumn="1" w:lastColumn="0" w:oddVBand="0" w:evenVBand="0" w:oddHBand="0" w:evenHBand="0" w:firstRowFirstColumn="0" w:firstRowLastColumn="0" w:lastRowFirstColumn="0" w:lastRowLastColumn="0"/>
            <w:tcW w:w="1973" w:type="dxa"/>
            <w:hideMark/>
          </w:tcPr>
          <w:p w14:paraId="1CD6F892" w14:textId="77777777" w:rsidR="005869ED" w:rsidRPr="005869ED" w:rsidRDefault="005869ED" w:rsidP="005869ED">
            <w:pPr>
              <w:rPr>
                <w:sz w:val="20"/>
                <w:szCs w:val="20"/>
              </w:rPr>
            </w:pPr>
            <w:r w:rsidRPr="005869ED">
              <w:rPr>
                <w:noProof/>
                <w:sz w:val="20"/>
                <w:szCs w:val="20"/>
                <w:lang w:val="en-US"/>
              </w:rPr>
              <mc:AlternateContent>
                <mc:Choice Requires="wps">
                  <w:drawing>
                    <wp:inline distT="0" distB="0" distL="0" distR="0" wp14:anchorId="23D6C2FB" wp14:editId="64D42CF0">
                      <wp:extent cx="1413510" cy="431800"/>
                      <wp:effectExtent l="0" t="0" r="0" b="6350"/>
                      <wp:docPr id="34" name="Pentagon 21"/>
                      <wp:cNvGraphicFramePr/>
                      <a:graphic xmlns:a="http://schemas.openxmlformats.org/drawingml/2006/main">
                        <a:graphicData uri="http://schemas.microsoft.com/office/word/2010/wordprocessingShape">
                          <wps:wsp>
                            <wps:cNvSpPr/>
                            <wps:spPr bwMode="auto">
                              <a:xfrm>
                                <a:off x="0" y="0"/>
                                <a:ext cx="1413510" cy="431800"/>
                              </a:xfrm>
                              <a:prstGeom prst="homePlate">
                                <a:avLst/>
                              </a:prstGeom>
                              <a:solidFill>
                                <a:schemeClr val="accent2"/>
                              </a:solidFill>
                              <a:ln w="12700" cap="flat" cmpd="sng" algn="ctr">
                                <a:noFill/>
                                <a:prstDash val="solid"/>
                                <a:round/>
                                <a:headEnd type="none" w="med" len="med"/>
                                <a:tailEnd type="none" w="med" len="med"/>
                              </a:ln>
                              <a:effectLst/>
                            </wps:spPr>
                            <wps:txbx>
                              <w:txbxContent>
                                <w:p w14:paraId="57DCA2C8" w14:textId="77777777" w:rsidR="00A45654" w:rsidRPr="00EB3888" w:rsidRDefault="00A45654" w:rsidP="005869ED">
                                  <w:pPr>
                                    <w:pStyle w:val="NormalWeb"/>
                                    <w:rPr>
                                      <w:rFonts w:ascii="Arial" w:hAnsi="Arial" w:cs="Arial"/>
                                      <w:b/>
                                      <w:color w:val="FFFFFF" w:themeColor="background1"/>
                                      <w:szCs w:val="24"/>
                                    </w:rPr>
                                  </w:pPr>
                                  <w:r w:rsidRPr="00EB3888">
                                    <w:rPr>
                                      <w:rFonts w:ascii="Arial" w:hAnsi="Arial" w:cs="Arial"/>
                                      <w:b/>
                                      <w:color w:val="FFFFFF" w:themeColor="background1"/>
                                    </w:rPr>
                                    <w:t>Process</w:t>
                                  </w:r>
                                </w:p>
                              </w:txbxContent>
                            </wps:txbx>
                            <wps:bodyPr vert="horz" wrap="square" lIns="91440" tIns="45720" rIns="91440" bIns="45720" numCol="1" rtlCol="0" anchor="ctr" anchorCtr="0" compatLnSpc="1">
                              <a:prstTxWarp prst="textNoShape">
                                <a:avLst/>
                              </a:prstTxWarp>
                            </wps:bodyPr>
                          </wps:wsp>
                        </a:graphicData>
                      </a:graphic>
                    </wp:inline>
                  </w:drawing>
                </mc:Choice>
                <mc:Fallback>
                  <w:pict>
                    <v:shape w14:anchorId="23D6C2FB" id="Pentagon 21" o:spid="_x0000_s1030" type="#_x0000_t15" style="width:111.3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" adj="18301" fillcolor="#0d3e67 [3205]" stroked="f" strokeweight="1pt">
                      <v:stroke joinstyle="round"/>
                      <v:textbox>
                        <w:txbxContent>
                          <w:p w14:paraId="57DCA2C8" w14:textId="77777777" w:rsidR="00A45654" w:rsidRPr="00EB3888" w:rsidRDefault="00A45654" w:rsidP="005869ED">
                            <w:pPr>
                              <w:pStyle w:val="NormalWeb"/>
                              <w:rPr>
                                <w:rFonts w:ascii="Arial" w:hAnsi="Arial" w:cs="Arial"/>
                                <w:b/>
                                <w:color w:val="FFFFFF" w:themeColor="background1"/>
                                <w:szCs w:val="24"/>
                              </w:rPr>
                            </w:pPr>
                            <w:r w:rsidRPr="00EB3888">
                              <w:rPr>
                                <w:rFonts w:ascii="Arial" w:hAnsi="Arial" w:cs="Arial"/>
                                <w:b/>
                                <w:color w:val="FFFFFF" w:themeColor="background1"/>
                              </w:rPr>
                              <w:t>Process</w:t>
                            </w:r>
                          </w:p>
                        </w:txbxContent>
                      </v:textbox>
                      <w10:anchorlock/>
                    </v:shape>
                  </w:pict>
                </mc:Fallback>
              </mc:AlternateContent>
            </w:r>
          </w:p>
        </w:tc>
        <w:tc>
          <w:tcPr>
            <w:tcW w:w="7260" w:type="dxa"/>
            <w:hideMark/>
          </w:tcPr>
          <w:p w14:paraId="7E0AAED6" w14:textId="77777777" w:rsidR="005869ED" w:rsidRPr="005869ED" w:rsidRDefault="005869ED" w:rsidP="008A0B18">
            <w:pPr>
              <w:numPr>
                <w:ilvl w:val="0"/>
                <w:numId w:val="10"/>
              </w:numPr>
              <w:spacing w:after="0"/>
              <w:ind w:left="714" w:hanging="357"/>
              <w:contextualSpacing/>
              <w:cnfStyle w:val="000000000000" w:firstRow="0" w:lastRow="0" w:firstColumn="0" w:lastColumn="0" w:oddVBand="0" w:evenVBand="0" w:oddHBand="0" w:evenHBand="0" w:firstRowFirstColumn="0" w:firstRowLastColumn="0" w:lastRowFirstColumn="0" w:lastRowLastColumn="0"/>
              <w:rPr>
                <w:szCs w:val="20"/>
              </w:rPr>
            </w:pPr>
            <w:r w:rsidRPr="005869ED">
              <w:rPr>
                <w:szCs w:val="20"/>
              </w:rPr>
              <w:t>SHS responds to requests from DFAT staff for consultancy inputs, sources quality consultants, manages logistics, quality assures work</w:t>
            </w:r>
          </w:p>
          <w:p w14:paraId="7AE2319D" w14:textId="73A72A40" w:rsidR="005869ED" w:rsidRPr="005869ED" w:rsidRDefault="005869ED" w:rsidP="008A0B18">
            <w:pPr>
              <w:numPr>
                <w:ilvl w:val="0"/>
                <w:numId w:val="10"/>
              </w:numPr>
              <w:spacing w:after="0"/>
              <w:ind w:left="714" w:hanging="357"/>
              <w:contextualSpacing/>
              <w:cnfStyle w:val="000000000000" w:firstRow="0" w:lastRow="0" w:firstColumn="0" w:lastColumn="0" w:oddVBand="0" w:evenVBand="0" w:oddHBand="0" w:evenHBand="0" w:firstRowFirstColumn="0" w:firstRowLastColumn="0" w:lastRowFirstColumn="0" w:lastRowLastColumn="0"/>
              <w:rPr>
                <w:szCs w:val="20"/>
              </w:rPr>
            </w:pPr>
            <w:r w:rsidRPr="005869ED">
              <w:rPr>
                <w:szCs w:val="20"/>
              </w:rPr>
              <w:t>SHS provides technical resources/analysis/synthesis, knowledge management and lesson learning for DFAT to support policy coherence and quality.</w:t>
            </w:r>
            <w:r w:rsidR="00172F43">
              <w:rPr>
                <w:szCs w:val="20"/>
              </w:rPr>
              <w:br/>
            </w:r>
          </w:p>
        </w:tc>
      </w:tr>
      <w:tr w:rsidR="005869ED" w:rsidRPr="005869ED" w14:paraId="690D8D7E" w14:textId="77777777" w:rsidTr="00CA6430">
        <w:trPr>
          <w:trHeight w:val="20"/>
        </w:trPr>
        <w:tc>
          <w:tcPr>
            <w:cnfStyle w:val="001000000000" w:firstRow="0" w:lastRow="0" w:firstColumn="1" w:lastColumn="0" w:oddVBand="0" w:evenVBand="0" w:oddHBand="0" w:evenHBand="0" w:firstRowFirstColumn="0" w:firstRowLastColumn="0" w:lastRowFirstColumn="0" w:lastRowLastColumn="0"/>
            <w:tcW w:w="1973" w:type="dxa"/>
            <w:hideMark/>
          </w:tcPr>
          <w:p w14:paraId="6A365068" w14:textId="77777777" w:rsidR="005869ED" w:rsidRPr="005869ED" w:rsidRDefault="005869ED" w:rsidP="005869ED">
            <w:pPr>
              <w:rPr>
                <w:sz w:val="20"/>
                <w:szCs w:val="20"/>
              </w:rPr>
            </w:pPr>
            <w:r w:rsidRPr="005869ED">
              <w:rPr>
                <w:noProof/>
                <w:sz w:val="20"/>
                <w:szCs w:val="20"/>
                <w:lang w:val="en-US"/>
              </w:rPr>
              <mc:AlternateContent>
                <mc:Choice Requires="wps">
                  <w:drawing>
                    <wp:inline distT="0" distB="0" distL="0" distR="0" wp14:anchorId="6792141C" wp14:editId="3ACCECF2">
                      <wp:extent cx="1442085" cy="552450"/>
                      <wp:effectExtent l="0" t="0" r="5715" b="0"/>
                      <wp:docPr id="35" name="Pentagon 10"/>
                      <wp:cNvGraphicFramePr/>
                      <a:graphic xmlns:a="http://schemas.openxmlformats.org/drawingml/2006/main">
                        <a:graphicData uri="http://schemas.microsoft.com/office/word/2010/wordprocessingShape">
                          <wps:wsp>
                            <wps:cNvSpPr/>
                            <wps:spPr bwMode="auto">
                              <a:xfrm>
                                <a:off x="0" y="0"/>
                                <a:ext cx="1442085" cy="552450"/>
                              </a:xfrm>
                              <a:prstGeom prst="homePlate">
                                <a:avLst/>
                              </a:prstGeom>
                              <a:solidFill>
                                <a:schemeClr val="accent2"/>
                              </a:solidFill>
                              <a:ln w="12700" cap="flat" cmpd="sng" algn="ctr">
                                <a:noFill/>
                                <a:prstDash val="solid"/>
                                <a:round/>
                                <a:headEnd type="none" w="med" len="med"/>
                                <a:tailEnd type="none" w="med" len="med"/>
                              </a:ln>
                              <a:effectLst/>
                            </wps:spPr>
                            <wps:txbx>
                              <w:txbxContent>
                                <w:p w14:paraId="15F0F04F" w14:textId="77777777" w:rsidR="00A45654" w:rsidRPr="00EB3888" w:rsidRDefault="00A45654" w:rsidP="005869ED">
                                  <w:pPr>
                                    <w:pStyle w:val="NormalWeb"/>
                                    <w:rPr>
                                      <w:rFonts w:ascii="Arial" w:hAnsi="Arial" w:cs="Arial"/>
                                      <w:b/>
                                      <w:color w:val="FFFFFF" w:themeColor="background1"/>
                                      <w:szCs w:val="24"/>
                                    </w:rPr>
                                  </w:pPr>
                                  <w:r w:rsidRPr="00EB3888">
                                    <w:rPr>
                                      <w:rFonts w:ascii="Arial" w:hAnsi="Arial" w:cs="Arial"/>
                                      <w:b/>
                                      <w:color w:val="FFFFFF" w:themeColor="background1"/>
                                    </w:rPr>
                                    <w:t>Structure &amp; Management</w:t>
                                  </w:r>
                                </w:p>
                              </w:txbxContent>
                            </wps:txbx>
                            <wps:bodyPr vert="horz" wrap="square" lIns="91440" tIns="45720" rIns="91440" bIns="45720" numCol="1" rtlCol="0" anchor="ctr" anchorCtr="0" compatLnSpc="1">
                              <a:prstTxWarp prst="textNoShape">
                                <a:avLst/>
                              </a:prstTxWarp>
                              <a:noAutofit/>
                            </wps:bodyPr>
                          </wps:wsp>
                        </a:graphicData>
                      </a:graphic>
                    </wp:inline>
                  </w:drawing>
                </mc:Choice>
                <mc:Fallback>
                  <w:pict>
                    <v:shape w14:anchorId="6792141C" id="Pentagon 10" o:spid="_x0000_s1031" type="#_x0000_t15" style="width:113.55pt;height: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" adj="17463" fillcolor="#0d3e67 [3205]" stroked="f" strokeweight="1pt">
                      <v:stroke joinstyle="round"/>
                      <v:textbox>
                        <w:txbxContent>
                          <w:p w14:paraId="15F0F04F" w14:textId="77777777" w:rsidR="00A45654" w:rsidRPr="00EB3888" w:rsidRDefault="00A45654" w:rsidP="005869ED">
                            <w:pPr>
                              <w:pStyle w:val="NormalWeb"/>
                              <w:rPr>
                                <w:rFonts w:ascii="Arial" w:hAnsi="Arial" w:cs="Arial"/>
                                <w:b/>
                                <w:color w:val="FFFFFF" w:themeColor="background1"/>
                                <w:szCs w:val="24"/>
                              </w:rPr>
                            </w:pPr>
                            <w:r w:rsidRPr="00EB3888">
                              <w:rPr>
                                <w:rFonts w:ascii="Arial" w:hAnsi="Arial" w:cs="Arial"/>
                                <w:b/>
                                <w:color w:val="FFFFFF" w:themeColor="background1"/>
                              </w:rPr>
                              <w:t>Structure &amp; Management</w:t>
                            </w:r>
                          </w:p>
                        </w:txbxContent>
                      </v:textbox>
                      <w10:anchorlock/>
                    </v:shape>
                  </w:pict>
                </mc:Fallback>
              </mc:AlternateContent>
            </w:r>
          </w:p>
        </w:tc>
        <w:tc>
          <w:tcPr>
            <w:tcW w:w="7260" w:type="dxa"/>
            <w:hideMark/>
          </w:tcPr>
          <w:p w14:paraId="40B7A0AA" w14:textId="77777777" w:rsidR="005869ED" w:rsidRPr="005869ED" w:rsidRDefault="005869ED" w:rsidP="008A0B18">
            <w:pPr>
              <w:numPr>
                <w:ilvl w:val="0"/>
                <w:numId w:val="10"/>
              </w:numPr>
              <w:spacing w:after="0"/>
              <w:ind w:left="714" w:hanging="357"/>
              <w:contextualSpacing/>
              <w:cnfStyle w:val="000000000000" w:firstRow="0" w:lastRow="0" w:firstColumn="0" w:lastColumn="0" w:oddVBand="0" w:evenVBand="0" w:oddHBand="0" w:evenHBand="0" w:firstRowFirstColumn="0" w:firstRowLastColumn="0" w:lastRowFirstColumn="0" w:lastRowLastColumn="0"/>
              <w:rPr>
                <w:szCs w:val="20"/>
              </w:rPr>
            </w:pPr>
            <w:r w:rsidRPr="005869ED">
              <w:rPr>
                <w:szCs w:val="20"/>
              </w:rPr>
              <w:t>Regular liaison with client areas and DFAT contract manager</w:t>
            </w:r>
          </w:p>
          <w:p w14:paraId="5F9B6F66" w14:textId="3C6C2722" w:rsidR="005869ED" w:rsidRPr="005869ED" w:rsidRDefault="005869ED" w:rsidP="008A0B18">
            <w:pPr>
              <w:numPr>
                <w:ilvl w:val="0"/>
                <w:numId w:val="10"/>
              </w:numPr>
              <w:spacing w:after="0"/>
              <w:ind w:left="714" w:hanging="357"/>
              <w:contextualSpacing/>
              <w:cnfStyle w:val="000000000000" w:firstRow="0" w:lastRow="0" w:firstColumn="0" w:lastColumn="0" w:oddVBand="0" w:evenVBand="0" w:oddHBand="0" w:evenHBand="0" w:firstRowFirstColumn="0" w:firstRowLastColumn="0" w:lastRowFirstColumn="0" w:lastRowLastColumn="0"/>
              <w:rPr>
                <w:szCs w:val="20"/>
              </w:rPr>
            </w:pPr>
            <w:r w:rsidRPr="005869ED">
              <w:rPr>
                <w:szCs w:val="20"/>
              </w:rPr>
              <w:t>Governance structure with a Steering Committee and contract manager</w:t>
            </w:r>
            <w:r w:rsidR="00172F43">
              <w:rPr>
                <w:szCs w:val="20"/>
              </w:rPr>
              <w:br/>
            </w:r>
            <w:r w:rsidR="002C5DE4">
              <w:rPr>
                <w:szCs w:val="20"/>
              </w:rPr>
              <w:br/>
            </w:r>
          </w:p>
        </w:tc>
      </w:tr>
      <w:tr w:rsidR="005869ED" w:rsidRPr="005869ED" w14:paraId="1DC9B2E4" w14:textId="77777777" w:rsidTr="00CA6430">
        <w:trPr>
          <w:trHeight w:val="20"/>
        </w:trPr>
        <w:tc>
          <w:tcPr>
            <w:cnfStyle w:val="001000000000" w:firstRow="0" w:lastRow="0" w:firstColumn="1" w:lastColumn="0" w:oddVBand="0" w:evenVBand="0" w:oddHBand="0" w:evenHBand="0" w:firstRowFirstColumn="0" w:firstRowLastColumn="0" w:lastRowFirstColumn="0" w:lastRowLastColumn="0"/>
            <w:tcW w:w="1973" w:type="dxa"/>
            <w:hideMark/>
          </w:tcPr>
          <w:p w14:paraId="47FA1B20" w14:textId="77777777" w:rsidR="005869ED" w:rsidRPr="005869ED" w:rsidRDefault="005869ED" w:rsidP="005869ED">
            <w:pPr>
              <w:rPr>
                <w:sz w:val="20"/>
                <w:szCs w:val="20"/>
              </w:rPr>
            </w:pPr>
            <w:r w:rsidRPr="005869ED">
              <w:rPr>
                <w:noProof/>
                <w:sz w:val="20"/>
                <w:szCs w:val="20"/>
                <w:lang w:val="en-US"/>
              </w:rPr>
              <mc:AlternateContent>
                <mc:Choice Requires="wps">
                  <w:drawing>
                    <wp:inline distT="0" distB="0" distL="0" distR="0" wp14:anchorId="124DB442" wp14:editId="62AAE01F">
                      <wp:extent cx="1413510" cy="431800"/>
                      <wp:effectExtent l="0" t="0" r="0" b="6350"/>
                      <wp:docPr id="36" name="Pentagon 22"/>
                      <wp:cNvGraphicFramePr/>
                      <a:graphic xmlns:a="http://schemas.openxmlformats.org/drawingml/2006/main">
                        <a:graphicData uri="http://schemas.microsoft.com/office/word/2010/wordprocessingShape">
                          <wps:wsp>
                            <wps:cNvSpPr/>
                            <wps:spPr bwMode="auto">
                              <a:xfrm>
                                <a:off x="0" y="0"/>
                                <a:ext cx="1413510" cy="431800"/>
                              </a:xfrm>
                              <a:prstGeom prst="homePlate">
                                <a:avLst/>
                              </a:prstGeom>
                              <a:solidFill>
                                <a:schemeClr val="accent2"/>
                              </a:solidFill>
                              <a:ln w="12700" cap="flat" cmpd="sng" algn="ctr">
                                <a:noFill/>
                                <a:prstDash val="solid"/>
                                <a:round/>
                                <a:headEnd type="none" w="med" len="med"/>
                                <a:tailEnd type="none" w="med" len="med"/>
                              </a:ln>
                              <a:effectLst/>
                            </wps:spPr>
                            <wps:txbx>
                              <w:txbxContent>
                                <w:p w14:paraId="41E4ACE2" w14:textId="77777777" w:rsidR="00A45654" w:rsidRPr="00EB3888" w:rsidRDefault="00A45654" w:rsidP="005869ED">
                                  <w:pPr>
                                    <w:pStyle w:val="NormalWeb"/>
                                    <w:rPr>
                                      <w:rFonts w:ascii="Arial" w:hAnsi="Arial" w:cs="Arial"/>
                                      <w:b/>
                                      <w:color w:val="FFFFFF" w:themeColor="background1"/>
                                      <w:szCs w:val="24"/>
                                    </w:rPr>
                                  </w:pPr>
                                  <w:r w:rsidRPr="00EB3888">
                                    <w:rPr>
                                      <w:rFonts w:ascii="Arial" w:hAnsi="Arial" w:cs="Arial"/>
                                      <w:b/>
                                      <w:color w:val="FFFFFF" w:themeColor="background1"/>
                                    </w:rPr>
                                    <w:t>Input</w:t>
                                  </w:r>
                                </w:p>
                              </w:txbxContent>
                            </wps:txbx>
                            <wps:bodyPr vert="horz" wrap="square" lIns="91440" tIns="45720" rIns="91440" bIns="45720" numCol="1" rtlCol="0" anchor="ctr" anchorCtr="0" compatLnSpc="1">
                              <a:prstTxWarp prst="textNoShape">
                                <a:avLst/>
                              </a:prstTxWarp>
                            </wps:bodyPr>
                          </wps:wsp>
                        </a:graphicData>
                      </a:graphic>
                    </wp:inline>
                  </w:drawing>
                </mc:Choice>
                <mc:Fallback>
                  <w:pict>
                    <v:shape w14:anchorId="124DB442" id="Pentagon 22" o:spid="_x0000_s1032" type="#_x0000_t15" style="width:111.3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" adj="18301" fillcolor="#0d3e67 [3205]" stroked="f" strokeweight="1pt">
                      <v:stroke joinstyle="round"/>
                      <v:textbox>
                        <w:txbxContent>
                          <w:p w14:paraId="41E4ACE2" w14:textId="77777777" w:rsidR="00A45654" w:rsidRPr="00EB3888" w:rsidRDefault="00A45654" w:rsidP="005869ED">
                            <w:pPr>
                              <w:pStyle w:val="NormalWeb"/>
                              <w:rPr>
                                <w:rFonts w:ascii="Arial" w:hAnsi="Arial" w:cs="Arial"/>
                                <w:b/>
                                <w:color w:val="FFFFFF" w:themeColor="background1"/>
                                <w:szCs w:val="24"/>
                              </w:rPr>
                            </w:pPr>
                            <w:r w:rsidRPr="00EB3888">
                              <w:rPr>
                                <w:rFonts w:ascii="Arial" w:hAnsi="Arial" w:cs="Arial"/>
                                <w:b/>
                                <w:color w:val="FFFFFF" w:themeColor="background1"/>
                              </w:rPr>
                              <w:t>Input</w:t>
                            </w:r>
                          </w:p>
                        </w:txbxContent>
                      </v:textbox>
                      <w10:anchorlock/>
                    </v:shape>
                  </w:pict>
                </mc:Fallback>
              </mc:AlternateContent>
            </w:r>
          </w:p>
        </w:tc>
        <w:tc>
          <w:tcPr>
            <w:tcW w:w="7260" w:type="dxa"/>
            <w:hideMark/>
          </w:tcPr>
          <w:p w14:paraId="60EF7A3B" w14:textId="77777777" w:rsidR="005869ED" w:rsidRPr="005869ED" w:rsidRDefault="005869ED" w:rsidP="008A0B18">
            <w:pPr>
              <w:numPr>
                <w:ilvl w:val="0"/>
                <w:numId w:val="10"/>
              </w:numPr>
              <w:spacing w:after="0"/>
              <w:ind w:left="714" w:hanging="357"/>
              <w:contextualSpacing/>
              <w:cnfStyle w:val="000000000000" w:firstRow="0" w:lastRow="0" w:firstColumn="0" w:lastColumn="0" w:oddVBand="0" w:evenVBand="0" w:oddHBand="0" w:evenHBand="0" w:firstRowFirstColumn="0" w:firstRowLastColumn="0" w:lastRowFirstColumn="0" w:lastRowLastColumn="0"/>
              <w:rPr>
                <w:szCs w:val="20"/>
              </w:rPr>
            </w:pPr>
            <w:r w:rsidRPr="005869ED">
              <w:rPr>
                <w:szCs w:val="20"/>
              </w:rPr>
              <w:t>DFAT provides funding based on demand and contract terms</w:t>
            </w:r>
          </w:p>
          <w:p w14:paraId="5E3120F1" w14:textId="77777777" w:rsidR="005869ED" w:rsidRPr="005869ED" w:rsidRDefault="005869ED" w:rsidP="008A0B18">
            <w:pPr>
              <w:numPr>
                <w:ilvl w:val="0"/>
                <w:numId w:val="10"/>
              </w:numPr>
              <w:spacing w:after="0"/>
              <w:ind w:left="714" w:hanging="357"/>
              <w:contextualSpacing/>
              <w:cnfStyle w:val="000000000000" w:firstRow="0" w:lastRow="0" w:firstColumn="0" w:lastColumn="0" w:oddVBand="0" w:evenVBand="0" w:oddHBand="0" w:evenHBand="0" w:firstRowFirstColumn="0" w:firstRowLastColumn="0" w:lastRowFirstColumn="0" w:lastRowLastColumn="0"/>
              <w:rPr>
                <w:szCs w:val="20"/>
              </w:rPr>
            </w:pPr>
            <w:r w:rsidRPr="005869ED">
              <w:rPr>
                <w:szCs w:val="20"/>
              </w:rPr>
              <w:t>DFAT staff provide direction to the SHS, commission work and provide feedback</w:t>
            </w:r>
          </w:p>
        </w:tc>
      </w:tr>
    </w:tbl>
    <w:p w14:paraId="7E5721B9" w14:textId="77777777" w:rsidR="00412DEF" w:rsidRPr="00412DEF" w:rsidRDefault="00412DEF" w:rsidP="00412DEF"/>
    <w:p w14:paraId="7EFA6465" w14:textId="77777777" w:rsidR="006D546C" w:rsidRPr="006D546C" w:rsidRDefault="006D546C" w:rsidP="006D546C"/>
    <w:p w14:paraId="0D1450F0" w14:textId="27594DDD" w:rsidR="00CB41CF" w:rsidRDefault="005869ED" w:rsidP="00D5212A">
      <w:pPr>
        <w:pStyle w:val="Heading1"/>
        <w:numPr>
          <w:ilvl w:val="0"/>
          <w:numId w:val="0"/>
        </w:numPr>
        <w:ind w:left="720" w:hanging="720"/>
      </w:pPr>
      <w:bookmarkStart w:id="98" w:name="_Toc79917900"/>
      <w:r>
        <w:t>Appendix 2 Methodology</w:t>
      </w:r>
      <w:bookmarkEnd w:id="98"/>
    </w:p>
    <w:p w14:paraId="7329342D" w14:textId="712872F0" w:rsidR="004E25F1" w:rsidRDefault="004E25F1" w:rsidP="002F45DB">
      <w:pPr>
        <w:pStyle w:val="Heading3"/>
      </w:pPr>
      <w:r w:rsidRPr="004E25F1">
        <w:t>Developing the review design</w:t>
      </w:r>
    </w:p>
    <w:p w14:paraId="7E21CC6C" w14:textId="7592E4B2" w:rsidR="0013222A" w:rsidRDefault="0013222A" w:rsidP="0013222A">
      <w:r w:rsidRPr="0013222A">
        <w:t>The review team comprised two members, an independent evaluator and a DFAT health specialist. The team conducted a preliminary document review and held face-to-face discussions with key stakeholders from DFAT and SHS. Based on these discussions, it was agreed that the core purpose of this review is to:</w:t>
      </w:r>
    </w:p>
    <w:p w14:paraId="59F53134" w14:textId="77777777" w:rsidR="00050252" w:rsidRDefault="00050252" w:rsidP="00050252">
      <w:pPr>
        <w:pStyle w:val="ListNumber"/>
      </w:pPr>
      <w:r>
        <w:t>Determine whether the SHS model met its objectives; and</w:t>
      </w:r>
    </w:p>
    <w:p w14:paraId="2E6D6EF5" w14:textId="5A009B20" w:rsidR="00050252" w:rsidRDefault="00050252" w:rsidP="00050252">
      <w:pPr>
        <w:pStyle w:val="ListNumber"/>
      </w:pPr>
      <w:r>
        <w:t xml:space="preserve">Inform development of a business case for health advisory support to DFAT in the future. </w:t>
      </w:r>
    </w:p>
    <w:p w14:paraId="4D9D7672" w14:textId="2CD5C3D0" w:rsidR="001D1AC7" w:rsidRDefault="001D1AC7" w:rsidP="001D1AC7">
      <w:r w:rsidRPr="001D1AC7">
        <w:t>To achieve this, it was agreed that the review would:</w:t>
      </w:r>
    </w:p>
    <w:p w14:paraId="4B7B0619" w14:textId="77777777" w:rsidR="00CD4B1C" w:rsidRDefault="000E6EF2" w:rsidP="000E6EF2">
      <w:pPr>
        <w:pStyle w:val="ListNumber"/>
      </w:pPr>
      <w:r w:rsidRPr="000E6EF2">
        <w:t>Assess the relevance, effectiveness, efficiency and sustainability of the SHS-contracted health technical advisory model. Four sub-areas of focus in this objective include:</w:t>
      </w:r>
    </w:p>
    <w:p w14:paraId="49024807" w14:textId="0FCA4DCF" w:rsidR="00CD4B1C" w:rsidRDefault="00CD4B1C" w:rsidP="00CD4B1C">
      <w:pPr>
        <w:pStyle w:val="ListBullet2"/>
      </w:pPr>
      <w:r>
        <w:t xml:space="preserve">Responsiveness and quality of the outputs provided by SHS; </w:t>
      </w:r>
    </w:p>
    <w:p w14:paraId="779202D7" w14:textId="0B347808" w:rsidR="00CD4B1C" w:rsidRDefault="00CD4B1C" w:rsidP="00CD4B1C">
      <w:pPr>
        <w:pStyle w:val="ListBullet2"/>
      </w:pPr>
      <w:r>
        <w:t xml:space="preserve">Evidence of ultimate impact (on quality programming at the country level); </w:t>
      </w:r>
    </w:p>
    <w:p w14:paraId="3783EB31" w14:textId="133B2311" w:rsidR="00CD4B1C" w:rsidRDefault="00CD4B1C" w:rsidP="00CD4B1C">
      <w:pPr>
        <w:pStyle w:val="ListBullet2"/>
      </w:pPr>
      <w:r>
        <w:t xml:space="preserve">Influence on ‘health policy coherence’ (utilization of advice at the policy level); and </w:t>
      </w:r>
    </w:p>
    <w:p w14:paraId="50F6F708" w14:textId="2B1CC91B" w:rsidR="000E6EF2" w:rsidRDefault="00CD4B1C" w:rsidP="00CD4B1C">
      <w:pPr>
        <w:pStyle w:val="ListBullet2"/>
      </w:pPr>
      <w:r>
        <w:t>Value for money.</w:t>
      </w:r>
    </w:p>
    <w:p w14:paraId="0A5BEDF3" w14:textId="49BA0608" w:rsidR="00CD4B1C" w:rsidRDefault="000801F7" w:rsidP="000801F7">
      <w:pPr>
        <w:pStyle w:val="ListNumber"/>
      </w:pPr>
      <w:r w:rsidRPr="000801F7">
        <w:t>Provide recommendations on any changes, modifications or improvements to approaches and activities required by DFAT to facilitate a robust model of health advisory support based on the key findings and informed by examples of leading models in contextually similar environments (</w:t>
      </w:r>
      <w:proofErr w:type="spellStart"/>
      <w:r w:rsidRPr="000801F7">
        <w:t>i.e</w:t>
      </w:r>
      <w:proofErr w:type="spellEnd"/>
      <w:r w:rsidRPr="000801F7">
        <w:t xml:space="preserve"> NZ MFAT, CIDA).</w:t>
      </w:r>
    </w:p>
    <w:p w14:paraId="00862D1D" w14:textId="5A369CF9" w:rsidR="00B65DFC" w:rsidRDefault="00EE33C6" w:rsidP="00B65DFC">
      <w:pPr>
        <w:pStyle w:val="ListNumber"/>
        <w:numPr>
          <w:ilvl w:val="0"/>
          <w:numId w:val="0"/>
        </w:numPr>
      </w:pPr>
      <w:r w:rsidRPr="00EE33C6">
        <w:t>Reflecting these objectives, two key review questions were agreed:</w:t>
      </w:r>
    </w:p>
    <w:p w14:paraId="74ED9B57" w14:textId="18198B21" w:rsidR="004E0AED" w:rsidRDefault="004E0AED" w:rsidP="004E0AED">
      <w:pPr>
        <w:pStyle w:val="ListBullet"/>
      </w:pPr>
      <w:r>
        <w:t>Within the context of the health sector, how have the services provided by SHS influenced Australia's health investments performance (in the Indo-Pacific) with regard to relevance, effectiveness, efficiency, and sustainability?</w:t>
      </w:r>
    </w:p>
    <w:p w14:paraId="7C30EAD3" w14:textId="1F171140" w:rsidR="004E0AED" w:rsidRDefault="004E0AED" w:rsidP="004E0AED">
      <w:pPr>
        <w:pStyle w:val="ListBullet"/>
      </w:pPr>
      <w:r>
        <w:t xml:space="preserve">What changes, modifications or improvements to approaches and activities by DFAT would facilitate a robust model of health advisory support?   </w:t>
      </w:r>
    </w:p>
    <w:p w14:paraId="208566E2" w14:textId="35DF2BA8" w:rsidR="0030414B" w:rsidRPr="007E6D67" w:rsidRDefault="005E7737" w:rsidP="0030414B">
      <w:r>
        <w:t xml:space="preserve">A series of prioritised sub-questions were developed (Annex A). The key evaluation questions were revised and then the subsidiary questions clarified. Comments from key stakeholders were integrated. </w:t>
      </w:r>
      <w:r w:rsidR="0030414B" w:rsidRPr="007E6D67">
        <w:t>The priority questions</w:t>
      </w:r>
      <w:r w:rsidR="0030414B">
        <w:t xml:space="preserve"> identified by the primary stakeholder were: (</w:t>
      </w:r>
      <w:proofErr w:type="spellStart"/>
      <w:r w:rsidR="0030414B">
        <w:t>i</w:t>
      </w:r>
      <w:proofErr w:type="spellEnd"/>
      <w:r w:rsidR="0030414B">
        <w:t xml:space="preserve">) </w:t>
      </w:r>
      <w:r w:rsidR="0030414B" w:rsidRPr="007E6D67">
        <w:t>Who is using the SHS and how</w:t>
      </w:r>
      <w:r w:rsidR="0030414B">
        <w:t xml:space="preserve">; (ii) What were </w:t>
      </w:r>
      <w:r w:rsidR="0030414B" w:rsidRPr="007E6D67">
        <w:t xml:space="preserve">SHS outcomes and </w:t>
      </w:r>
      <w:r w:rsidR="0030414B">
        <w:t>are they</w:t>
      </w:r>
      <w:r w:rsidR="0030414B" w:rsidRPr="007E6D67">
        <w:t xml:space="preserve"> sustainable</w:t>
      </w:r>
      <w:r w:rsidR="0030414B">
        <w:t xml:space="preserve"> and (iii) What are DFAT’s f</w:t>
      </w:r>
      <w:r w:rsidR="0030414B" w:rsidRPr="007E6D67">
        <w:t>uture health advisory needs</w:t>
      </w:r>
      <w:r w:rsidR="0030414B">
        <w:t>?</w:t>
      </w:r>
      <w:r w:rsidR="0030414B" w:rsidRPr="007E6D67">
        <w:t xml:space="preserve"> </w:t>
      </w:r>
    </w:p>
    <w:p w14:paraId="06C70947" w14:textId="7B2D02E4" w:rsidR="005E7737" w:rsidRDefault="005E7737" w:rsidP="005E7737">
      <w:r>
        <w:t>All data collection instruments were drafted, tested, revised, circulated to representative stakeholders for comment</w:t>
      </w:r>
      <w:r w:rsidR="007A0A69">
        <w:t>,</w:t>
      </w:r>
      <w:r>
        <w:t xml:space="preserve"> </w:t>
      </w:r>
      <w:r w:rsidR="00F97118">
        <w:t xml:space="preserve">with feedback </w:t>
      </w:r>
      <w:r>
        <w:t xml:space="preserve">integrated before finalisation. This included the quality rubric (Annex B), semi-structured interview questions (Annex C) and commissioner survey (Annex D). </w:t>
      </w:r>
    </w:p>
    <w:p w14:paraId="52FD76C0" w14:textId="024AF434" w:rsidR="004E0AED" w:rsidRDefault="005E7737" w:rsidP="005E7737">
      <w:r>
        <w:t>The draft review plan was reviewed by DFAT and SHS and comment</w:t>
      </w:r>
      <w:r w:rsidR="007A0A69">
        <w:t>s</w:t>
      </w:r>
      <w:r>
        <w:t xml:space="preserve"> integrated before finalisation.</w:t>
      </w:r>
    </w:p>
    <w:p w14:paraId="4197A6F6" w14:textId="417B2926" w:rsidR="009A181B" w:rsidRDefault="009A181B" w:rsidP="002F45DB">
      <w:pPr>
        <w:pStyle w:val="Heading3"/>
      </w:pPr>
      <w:r>
        <w:t>Scope</w:t>
      </w:r>
    </w:p>
    <w:p w14:paraId="320AAE9C" w14:textId="77777777" w:rsidR="00DF777B" w:rsidRPr="00DF777B" w:rsidRDefault="00DF777B" w:rsidP="00DF777B">
      <w:r w:rsidRPr="00DF777B">
        <w:t>This review scope was bounded by:</w:t>
      </w:r>
    </w:p>
    <w:p w14:paraId="74B24EA5" w14:textId="77777777" w:rsidR="00D46432" w:rsidRDefault="00D46432" w:rsidP="00D46432">
      <w:r w:rsidRPr="00D46432">
        <w:rPr>
          <w:b/>
          <w:bCs/>
        </w:rPr>
        <w:t>Focus</w:t>
      </w:r>
      <w:r>
        <w:t>: Input provided through Rapid Requests, Priority Tasks and Service Orders. The performance and impact of alternate providers of health sector advice are outside the scope of this review.</w:t>
      </w:r>
    </w:p>
    <w:p w14:paraId="777FF6E4" w14:textId="5AA24BD2" w:rsidR="00D46432" w:rsidRDefault="00D46432" w:rsidP="00D46432">
      <w:r w:rsidRPr="00D46432">
        <w:rPr>
          <w:b/>
          <w:bCs/>
        </w:rPr>
        <w:t>Time period</w:t>
      </w:r>
      <w:r>
        <w:t xml:space="preserve">: July 2015 to present. </w:t>
      </w:r>
      <w:r w:rsidR="00800CC7">
        <w:rPr>
          <w:lang w:val="en-GB"/>
        </w:rPr>
        <w:t>The focus was on activities completed by the end of 2020 as only these had a complete data set available</w:t>
      </w:r>
      <w:r w:rsidR="00800CC7" w:rsidRPr="00CC4B12">
        <w:rPr>
          <w:lang w:val="en-GB"/>
        </w:rPr>
        <w:t>.</w:t>
      </w:r>
    </w:p>
    <w:p w14:paraId="032F78DA" w14:textId="0F5E4553" w:rsidR="00D46432" w:rsidRDefault="00D46432" w:rsidP="00D46432">
      <w:r w:rsidRPr="00D46432">
        <w:rPr>
          <w:b/>
          <w:bCs/>
        </w:rPr>
        <w:t>Stakeholders</w:t>
      </w:r>
      <w:r>
        <w:t xml:space="preserve">: The Canberra based Health Policy Branch (HPB) in DFAT and other relevant policy teams (for example water and sanitation), Centre for Health Security (CHS), DFAT officers at Post, SHS team.  </w:t>
      </w:r>
    </w:p>
    <w:p w14:paraId="2E963E42" w14:textId="3A63DF2B" w:rsidR="00D46432" w:rsidRDefault="003B799F" w:rsidP="002F45DB">
      <w:pPr>
        <w:pStyle w:val="Heading3"/>
      </w:pPr>
      <w:r>
        <w:t>Evaluability</w:t>
      </w:r>
    </w:p>
    <w:p w14:paraId="2549DF33" w14:textId="2C02E3F9" w:rsidR="00711B26" w:rsidRDefault="00711B26" w:rsidP="00711B26">
      <w:r w:rsidRPr="00711B26">
        <w:t xml:space="preserve">For an initiative to be evaluable, it requires activities/outputs that can be evaluated, a clear theory of change </w:t>
      </w:r>
      <w:r w:rsidR="00900782">
        <w:t>(</w:t>
      </w:r>
      <w:r w:rsidRPr="00711B26">
        <w:t xml:space="preserve">Appendix 1) and available data. SHS met these criteria and can be evaluated at this time in a reliable and credible fashion. </w:t>
      </w:r>
    </w:p>
    <w:p w14:paraId="2C2638DE" w14:textId="5AEA85C1" w:rsidR="00711B26" w:rsidRDefault="00002772" w:rsidP="002F45DB">
      <w:pPr>
        <w:pStyle w:val="Heading3"/>
      </w:pPr>
      <w:r>
        <w:t>Review principles</w:t>
      </w:r>
    </w:p>
    <w:p w14:paraId="59E30FCE" w14:textId="76E2363D" w:rsidR="00106746" w:rsidRDefault="00106746" w:rsidP="00106746">
      <w:r w:rsidRPr="00106746">
        <w:t xml:space="preserve">The principles applied to this review were as follows:  </w:t>
      </w:r>
    </w:p>
    <w:p w14:paraId="74146744" w14:textId="5C14DAAB" w:rsidR="00E757CD" w:rsidRDefault="00E757CD" w:rsidP="00E757CD">
      <w:pPr>
        <w:pStyle w:val="ListNumber"/>
      </w:pPr>
      <w:r w:rsidRPr="00E757CD">
        <w:rPr>
          <w:b/>
          <w:bCs/>
        </w:rPr>
        <w:t>Utilisation-focused</w:t>
      </w:r>
      <w:r>
        <w:t xml:space="preserve">:  use of findings was a key principle. To achieve this, the review adopted a Utilisation Focused </w:t>
      </w:r>
      <w:r w:rsidR="007216E3">
        <w:t>approach.</w:t>
      </w:r>
      <w:r>
        <w:t xml:space="preserve"> A Utilisation Focused approach requires (</w:t>
      </w:r>
      <w:proofErr w:type="spellStart"/>
      <w:r>
        <w:t>i</w:t>
      </w:r>
      <w:proofErr w:type="spellEnd"/>
      <w:r>
        <w:t>) gaining commitment from intended users for review use; (ii) focusing on this throughout the course of the review; (iii) conducting effective stakeholder analysis and engagement; and (iv) designing the review to reflect context and stakeholder needs. To maximise utilisation, the key review questions focus</w:t>
      </w:r>
      <w:r w:rsidR="00F14937">
        <w:t>ed</w:t>
      </w:r>
      <w:r>
        <w:t xml:space="preserve"> on those identified by the primary audience. </w:t>
      </w:r>
    </w:p>
    <w:p w14:paraId="4DCA93D0" w14:textId="77777777" w:rsidR="00E757CD" w:rsidRDefault="00E757CD" w:rsidP="00E757CD">
      <w:pPr>
        <w:pStyle w:val="ListNumber"/>
      </w:pPr>
      <w:r w:rsidRPr="00E757CD">
        <w:rPr>
          <w:b/>
          <w:bCs/>
        </w:rPr>
        <w:t>Contribution</w:t>
      </w:r>
      <w:r>
        <w:t xml:space="preserve">: this review focuses on contribution rather than attribution. Outcomes can rarely be attributed to a single factor. This is particularly the case in the complex environments in which international development programs operate and where the input directly contributing to a specific outcome is relatively small (as in SHS). </w:t>
      </w:r>
    </w:p>
    <w:p w14:paraId="6F9572FE" w14:textId="77777777" w:rsidR="00E757CD" w:rsidRDefault="00E757CD" w:rsidP="00E757CD">
      <w:pPr>
        <w:pStyle w:val="ListNumber"/>
      </w:pPr>
      <w:r w:rsidRPr="00E757CD">
        <w:rPr>
          <w:b/>
          <w:bCs/>
        </w:rPr>
        <w:t>Responsibility</w:t>
      </w:r>
      <w:r>
        <w:t>: SHS is responsible for the quality of input and output. These outputs will contribute to achievement of the outcomes specified in the theory of change. However, SHS is not responsible for achieving the outcomes. This review will clearly delineate this responsibility.</w:t>
      </w:r>
    </w:p>
    <w:p w14:paraId="536971B5" w14:textId="6BFB6349" w:rsidR="00E757CD" w:rsidRDefault="00E757CD" w:rsidP="00E757CD">
      <w:pPr>
        <w:pStyle w:val="ListNumber"/>
      </w:pPr>
      <w:r w:rsidRPr="00E757CD">
        <w:rPr>
          <w:b/>
          <w:bCs/>
        </w:rPr>
        <w:t>Breadth</w:t>
      </w:r>
      <w:r>
        <w:t xml:space="preserve">: SHS uses five different tasking mechanisms, to provide services across more than 13 developing countries, to DFAT in Australia and in some 32 different health and 11 cross-cutting sectors. The review sought to collect data from across all mechanisms and across a range of countries to ensure the breadth of perspective is captured. </w:t>
      </w:r>
    </w:p>
    <w:p w14:paraId="0F3C1B47" w14:textId="5FE0A3A0" w:rsidR="00E757CD" w:rsidRDefault="00E757CD" w:rsidP="00E757CD">
      <w:pPr>
        <w:pStyle w:val="ListNumber"/>
      </w:pPr>
      <w:r w:rsidRPr="00E757CD">
        <w:rPr>
          <w:b/>
          <w:bCs/>
        </w:rPr>
        <w:t>Learning</w:t>
      </w:r>
      <w:r>
        <w:t xml:space="preserve">: A focus of the review was on learning to inform decision making in relation to future support provided.  </w:t>
      </w:r>
    </w:p>
    <w:p w14:paraId="47F20DBC" w14:textId="48D81144" w:rsidR="00E757CD" w:rsidRDefault="00E757CD" w:rsidP="002F45DB">
      <w:pPr>
        <w:pStyle w:val="Heading3"/>
      </w:pPr>
      <w:r>
        <w:t>Audience</w:t>
      </w:r>
    </w:p>
    <w:p w14:paraId="6C3E6F8D" w14:textId="129468E2" w:rsidR="009609E5" w:rsidRPr="009609E5" w:rsidRDefault="009609E5" w:rsidP="009609E5">
      <w:r w:rsidRPr="009609E5">
        <w:t>The primary audiences are: (</w:t>
      </w:r>
      <w:proofErr w:type="spellStart"/>
      <w:r w:rsidRPr="009609E5">
        <w:t>i</w:t>
      </w:r>
      <w:proofErr w:type="spellEnd"/>
      <w:r w:rsidRPr="009609E5">
        <w:t>) DFAT Health Program and Performance Section (</w:t>
      </w:r>
      <w:r w:rsidR="0080419C" w:rsidRPr="009609E5">
        <w:t>HP</w:t>
      </w:r>
      <w:r w:rsidR="0080419C">
        <w:t>R</w:t>
      </w:r>
      <w:r w:rsidRPr="009609E5">
        <w:t>) of the Health Policy Branch (HPB) and (ii) SHS. Secondary audiences include: (</w:t>
      </w:r>
      <w:proofErr w:type="spellStart"/>
      <w:r w:rsidRPr="009609E5">
        <w:t>i</w:t>
      </w:r>
      <w:proofErr w:type="spellEnd"/>
      <w:r w:rsidRPr="009609E5">
        <w:t xml:space="preserve">) other geographic and policy areas in DFAT delivering health programs, notably the Centre for Health Security and Office of the Pacific; (ii) thematic areas in DFAT considering models to provide policy and strategic support and (iii) contractors providing similar support and (iv) other donors. </w:t>
      </w:r>
    </w:p>
    <w:p w14:paraId="60426EE0" w14:textId="77777777" w:rsidR="00B8663B" w:rsidRDefault="00B8663B" w:rsidP="00B8663B">
      <w:r>
        <w:t>This review will be used by:</w:t>
      </w:r>
    </w:p>
    <w:p w14:paraId="6FA47D3C" w14:textId="2627442C" w:rsidR="00B8663B" w:rsidRPr="0080419C" w:rsidRDefault="00B8663B" w:rsidP="00B8663B">
      <w:pPr>
        <w:pStyle w:val="ListNumber"/>
      </w:pPr>
      <w:r w:rsidRPr="0080419C">
        <w:t xml:space="preserve">DFAT </w:t>
      </w:r>
      <w:r w:rsidR="0080419C" w:rsidRPr="0080419C">
        <w:t>HPR</w:t>
      </w:r>
      <w:r w:rsidRPr="0080419C">
        <w:t xml:space="preserve"> to understand the contribution of their investment and apply lessons to similar efforts. </w:t>
      </w:r>
    </w:p>
    <w:p w14:paraId="14655C4A" w14:textId="7DC69277" w:rsidR="00B8663B" w:rsidRDefault="00B8663B" w:rsidP="00B8663B">
      <w:pPr>
        <w:pStyle w:val="ListNumber"/>
      </w:pPr>
      <w:r w:rsidRPr="0080419C">
        <w:t xml:space="preserve">DFAT </w:t>
      </w:r>
      <w:r w:rsidR="0080419C" w:rsidRPr="0080419C">
        <w:t>HPR</w:t>
      </w:r>
      <w:r w:rsidRPr="0080419C">
        <w:t xml:space="preserve"> to inform the business case for the new mechanism for providing strategic and policy</w:t>
      </w:r>
      <w:r>
        <w:t xml:space="preserve"> support to programs. </w:t>
      </w:r>
    </w:p>
    <w:p w14:paraId="0F922F2B" w14:textId="7F8803DA" w:rsidR="00B8663B" w:rsidRDefault="00B8663B" w:rsidP="00B8663B">
      <w:pPr>
        <w:pStyle w:val="ListNumber"/>
      </w:pPr>
      <w:r>
        <w:t xml:space="preserve">The Human Governance Division to inform thematic support and structural requirements within DFAT to support quality health programming.  </w:t>
      </w:r>
    </w:p>
    <w:p w14:paraId="2008CACB" w14:textId="6AC931CB" w:rsidR="00B8663B" w:rsidRDefault="00B8663B" w:rsidP="002F45DB">
      <w:pPr>
        <w:pStyle w:val="Heading3"/>
      </w:pPr>
      <w:r>
        <w:t>Priority questions</w:t>
      </w:r>
    </w:p>
    <w:p w14:paraId="3F255C4D" w14:textId="77777777" w:rsidR="007B4A10" w:rsidRPr="007B4A10" w:rsidRDefault="007B4A10" w:rsidP="007B4A10">
      <w:r w:rsidRPr="007B4A10">
        <w:t>The primary audience provided information on their priority questions. Based on the feedback received, the highest priority information requirements are around:</w:t>
      </w:r>
    </w:p>
    <w:p w14:paraId="02282236" w14:textId="076137CC" w:rsidR="00381B14" w:rsidRDefault="00381B14" w:rsidP="00381B14">
      <w:pPr>
        <w:pStyle w:val="ListBullet"/>
      </w:pPr>
      <w:r>
        <w:t xml:space="preserve">Who is using the SHS and </w:t>
      </w:r>
      <w:r w:rsidR="007216E3">
        <w:t>how?</w:t>
      </w:r>
      <w:r>
        <w:t xml:space="preserve"> </w:t>
      </w:r>
    </w:p>
    <w:p w14:paraId="58B524F2" w14:textId="77777777" w:rsidR="00381B14" w:rsidRDefault="00381B14" w:rsidP="00381B14">
      <w:pPr>
        <w:pStyle w:val="ListBullet"/>
      </w:pPr>
      <w:r>
        <w:t xml:space="preserve">SHS outcomes and their sustainability. </w:t>
      </w:r>
    </w:p>
    <w:p w14:paraId="385732A6" w14:textId="09D04577" w:rsidR="00381B14" w:rsidRDefault="00381B14" w:rsidP="00381B14">
      <w:pPr>
        <w:pStyle w:val="ListBullet"/>
      </w:pPr>
      <w:r>
        <w:t xml:space="preserve">Future health advisory needs. </w:t>
      </w:r>
    </w:p>
    <w:p w14:paraId="1605AA7E" w14:textId="1711869C" w:rsidR="00381B14" w:rsidRDefault="00381B14" w:rsidP="002F45DB">
      <w:pPr>
        <w:pStyle w:val="Heading3"/>
      </w:pPr>
      <w:r>
        <w:t>Limitations</w:t>
      </w:r>
    </w:p>
    <w:p w14:paraId="1665C107" w14:textId="3E241D5F" w:rsidR="00381B14" w:rsidRDefault="00BD06E7" w:rsidP="00381B14">
      <w:pPr>
        <w:pStyle w:val="ListBullet"/>
        <w:numPr>
          <w:ilvl w:val="0"/>
          <w:numId w:val="0"/>
        </w:numPr>
        <w:ind w:left="432" w:hanging="432"/>
      </w:pPr>
      <w:r w:rsidRPr="00BD06E7">
        <w:t>The limitations of this review are:</w:t>
      </w:r>
    </w:p>
    <w:p w14:paraId="119CBE7D" w14:textId="77777777" w:rsidR="00BF4C70" w:rsidRPr="00212C56" w:rsidRDefault="00BF4C70" w:rsidP="00BF4C70">
      <w:r>
        <w:t>The</w:t>
      </w:r>
      <w:r w:rsidRPr="00212C56">
        <w:t xml:space="preserve"> limitations </w:t>
      </w:r>
      <w:r>
        <w:t>of this review</w:t>
      </w:r>
      <w:r w:rsidRPr="00212C56">
        <w:t xml:space="preserve"> are</w:t>
      </w:r>
      <w:r>
        <w:t xml:space="preserve"> included in Appendix 2. These can be summarised as</w:t>
      </w:r>
      <w:r w:rsidRPr="00212C56">
        <w:t>:</w:t>
      </w:r>
    </w:p>
    <w:p w14:paraId="45448093" w14:textId="77777777" w:rsidR="00BF4C70" w:rsidRPr="00BF4C70" w:rsidRDefault="00BF4C70" w:rsidP="00BF4C70">
      <w:pPr>
        <w:pStyle w:val="ListNumber"/>
      </w:pPr>
      <w:r w:rsidRPr="00BF4C70">
        <w:t>A large number of commissioners of tasks under SHS have left DFAT employment. Data could not be collected from most of these commissioners. Unfortunately, this included all commissioners of tasks undertaken in Samoa. As a consequence, this review does not include tasks undertaken in Samoa, one of the countries that made repeated use of this Facility.</w:t>
      </w:r>
    </w:p>
    <w:p w14:paraId="700565F6" w14:textId="77777777" w:rsidR="00BF4C70" w:rsidRPr="00BF4C70" w:rsidRDefault="00BF4C70" w:rsidP="00BF4C70">
      <w:pPr>
        <w:pStyle w:val="ListNumber"/>
      </w:pPr>
      <w:r w:rsidRPr="00BF4C70">
        <w:t>Approximately 110 tasks commenced over the last two years had not been completed and therefore data for many of these was not available. For example, unavailable data included outputs (so the quality of these could not be reviewed) and post task evaluations. Therefore, the sample includes fewer tasks undertaken more recently than had been anticipated.</w:t>
      </w:r>
    </w:p>
    <w:p w14:paraId="1A25710D" w14:textId="77777777" w:rsidR="00BF4C70" w:rsidRPr="00BF4C70" w:rsidRDefault="00BF4C70" w:rsidP="00BF4C70">
      <w:pPr>
        <w:pStyle w:val="ListNumber"/>
      </w:pPr>
      <w:r w:rsidRPr="00BF4C70">
        <w:t>Quality data on other initiatives (excluding HRF) was limited. This prevented comparisons between the effectiveness and efficiency of SHS and other initiatives.</w:t>
      </w:r>
    </w:p>
    <w:p w14:paraId="296EBBBE" w14:textId="77777777" w:rsidR="00BF4C70" w:rsidRPr="00BF4C70" w:rsidRDefault="00BF4C70" w:rsidP="00BF4C70">
      <w:pPr>
        <w:pStyle w:val="ListNumber"/>
      </w:pPr>
      <w:r w:rsidRPr="00BF4C70">
        <w:t xml:space="preserve">The HRF survey conducted in 2014 had a relatively small number of respondents (generally only 14 people answered questions). Consequently, there needed to be at least a 10% (and often 20%) difference in results with SHS before it became meaningful.  </w:t>
      </w:r>
    </w:p>
    <w:p w14:paraId="18252E75" w14:textId="77777777" w:rsidR="00BF4C70" w:rsidRPr="00BF4C70" w:rsidRDefault="00BF4C70" w:rsidP="00BF4C70">
      <w:pPr>
        <w:pStyle w:val="ListNumber"/>
      </w:pPr>
      <w:r w:rsidRPr="00BF4C70">
        <w:t xml:space="preserve">Disaggregated financial data on SHS was not available through DFAT systems in ways that facilitated detailed comparative analysis with HRF. This has limited the extent of the efficiency analysis. </w:t>
      </w:r>
    </w:p>
    <w:p w14:paraId="65740E73" w14:textId="77777777" w:rsidR="00BF4C70" w:rsidRPr="00BF4C70" w:rsidRDefault="00BF4C70" w:rsidP="00BF4C70">
      <w:pPr>
        <w:pStyle w:val="ListNumber"/>
      </w:pPr>
      <w:r w:rsidRPr="00BF4C70">
        <w:t xml:space="preserve">Data on Priority Tasks was limited and not consistently recorded in SHS spreadsheets (for example in a number of cases it was recorded as a Rapid Response). Consequently, the focus on Priority Tasks was more limited than planned. </w:t>
      </w:r>
    </w:p>
    <w:p w14:paraId="305B4AB6" w14:textId="77777777" w:rsidR="00BF4C70" w:rsidRPr="00BF4C70" w:rsidRDefault="00BF4C70" w:rsidP="00BF4C70">
      <w:pPr>
        <w:pStyle w:val="ListNumber"/>
      </w:pPr>
      <w:r w:rsidRPr="00BF4C70">
        <w:t xml:space="preserve">SHS undertook data cleaning of databases before the evaluation commenced, however errors in the Knowledge Transfer database were subsequently identified. These included: coding of some PT as RR, misidentifying some commissioners and TA responsible for outputs, and including commissioners as authors of T1SO outputs. Consequently, the figures in Table 1 are minimum as only those confirmed with the interviewee have been included. </w:t>
      </w:r>
    </w:p>
    <w:p w14:paraId="6AF56421" w14:textId="632F3D3C" w:rsidR="00695A67" w:rsidRDefault="00695A67" w:rsidP="00BF4C70">
      <w:pPr>
        <w:numPr>
          <w:ilvl w:val="0"/>
          <w:numId w:val="0"/>
        </w:numPr>
      </w:pPr>
      <w:r w:rsidRPr="00695A67">
        <w:t>The review team does not believe these limitations have impacted the extent to which this review has been able to adequately answer the key evaluation questions.</w:t>
      </w:r>
    </w:p>
    <w:p w14:paraId="264D10E6" w14:textId="39895E19" w:rsidR="00731AE4" w:rsidRPr="00695A67" w:rsidRDefault="002F45DB" w:rsidP="002F45DB">
      <w:pPr>
        <w:pStyle w:val="Heading2"/>
        <w:numPr>
          <w:ilvl w:val="0"/>
          <w:numId w:val="0"/>
        </w:numPr>
        <w:ind w:left="720" w:hanging="720"/>
      </w:pPr>
      <w:bookmarkStart w:id="99" w:name="_Toc77837050"/>
      <w:bookmarkStart w:id="100" w:name="_Toc78739871"/>
      <w:bookmarkStart w:id="101" w:name="_Toc79917901"/>
      <w:r>
        <w:t>Sampling</w:t>
      </w:r>
      <w:bookmarkEnd w:id="99"/>
      <w:bookmarkEnd w:id="100"/>
      <w:bookmarkEnd w:id="101"/>
    </w:p>
    <w:p w14:paraId="171C71FD" w14:textId="77777777" w:rsidR="00FC0533" w:rsidRDefault="00FC0533" w:rsidP="00FC0533">
      <w:r>
        <w:t xml:space="preserve">The population (the set of elements about which the review is to draw conclusions) for this review comprises all tasks undertaken through SHS. As there are over 300 tasks, sampling was essential. A Mixed Purposeful sampling approach was used. This approach adopts more than one sampling technique to obtain an in-depth understanding. Two approaches were used: Extreme Case and Maximum Variation sampling. </w:t>
      </w:r>
    </w:p>
    <w:p w14:paraId="394DC31D" w14:textId="02F9AA49" w:rsidR="00FC0533" w:rsidRDefault="00FC0533" w:rsidP="00FC0533">
      <w:r>
        <w:t xml:space="preserve">The focus of this review was learning to inform decision-making </w:t>
      </w:r>
      <w:r w:rsidR="007216E3">
        <w:t>in regard to</w:t>
      </w:r>
      <w:r>
        <w:t xml:space="preserve"> future health advisory support. As learning is maximised from Extreme Case analysis, this approach was adopted. This involved sampling tasks:</w:t>
      </w:r>
    </w:p>
    <w:p w14:paraId="3029F392" w14:textId="700F349C" w:rsidR="00367BF0" w:rsidRDefault="00367BF0" w:rsidP="00367BF0">
      <w:pPr>
        <w:pStyle w:val="ListBullet"/>
      </w:pPr>
      <w:r>
        <w:t>In countries which used SHS frequently (Kiribati, PNG and Solomon Islands</w:t>
      </w:r>
      <w:r w:rsidR="0071250C">
        <w:rPr>
          <w:rStyle w:val="FootnoteReference"/>
        </w:rPr>
        <w:footnoteReference w:id="166"/>
      </w:r>
      <w:r>
        <w:t xml:space="preserve">) and those where it was only used once or twice (Fiji, Thailand and Timor </w:t>
      </w:r>
      <w:proofErr w:type="spellStart"/>
      <w:r>
        <w:t>Leste</w:t>
      </w:r>
      <w:proofErr w:type="spellEnd"/>
      <w:r>
        <w:t xml:space="preserve">), or not at all (Bangladesh &amp; Afghanistan). Initial data suggested that Bangladesh &amp; Afghanistan Posts both had significant health sector programs but had not used SHS support. However, in both countries, funding of activities is through other agencies (a World Bank Trust Fund and BRAC) and they are not relevant to this evaluation. </w:t>
      </w:r>
    </w:p>
    <w:p w14:paraId="5471F13E" w14:textId="77777777" w:rsidR="00367BF0" w:rsidRDefault="00367BF0" w:rsidP="00367BF0">
      <w:pPr>
        <w:pStyle w:val="ListBullet"/>
      </w:pPr>
      <w:r>
        <w:t xml:space="preserve">Commissioned by frequent commissioners and commissioners who only commissioned a single task. </w:t>
      </w:r>
    </w:p>
    <w:p w14:paraId="3240C31F" w14:textId="261CE480" w:rsidR="00367BF0" w:rsidRDefault="00367BF0" w:rsidP="00367BF0">
      <w:pPr>
        <w:pStyle w:val="ListBullet"/>
      </w:pPr>
      <w:r>
        <w:t>From the 18 tasks that did not proceed</w:t>
      </w:r>
      <w:r w:rsidR="00B12CD2">
        <w:t>, a</w:t>
      </w:r>
      <w:r>
        <w:t xml:space="preserve"> sample of these tasks was selected from those who successfully commissioned other tasks. </w:t>
      </w:r>
    </w:p>
    <w:p w14:paraId="798A4FCE" w14:textId="3D76DB71" w:rsidR="00367BF0" w:rsidRDefault="00367BF0" w:rsidP="00367BF0">
      <w:pPr>
        <w:pStyle w:val="ListBullet"/>
      </w:pPr>
      <w:r>
        <w:t xml:space="preserve">Tasks where the process and output </w:t>
      </w:r>
      <w:r w:rsidR="00B12CD2">
        <w:t xml:space="preserve">were </w:t>
      </w:r>
      <w:r>
        <w:t xml:space="preserve">considered by the commissioner to not meet any of the required criteria. </w:t>
      </w:r>
    </w:p>
    <w:p w14:paraId="4F32AF47" w14:textId="2967E4D7" w:rsidR="00051A12" w:rsidRPr="00051A12" w:rsidRDefault="00051A12" w:rsidP="00051A12">
      <w:r w:rsidRPr="00051A12">
        <w:t>Selecting all tasks that met these criteria produced a sample of 95 task</w:t>
      </w:r>
      <w:r w:rsidR="00B12CD2">
        <w:t>s</w:t>
      </w:r>
      <w:r w:rsidRPr="00051A12">
        <w:t>. Maximum Variation sampling was then used to reduce the sample to approximately 40 tasks while drawing the final sample from diverse groups and identifying patterns or themes within and across these groups. For this review, the variations we considered in sampling were the different mechanisms (</w:t>
      </w:r>
      <w:r w:rsidR="007216E3" w:rsidRPr="00051A12">
        <w:t>i.e.,</w:t>
      </w:r>
      <w:r w:rsidRPr="00051A12">
        <w:t xml:space="preserve"> rapid response, priority task and service order) and types of tasks (for example, designs, literature review, peer review, technical advice). The reduction in sample size from 95 tasks to 40</w:t>
      </w:r>
      <w:r w:rsidR="00E97430">
        <w:t xml:space="preserve"> tasks</w:t>
      </w:r>
      <w:r w:rsidRPr="00051A12">
        <w:t xml:space="preserve"> was achieved by:</w:t>
      </w:r>
    </w:p>
    <w:p w14:paraId="54E16036" w14:textId="77777777" w:rsidR="002D1232" w:rsidRDefault="002D1232" w:rsidP="002D1232">
      <w:pPr>
        <w:pStyle w:val="ListBullet"/>
      </w:pPr>
      <w:r>
        <w:t>Removing tasks from commissioners who had commissioned more than three tasks for the same mechanism that:</w:t>
      </w:r>
    </w:p>
    <w:p w14:paraId="6534E430" w14:textId="77777777" w:rsidR="002D1232" w:rsidRDefault="002D1232" w:rsidP="002D1232">
      <w:pPr>
        <w:pStyle w:val="ListBullet2"/>
      </w:pPr>
      <w:proofErr w:type="spellStart"/>
      <w:r>
        <w:t>Were</w:t>
      </w:r>
      <w:proofErr w:type="spellEnd"/>
      <w:r>
        <w:t xml:space="preserve"> not in the six countries upon which this evaluation will focus. </w:t>
      </w:r>
    </w:p>
    <w:p w14:paraId="3922E6D8" w14:textId="13CD48D5" w:rsidR="002D1232" w:rsidRDefault="002D1232" w:rsidP="002D1232">
      <w:pPr>
        <w:pStyle w:val="ListBullet2"/>
      </w:pPr>
      <w:r>
        <w:t xml:space="preserve">Duplicated a specific type of task. </w:t>
      </w:r>
    </w:p>
    <w:p w14:paraId="0AFECB68" w14:textId="77777777" w:rsidR="002D1232" w:rsidRDefault="002D1232" w:rsidP="002D1232">
      <w:pPr>
        <w:pStyle w:val="ListBullet"/>
      </w:pPr>
      <w:r>
        <w:t xml:space="preserve">Including tasks for types of tasks that were not included in the sample. </w:t>
      </w:r>
    </w:p>
    <w:p w14:paraId="6BCE0D93" w14:textId="77777777" w:rsidR="002D1232" w:rsidRDefault="002D1232" w:rsidP="002D1232">
      <w:r>
        <w:t xml:space="preserve">The final sample provided a mix of tasks across all characteristics used for sampling. </w:t>
      </w:r>
    </w:p>
    <w:p w14:paraId="66C902F3" w14:textId="691F874E" w:rsidR="00A334E5" w:rsidRPr="00A334E5" w:rsidRDefault="00A334E5" w:rsidP="00A334E5">
      <w:r w:rsidRPr="00A334E5">
        <w:t>The sample of tasks assessed is set out in Annex E. Commissioners and the consultants on these tasks were interviewed. Some commissioners who had left DFAT for whom we could not easily locate a current contact were not able to be interviewed. There was also an error in a database which we did not identify until late in the evaluation which reduced the number of consultants interviewed. However</w:t>
      </w:r>
      <w:r w:rsidR="006965E9">
        <w:t>,</w:t>
      </w:r>
      <w:r w:rsidRPr="00A334E5">
        <w:t xml:space="preserve"> this will not impact the results as with qualitative methods, the sample size is not pre-determined. Instead, additional elements of the population are included until there is no ‘new’ data identified. As no ‘new’ data was collected towards the ends of data collection from these samples, the sample set did not need to be expanded. </w:t>
      </w:r>
    </w:p>
    <w:p w14:paraId="43881907" w14:textId="2AD2A033" w:rsidR="00B8663B" w:rsidRDefault="000C55A1" w:rsidP="000C55A1">
      <w:pPr>
        <w:pStyle w:val="Heading2"/>
        <w:numPr>
          <w:ilvl w:val="0"/>
          <w:numId w:val="0"/>
        </w:numPr>
        <w:ind w:left="720" w:hanging="720"/>
      </w:pPr>
      <w:bookmarkStart w:id="102" w:name="_Toc77837051"/>
      <w:bookmarkStart w:id="103" w:name="_Toc78739872"/>
      <w:bookmarkStart w:id="104" w:name="_Toc79917902"/>
      <w:r>
        <w:t>Data collection &amp; Analysis</w:t>
      </w:r>
      <w:bookmarkEnd w:id="102"/>
      <w:bookmarkEnd w:id="103"/>
      <w:bookmarkEnd w:id="104"/>
    </w:p>
    <w:p w14:paraId="503BB5F3" w14:textId="77777777" w:rsidR="00850C1D" w:rsidRPr="00850C1D" w:rsidRDefault="00850C1D" w:rsidP="00850C1D">
      <w:r w:rsidRPr="00850C1D">
        <w:t xml:space="preserve">Data collection and analysis methods are summarised in Table 4. Further detail follows. </w:t>
      </w:r>
    </w:p>
    <w:p w14:paraId="23BA53E4" w14:textId="31142FC0" w:rsidR="00B8663B" w:rsidRDefault="00D31A82" w:rsidP="00A0604B">
      <w:pPr>
        <w:pStyle w:val="Caption"/>
      </w:pPr>
      <w:r w:rsidRPr="00D31A82">
        <w:t>Table 4. Data collection and analysis methods applied</w:t>
      </w:r>
    </w:p>
    <w:tbl>
      <w:tblPr>
        <w:tblStyle w:val="CHTable1"/>
        <w:tblpPr w:leftFromText="180" w:rightFromText="180" w:vertAnchor="text" w:horzAnchor="margin" w:tblpY="245"/>
        <w:tblW w:w="9639" w:type="dxa"/>
        <w:tblLayout w:type="fixed"/>
        <w:tblLook w:val="0420" w:firstRow="1" w:lastRow="0" w:firstColumn="0" w:lastColumn="0" w:noHBand="0" w:noVBand="1"/>
      </w:tblPr>
      <w:tblGrid>
        <w:gridCol w:w="1276"/>
        <w:gridCol w:w="2977"/>
        <w:gridCol w:w="2693"/>
        <w:gridCol w:w="1134"/>
        <w:gridCol w:w="1559"/>
      </w:tblGrid>
      <w:tr w:rsidR="00346611" w:rsidRPr="00346611" w14:paraId="60F8037E" w14:textId="77777777" w:rsidTr="000B1637">
        <w:trPr>
          <w:cnfStyle w:val="100000000000" w:firstRow="1" w:lastRow="0" w:firstColumn="0" w:lastColumn="0" w:oddVBand="0" w:evenVBand="0" w:oddHBand="0" w:evenHBand="0" w:firstRowFirstColumn="0" w:firstRowLastColumn="0" w:lastRowFirstColumn="0" w:lastRowLastColumn="0"/>
          <w:trHeight w:val="569"/>
          <w:tblHeader/>
        </w:trPr>
        <w:tc>
          <w:tcPr>
            <w:tcW w:w="1276" w:type="dxa"/>
            <w:tcBorders>
              <w:bottom w:val="single" w:sz="4" w:space="0" w:color="CBC3BB" w:themeColor="accent4"/>
            </w:tcBorders>
          </w:tcPr>
          <w:p w14:paraId="520953B9" w14:textId="77777777" w:rsidR="00346611" w:rsidRPr="00334842" w:rsidRDefault="00346611" w:rsidP="00334842">
            <w:pPr>
              <w:spacing w:before="40" w:after="40"/>
              <w:jc w:val="center"/>
              <w:rPr>
                <w:b w:val="0"/>
                <w:sz w:val="18"/>
                <w:szCs w:val="18"/>
                <w:lang w:val="en-US"/>
              </w:rPr>
            </w:pPr>
            <w:r w:rsidRPr="00334842">
              <w:rPr>
                <w:sz w:val="18"/>
                <w:szCs w:val="18"/>
                <w:lang w:val="en-US"/>
              </w:rPr>
              <w:t>Data source</w:t>
            </w:r>
          </w:p>
        </w:tc>
        <w:tc>
          <w:tcPr>
            <w:tcW w:w="2977" w:type="dxa"/>
          </w:tcPr>
          <w:p w14:paraId="4ADDCE5A" w14:textId="77777777" w:rsidR="00346611" w:rsidRPr="00334842" w:rsidRDefault="00346611" w:rsidP="00334842">
            <w:pPr>
              <w:spacing w:before="40" w:after="40"/>
              <w:jc w:val="center"/>
              <w:rPr>
                <w:b w:val="0"/>
                <w:sz w:val="18"/>
                <w:szCs w:val="18"/>
                <w:lang w:val="en-US"/>
              </w:rPr>
            </w:pPr>
            <w:r w:rsidRPr="00334842">
              <w:rPr>
                <w:sz w:val="18"/>
                <w:szCs w:val="18"/>
                <w:lang w:val="en-US"/>
              </w:rPr>
              <w:t>Includes</w:t>
            </w:r>
          </w:p>
        </w:tc>
        <w:tc>
          <w:tcPr>
            <w:tcW w:w="2693" w:type="dxa"/>
          </w:tcPr>
          <w:p w14:paraId="3A422CFC" w14:textId="77777777" w:rsidR="00346611" w:rsidRPr="00334842" w:rsidRDefault="00346611" w:rsidP="00334842">
            <w:pPr>
              <w:spacing w:before="40" w:after="40"/>
              <w:jc w:val="center"/>
              <w:rPr>
                <w:b w:val="0"/>
                <w:sz w:val="18"/>
                <w:szCs w:val="18"/>
                <w:lang w:val="en-US"/>
              </w:rPr>
            </w:pPr>
            <w:r w:rsidRPr="00334842">
              <w:rPr>
                <w:sz w:val="18"/>
                <w:szCs w:val="18"/>
                <w:lang w:val="en-US"/>
              </w:rPr>
              <w:t>Sampling strategy</w:t>
            </w:r>
          </w:p>
        </w:tc>
        <w:tc>
          <w:tcPr>
            <w:tcW w:w="1134" w:type="dxa"/>
            <w:tcBorders>
              <w:bottom w:val="single" w:sz="4" w:space="0" w:color="CBC3BB" w:themeColor="accent4"/>
            </w:tcBorders>
          </w:tcPr>
          <w:p w14:paraId="487E0CD0" w14:textId="56B34168" w:rsidR="00321A18" w:rsidRDefault="00321A18" w:rsidP="00321A18">
            <w:pPr>
              <w:spacing w:before="40" w:after="40"/>
              <w:jc w:val="center"/>
              <w:rPr>
                <w:sz w:val="18"/>
                <w:szCs w:val="18"/>
                <w:lang w:val="en-US"/>
              </w:rPr>
            </w:pPr>
            <w:r>
              <w:rPr>
                <w:sz w:val="18"/>
                <w:szCs w:val="18"/>
                <w:lang w:val="en-US"/>
              </w:rPr>
              <w:t>Data collection</w:t>
            </w:r>
          </w:p>
        </w:tc>
        <w:tc>
          <w:tcPr>
            <w:tcW w:w="1559" w:type="dxa"/>
            <w:tcBorders>
              <w:bottom w:val="single" w:sz="4" w:space="0" w:color="CBC3BB" w:themeColor="accent4"/>
            </w:tcBorders>
          </w:tcPr>
          <w:p w14:paraId="1131A188" w14:textId="623A01A4" w:rsidR="00321A18" w:rsidRDefault="00321A18" w:rsidP="00334842">
            <w:pPr>
              <w:spacing w:before="40" w:after="40"/>
              <w:jc w:val="center"/>
              <w:rPr>
                <w:sz w:val="18"/>
                <w:szCs w:val="18"/>
                <w:lang w:val="en-US"/>
              </w:rPr>
            </w:pPr>
            <w:r>
              <w:rPr>
                <w:sz w:val="18"/>
                <w:szCs w:val="18"/>
                <w:lang w:val="en-US"/>
              </w:rPr>
              <w:t>Analysis</w:t>
            </w:r>
          </w:p>
        </w:tc>
      </w:tr>
      <w:tr w:rsidR="00346611" w:rsidRPr="00346611" w14:paraId="53C3305F" w14:textId="77777777" w:rsidTr="000B1637">
        <w:trPr>
          <w:trHeight w:val="561"/>
        </w:trPr>
        <w:tc>
          <w:tcPr>
            <w:tcW w:w="1276" w:type="dxa"/>
            <w:tcBorders>
              <w:top w:val="single" w:sz="4" w:space="0" w:color="CBC3BB" w:themeColor="accent4"/>
              <w:bottom w:val="nil"/>
            </w:tcBorders>
          </w:tcPr>
          <w:p w14:paraId="25AAD5E9" w14:textId="77777777" w:rsidR="00346611" w:rsidRPr="00346611" w:rsidRDefault="00346611" w:rsidP="00334842">
            <w:pPr>
              <w:spacing w:before="40" w:after="40"/>
              <w:rPr>
                <w:sz w:val="18"/>
                <w:szCs w:val="18"/>
                <w:lang w:val="en-US"/>
              </w:rPr>
            </w:pPr>
            <w:r w:rsidRPr="00346611">
              <w:rPr>
                <w:sz w:val="18"/>
                <w:szCs w:val="18"/>
                <w:lang w:val="en-US"/>
              </w:rPr>
              <w:t>Documents</w:t>
            </w:r>
          </w:p>
        </w:tc>
        <w:tc>
          <w:tcPr>
            <w:tcW w:w="2977" w:type="dxa"/>
          </w:tcPr>
          <w:p w14:paraId="25DD1D05" w14:textId="77777777" w:rsidR="00346611" w:rsidRPr="00346611" w:rsidRDefault="00346611" w:rsidP="00334842">
            <w:pPr>
              <w:spacing w:before="40" w:after="40"/>
              <w:rPr>
                <w:sz w:val="18"/>
                <w:szCs w:val="18"/>
                <w:lang w:val="en-US"/>
              </w:rPr>
            </w:pPr>
            <w:r w:rsidRPr="00346611">
              <w:rPr>
                <w:sz w:val="18"/>
                <w:szCs w:val="18"/>
                <w:lang w:val="en-US"/>
              </w:rPr>
              <w:t>DFAT: Design, QAI, Scope of Services, Deed</w:t>
            </w:r>
          </w:p>
        </w:tc>
        <w:tc>
          <w:tcPr>
            <w:tcW w:w="2693" w:type="dxa"/>
          </w:tcPr>
          <w:p w14:paraId="2EAF0655" w14:textId="77777777" w:rsidR="00346611" w:rsidRPr="00346611" w:rsidRDefault="00346611" w:rsidP="00334842">
            <w:pPr>
              <w:spacing w:before="40" w:after="40"/>
              <w:rPr>
                <w:sz w:val="18"/>
                <w:szCs w:val="18"/>
                <w:lang w:val="en-US"/>
              </w:rPr>
            </w:pPr>
            <w:proofErr w:type="spellStart"/>
            <w:r w:rsidRPr="00346611">
              <w:rPr>
                <w:sz w:val="18"/>
                <w:szCs w:val="18"/>
                <w:lang w:val="en-US"/>
              </w:rPr>
              <w:t>Analyse</w:t>
            </w:r>
            <w:proofErr w:type="spellEnd"/>
            <w:r w:rsidRPr="00346611">
              <w:rPr>
                <w:sz w:val="18"/>
                <w:szCs w:val="18"/>
                <w:lang w:val="en-US"/>
              </w:rPr>
              <w:t xml:space="preserve"> all documents</w:t>
            </w:r>
          </w:p>
        </w:tc>
        <w:tc>
          <w:tcPr>
            <w:tcW w:w="1134" w:type="dxa"/>
            <w:tcBorders>
              <w:top w:val="single" w:sz="4" w:space="0" w:color="CBC3BB" w:themeColor="accent4"/>
              <w:bottom w:val="nil"/>
            </w:tcBorders>
          </w:tcPr>
          <w:p w14:paraId="68A9C24C" w14:textId="48ED951B" w:rsidR="00321A18" w:rsidRDefault="00321A18" w:rsidP="00321A18">
            <w:pPr>
              <w:spacing w:before="40" w:after="40"/>
              <w:jc w:val="center"/>
              <w:rPr>
                <w:sz w:val="18"/>
                <w:szCs w:val="18"/>
                <w:lang w:val="en-US"/>
              </w:rPr>
            </w:pPr>
            <w:r>
              <w:rPr>
                <w:sz w:val="18"/>
                <w:szCs w:val="18"/>
                <w:lang w:val="en-US"/>
              </w:rPr>
              <w:t>Document review</w:t>
            </w:r>
          </w:p>
        </w:tc>
        <w:tc>
          <w:tcPr>
            <w:tcW w:w="1559" w:type="dxa"/>
            <w:tcBorders>
              <w:top w:val="single" w:sz="4" w:space="0" w:color="CBC3BB" w:themeColor="accent4"/>
              <w:bottom w:val="nil"/>
            </w:tcBorders>
          </w:tcPr>
          <w:p w14:paraId="0805D331" w14:textId="7759E7EC" w:rsidR="00321A18" w:rsidRPr="00334842" w:rsidRDefault="00321A18" w:rsidP="00321A18">
            <w:pPr>
              <w:spacing w:before="40" w:after="40"/>
              <w:ind w:left="113" w:right="113"/>
              <w:jc w:val="center"/>
              <w:rPr>
                <w:sz w:val="18"/>
                <w:szCs w:val="18"/>
                <w:lang w:val="en-US"/>
              </w:rPr>
            </w:pPr>
            <w:r w:rsidRPr="00334842">
              <w:rPr>
                <w:sz w:val="18"/>
                <w:szCs w:val="18"/>
                <w:lang w:val="en-US"/>
              </w:rPr>
              <w:t>Content analysis against the KEQ and quality rubric</w:t>
            </w:r>
          </w:p>
        </w:tc>
      </w:tr>
      <w:tr w:rsidR="00346611" w:rsidRPr="00346611" w14:paraId="48BD89EE" w14:textId="77777777" w:rsidTr="000B1637">
        <w:trPr>
          <w:trHeight w:val="838"/>
        </w:trPr>
        <w:tc>
          <w:tcPr>
            <w:tcW w:w="1276" w:type="dxa"/>
            <w:tcBorders>
              <w:top w:val="nil"/>
              <w:bottom w:val="nil"/>
            </w:tcBorders>
          </w:tcPr>
          <w:p w14:paraId="02239FE8" w14:textId="77777777" w:rsidR="00346611" w:rsidRPr="00346611" w:rsidRDefault="00346611" w:rsidP="00334842">
            <w:pPr>
              <w:spacing w:before="40" w:after="40"/>
              <w:rPr>
                <w:sz w:val="18"/>
                <w:szCs w:val="18"/>
                <w:lang w:val="en-US"/>
              </w:rPr>
            </w:pPr>
          </w:p>
        </w:tc>
        <w:tc>
          <w:tcPr>
            <w:tcW w:w="2977" w:type="dxa"/>
          </w:tcPr>
          <w:p w14:paraId="2BBA3045" w14:textId="77777777" w:rsidR="00346611" w:rsidRPr="00346611" w:rsidRDefault="00346611" w:rsidP="00334842">
            <w:pPr>
              <w:spacing w:before="40" w:after="40"/>
              <w:rPr>
                <w:sz w:val="18"/>
                <w:szCs w:val="18"/>
                <w:lang w:val="en-US"/>
              </w:rPr>
            </w:pPr>
            <w:r w:rsidRPr="00346611">
              <w:rPr>
                <w:sz w:val="18"/>
                <w:szCs w:val="18"/>
                <w:lang w:val="en-US"/>
              </w:rPr>
              <w:t>Governance: Minutes of governance meetings, minutes of meetings between SHS &amp; DFAT</w:t>
            </w:r>
          </w:p>
        </w:tc>
        <w:tc>
          <w:tcPr>
            <w:tcW w:w="2693" w:type="dxa"/>
          </w:tcPr>
          <w:p w14:paraId="20DA8842" w14:textId="77777777" w:rsidR="00346611" w:rsidRPr="00346611" w:rsidRDefault="00346611" w:rsidP="00334842">
            <w:pPr>
              <w:spacing w:before="40" w:after="40"/>
              <w:rPr>
                <w:sz w:val="18"/>
                <w:szCs w:val="18"/>
                <w:lang w:val="en-US"/>
              </w:rPr>
            </w:pPr>
            <w:proofErr w:type="spellStart"/>
            <w:r w:rsidRPr="00346611">
              <w:rPr>
                <w:sz w:val="18"/>
                <w:szCs w:val="18"/>
                <w:lang w:val="en-US"/>
              </w:rPr>
              <w:t>Analyse</w:t>
            </w:r>
            <w:proofErr w:type="spellEnd"/>
            <w:r w:rsidRPr="00346611">
              <w:rPr>
                <w:sz w:val="18"/>
                <w:szCs w:val="18"/>
                <w:lang w:val="en-US"/>
              </w:rPr>
              <w:t xml:space="preserve"> all minutes and others DFAT &amp;/or team believe relevant to KEQ</w:t>
            </w:r>
          </w:p>
        </w:tc>
        <w:tc>
          <w:tcPr>
            <w:tcW w:w="1134" w:type="dxa"/>
            <w:tcBorders>
              <w:top w:val="nil"/>
              <w:bottom w:val="nil"/>
            </w:tcBorders>
          </w:tcPr>
          <w:p w14:paraId="749A4201" w14:textId="77777777" w:rsidR="00321A18" w:rsidRPr="00334842" w:rsidRDefault="00321A18" w:rsidP="00321A18">
            <w:pPr>
              <w:spacing w:before="40" w:after="40"/>
              <w:rPr>
                <w:sz w:val="18"/>
                <w:szCs w:val="18"/>
                <w:lang w:val="en-US"/>
              </w:rPr>
            </w:pPr>
          </w:p>
        </w:tc>
        <w:tc>
          <w:tcPr>
            <w:tcW w:w="1559" w:type="dxa"/>
            <w:tcBorders>
              <w:top w:val="nil"/>
              <w:bottom w:val="nil"/>
            </w:tcBorders>
          </w:tcPr>
          <w:p w14:paraId="74E61EE9" w14:textId="77777777" w:rsidR="00321A18" w:rsidRPr="00334842" w:rsidRDefault="00321A18" w:rsidP="00334842">
            <w:pPr>
              <w:spacing w:before="40" w:after="40"/>
              <w:rPr>
                <w:sz w:val="18"/>
                <w:szCs w:val="18"/>
                <w:lang w:val="en-US"/>
              </w:rPr>
            </w:pPr>
          </w:p>
        </w:tc>
      </w:tr>
      <w:tr w:rsidR="00346611" w:rsidRPr="00346611" w14:paraId="656331A2" w14:textId="77777777" w:rsidTr="000B1637">
        <w:trPr>
          <w:trHeight w:val="684"/>
        </w:trPr>
        <w:tc>
          <w:tcPr>
            <w:tcW w:w="1276" w:type="dxa"/>
            <w:tcBorders>
              <w:top w:val="nil"/>
              <w:bottom w:val="nil"/>
            </w:tcBorders>
          </w:tcPr>
          <w:p w14:paraId="2A6149D3" w14:textId="77777777" w:rsidR="00346611" w:rsidRPr="00346611" w:rsidRDefault="00346611" w:rsidP="00334842">
            <w:pPr>
              <w:spacing w:before="40" w:after="40"/>
              <w:rPr>
                <w:sz w:val="18"/>
                <w:szCs w:val="18"/>
                <w:lang w:val="en-US"/>
              </w:rPr>
            </w:pPr>
          </w:p>
        </w:tc>
        <w:tc>
          <w:tcPr>
            <w:tcW w:w="2977" w:type="dxa"/>
          </w:tcPr>
          <w:p w14:paraId="7159FFBD" w14:textId="77777777" w:rsidR="00346611" w:rsidRPr="00346611" w:rsidRDefault="00346611" w:rsidP="00334842">
            <w:pPr>
              <w:spacing w:before="40" w:after="40"/>
              <w:rPr>
                <w:sz w:val="18"/>
                <w:szCs w:val="18"/>
                <w:lang w:val="en-US"/>
              </w:rPr>
            </w:pPr>
            <w:r w:rsidRPr="00346611">
              <w:rPr>
                <w:sz w:val="18"/>
                <w:szCs w:val="18"/>
                <w:lang w:val="en-US"/>
              </w:rPr>
              <w:t>SHS: Outputs</w:t>
            </w:r>
          </w:p>
        </w:tc>
        <w:tc>
          <w:tcPr>
            <w:tcW w:w="2693" w:type="dxa"/>
          </w:tcPr>
          <w:p w14:paraId="24B4D891" w14:textId="77777777" w:rsidR="00346611" w:rsidRPr="00346611" w:rsidRDefault="00346611" w:rsidP="00334842">
            <w:pPr>
              <w:spacing w:before="40" w:after="40"/>
              <w:rPr>
                <w:sz w:val="18"/>
                <w:szCs w:val="18"/>
                <w:lang w:val="en-US"/>
              </w:rPr>
            </w:pPr>
            <w:proofErr w:type="spellStart"/>
            <w:r w:rsidRPr="00346611">
              <w:rPr>
                <w:sz w:val="18"/>
                <w:szCs w:val="18"/>
                <w:lang w:val="en-US"/>
              </w:rPr>
              <w:t>Analyse</w:t>
            </w:r>
            <w:proofErr w:type="spellEnd"/>
            <w:r w:rsidRPr="00346611">
              <w:rPr>
                <w:sz w:val="18"/>
                <w:szCs w:val="18"/>
                <w:lang w:val="en-US"/>
              </w:rPr>
              <w:t xml:space="preserve"> sample based on Extreme Case and Maximum Variation sampling. </w:t>
            </w:r>
          </w:p>
        </w:tc>
        <w:tc>
          <w:tcPr>
            <w:tcW w:w="1134" w:type="dxa"/>
            <w:tcBorders>
              <w:top w:val="nil"/>
              <w:bottom w:val="nil"/>
            </w:tcBorders>
          </w:tcPr>
          <w:p w14:paraId="14D1AA04" w14:textId="77777777" w:rsidR="00321A18" w:rsidRPr="00334842" w:rsidRDefault="00321A18" w:rsidP="00321A18">
            <w:pPr>
              <w:spacing w:before="40" w:after="40"/>
              <w:rPr>
                <w:sz w:val="18"/>
                <w:szCs w:val="18"/>
                <w:lang w:val="en-US"/>
              </w:rPr>
            </w:pPr>
          </w:p>
        </w:tc>
        <w:tc>
          <w:tcPr>
            <w:tcW w:w="1559" w:type="dxa"/>
            <w:tcBorders>
              <w:top w:val="nil"/>
              <w:bottom w:val="nil"/>
            </w:tcBorders>
          </w:tcPr>
          <w:p w14:paraId="3FE8B18C" w14:textId="77777777" w:rsidR="00321A18" w:rsidRPr="00334842" w:rsidRDefault="00321A18" w:rsidP="00334842">
            <w:pPr>
              <w:spacing w:before="40" w:after="40"/>
              <w:rPr>
                <w:sz w:val="18"/>
                <w:szCs w:val="18"/>
                <w:lang w:val="en-US"/>
              </w:rPr>
            </w:pPr>
          </w:p>
        </w:tc>
      </w:tr>
      <w:tr w:rsidR="00346611" w:rsidRPr="00346611" w14:paraId="72FF4BB3" w14:textId="77777777" w:rsidTr="000B1637">
        <w:trPr>
          <w:trHeight w:val="776"/>
        </w:trPr>
        <w:tc>
          <w:tcPr>
            <w:tcW w:w="1276" w:type="dxa"/>
            <w:tcBorders>
              <w:top w:val="nil"/>
              <w:bottom w:val="nil"/>
            </w:tcBorders>
          </w:tcPr>
          <w:p w14:paraId="297401D9" w14:textId="77777777" w:rsidR="00346611" w:rsidRPr="00346611" w:rsidRDefault="00346611" w:rsidP="00334842">
            <w:pPr>
              <w:spacing w:before="40" w:after="40"/>
              <w:rPr>
                <w:sz w:val="18"/>
                <w:szCs w:val="18"/>
                <w:lang w:val="en-US"/>
              </w:rPr>
            </w:pPr>
          </w:p>
        </w:tc>
        <w:tc>
          <w:tcPr>
            <w:tcW w:w="2977" w:type="dxa"/>
          </w:tcPr>
          <w:p w14:paraId="6277AE2F" w14:textId="77777777" w:rsidR="00346611" w:rsidRPr="00346611" w:rsidRDefault="00346611" w:rsidP="00334842">
            <w:pPr>
              <w:spacing w:before="40" w:after="40"/>
              <w:rPr>
                <w:sz w:val="18"/>
                <w:szCs w:val="18"/>
                <w:lang w:val="en-US"/>
              </w:rPr>
            </w:pPr>
            <w:r w:rsidRPr="00346611">
              <w:rPr>
                <w:sz w:val="18"/>
                <w:szCs w:val="18"/>
                <w:lang w:val="en-US"/>
              </w:rPr>
              <w:t xml:space="preserve">SHS: Reports on monitoring and annual reports. </w:t>
            </w:r>
          </w:p>
        </w:tc>
        <w:tc>
          <w:tcPr>
            <w:tcW w:w="2693" w:type="dxa"/>
          </w:tcPr>
          <w:p w14:paraId="24621E70" w14:textId="77777777" w:rsidR="00346611" w:rsidRPr="00346611" w:rsidRDefault="00346611" w:rsidP="00334842">
            <w:pPr>
              <w:spacing w:before="40" w:after="40"/>
              <w:rPr>
                <w:sz w:val="18"/>
                <w:szCs w:val="18"/>
                <w:lang w:val="en-US"/>
              </w:rPr>
            </w:pPr>
            <w:proofErr w:type="spellStart"/>
            <w:r w:rsidRPr="00346611">
              <w:rPr>
                <w:sz w:val="18"/>
                <w:szCs w:val="18"/>
                <w:lang w:val="en-US"/>
              </w:rPr>
              <w:t>Analyse</w:t>
            </w:r>
            <w:proofErr w:type="spellEnd"/>
            <w:r w:rsidRPr="00346611">
              <w:rPr>
                <w:sz w:val="18"/>
                <w:szCs w:val="18"/>
                <w:lang w:val="en-US"/>
              </w:rPr>
              <w:t xml:space="preserve"> all documents available (availability was limited)</w:t>
            </w:r>
          </w:p>
        </w:tc>
        <w:tc>
          <w:tcPr>
            <w:tcW w:w="1134" w:type="dxa"/>
            <w:tcBorders>
              <w:top w:val="nil"/>
              <w:bottom w:val="nil"/>
            </w:tcBorders>
          </w:tcPr>
          <w:p w14:paraId="3C386BB0" w14:textId="77777777" w:rsidR="00321A18" w:rsidRPr="00334842" w:rsidRDefault="00321A18" w:rsidP="00321A18">
            <w:pPr>
              <w:spacing w:before="40" w:after="40"/>
              <w:rPr>
                <w:sz w:val="18"/>
                <w:szCs w:val="18"/>
                <w:lang w:val="en-US"/>
              </w:rPr>
            </w:pPr>
          </w:p>
        </w:tc>
        <w:tc>
          <w:tcPr>
            <w:tcW w:w="1559" w:type="dxa"/>
            <w:tcBorders>
              <w:top w:val="nil"/>
              <w:bottom w:val="nil"/>
            </w:tcBorders>
          </w:tcPr>
          <w:p w14:paraId="01BBB65E" w14:textId="77777777" w:rsidR="00321A18" w:rsidRPr="00334842" w:rsidRDefault="00321A18" w:rsidP="00334842">
            <w:pPr>
              <w:spacing w:before="40" w:after="40"/>
              <w:rPr>
                <w:sz w:val="18"/>
                <w:szCs w:val="18"/>
                <w:lang w:val="en-US"/>
              </w:rPr>
            </w:pPr>
          </w:p>
        </w:tc>
      </w:tr>
      <w:tr w:rsidR="00346611" w:rsidRPr="00346611" w14:paraId="462D81E3" w14:textId="77777777" w:rsidTr="000B1637">
        <w:trPr>
          <w:trHeight w:val="758"/>
        </w:trPr>
        <w:tc>
          <w:tcPr>
            <w:tcW w:w="1276" w:type="dxa"/>
            <w:tcBorders>
              <w:top w:val="nil"/>
              <w:bottom w:val="single" w:sz="4" w:space="0" w:color="CBC3BB" w:themeColor="accent4"/>
            </w:tcBorders>
          </w:tcPr>
          <w:p w14:paraId="4707F814" w14:textId="77777777" w:rsidR="00346611" w:rsidRPr="00346611" w:rsidRDefault="00346611" w:rsidP="00334842">
            <w:pPr>
              <w:spacing w:before="40" w:after="40"/>
              <w:rPr>
                <w:sz w:val="18"/>
                <w:szCs w:val="18"/>
                <w:lang w:val="en-US"/>
              </w:rPr>
            </w:pPr>
          </w:p>
        </w:tc>
        <w:tc>
          <w:tcPr>
            <w:tcW w:w="2977" w:type="dxa"/>
          </w:tcPr>
          <w:p w14:paraId="17C50065" w14:textId="77777777" w:rsidR="00346611" w:rsidRPr="00346611" w:rsidRDefault="00346611" w:rsidP="00334842">
            <w:pPr>
              <w:spacing w:before="40" w:after="40"/>
              <w:rPr>
                <w:sz w:val="18"/>
                <w:szCs w:val="18"/>
                <w:lang w:val="en-US"/>
              </w:rPr>
            </w:pPr>
            <w:r w:rsidRPr="00346611">
              <w:rPr>
                <w:sz w:val="18"/>
                <w:szCs w:val="18"/>
                <w:lang w:val="en-US"/>
              </w:rPr>
              <w:t>External: evaluations &amp; reviews of other projects providing technical support to a sector</w:t>
            </w:r>
          </w:p>
        </w:tc>
        <w:tc>
          <w:tcPr>
            <w:tcW w:w="2693" w:type="dxa"/>
          </w:tcPr>
          <w:p w14:paraId="7BACD018" w14:textId="77777777" w:rsidR="00346611" w:rsidRPr="00346611" w:rsidRDefault="00346611" w:rsidP="00334842">
            <w:pPr>
              <w:spacing w:before="40" w:after="40"/>
              <w:rPr>
                <w:sz w:val="18"/>
                <w:szCs w:val="18"/>
                <w:lang w:val="en-US"/>
              </w:rPr>
            </w:pPr>
          </w:p>
        </w:tc>
        <w:tc>
          <w:tcPr>
            <w:tcW w:w="1134" w:type="dxa"/>
            <w:tcBorders>
              <w:top w:val="nil"/>
              <w:bottom w:val="single" w:sz="4" w:space="0" w:color="CBC3BB" w:themeColor="accent4"/>
            </w:tcBorders>
          </w:tcPr>
          <w:p w14:paraId="720B5C00" w14:textId="77777777" w:rsidR="00321A18" w:rsidRPr="00334842" w:rsidRDefault="00321A18" w:rsidP="00321A18">
            <w:pPr>
              <w:spacing w:before="40" w:after="40"/>
              <w:rPr>
                <w:sz w:val="18"/>
                <w:szCs w:val="18"/>
                <w:lang w:val="en-US"/>
              </w:rPr>
            </w:pPr>
          </w:p>
        </w:tc>
        <w:tc>
          <w:tcPr>
            <w:tcW w:w="1559" w:type="dxa"/>
            <w:tcBorders>
              <w:top w:val="nil"/>
              <w:bottom w:val="single" w:sz="4" w:space="0" w:color="CBC3BB" w:themeColor="accent4"/>
            </w:tcBorders>
          </w:tcPr>
          <w:p w14:paraId="412AB8AA" w14:textId="77777777" w:rsidR="00321A18" w:rsidRPr="00334842" w:rsidRDefault="00321A18" w:rsidP="00334842">
            <w:pPr>
              <w:spacing w:before="40" w:after="40"/>
              <w:rPr>
                <w:sz w:val="18"/>
                <w:szCs w:val="18"/>
                <w:lang w:val="en-US"/>
              </w:rPr>
            </w:pPr>
          </w:p>
        </w:tc>
      </w:tr>
      <w:tr w:rsidR="00346611" w:rsidRPr="00346611" w14:paraId="0A496A17" w14:textId="77777777" w:rsidTr="000B1637">
        <w:trPr>
          <w:trHeight w:val="570"/>
        </w:trPr>
        <w:tc>
          <w:tcPr>
            <w:tcW w:w="1276" w:type="dxa"/>
            <w:tcBorders>
              <w:top w:val="single" w:sz="4" w:space="0" w:color="CBC3BB" w:themeColor="accent4"/>
              <w:bottom w:val="single" w:sz="4" w:space="0" w:color="CBC3BB" w:themeColor="accent4"/>
            </w:tcBorders>
          </w:tcPr>
          <w:p w14:paraId="5ADCB9CE" w14:textId="77777777" w:rsidR="00346611" w:rsidRPr="00346611" w:rsidRDefault="00346611" w:rsidP="00334842">
            <w:pPr>
              <w:spacing w:before="40" w:after="40"/>
              <w:rPr>
                <w:sz w:val="18"/>
                <w:szCs w:val="18"/>
                <w:lang w:val="en-US"/>
              </w:rPr>
            </w:pPr>
            <w:r w:rsidRPr="00346611">
              <w:rPr>
                <w:sz w:val="18"/>
                <w:szCs w:val="18"/>
                <w:lang w:val="en-US"/>
              </w:rPr>
              <w:t>Databases</w:t>
            </w:r>
          </w:p>
        </w:tc>
        <w:tc>
          <w:tcPr>
            <w:tcW w:w="2977" w:type="dxa"/>
            <w:tcBorders>
              <w:bottom w:val="single" w:sz="4" w:space="0" w:color="CBC3BB" w:themeColor="accent4"/>
            </w:tcBorders>
          </w:tcPr>
          <w:p w14:paraId="60D0F398" w14:textId="77777777" w:rsidR="00346611" w:rsidRPr="00346611" w:rsidRDefault="00346611" w:rsidP="00334842">
            <w:pPr>
              <w:spacing w:before="40" w:after="40"/>
              <w:rPr>
                <w:sz w:val="18"/>
                <w:szCs w:val="18"/>
                <w:lang w:val="en-US"/>
              </w:rPr>
            </w:pPr>
            <w:r w:rsidRPr="00346611">
              <w:rPr>
                <w:sz w:val="18"/>
                <w:szCs w:val="18"/>
                <w:lang w:val="en-US"/>
              </w:rPr>
              <w:t>Quantitative data</w:t>
            </w:r>
          </w:p>
        </w:tc>
        <w:tc>
          <w:tcPr>
            <w:tcW w:w="2693" w:type="dxa"/>
          </w:tcPr>
          <w:p w14:paraId="4B1DED4D" w14:textId="77777777" w:rsidR="00346611" w:rsidRPr="00346611" w:rsidRDefault="00346611" w:rsidP="00334842">
            <w:pPr>
              <w:spacing w:before="40" w:after="40"/>
              <w:rPr>
                <w:sz w:val="18"/>
                <w:szCs w:val="18"/>
                <w:lang w:val="en-US"/>
              </w:rPr>
            </w:pPr>
            <w:r w:rsidRPr="00346611">
              <w:rPr>
                <w:sz w:val="18"/>
                <w:szCs w:val="18"/>
                <w:lang w:val="en-US"/>
              </w:rPr>
              <w:t xml:space="preserve">Frequency &amp; trend analysis where appropriate </w:t>
            </w:r>
          </w:p>
        </w:tc>
        <w:tc>
          <w:tcPr>
            <w:tcW w:w="1134" w:type="dxa"/>
            <w:tcBorders>
              <w:top w:val="single" w:sz="4" w:space="0" w:color="CBC3BB" w:themeColor="accent4"/>
            </w:tcBorders>
          </w:tcPr>
          <w:p w14:paraId="4E886956" w14:textId="03B5A5A7" w:rsidR="00321A18" w:rsidRDefault="00321A18" w:rsidP="00321A18">
            <w:pPr>
              <w:spacing w:before="40" w:after="40"/>
              <w:jc w:val="center"/>
              <w:rPr>
                <w:sz w:val="18"/>
                <w:szCs w:val="18"/>
                <w:lang w:val="en-US"/>
              </w:rPr>
            </w:pPr>
            <w:r>
              <w:rPr>
                <w:sz w:val="18"/>
                <w:szCs w:val="18"/>
                <w:lang w:val="en-US"/>
              </w:rPr>
              <w:t>From SHS</w:t>
            </w:r>
          </w:p>
        </w:tc>
        <w:tc>
          <w:tcPr>
            <w:tcW w:w="1559" w:type="dxa"/>
            <w:tcBorders>
              <w:top w:val="single" w:sz="4" w:space="0" w:color="CBC3BB" w:themeColor="accent4"/>
            </w:tcBorders>
          </w:tcPr>
          <w:p w14:paraId="4AF79645" w14:textId="27E7F368" w:rsidR="00321A18" w:rsidRPr="00334842" w:rsidRDefault="00321A18" w:rsidP="00334842">
            <w:pPr>
              <w:spacing w:before="40" w:after="40"/>
              <w:jc w:val="center"/>
              <w:rPr>
                <w:sz w:val="18"/>
                <w:szCs w:val="18"/>
                <w:lang w:val="en-US"/>
              </w:rPr>
            </w:pPr>
            <w:r w:rsidRPr="00334842">
              <w:rPr>
                <w:sz w:val="18"/>
                <w:szCs w:val="18"/>
                <w:lang w:val="en-US"/>
              </w:rPr>
              <w:t>Frequency</w:t>
            </w:r>
          </w:p>
        </w:tc>
      </w:tr>
      <w:tr w:rsidR="00346611" w:rsidRPr="00346611" w14:paraId="3F498CBA" w14:textId="77777777" w:rsidTr="000B1637">
        <w:trPr>
          <w:trHeight w:val="841"/>
        </w:trPr>
        <w:tc>
          <w:tcPr>
            <w:tcW w:w="1276" w:type="dxa"/>
            <w:tcBorders>
              <w:top w:val="single" w:sz="4" w:space="0" w:color="CBC3BB" w:themeColor="accent4"/>
              <w:bottom w:val="nil"/>
            </w:tcBorders>
          </w:tcPr>
          <w:p w14:paraId="3D77AFED" w14:textId="77777777" w:rsidR="00346611" w:rsidRPr="00346611" w:rsidRDefault="00346611" w:rsidP="00334842">
            <w:pPr>
              <w:spacing w:before="40" w:after="40"/>
              <w:rPr>
                <w:sz w:val="18"/>
                <w:szCs w:val="18"/>
                <w:lang w:val="en-US"/>
              </w:rPr>
            </w:pPr>
            <w:r w:rsidRPr="00346611">
              <w:rPr>
                <w:sz w:val="18"/>
                <w:szCs w:val="18"/>
                <w:lang w:val="en-US"/>
              </w:rPr>
              <w:t>Stakeholders</w:t>
            </w:r>
          </w:p>
        </w:tc>
        <w:tc>
          <w:tcPr>
            <w:tcW w:w="2977" w:type="dxa"/>
            <w:tcBorders>
              <w:top w:val="single" w:sz="4" w:space="0" w:color="CBC3BB" w:themeColor="accent4"/>
              <w:bottom w:val="nil"/>
            </w:tcBorders>
          </w:tcPr>
          <w:p w14:paraId="33A4DA16" w14:textId="77777777" w:rsidR="00346611" w:rsidRPr="00800D27" w:rsidRDefault="00346611" w:rsidP="00334842">
            <w:pPr>
              <w:spacing w:before="40" w:after="40"/>
              <w:rPr>
                <w:sz w:val="18"/>
                <w:szCs w:val="18"/>
                <w:lang w:val="en-US"/>
              </w:rPr>
            </w:pPr>
            <w:r w:rsidRPr="00800D27">
              <w:rPr>
                <w:sz w:val="18"/>
                <w:szCs w:val="18"/>
                <w:lang w:val="en-US"/>
              </w:rPr>
              <w:t>Commissioners</w:t>
            </w:r>
          </w:p>
        </w:tc>
        <w:tc>
          <w:tcPr>
            <w:tcW w:w="2693" w:type="dxa"/>
          </w:tcPr>
          <w:p w14:paraId="564F404D" w14:textId="77777777" w:rsidR="00346611" w:rsidRPr="00346611" w:rsidRDefault="00346611" w:rsidP="00334842">
            <w:pPr>
              <w:tabs>
                <w:tab w:val="center" w:pos="912"/>
              </w:tabs>
              <w:spacing w:before="40" w:after="40"/>
              <w:rPr>
                <w:sz w:val="18"/>
                <w:szCs w:val="18"/>
                <w:lang w:val="en-US"/>
              </w:rPr>
            </w:pPr>
            <w:r w:rsidRPr="00346611">
              <w:rPr>
                <w:sz w:val="18"/>
                <w:szCs w:val="18"/>
                <w:lang w:val="en-US"/>
              </w:rPr>
              <w:t>Whole population for survey</w:t>
            </w:r>
          </w:p>
        </w:tc>
        <w:tc>
          <w:tcPr>
            <w:tcW w:w="1134" w:type="dxa"/>
            <w:tcBorders>
              <w:bottom w:val="single" w:sz="4" w:space="0" w:color="CBC3BB" w:themeColor="accent4"/>
            </w:tcBorders>
          </w:tcPr>
          <w:p w14:paraId="50AF5EAD" w14:textId="289E48F5" w:rsidR="00321A18" w:rsidRDefault="00321A18" w:rsidP="00321A18">
            <w:pPr>
              <w:spacing w:before="40" w:after="40"/>
              <w:jc w:val="center"/>
              <w:rPr>
                <w:sz w:val="18"/>
                <w:szCs w:val="18"/>
                <w:lang w:val="en-US"/>
              </w:rPr>
            </w:pPr>
            <w:r>
              <w:rPr>
                <w:sz w:val="18"/>
                <w:szCs w:val="18"/>
                <w:lang w:val="en-US"/>
              </w:rPr>
              <w:t>Survey</w:t>
            </w:r>
          </w:p>
        </w:tc>
        <w:tc>
          <w:tcPr>
            <w:tcW w:w="1559" w:type="dxa"/>
            <w:tcBorders>
              <w:bottom w:val="single" w:sz="4" w:space="0" w:color="CBC3BB" w:themeColor="accent4"/>
            </w:tcBorders>
          </w:tcPr>
          <w:p w14:paraId="2A2EBECA" w14:textId="77777777" w:rsidR="00321A18" w:rsidRPr="00321A18" w:rsidRDefault="00321A18" w:rsidP="00321A18">
            <w:pPr>
              <w:jc w:val="center"/>
              <w:rPr>
                <w:sz w:val="18"/>
                <w:szCs w:val="18"/>
                <w:lang w:val="en-US"/>
              </w:rPr>
            </w:pPr>
            <w:r w:rsidRPr="00321A18">
              <w:rPr>
                <w:sz w:val="18"/>
                <w:szCs w:val="18"/>
                <w:lang w:val="en-US"/>
              </w:rPr>
              <w:t>Distribution</w:t>
            </w:r>
          </w:p>
          <w:p w14:paraId="7C7449F2" w14:textId="5272556A" w:rsidR="00321A18" w:rsidRPr="00321A18" w:rsidRDefault="00321A18" w:rsidP="00321A18">
            <w:pPr>
              <w:jc w:val="center"/>
              <w:rPr>
                <w:sz w:val="18"/>
                <w:szCs w:val="18"/>
                <w:lang w:val="en-US"/>
              </w:rPr>
            </w:pPr>
            <w:r w:rsidRPr="00321A18">
              <w:rPr>
                <w:sz w:val="18"/>
                <w:szCs w:val="18"/>
                <w:lang w:val="en-US"/>
              </w:rPr>
              <w:t>Compare to HRF</w:t>
            </w:r>
          </w:p>
        </w:tc>
      </w:tr>
      <w:tr w:rsidR="00346611" w:rsidRPr="00346611" w14:paraId="4497280D" w14:textId="77777777" w:rsidTr="000B1637">
        <w:trPr>
          <w:trHeight w:val="1134"/>
        </w:trPr>
        <w:tc>
          <w:tcPr>
            <w:tcW w:w="1276" w:type="dxa"/>
            <w:tcBorders>
              <w:top w:val="nil"/>
              <w:bottom w:val="nil"/>
            </w:tcBorders>
          </w:tcPr>
          <w:p w14:paraId="03A8A094" w14:textId="77777777" w:rsidR="00346611" w:rsidRPr="00346611" w:rsidRDefault="00346611" w:rsidP="00321A18">
            <w:pPr>
              <w:spacing w:before="40" w:after="40"/>
              <w:rPr>
                <w:sz w:val="18"/>
                <w:szCs w:val="18"/>
                <w:lang w:val="en-US"/>
              </w:rPr>
            </w:pPr>
          </w:p>
        </w:tc>
        <w:tc>
          <w:tcPr>
            <w:tcW w:w="2977" w:type="dxa"/>
            <w:tcBorders>
              <w:top w:val="nil"/>
              <w:bottom w:val="single" w:sz="4" w:space="0" w:color="CBC3BB" w:themeColor="accent4"/>
            </w:tcBorders>
          </w:tcPr>
          <w:p w14:paraId="7724FB8B" w14:textId="77777777" w:rsidR="00346611" w:rsidRPr="00800D27" w:rsidRDefault="00346611" w:rsidP="00321A18">
            <w:pPr>
              <w:spacing w:before="40" w:after="40"/>
              <w:rPr>
                <w:sz w:val="18"/>
                <w:szCs w:val="18"/>
                <w:lang w:val="en-US"/>
              </w:rPr>
            </w:pPr>
          </w:p>
        </w:tc>
        <w:tc>
          <w:tcPr>
            <w:tcW w:w="2693" w:type="dxa"/>
          </w:tcPr>
          <w:p w14:paraId="60D30306" w14:textId="77777777" w:rsidR="00346611" w:rsidRPr="00346611" w:rsidRDefault="00346611" w:rsidP="00321A18">
            <w:pPr>
              <w:tabs>
                <w:tab w:val="center" w:pos="912"/>
              </w:tabs>
              <w:spacing w:before="40" w:after="40"/>
              <w:rPr>
                <w:sz w:val="18"/>
                <w:szCs w:val="18"/>
                <w:lang w:val="en-US"/>
              </w:rPr>
            </w:pPr>
            <w:r w:rsidRPr="00346611">
              <w:rPr>
                <w:sz w:val="18"/>
                <w:szCs w:val="18"/>
                <w:lang w:val="en-US"/>
              </w:rPr>
              <w:t xml:space="preserve">Sample of commissioners based on Extreme Case and Maximum Variation sampling (this is both those who commissioned numerous SHS tasks and those who commissioned few and Posts that commissioned none. </w:t>
            </w:r>
          </w:p>
        </w:tc>
        <w:tc>
          <w:tcPr>
            <w:tcW w:w="1134" w:type="dxa"/>
            <w:tcBorders>
              <w:top w:val="single" w:sz="4" w:space="0" w:color="CBC3BB" w:themeColor="accent4"/>
              <w:bottom w:val="nil"/>
            </w:tcBorders>
          </w:tcPr>
          <w:p w14:paraId="375D7128" w14:textId="09257E22" w:rsidR="00321A18" w:rsidRDefault="00321A18" w:rsidP="00321A18">
            <w:pPr>
              <w:tabs>
                <w:tab w:val="center" w:pos="912"/>
              </w:tabs>
              <w:spacing w:before="40" w:after="40"/>
              <w:jc w:val="center"/>
              <w:rPr>
                <w:sz w:val="18"/>
                <w:szCs w:val="18"/>
                <w:lang w:val="en-US"/>
              </w:rPr>
            </w:pPr>
            <w:r>
              <w:rPr>
                <w:sz w:val="18"/>
                <w:szCs w:val="18"/>
                <w:lang w:val="en-US"/>
              </w:rPr>
              <w:t>Semi structured interviews</w:t>
            </w:r>
          </w:p>
        </w:tc>
        <w:tc>
          <w:tcPr>
            <w:tcW w:w="1559" w:type="dxa"/>
            <w:tcBorders>
              <w:top w:val="single" w:sz="4" w:space="0" w:color="CBC3BB" w:themeColor="accent4"/>
              <w:bottom w:val="nil"/>
            </w:tcBorders>
          </w:tcPr>
          <w:p w14:paraId="63F3267F" w14:textId="149027BF" w:rsidR="00321A18" w:rsidRPr="00334842" w:rsidRDefault="00321A18" w:rsidP="00321A18">
            <w:pPr>
              <w:spacing w:before="40" w:after="40"/>
              <w:jc w:val="center"/>
              <w:rPr>
                <w:sz w:val="18"/>
                <w:szCs w:val="18"/>
                <w:lang w:val="en-US"/>
              </w:rPr>
            </w:pPr>
            <w:r w:rsidRPr="00334842">
              <w:rPr>
                <w:sz w:val="18"/>
                <w:szCs w:val="18"/>
                <w:lang w:val="en-US"/>
              </w:rPr>
              <w:t xml:space="preserve">Content analysis against the KEQ. </w:t>
            </w:r>
          </w:p>
        </w:tc>
      </w:tr>
      <w:tr w:rsidR="00346611" w:rsidRPr="00346611" w14:paraId="68DCC07D" w14:textId="77777777" w:rsidTr="000B1637">
        <w:trPr>
          <w:trHeight w:val="666"/>
        </w:trPr>
        <w:tc>
          <w:tcPr>
            <w:tcW w:w="1276" w:type="dxa"/>
            <w:tcBorders>
              <w:top w:val="nil"/>
              <w:bottom w:val="nil"/>
            </w:tcBorders>
          </w:tcPr>
          <w:p w14:paraId="75E866EB" w14:textId="77777777" w:rsidR="00346611" w:rsidRPr="00346611" w:rsidRDefault="00346611" w:rsidP="00321A18">
            <w:pPr>
              <w:spacing w:before="40" w:after="40"/>
              <w:rPr>
                <w:sz w:val="18"/>
                <w:szCs w:val="18"/>
                <w:lang w:val="en-US"/>
              </w:rPr>
            </w:pPr>
          </w:p>
        </w:tc>
        <w:tc>
          <w:tcPr>
            <w:tcW w:w="2977" w:type="dxa"/>
            <w:tcBorders>
              <w:top w:val="single" w:sz="4" w:space="0" w:color="CBC3BB" w:themeColor="accent4"/>
            </w:tcBorders>
          </w:tcPr>
          <w:p w14:paraId="6FC12A4C" w14:textId="77777777" w:rsidR="00346611" w:rsidRPr="00346611" w:rsidRDefault="00346611" w:rsidP="00321A18">
            <w:pPr>
              <w:spacing w:before="40" w:after="40"/>
              <w:rPr>
                <w:sz w:val="18"/>
                <w:szCs w:val="18"/>
                <w:lang w:val="en-US"/>
              </w:rPr>
            </w:pPr>
            <w:r w:rsidRPr="00346611">
              <w:rPr>
                <w:sz w:val="18"/>
                <w:szCs w:val="18"/>
                <w:lang w:val="en-US"/>
              </w:rPr>
              <w:t>Consultants</w:t>
            </w:r>
          </w:p>
        </w:tc>
        <w:tc>
          <w:tcPr>
            <w:tcW w:w="2693" w:type="dxa"/>
          </w:tcPr>
          <w:p w14:paraId="60809939" w14:textId="77777777" w:rsidR="00346611" w:rsidRPr="00346611" w:rsidRDefault="00346611" w:rsidP="00321A18">
            <w:pPr>
              <w:tabs>
                <w:tab w:val="center" w:pos="912"/>
              </w:tabs>
              <w:spacing w:before="40" w:after="40"/>
              <w:rPr>
                <w:sz w:val="18"/>
                <w:szCs w:val="18"/>
                <w:lang w:val="en-US"/>
              </w:rPr>
            </w:pPr>
            <w:r w:rsidRPr="00346611">
              <w:rPr>
                <w:sz w:val="18"/>
                <w:szCs w:val="18"/>
                <w:lang w:val="en-US"/>
              </w:rPr>
              <w:t>Sample of consultants based on Extreme Case and Maximum Variation sampling.</w:t>
            </w:r>
          </w:p>
        </w:tc>
        <w:tc>
          <w:tcPr>
            <w:tcW w:w="1134" w:type="dxa"/>
            <w:tcBorders>
              <w:top w:val="nil"/>
              <w:bottom w:val="nil"/>
            </w:tcBorders>
          </w:tcPr>
          <w:p w14:paraId="02A86186" w14:textId="77777777" w:rsidR="00321A18" w:rsidRPr="00334842" w:rsidRDefault="00321A18" w:rsidP="00321A18">
            <w:pPr>
              <w:tabs>
                <w:tab w:val="center" w:pos="912"/>
              </w:tabs>
              <w:spacing w:before="40" w:after="40"/>
              <w:rPr>
                <w:sz w:val="18"/>
                <w:szCs w:val="18"/>
                <w:lang w:val="en-US"/>
              </w:rPr>
            </w:pPr>
          </w:p>
        </w:tc>
        <w:tc>
          <w:tcPr>
            <w:tcW w:w="1559" w:type="dxa"/>
            <w:tcBorders>
              <w:top w:val="nil"/>
              <w:bottom w:val="nil"/>
            </w:tcBorders>
            <w:textDirection w:val="btLr"/>
          </w:tcPr>
          <w:p w14:paraId="27C4458F" w14:textId="77777777" w:rsidR="00321A18" w:rsidRPr="00334842" w:rsidRDefault="00321A18" w:rsidP="00321A18">
            <w:pPr>
              <w:spacing w:before="40" w:after="40"/>
              <w:ind w:left="113" w:right="113"/>
              <w:jc w:val="center"/>
              <w:rPr>
                <w:sz w:val="18"/>
                <w:szCs w:val="18"/>
                <w:lang w:val="en-US"/>
              </w:rPr>
            </w:pPr>
          </w:p>
        </w:tc>
      </w:tr>
      <w:tr w:rsidR="00346611" w:rsidRPr="00346611" w14:paraId="53DD83E4" w14:textId="77777777" w:rsidTr="000B1637">
        <w:trPr>
          <w:trHeight w:val="520"/>
        </w:trPr>
        <w:tc>
          <w:tcPr>
            <w:tcW w:w="1276" w:type="dxa"/>
            <w:tcBorders>
              <w:top w:val="nil"/>
              <w:bottom w:val="nil"/>
            </w:tcBorders>
          </w:tcPr>
          <w:p w14:paraId="77D157CB" w14:textId="77777777" w:rsidR="00346611" w:rsidRPr="00346611" w:rsidRDefault="00346611" w:rsidP="00321A18">
            <w:pPr>
              <w:spacing w:before="40" w:after="40"/>
              <w:rPr>
                <w:sz w:val="18"/>
                <w:szCs w:val="18"/>
                <w:lang w:val="en-US"/>
              </w:rPr>
            </w:pPr>
          </w:p>
        </w:tc>
        <w:tc>
          <w:tcPr>
            <w:tcW w:w="2977" w:type="dxa"/>
          </w:tcPr>
          <w:p w14:paraId="35220587" w14:textId="77777777" w:rsidR="00346611" w:rsidRPr="00346611" w:rsidRDefault="00346611" w:rsidP="00321A18">
            <w:pPr>
              <w:spacing w:before="40" w:after="40"/>
              <w:rPr>
                <w:sz w:val="18"/>
                <w:szCs w:val="18"/>
                <w:lang w:val="en-US"/>
              </w:rPr>
            </w:pPr>
            <w:r w:rsidRPr="00346611">
              <w:rPr>
                <w:sz w:val="18"/>
                <w:szCs w:val="18"/>
                <w:lang w:val="en-US"/>
              </w:rPr>
              <w:t>SHS</w:t>
            </w:r>
          </w:p>
        </w:tc>
        <w:tc>
          <w:tcPr>
            <w:tcW w:w="2693" w:type="dxa"/>
          </w:tcPr>
          <w:p w14:paraId="753ACC67" w14:textId="77777777" w:rsidR="00346611" w:rsidRPr="00346611" w:rsidRDefault="00346611" w:rsidP="00321A18">
            <w:pPr>
              <w:tabs>
                <w:tab w:val="center" w:pos="912"/>
              </w:tabs>
              <w:spacing w:before="40" w:after="40"/>
              <w:rPr>
                <w:sz w:val="18"/>
                <w:szCs w:val="18"/>
                <w:lang w:val="en-US"/>
              </w:rPr>
            </w:pPr>
            <w:r w:rsidRPr="00346611">
              <w:rPr>
                <w:sz w:val="18"/>
                <w:szCs w:val="18"/>
                <w:lang w:val="en-US"/>
              </w:rPr>
              <w:t>All those involved including former SHS staff</w:t>
            </w:r>
          </w:p>
        </w:tc>
        <w:tc>
          <w:tcPr>
            <w:tcW w:w="1134" w:type="dxa"/>
            <w:tcBorders>
              <w:top w:val="nil"/>
              <w:bottom w:val="nil"/>
            </w:tcBorders>
          </w:tcPr>
          <w:p w14:paraId="430C97E8" w14:textId="77777777" w:rsidR="00321A18" w:rsidRPr="00334842" w:rsidRDefault="00321A18" w:rsidP="00321A18">
            <w:pPr>
              <w:tabs>
                <w:tab w:val="center" w:pos="912"/>
              </w:tabs>
              <w:spacing w:before="40" w:after="40"/>
              <w:rPr>
                <w:sz w:val="18"/>
                <w:szCs w:val="18"/>
                <w:lang w:val="en-US"/>
              </w:rPr>
            </w:pPr>
          </w:p>
        </w:tc>
        <w:tc>
          <w:tcPr>
            <w:tcW w:w="1559" w:type="dxa"/>
            <w:tcBorders>
              <w:top w:val="nil"/>
              <w:bottom w:val="nil"/>
            </w:tcBorders>
            <w:textDirection w:val="btLr"/>
          </w:tcPr>
          <w:p w14:paraId="05AE2BE6" w14:textId="77777777" w:rsidR="00321A18" w:rsidRPr="00334842" w:rsidRDefault="00321A18" w:rsidP="00321A18">
            <w:pPr>
              <w:spacing w:before="40" w:after="40"/>
              <w:ind w:left="113" w:right="113"/>
              <w:jc w:val="center"/>
              <w:rPr>
                <w:sz w:val="18"/>
                <w:szCs w:val="18"/>
                <w:lang w:val="en-US"/>
              </w:rPr>
            </w:pPr>
          </w:p>
        </w:tc>
      </w:tr>
      <w:tr w:rsidR="00346611" w:rsidRPr="00346611" w14:paraId="75299C97" w14:textId="77777777" w:rsidTr="000B1637">
        <w:trPr>
          <w:trHeight w:val="712"/>
        </w:trPr>
        <w:tc>
          <w:tcPr>
            <w:tcW w:w="1276" w:type="dxa"/>
            <w:tcBorders>
              <w:top w:val="nil"/>
              <w:bottom w:val="nil"/>
            </w:tcBorders>
          </w:tcPr>
          <w:p w14:paraId="74199465" w14:textId="77777777" w:rsidR="00346611" w:rsidRPr="00346611" w:rsidRDefault="00346611" w:rsidP="00321A18">
            <w:pPr>
              <w:spacing w:before="40" w:after="40"/>
              <w:rPr>
                <w:sz w:val="18"/>
                <w:szCs w:val="18"/>
                <w:lang w:val="en-US"/>
              </w:rPr>
            </w:pPr>
          </w:p>
        </w:tc>
        <w:tc>
          <w:tcPr>
            <w:tcW w:w="2977" w:type="dxa"/>
          </w:tcPr>
          <w:p w14:paraId="145EED57" w14:textId="77777777" w:rsidR="00346611" w:rsidRPr="00346611" w:rsidRDefault="00346611" w:rsidP="00321A18">
            <w:pPr>
              <w:spacing w:before="40" w:after="40"/>
              <w:rPr>
                <w:sz w:val="18"/>
                <w:szCs w:val="18"/>
                <w:lang w:val="en-US"/>
              </w:rPr>
            </w:pPr>
            <w:r w:rsidRPr="00346611">
              <w:rPr>
                <w:sz w:val="18"/>
                <w:szCs w:val="18"/>
                <w:lang w:val="en-US"/>
              </w:rPr>
              <w:t>DFAT Managers</w:t>
            </w:r>
          </w:p>
        </w:tc>
        <w:tc>
          <w:tcPr>
            <w:tcW w:w="2693" w:type="dxa"/>
          </w:tcPr>
          <w:p w14:paraId="18C3E5D2" w14:textId="77777777" w:rsidR="00346611" w:rsidRPr="00346611" w:rsidRDefault="00346611" w:rsidP="00321A18">
            <w:pPr>
              <w:tabs>
                <w:tab w:val="center" w:pos="912"/>
              </w:tabs>
              <w:spacing w:before="40" w:after="40"/>
              <w:rPr>
                <w:sz w:val="18"/>
                <w:szCs w:val="18"/>
                <w:lang w:val="en-US"/>
              </w:rPr>
            </w:pPr>
            <w:r w:rsidRPr="00346611">
              <w:rPr>
                <w:sz w:val="18"/>
                <w:szCs w:val="18"/>
                <w:lang w:val="en-US"/>
              </w:rPr>
              <w:t>Members of the SHS Steering Committee and other key informants</w:t>
            </w:r>
          </w:p>
        </w:tc>
        <w:tc>
          <w:tcPr>
            <w:tcW w:w="1134" w:type="dxa"/>
            <w:tcBorders>
              <w:top w:val="nil"/>
              <w:bottom w:val="nil"/>
            </w:tcBorders>
          </w:tcPr>
          <w:p w14:paraId="2AF6C28B" w14:textId="77777777" w:rsidR="00321A18" w:rsidRPr="00334842" w:rsidRDefault="00321A18" w:rsidP="00321A18">
            <w:pPr>
              <w:tabs>
                <w:tab w:val="center" w:pos="912"/>
              </w:tabs>
              <w:spacing w:before="40" w:after="40"/>
              <w:rPr>
                <w:sz w:val="18"/>
                <w:szCs w:val="18"/>
                <w:lang w:val="en-US"/>
              </w:rPr>
            </w:pPr>
          </w:p>
        </w:tc>
        <w:tc>
          <w:tcPr>
            <w:tcW w:w="1559" w:type="dxa"/>
            <w:tcBorders>
              <w:top w:val="nil"/>
              <w:bottom w:val="nil"/>
            </w:tcBorders>
            <w:textDirection w:val="btLr"/>
          </w:tcPr>
          <w:p w14:paraId="78E17ABB" w14:textId="77777777" w:rsidR="00321A18" w:rsidRPr="00334842" w:rsidRDefault="00321A18" w:rsidP="00321A18">
            <w:pPr>
              <w:spacing w:before="40" w:after="40"/>
              <w:ind w:left="113" w:right="113"/>
              <w:jc w:val="center"/>
              <w:rPr>
                <w:sz w:val="18"/>
                <w:szCs w:val="18"/>
                <w:lang w:val="en-US"/>
              </w:rPr>
            </w:pPr>
          </w:p>
        </w:tc>
      </w:tr>
    </w:tbl>
    <w:p w14:paraId="6E78AEFD" w14:textId="77777777" w:rsidR="00D31A82" w:rsidRPr="00D31A82" w:rsidRDefault="00D31A82" w:rsidP="00D31A82"/>
    <w:p w14:paraId="5F47AB48" w14:textId="4D6F33C5" w:rsidR="00106746" w:rsidRPr="00106746" w:rsidRDefault="008C345B" w:rsidP="004A5AC7">
      <w:pPr>
        <w:pStyle w:val="Heading3"/>
      </w:pPr>
      <w:r>
        <w:t>Data collection</w:t>
      </w:r>
    </w:p>
    <w:p w14:paraId="0BBBE74B" w14:textId="25C39FCF" w:rsidR="00386ECC" w:rsidRPr="00386ECC" w:rsidRDefault="00386ECC" w:rsidP="00386ECC">
      <w:r w:rsidRPr="00386ECC">
        <w:t xml:space="preserve">There are three key sources of data for this review. These are: documents, SHS databases and stakeholders. </w:t>
      </w:r>
    </w:p>
    <w:p w14:paraId="0CF19158" w14:textId="77777777" w:rsidR="00302792" w:rsidRDefault="00302792" w:rsidP="00302792">
      <w:pPr>
        <w:pStyle w:val="Heading4"/>
      </w:pPr>
      <w:r>
        <w:t>Documents</w:t>
      </w:r>
    </w:p>
    <w:p w14:paraId="2A619FF5" w14:textId="77777777" w:rsidR="00302792" w:rsidRDefault="00302792" w:rsidP="00302792">
      <w:r>
        <w:t xml:space="preserve">Document reviews analyse existing data drawn from available documentation. This review will consider four broad categories of documents: </w:t>
      </w:r>
    </w:p>
    <w:p w14:paraId="7667BD5E" w14:textId="77777777" w:rsidR="0036790D" w:rsidRDefault="0036790D" w:rsidP="0036790D">
      <w:pPr>
        <w:pStyle w:val="ListNumber"/>
      </w:pPr>
      <w:r>
        <w:t xml:space="preserve">SHS outputs, reviewed against a quality rubric to assess the quality of the output (Annex B). </w:t>
      </w:r>
    </w:p>
    <w:p w14:paraId="04D8A761" w14:textId="1B71E880" w:rsidR="0036790D" w:rsidRDefault="0036790D" w:rsidP="0036790D">
      <w:pPr>
        <w:pStyle w:val="ListNumber"/>
      </w:pPr>
      <w:r>
        <w:t>Relevant policy and strategy documents from countries (</w:t>
      </w:r>
      <w:r w:rsidR="007216E3">
        <w:t>e.g.,</w:t>
      </w:r>
      <w:r>
        <w:t xml:space="preserve"> DFAT aid investment plans, health design documents, partner government health investments) to assess contribution to outcomes </w:t>
      </w:r>
    </w:p>
    <w:p w14:paraId="0699DAD5" w14:textId="77777777" w:rsidR="0036790D" w:rsidRDefault="0036790D" w:rsidP="0036790D">
      <w:pPr>
        <w:pStyle w:val="ListNumber"/>
      </w:pPr>
      <w:r>
        <w:t xml:space="preserve">A review of evaluation reports from similar programs and facilities, both within and external to DFAT, to identify strengths and weaknesses of different mechanisms. </w:t>
      </w:r>
    </w:p>
    <w:p w14:paraId="576CBF65" w14:textId="6CED8CD1" w:rsidR="0036790D" w:rsidRDefault="0036790D" w:rsidP="0036790D">
      <w:pPr>
        <w:pStyle w:val="ListNumber"/>
      </w:pPr>
      <w:r>
        <w:t>SHS and DFAT’s regular reports produced to inform on-going SHS program management, including Partner Performance Assessment (PPAs) and six-monthly SHS reports, and annual Aid Quality Check (AQC) reports to contribute to the content analysis to address other elements of the review.</w:t>
      </w:r>
    </w:p>
    <w:p w14:paraId="4DE7AFE9" w14:textId="77777777" w:rsidR="00AD0152" w:rsidRDefault="00AD0152" w:rsidP="00AD0152">
      <w:pPr>
        <w:pStyle w:val="Heading4"/>
      </w:pPr>
      <w:r>
        <w:t>SHS Databases</w:t>
      </w:r>
    </w:p>
    <w:p w14:paraId="70402A61" w14:textId="3AACB051" w:rsidR="0036790D" w:rsidRDefault="00AD0152" w:rsidP="00AD0152">
      <w:pPr>
        <w:pStyle w:val="ListNumber"/>
        <w:numPr>
          <w:ilvl w:val="0"/>
          <w:numId w:val="0"/>
        </w:numPr>
      </w:pPr>
      <w:r>
        <w:t xml:space="preserve">SHS maintains a series of databases to manage the </w:t>
      </w:r>
      <w:r w:rsidR="00D87BB8">
        <w:t>Facility</w:t>
      </w:r>
      <w:r>
        <w:t xml:space="preserve"> and store monitoring data. The key databases from which data was sourced were:</w:t>
      </w:r>
    </w:p>
    <w:p w14:paraId="386E8C32" w14:textId="4FFE152F" w:rsidR="009A424A" w:rsidRPr="009A424A" w:rsidRDefault="009A424A" w:rsidP="008A0B18">
      <w:pPr>
        <w:pStyle w:val="ListNumber"/>
        <w:numPr>
          <w:ilvl w:val="1"/>
          <w:numId w:val="13"/>
        </w:numPr>
      </w:pPr>
      <w:r w:rsidRPr="009A424A">
        <w:t>The Advice Desk Register. This lists all tasks commissioned and documents activity and input-level information. For example, the dates of request, commissioning, completion; early or late completion.</w:t>
      </w:r>
    </w:p>
    <w:p w14:paraId="04052EC3" w14:textId="7AA7C510" w:rsidR="009A424A" w:rsidRPr="009A424A" w:rsidRDefault="009A424A" w:rsidP="008A0B18">
      <w:pPr>
        <w:pStyle w:val="ListNumber"/>
        <w:numPr>
          <w:ilvl w:val="1"/>
          <w:numId w:val="13"/>
        </w:numPr>
      </w:pPr>
      <w:r w:rsidRPr="009A424A">
        <w:t>SHS Knowledge Transfer. This lists all tasks requested and identifies a range of primarily output-level detail for the task such as the mechanism used, tasking type, commissioner and author.</w:t>
      </w:r>
    </w:p>
    <w:p w14:paraId="55DFA516" w14:textId="51F08299" w:rsidR="009A424A" w:rsidRPr="009A424A" w:rsidRDefault="009A424A" w:rsidP="008A0B18">
      <w:pPr>
        <w:pStyle w:val="ListNumber"/>
        <w:numPr>
          <w:ilvl w:val="1"/>
          <w:numId w:val="13"/>
        </w:numPr>
      </w:pPr>
      <w:r w:rsidRPr="009A424A">
        <w:t xml:space="preserve">TA Pool extracts. This lists all consultants who are available to provide input through SHS. It identifies each consultant, their skills and experience. This does not include TA no longer in the pool. </w:t>
      </w:r>
    </w:p>
    <w:p w14:paraId="7FCD2A4F" w14:textId="4977B35C" w:rsidR="009A424A" w:rsidRPr="009A424A" w:rsidRDefault="009A424A" w:rsidP="008A0B18">
      <w:pPr>
        <w:pStyle w:val="ListNumber"/>
        <w:numPr>
          <w:ilvl w:val="1"/>
          <w:numId w:val="13"/>
        </w:numPr>
      </w:pPr>
      <w:r w:rsidRPr="009A424A">
        <w:t>Proposed candidates. This identifies which candidates were nominated and selected for each task, and how they were sourced.</w:t>
      </w:r>
    </w:p>
    <w:p w14:paraId="6F2446E6" w14:textId="0595DA07" w:rsidR="00AD0152" w:rsidRDefault="009A424A" w:rsidP="008A0B18">
      <w:pPr>
        <w:pStyle w:val="ListNumber"/>
        <w:numPr>
          <w:ilvl w:val="1"/>
          <w:numId w:val="13"/>
        </w:numPr>
      </w:pPr>
      <w:r w:rsidRPr="009A424A">
        <w:t xml:space="preserve">Quality Feedback (QFB) Database. This is an SHS internal-use database for recording all QFB on SHS for all tasks commissioned through the </w:t>
      </w:r>
      <w:r w:rsidR="00D87BB8">
        <w:t>Facility</w:t>
      </w:r>
      <w:r w:rsidRPr="009A424A">
        <w:t>, used for six-monthly reporting purposes.</w:t>
      </w:r>
    </w:p>
    <w:p w14:paraId="11F47209" w14:textId="77777777" w:rsidR="00BC0AFE" w:rsidRPr="00BC0AFE" w:rsidRDefault="00BC0AFE" w:rsidP="008A0B18">
      <w:pPr>
        <w:numPr>
          <w:ilvl w:val="0"/>
          <w:numId w:val="13"/>
        </w:numPr>
      </w:pPr>
      <w:r w:rsidRPr="00BC0AFE">
        <w:t xml:space="preserve">The SHS team and the evaluation team undertook a data cleaning process. After analysis, it was identified that there remained some errors within the SHS Knowledge Transfer. These included: coding of some PT as RR, misidentifying some commissioners and TA responsible for outputs, and including commissioners as authors of T1SO outputs. The evaluation team does not believe that this will impact the overall findings. </w:t>
      </w:r>
    </w:p>
    <w:p w14:paraId="18A0D9D8" w14:textId="77777777" w:rsidR="00945FD0" w:rsidRDefault="00945FD0" w:rsidP="00945FD0">
      <w:pPr>
        <w:pStyle w:val="Heading4"/>
      </w:pPr>
      <w:r>
        <w:t>Stakeholders</w:t>
      </w:r>
    </w:p>
    <w:p w14:paraId="6DD1F1BB" w14:textId="77777777" w:rsidR="00945FD0" w:rsidRDefault="00945FD0" w:rsidP="008A0B18">
      <w:pPr>
        <w:numPr>
          <w:ilvl w:val="0"/>
          <w:numId w:val="13"/>
        </w:numPr>
      </w:pPr>
      <w:r>
        <w:t xml:space="preserve">Semi-structured interviews are a qualitative method of inquiry that use a set of open questions to explore relevant themes. Those interviewed are not limited in their responses to a set of pre-determined answers, providing a richness of data that captures context. Semi-structured interviews enable participants to focus on what they think is important, while still providing sufficient coverage and structural consistency across respondents to enable rigorous analysis. The flexibility of semi-structured interviews also enables cross checking between respondents. </w:t>
      </w:r>
    </w:p>
    <w:p w14:paraId="2A3390F7" w14:textId="77777777" w:rsidR="00945FD0" w:rsidRDefault="00945FD0" w:rsidP="008A0B18">
      <w:pPr>
        <w:numPr>
          <w:ilvl w:val="0"/>
          <w:numId w:val="13"/>
        </w:numPr>
      </w:pPr>
      <w:r>
        <w:t xml:space="preserve">There is a base guide for the semi-structured interviews to be undertaken with stakeholders. This specifies the different questions for each stakeholder group (Annex C). The guide was tested with two key informants and adjusted. </w:t>
      </w:r>
    </w:p>
    <w:p w14:paraId="174D1B4A" w14:textId="77777777" w:rsidR="00945FD0" w:rsidRDefault="00945FD0" w:rsidP="008A0B18">
      <w:pPr>
        <w:numPr>
          <w:ilvl w:val="0"/>
          <w:numId w:val="13"/>
        </w:numPr>
      </w:pPr>
      <w:r>
        <w:t xml:space="preserve">Interviews generally occurred by telephone rather than face-to-face due to Covid 19. The team took detailed notes. These were typed and sent to each interview to check and edit as needed. Prior to each interview, the interviewer explained to the interviewee the purpose of the review and use of findings. All interviewees were provided the option of participating or withdrawing. Information in the report drawn from interviews does not include names and is deidentified wherever possible. Where this has not been possible, a copy of that section of the draft report has been provided to the person identified for their approval before inclusion in the report. </w:t>
      </w:r>
    </w:p>
    <w:p w14:paraId="041CAB45" w14:textId="26B8BDE0" w:rsidR="00945FD0" w:rsidRDefault="00945FD0" w:rsidP="008A0B18">
      <w:pPr>
        <w:numPr>
          <w:ilvl w:val="0"/>
          <w:numId w:val="13"/>
        </w:numPr>
      </w:pPr>
      <w:r>
        <w:t xml:space="preserve">The HRF evaluation conducted a survey of DFAT stakeholders to gather views on </w:t>
      </w:r>
      <w:r w:rsidR="00D87BB8">
        <w:t>Facility</w:t>
      </w:r>
      <w:r>
        <w:t xml:space="preserve"> effectiveness and efficiency; this informed recommendations for improved future advisory support to DFAT’s health work. The information gained from these surveys was valuable. This survey was repeated as part of the SHS evaluation. Slight modifications to several questions have been made which will not impact the ability to compare results (Annex E). </w:t>
      </w:r>
    </w:p>
    <w:p w14:paraId="5AE3312F" w14:textId="77777777" w:rsidR="00945FD0" w:rsidRDefault="00945FD0" w:rsidP="008A0B18">
      <w:pPr>
        <w:numPr>
          <w:ilvl w:val="0"/>
          <w:numId w:val="13"/>
        </w:numPr>
      </w:pPr>
      <w:r>
        <w:t>There were 52 respondents to the survey. They were well representative of those who commissioned tasks through SHS as their distribution across commissioning areas was similar to that of the tasks commissioned, the number of tasks and mechanisms each had commissioned was a similar distribution to that of all commissioners and 56% of respondents had a background in health (similar to the sample interviewed). Although identified as having commissioned an activity under SHS, approximately 10% of respondents were not sure whether they had used SHS services. No further data was collected from these commissioners.</w:t>
      </w:r>
    </w:p>
    <w:p w14:paraId="58E2BDFA" w14:textId="121EDAB7" w:rsidR="00945FD0" w:rsidRDefault="00945FD0" w:rsidP="008A0B18">
      <w:pPr>
        <w:numPr>
          <w:ilvl w:val="0"/>
          <w:numId w:val="13"/>
        </w:numPr>
      </w:pPr>
      <w:r>
        <w:t>The return rate for the survey was much higher for SHS giving more robust data in relation to SHS than for HRF</w:t>
      </w:r>
      <w:r w:rsidR="003525C4">
        <w:rPr>
          <w:rStyle w:val="FootnoteReference"/>
        </w:rPr>
        <w:footnoteReference w:id="167"/>
      </w:r>
      <w:r>
        <w:t xml:space="preserve">. The two datasets </w:t>
      </w:r>
      <w:r w:rsidR="002E2157">
        <w:t>were</w:t>
      </w:r>
      <w:r>
        <w:t xml:space="preserve"> similar in terms of proportion of respondents by area of agency and health expertise in their background. The significant difference was that 60% of respondents to HRF had used HRF for at least 10 tasks whereas only 17% of SHS respondents had repeatedly used SHS to this extent. Over 50% of the respondents to the survey for SHS had used SHS at most three times. Similarly, all respondents to HRF had used the RR mechanism whereas only 53% had used this for SHS. The responses for SHS therefore represent a broader usage. The types of activities undertaken with similar other than HRF had been used to conduct training and workshops to a much greater degree (30% of respondents) than SHS (6.5%). </w:t>
      </w:r>
    </w:p>
    <w:p w14:paraId="0D9EFADD" w14:textId="456FD17F" w:rsidR="00945FD0" w:rsidRDefault="00945FD0" w:rsidP="008A0B18">
      <w:pPr>
        <w:numPr>
          <w:ilvl w:val="0"/>
          <w:numId w:val="13"/>
        </w:numPr>
      </w:pPr>
      <w:r>
        <w:t xml:space="preserve">It must be recognised that the </w:t>
      </w:r>
      <w:r w:rsidR="002E2157">
        <w:t>commissioner’s</w:t>
      </w:r>
      <w:r>
        <w:t xml:space="preserve"> assessment of impact </w:t>
      </w:r>
      <w:r w:rsidR="00777A5D">
        <w:t xml:space="preserve">is </w:t>
      </w:r>
      <w:r>
        <w:t xml:space="preserve">self-reported and have not been independently verified as SHS does not maintain a record of whether recommendations are applied and there was limited ability to triangulate this with data from independent interviews. </w:t>
      </w:r>
    </w:p>
    <w:p w14:paraId="0D164E55" w14:textId="77777777" w:rsidR="00A92ED2" w:rsidRDefault="00A92ED2" w:rsidP="00A92ED2">
      <w:pPr>
        <w:pStyle w:val="Heading3"/>
      </w:pPr>
      <w:r>
        <w:t>Analysis</w:t>
      </w:r>
    </w:p>
    <w:p w14:paraId="2BC7C59B" w14:textId="77777777" w:rsidR="00A92ED2" w:rsidRDefault="00A92ED2" w:rsidP="00A92ED2">
      <w:pPr>
        <w:pStyle w:val="Heading4"/>
      </w:pPr>
      <w:r>
        <w:t xml:space="preserve">Quality </w:t>
      </w:r>
    </w:p>
    <w:p w14:paraId="29F4A406" w14:textId="77777777" w:rsidR="00A92ED2" w:rsidRDefault="00A92ED2" w:rsidP="008A0B18">
      <w:pPr>
        <w:numPr>
          <w:ilvl w:val="0"/>
          <w:numId w:val="13"/>
        </w:numPr>
      </w:pPr>
      <w:r>
        <w:t>Quality of 36 tasks was assessed against a quality rubric (Annex B). Rubrics are a scoring scale used to assess quality against a specific set of criteria. The rubric developed for this review identifies essential criteria for quality (drawn from the Deed and Scope of Services) and the levels of performance for each criterion. The six quality criteria were:</w:t>
      </w:r>
    </w:p>
    <w:p w14:paraId="28A6FD18" w14:textId="77777777" w:rsidR="00AF0B9C" w:rsidRDefault="00AF0B9C" w:rsidP="00AF0B9C">
      <w:pPr>
        <w:pStyle w:val="ListNumber"/>
      </w:pPr>
      <w:r>
        <w:t>SHS management of the task</w:t>
      </w:r>
    </w:p>
    <w:p w14:paraId="29483F03" w14:textId="77777777" w:rsidR="00AF0B9C" w:rsidRDefault="00AF0B9C" w:rsidP="00AF0B9C">
      <w:pPr>
        <w:pStyle w:val="ListNumber"/>
      </w:pPr>
      <w:r>
        <w:t xml:space="preserve">Quality of Selected Advisor </w:t>
      </w:r>
    </w:p>
    <w:p w14:paraId="53A61FE5" w14:textId="77777777" w:rsidR="00AF0B9C" w:rsidRDefault="00AF0B9C" w:rsidP="00AF0B9C">
      <w:pPr>
        <w:pStyle w:val="ListNumber"/>
      </w:pPr>
      <w:r>
        <w:t xml:space="preserve">Output delivers on </w:t>
      </w:r>
      <w:proofErr w:type="spellStart"/>
      <w:r>
        <w:t>ToR</w:t>
      </w:r>
      <w:proofErr w:type="spellEnd"/>
    </w:p>
    <w:p w14:paraId="27226ACF" w14:textId="77777777" w:rsidR="00AF0B9C" w:rsidRDefault="00AF0B9C" w:rsidP="00AF0B9C">
      <w:pPr>
        <w:pStyle w:val="ListNumber"/>
      </w:pPr>
      <w:r>
        <w:t>Output is technically sound and evidenced-based</w:t>
      </w:r>
    </w:p>
    <w:p w14:paraId="6E686023" w14:textId="77777777" w:rsidR="00AF0B9C" w:rsidRDefault="00AF0B9C" w:rsidP="00AF0B9C">
      <w:pPr>
        <w:pStyle w:val="ListNumber"/>
      </w:pPr>
      <w:r>
        <w:t>Output aligns with DFAT policies</w:t>
      </w:r>
    </w:p>
    <w:p w14:paraId="353D0FDC" w14:textId="321DCA1B" w:rsidR="00AF0B9C" w:rsidRDefault="00AF0B9C" w:rsidP="00AF0B9C">
      <w:pPr>
        <w:pStyle w:val="ListNumber"/>
      </w:pPr>
      <w:r>
        <w:t>Advice and recommendations in output reflect country realities (for country-based work)</w:t>
      </w:r>
    </w:p>
    <w:p w14:paraId="489A918E" w14:textId="77777777" w:rsidR="00014BC2" w:rsidRDefault="00014BC2" w:rsidP="00014BC2">
      <w:r>
        <w:t>Where possible, the levels of performance were also drawn from the Deed and Scope of Services. Where this was not possible, they were based on good practice. With only three performance levels, the rubric has been designed so that consistent achievement of the above or below standard quality would be exceptional.</w:t>
      </w:r>
    </w:p>
    <w:p w14:paraId="6CCEC428" w14:textId="77777777" w:rsidR="00014BC2" w:rsidRDefault="00014BC2" w:rsidP="00014BC2">
      <w:r>
        <w:t xml:space="preserve">Where the output has already been through a peer review process (for example a design), information in the peer review report was also used to assess the quality criteria. This was supplemented as necessary by the assessment of this evaluation team. </w:t>
      </w:r>
    </w:p>
    <w:p w14:paraId="53482EFC" w14:textId="6A6BDF31" w:rsidR="00014BC2" w:rsidRDefault="00014BC2" w:rsidP="00014BC2">
      <w:r>
        <w:t>Relevant criteria were assessed for each task: a short narrative was provided for each assessed criteria and colour-coded according to whether it was determined to be below standard (red), acceptable standard (yellow) or above standard (blue). Not all criteria were assessed for all tasks; for Service Orders Type 2 (</w:t>
      </w:r>
      <w:r w:rsidR="00D87BB8">
        <w:t>T2SO</w:t>
      </w:r>
      <w:r>
        <w:t>) Priority tasks Type 2 (</w:t>
      </w:r>
      <w:r w:rsidR="00D87BB8">
        <w:t>T2PT</w:t>
      </w:r>
      <w:r>
        <w:t xml:space="preserve">), the final written product was not reviewed given SHS’s role is confined to sourcing and contracting TA. For these, the focus was on SHS’s support to </w:t>
      </w:r>
      <w:proofErr w:type="spellStart"/>
      <w:r>
        <w:t>ToR</w:t>
      </w:r>
      <w:proofErr w:type="spellEnd"/>
      <w:r>
        <w:t xml:space="preserve"> development and the recruitment process, in particular the quality of proposed and selected advisors (criteria 1-2).  </w:t>
      </w:r>
    </w:p>
    <w:tbl>
      <w:tblPr>
        <w:tblStyle w:val="CHTable1"/>
        <w:tblpPr w:leftFromText="180" w:rightFromText="180" w:vertAnchor="text" w:horzAnchor="margin" w:tblpY="-17"/>
        <w:tblW w:w="9902" w:type="dxa"/>
        <w:tblLook w:val="04A0" w:firstRow="1" w:lastRow="0" w:firstColumn="1" w:lastColumn="0" w:noHBand="0" w:noVBand="1"/>
      </w:tblPr>
      <w:tblGrid>
        <w:gridCol w:w="5892"/>
        <w:gridCol w:w="1002"/>
        <w:gridCol w:w="1003"/>
        <w:gridCol w:w="1002"/>
        <w:gridCol w:w="1003"/>
      </w:tblGrid>
      <w:tr w:rsidR="00764445" w:rsidRPr="00764445" w14:paraId="19BBE6BE" w14:textId="77777777" w:rsidTr="00554399">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892" w:type="dxa"/>
          </w:tcPr>
          <w:p w14:paraId="32E5981D" w14:textId="77777777" w:rsidR="00764445" w:rsidRPr="00764445" w:rsidRDefault="00764445" w:rsidP="00764445">
            <w:pPr>
              <w:rPr>
                <w:b w:val="0"/>
              </w:rPr>
            </w:pPr>
          </w:p>
        </w:tc>
        <w:tc>
          <w:tcPr>
            <w:tcW w:w="1002" w:type="dxa"/>
          </w:tcPr>
          <w:p w14:paraId="2D095A44" w14:textId="6594F6E9" w:rsidR="00764445" w:rsidRPr="00764445" w:rsidRDefault="00D87BB8" w:rsidP="00764445">
            <w:pPr>
              <w:cnfStyle w:val="100000000000" w:firstRow="1" w:lastRow="0" w:firstColumn="0" w:lastColumn="0" w:oddVBand="0" w:evenVBand="0" w:oddHBand="0" w:evenHBand="0" w:firstRowFirstColumn="0" w:firstRowLastColumn="0" w:lastRowFirstColumn="0" w:lastRowLastColumn="0"/>
              <w:rPr>
                <w:b w:val="0"/>
              </w:rPr>
            </w:pPr>
            <w:r>
              <w:rPr>
                <w:sz w:val="20"/>
              </w:rPr>
              <w:t>T1SO</w:t>
            </w:r>
          </w:p>
        </w:tc>
        <w:tc>
          <w:tcPr>
            <w:tcW w:w="1003" w:type="dxa"/>
          </w:tcPr>
          <w:p w14:paraId="5AD8B25A" w14:textId="54A48383" w:rsidR="00764445" w:rsidRPr="00764445" w:rsidRDefault="00D87BB8" w:rsidP="00764445">
            <w:pPr>
              <w:cnfStyle w:val="100000000000" w:firstRow="1" w:lastRow="0" w:firstColumn="0" w:lastColumn="0" w:oddVBand="0" w:evenVBand="0" w:oddHBand="0" w:evenHBand="0" w:firstRowFirstColumn="0" w:firstRowLastColumn="0" w:lastRowFirstColumn="0" w:lastRowLastColumn="0"/>
              <w:rPr>
                <w:b w:val="0"/>
              </w:rPr>
            </w:pPr>
            <w:r>
              <w:rPr>
                <w:sz w:val="20"/>
              </w:rPr>
              <w:t>T2SO</w:t>
            </w:r>
          </w:p>
        </w:tc>
        <w:tc>
          <w:tcPr>
            <w:tcW w:w="1002" w:type="dxa"/>
          </w:tcPr>
          <w:p w14:paraId="463F03C2" w14:textId="77777777" w:rsidR="00764445" w:rsidRPr="00764445" w:rsidRDefault="00764445" w:rsidP="00764445">
            <w:pPr>
              <w:cnfStyle w:val="100000000000" w:firstRow="1" w:lastRow="0" w:firstColumn="0" w:lastColumn="0" w:oddVBand="0" w:evenVBand="0" w:oddHBand="0" w:evenHBand="0" w:firstRowFirstColumn="0" w:firstRowLastColumn="0" w:lastRowFirstColumn="0" w:lastRowLastColumn="0"/>
              <w:rPr>
                <w:b w:val="0"/>
              </w:rPr>
            </w:pPr>
            <w:r w:rsidRPr="00764445">
              <w:rPr>
                <w:sz w:val="20"/>
              </w:rPr>
              <w:t>RR</w:t>
            </w:r>
          </w:p>
        </w:tc>
        <w:tc>
          <w:tcPr>
            <w:tcW w:w="1003" w:type="dxa"/>
          </w:tcPr>
          <w:p w14:paraId="7A7FF3E1" w14:textId="7704D11C" w:rsidR="00764445" w:rsidRPr="00764445" w:rsidRDefault="00D87BB8" w:rsidP="00764445">
            <w:pPr>
              <w:cnfStyle w:val="100000000000" w:firstRow="1" w:lastRow="0" w:firstColumn="0" w:lastColumn="0" w:oddVBand="0" w:evenVBand="0" w:oddHBand="0" w:evenHBand="0" w:firstRowFirstColumn="0" w:firstRowLastColumn="0" w:lastRowFirstColumn="0" w:lastRowLastColumn="0"/>
              <w:rPr>
                <w:b w:val="0"/>
              </w:rPr>
            </w:pPr>
            <w:r>
              <w:rPr>
                <w:sz w:val="20"/>
              </w:rPr>
              <w:t>T2PT</w:t>
            </w:r>
          </w:p>
        </w:tc>
      </w:tr>
      <w:tr w:rsidR="00764445" w:rsidRPr="00764445" w14:paraId="22594BE5" w14:textId="77777777" w:rsidTr="00554399">
        <w:trPr>
          <w:trHeight w:val="301"/>
        </w:trPr>
        <w:tc>
          <w:tcPr>
            <w:cnfStyle w:val="001000000000" w:firstRow="0" w:lastRow="0" w:firstColumn="1" w:lastColumn="0" w:oddVBand="0" w:evenVBand="0" w:oddHBand="0" w:evenHBand="0" w:firstRowFirstColumn="0" w:firstRowLastColumn="0" w:lastRowFirstColumn="0" w:lastRowLastColumn="0"/>
            <w:tcW w:w="5892" w:type="dxa"/>
          </w:tcPr>
          <w:p w14:paraId="588FBEFE" w14:textId="77777777" w:rsidR="00764445" w:rsidRPr="00764445" w:rsidRDefault="00764445" w:rsidP="00764445">
            <w:r w:rsidRPr="00764445">
              <w:rPr>
                <w:sz w:val="20"/>
              </w:rPr>
              <w:t>Strengths and weakness in SHS management of tasks</w:t>
            </w:r>
          </w:p>
        </w:tc>
        <w:tc>
          <w:tcPr>
            <w:tcW w:w="1002" w:type="dxa"/>
          </w:tcPr>
          <w:p w14:paraId="1D9F0A6A" w14:textId="77777777" w:rsidR="00764445" w:rsidRPr="00764445" w:rsidRDefault="00764445" w:rsidP="009C2B5A">
            <w:pPr>
              <w:jc w:val="center"/>
              <w:cnfStyle w:val="000000000000" w:firstRow="0" w:lastRow="0" w:firstColumn="0" w:lastColumn="0" w:oddVBand="0" w:evenVBand="0" w:oddHBand="0" w:evenHBand="0" w:firstRowFirstColumn="0" w:firstRowLastColumn="0" w:lastRowFirstColumn="0" w:lastRowLastColumn="0"/>
            </w:pPr>
            <w:r w:rsidRPr="00764445">
              <w:t>X</w:t>
            </w:r>
          </w:p>
        </w:tc>
        <w:tc>
          <w:tcPr>
            <w:tcW w:w="1003" w:type="dxa"/>
          </w:tcPr>
          <w:p w14:paraId="795F4CCF" w14:textId="77777777" w:rsidR="00764445" w:rsidRPr="00764445" w:rsidRDefault="00764445" w:rsidP="009C2B5A">
            <w:pPr>
              <w:jc w:val="center"/>
              <w:cnfStyle w:val="000000000000" w:firstRow="0" w:lastRow="0" w:firstColumn="0" w:lastColumn="0" w:oddVBand="0" w:evenVBand="0" w:oddHBand="0" w:evenHBand="0" w:firstRowFirstColumn="0" w:firstRowLastColumn="0" w:lastRowFirstColumn="0" w:lastRowLastColumn="0"/>
            </w:pPr>
            <w:r w:rsidRPr="00764445">
              <w:t>X</w:t>
            </w:r>
          </w:p>
        </w:tc>
        <w:tc>
          <w:tcPr>
            <w:tcW w:w="1002" w:type="dxa"/>
          </w:tcPr>
          <w:p w14:paraId="5812AC44" w14:textId="77777777" w:rsidR="00764445" w:rsidRPr="00764445" w:rsidRDefault="00764445" w:rsidP="009C2B5A">
            <w:pPr>
              <w:jc w:val="center"/>
              <w:cnfStyle w:val="000000000000" w:firstRow="0" w:lastRow="0" w:firstColumn="0" w:lastColumn="0" w:oddVBand="0" w:evenVBand="0" w:oddHBand="0" w:evenHBand="0" w:firstRowFirstColumn="0" w:firstRowLastColumn="0" w:lastRowFirstColumn="0" w:lastRowLastColumn="0"/>
            </w:pPr>
            <w:r w:rsidRPr="00764445">
              <w:t>X</w:t>
            </w:r>
          </w:p>
        </w:tc>
        <w:tc>
          <w:tcPr>
            <w:tcW w:w="1003" w:type="dxa"/>
          </w:tcPr>
          <w:p w14:paraId="5F678B56" w14:textId="77777777" w:rsidR="00764445" w:rsidRPr="00764445" w:rsidRDefault="00764445" w:rsidP="009C2B5A">
            <w:pPr>
              <w:jc w:val="center"/>
              <w:cnfStyle w:val="000000000000" w:firstRow="0" w:lastRow="0" w:firstColumn="0" w:lastColumn="0" w:oddVBand="0" w:evenVBand="0" w:oddHBand="0" w:evenHBand="0" w:firstRowFirstColumn="0" w:firstRowLastColumn="0" w:lastRowFirstColumn="0" w:lastRowLastColumn="0"/>
            </w:pPr>
            <w:r w:rsidRPr="00764445">
              <w:t>X</w:t>
            </w:r>
          </w:p>
        </w:tc>
      </w:tr>
      <w:tr w:rsidR="00764445" w:rsidRPr="00764445" w14:paraId="6C6416A0" w14:textId="77777777" w:rsidTr="00554399">
        <w:trPr>
          <w:trHeight w:val="327"/>
        </w:trPr>
        <w:tc>
          <w:tcPr>
            <w:cnfStyle w:val="001000000000" w:firstRow="0" w:lastRow="0" w:firstColumn="1" w:lastColumn="0" w:oddVBand="0" w:evenVBand="0" w:oddHBand="0" w:evenHBand="0" w:firstRowFirstColumn="0" w:firstRowLastColumn="0" w:lastRowFirstColumn="0" w:lastRowLastColumn="0"/>
            <w:tcW w:w="5892" w:type="dxa"/>
          </w:tcPr>
          <w:p w14:paraId="56C14803" w14:textId="77777777" w:rsidR="00764445" w:rsidRPr="00764445" w:rsidRDefault="00764445" w:rsidP="00764445">
            <w:r w:rsidRPr="00764445">
              <w:rPr>
                <w:sz w:val="20"/>
              </w:rPr>
              <w:t>Changes in output quality over time</w:t>
            </w:r>
          </w:p>
        </w:tc>
        <w:tc>
          <w:tcPr>
            <w:tcW w:w="1002" w:type="dxa"/>
          </w:tcPr>
          <w:p w14:paraId="4FF4814B" w14:textId="77777777" w:rsidR="00764445" w:rsidRPr="00764445" w:rsidRDefault="00764445" w:rsidP="009C2B5A">
            <w:pPr>
              <w:jc w:val="center"/>
              <w:cnfStyle w:val="000000000000" w:firstRow="0" w:lastRow="0" w:firstColumn="0" w:lastColumn="0" w:oddVBand="0" w:evenVBand="0" w:oddHBand="0" w:evenHBand="0" w:firstRowFirstColumn="0" w:firstRowLastColumn="0" w:lastRowFirstColumn="0" w:lastRowLastColumn="0"/>
            </w:pPr>
            <w:r w:rsidRPr="00764445">
              <w:t>X</w:t>
            </w:r>
          </w:p>
        </w:tc>
        <w:tc>
          <w:tcPr>
            <w:tcW w:w="1003" w:type="dxa"/>
          </w:tcPr>
          <w:p w14:paraId="7210EACB" w14:textId="77777777" w:rsidR="00764445" w:rsidRPr="00764445" w:rsidRDefault="00764445" w:rsidP="009C2B5A">
            <w:pPr>
              <w:jc w:val="center"/>
              <w:cnfStyle w:val="000000000000" w:firstRow="0" w:lastRow="0" w:firstColumn="0" w:lastColumn="0" w:oddVBand="0" w:evenVBand="0" w:oddHBand="0" w:evenHBand="0" w:firstRowFirstColumn="0" w:firstRowLastColumn="0" w:lastRowFirstColumn="0" w:lastRowLastColumn="0"/>
            </w:pPr>
          </w:p>
        </w:tc>
        <w:tc>
          <w:tcPr>
            <w:tcW w:w="1002" w:type="dxa"/>
          </w:tcPr>
          <w:p w14:paraId="0E0C51B4" w14:textId="77777777" w:rsidR="00764445" w:rsidRPr="00764445" w:rsidRDefault="00764445" w:rsidP="009C2B5A">
            <w:pPr>
              <w:jc w:val="center"/>
              <w:cnfStyle w:val="000000000000" w:firstRow="0" w:lastRow="0" w:firstColumn="0" w:lastColumn="0" w:oddVBand="0" w:evenVBand="0" w:oddHBand="0" w:evenHBand="0" w:firstRowFirstColumn="0" w:firstRowLastColumn="0" w:lastRowFirstColumn="0" w:lastRowLastColumn="0"/>
            </w:pPr>
            <w:r w:rsidRPr="00764445">
              <w:t>X</w:t>
            </w:r>
          </w:p>
        </w:tc>
        <w:tc>
          <w:tcPr>
            <w:tcW w:w="1003" w:type="dxa"/>
          </w:tcPr>
          <w:p w14:paraId="09A725DC" w14:textId="77777777" w:rsidR="00764445" w:rsidRPr="00764445" w:rsidRDefault="00764445" w:rsidP="009C2B5A">
            <w:pPr>
              <w:jc w:val="center"/>
              <w:cnfStyle w:val="000000000000" w:firstRow="0" w:lastRow="0" w:firstColumn="0" w:lastColumn="0" w:oddVBand="0" w:evenVBand="0" w:oddHBand="0" w:evenHBand="0" w:firstRowFirstColumn="0" w:firstRowLastColumn="0" w:lastRowFirstColumn="0" w:lastRowLastColumn="0"/>
            </w:pPr>
          </w:p>
        </w:tc>
      </w:tr>
      <w:tr w:rsidR="00764445" w:rsidRPr="00764445" w14:paraId="230DB9AF" w14:textId="77777777" w:rsidTr="00554399">
        <w:trPr>
          <w:trHeight w:val="615"/>
        </w:trPr>
        <w:tc>
          <w:tcPr>
            <w:cnfStyle w:val="001000000000" w:firstRow="0" w:lastRow="0" w:firstColumn="1" w:lastColumn="0" w:oddVBand="0" w:evenVBand="0" w:oddHBand="0" w:evenHBand="0" w:firstRowFirstColumn="0" w:firstRowLastColumn="0" w:lastRowFirstColumn="0" w:lastRowLastColumn="0"/>
            <w:tcW w:w="5892" w:type="dxa"/>
          </w:tcPr>
          <w:p w14:paraId="56C4F0AF" w14:textId="77777777" w:rsidR="00764445" w:rsidRPr="00764445" w:rsidRDefault="00764445" w:rsidP="00764445">
            <w:r w:rsidRPr="00764445">
              <w:rPr>
                <w:sz w:val="20"/>
              </w:rPr>
              <w:t>Strengths and weakness across the criteria 3-6 (i.e., those focussed on quality of output</w:t>
            </w:r>
          </w:p>
        </w:tc>
        <w:tc>
          <w:tcPr>
            <w:tcW w:w="1002" w:type="dxa"/>
          </w:tcPr>
          <w:p w14:paraId="5C524D74" w14:textId="77777777" w:rsidR="00764445" w:rsidRPr="00764445" w:rsidRDefault="00764445" w:rsidP="009C2B5A">
            <w:pPr>
              <w:jc w:val="center"/>
              <w:cnfStyle w:val="000000000000" w:firstRow="0" w:lastRow="0" w:firstColumn="0" w:lastColumn="0" w:oddVBand="0" w:evenVBand="0" w:oddHBand="0" w:evenHBand="0" w:firstRowFirstColumn="0" w:firstRowLastColumn="0" w:lastRowFirstColumn="0" w:lastRowLastColumn="0"/>
            </w:pPr>
            <w:r w:rsidRPr="00764445">
              <w:t>X</w:t>
            </w:r>
          </w:p>
        </w:tc>
        <w:tc>
          <w:tcPr>
            <w:tcW w:w="1003" w:type="dxa"/>
          </w:tcPr>
          <w:p w14:paraId="5C7239D9" w14:textId="77777777" w:rsidR="00764445" w:rsidRPr="00764445" w:rsidRDefault="00764445" w:rsidP="009C2B5A">
            <w:pPr>
              <w:jc w:val="center"/>
              <w:cnfStyle w:val="000000000000" w:firstRow="0" w:lastRow="0" w:firstColumn="0" w:lastColumn="0" w:oddVBand="0" w:evenVBand="0" w:oddHBand="0" w:evenHBand="0" w:firstRowFirstColumn="0" w:firstRowLastColumn="0" w:lastRowFirstColumn="0" w:lastRowLastColumn="0"/>
            </w:pPr>
          </w:p>
        </w:tc>
        <w:tc>
          <w:tcPr>
            <w:tcW w:w="1002" w:type="dxa"/>
          </w:tcPr>
          <w:p w14:paraId="25222A74" w14:textId="77777777" w:rsidR="00764445" w:rsidRPr="00764445" w:rsidRDefault="00764445" w:rsidP="009C2B5A">
            <w:pPr>
              <w:jc w:val="center"/>
              <w:cnfStyle w:val="000000000000" w:firstRow="0" w:lastRow="0" w:firstColumn="0" w:lastColumn="0" w:oddVBand="0" w:evenVBand="0" w:oddHBand="0" w:evenHBand="0" w:firstRowFirstColumn="0" w:firstRowLastColumn="0" w:lastRowFirstColumn="0" w:lastRowLastColumn="0"/>
            </w:pPr>
            <w:r w:rsidRPr="00764445">
              <w:t>X</w:t>
            </w:r>
          </w:p>
        </w:tc>
        <w:tc>
          <w:tcPr>
            <w:tcW w:w="1003" w:type="dxa"/>
          </w:tcPr>
          <w:p w14:paraId="2AC357D8" w14:textId="77777777" w:rsidR="00764445" w:rsidRPr="00764445" w:rsidRDefault="00764445" w:rsidP="009C2B5A">
            <w:pPr>
              <w:jc w:val="center"/>
              <w:cnfStyle w:val="000000000000" w:firstRow="0" w:lastRow="0" w:firstColumn="0" w:lastColumn="0" w:oddVBand="0" w:evenVBand="0" w:oddHBand="0" w:evenHBand="0" w:firstRowFirstColumn="0" w:firstRowLastColumn="0" w:lastRowFirstColumn="0" w:lastRowLastColumn="0"/>
            </w:pPr>
          </w:p>
        </w:tc>
      </w:tr>
      <w:tr w:rsidR="00764445" w:rsidRPr="00764445" w14:paraId="7EBBFA10" w14:textId="77777777" w:rsidTr="00554399">
        <w:trPr>
          <w:trHeight w:val="615"/>
        </w:trPr>
        <w:tc>
          <w:tcPr>
            <w:cnfStyle w:val="001000000000" w:firstRow="0" w:lastRow="0" w:firstColumn="1" w:lastColumn="0" w:oddVBand="0" w:evenVBand="0" w:oddHBand="0" w:evenHBand="0" w:firstRowFirstColumn="0" w:firstRowLastColumn="0" w:lastRowFirstColumn="0" w:lastRowLastColumn="0"/>
            <w:tcW w:w="5892" w:type="dxa"/>
          </w:tcPr>
          <w:p w14:paraId="60993B99" w14:textId="14832F55" w:rsidR="00764445" w:rsidRPr="00764445" w:rsidRDefault="00764445" w:rsidP="00764445">
            <w:r w:rsidRPr="00764445">
              <w:rPr>
                <w:sz w:val="20"/>
              </w:rPr>
              <w:t>Comparison of output quality in sole-sourced vs non-</w:t>
            </w:r>
            <w:r w:rsidR="0073605B">
              <w:rPr>
                <w:sz w:val="20"/>
              </w:rPr>
              <w:t>sole-source</w:t>
            </w:r>
            <w:r w:rsidRPr="00764445">
              <w:rPr>
                <w:sz w:val="20"/>
              </w:rPr>
              <w:t>d outputs</w:t>
            </w:r>
          </w:p>
        </w:tc>
        <w:tc>
          <w:tcPr>
            <w:tcW w:w="1002" w:type="dxa"/>
          </w:tcPr>
          <w:p w14:paraId="7190524B" w14:textId="77777777" w:rsidR="00764445" w:rsidRPr="00764445" w:rsidRDefault="00764445" w:rsidP="009C2B5A">
            <w:pPr>
              <w:jc w:val="center"/>
              <w:cnfStyle w:val="000000000000" w:firstRow="0" w:lastRow="0" w:firstColumn="0" w:lastColumn="0" w:oddVBand="0" w:evenVBand="0" w:oddHBand="0" w:evenHBand="0" w:firstRowFirstColumn="0" w:firstRowLastColumn="0" w:lastRowFirstColumn="0" w:lastRowLastColumn="0"/>
            </w:pPr>
            <w:r w:rsidRPr="00764445">
              <w:t>X</w:t>
            </w:r>
          </w:p>
        </w:tc>
        <w:tc>
          <w:tcPr>
            <w:tcW w:w="1003" w:type="dxa"/>
          </w:tcPr>
          <w:p w14:paraId="48B1EECC" w14:textId="77777777" w:rsidR="00764445" w:rsidRPr="00764445" w:rsidRDefault="00764445" w:rsidP="009C2B5A">
            <w:pPr>
              <w:jc w:val="center"/>
              <w:cnfStyle w:val="000000000000" w:firstRow="0" w:lastRow="0" w:firstColumn="0" w:lastColumn="0" w:oddVBand="0" w:evenVBand="0" w:oddHBand="0" w:evenHBand="0" w:firstRowFirstColumn="0" w:firstRowLastColumn="0" w:lastRowFirstColumn="0" w:lastRowLastColumn="0"/>
            </w:pPr>
          </w:p>
        </w:tc>
        <w:tc>
          <w:tcPr>
            <w:tcW w:w="1002" w:type="dxa"/>
          </w:tcPr>
          <w:p w14:paraId="6D22E325" w14:textId="77777777" w:rsidR="00764445" w:rsidRPr="00764445" w:rsidRDefault="00764445" w:rsidP="009C2B5A">
            <w:pPr>
              <w:jc w:val="center"/>
              <w:cnfStyle w:val="000000000000" w:firstRow="0" w:lastRow="0" w:firstColumn="0" w:lastColumn="0" w:oddVBand="0" w:evenVBand="0" w:oddHBand="0" w:evenHBand="0" w:firstRowFirstColumn="0" w:firstRowLastColumn="0" w:lastRowFirstColumn="0" w:lastRowLastColumn="0"/>
            </w:pPr>
          </w:p>
        </w:tc>
        <w:tc>
          <w:tcPr>
            <w:tcW w:w="1003" w:type="dxa"/>
          </w:tcPr>
          <w:p w14:paraId="6E70F6E1" w14:textId="77777777" w:rsidR="00764445" w:rsidRPr="00764445" w:rsidRDefault="00764445" w:rsidP="009C2B5A">
            <w:pPr>
              <w:jc w:val="center"/>
              <w:cnfStyle w:val="000000000000" w:firstRow="0" w:lastRow="0" w:firstColumn="0" w:lastColumn="0" w:oddVBand="0" w:evenVBand="0" w:oddHBand="0" w:evenHBand="0" w:firstRowFirstColumn="0" w:firstRowLastColumn="0" w:lastRowFirstColumn="0" w:lastRowLastColumn="0"/>
            </w:pPr>
          </w:p>
        </w:tc>
      </w:tr>
      <w:tr w:rsidR="00764445" w:rsidRPr="00764445" w14:paraId="4519DD99" w14:textId="77777777" w:rsidTr="00554399">
        <w:trPr>
          <w:trHeight w:val="314"/>
        </w:trPr>
        <w:tc>
          <w:tcPr>
            <w:cnfStyle w:val="001000000000" w:firstRow="0" w:lastRow="0" w:firstColumn="1" w:lastColumn="0" w:oddVBand="0" w:evenVBand="0" w:oddHBand="0" w:evenHBand="0" w:firstRowFirstColumn="0" w:firstRowLastColumn="0" w:lastRowFirstColumn="0" w:lastRowLastColumn="0"/>
            <w:tcW w:w="5892" w:type="dxa"/>
          </w:tcPr>
          <w:p w14:paraId="0C754069" w14:textId="77777777" w:rsidR="00764445" w:rsidRPr="00764445" w:rsidRDefault="00764445" w:rsidP="00764445">
            <w:r w:rsidRPr="00764445">
              <w:rPr>
                <w:sz w:val="20"/>
              </w:rPr>
              <w:t>Comparison of advisor quality</w:t>
            </w:r>
          </w:p>
        </w:tc>
        <w:tc>
          <w:tcPr>
            <w:tcW w:w="1002" w:type="dxa"/>
          </w:tcPr>
          <w:p w14:paraId="0934B4B8" w14:textId="77777777" w:rsidR="00764445" w:rsidRPr="00764445" w:rsidRDefault="00764445" w:rsidP="009C2B5A">
            <w:pPr>
              <w:jc w:val="center"/>
              <w:cnfStyle w:val="000000000000" w:firstRow="0" w:lastRow="0" w:firstColumn="0" w:lastColumn="0" w:oddVBand="0" w:evenVBand="0" w:oddHBand="0" w:evenHBand="0" w:firstRowFirstColumn="0" w:firstRowLastColumn="0" w:lastRowFirstColumn="0" w:lastRowLastColumn="0"/>
            </w:pPr>
            <w:r w:rsidRPr="00764445">
              <w:t>X</w:t>
            </w:r>
          </w:p>
        </w:tc>
        <w:tc>
          <w:tcPr>
            <w:tcW w:w="1003" w:type="dxa"/>
          </w:tcPr>
          <w:p w14:paraId="4605AFA4" w14:textId="77777777" w:rsidR="00764445" w:rsidRPr="00764445" w:rsidRDefault="00764445" w:rsidP="009C2B5A">
            <w:pPr>
              <w:jc w:val="center"/>
              <w:cnfStyle w:val="000000000000" w:firstRow="0" w:lastRow="0" w:firstColumn="0" w:lastColumn="0" w:oddVBand="0" w:evenVBand="0" w:oddHBand="0" w:evenHBand="0" w:firstRowFirstColumn="0" w:firstRowLastColumn="0" w:lastRowFirstColumn="0" w:lastRowLastColumn="0"/>
            </w:pPr>
            <w:r w:rsidRPr="00764445">
              <w:t>X</w:t>
            </w:r>
          </w:p>
        </w:tc>
        <w:tc>
          <w:tcPr>
            <w:tcW w:w="1002" w:type="dxa"/>
          </w:tcPr>
          <w:p w14:paraId="632FF447" w14:textId="77777777" w:rsidR="00764445" w:rsidRPr="00764445" w:rsidRDefault="00764445" w:rsidP="009C2B5A">
            <w:pPr>
              <w:jc w:val="center"/>
              <w:cnfStyle w:val="000000000000" w:firstRow="0" w:lastRow="0" w:firstColumn="0" w:lastColumn="0" w:oddVBand="0" w:evenVBand="0" w:oddHBand="0" w:evenHBand="0" w:firstRowFirstColumn="0" w:firstRowLastColumn="0" w:lastRowFirstColumn="0" w:lastRowLastColumn="0"/>
            </w:pPr>
          </w:p>
        </w:tc>
        <w:tc>
          <w:tcPr>
            <w:tcW w:w="1003" w:type="dxa"/>
          </w:tcPr>
          <w:p w14:paraId="41BB2F7E" w14:textId="77777777" w:rsidR="00764445" w:rsidRPr="00764445" w:rsidRDefault="00764445" w:rsidP="009C2B5A">
            <w:pPr>
              <w:jc w:val="center"/>
              <w:cnfStyle w:val="000000000000" w:firstRow="0" w:lastRow="0" w:firstColumn="0" w:lastColumn="0" w:oddVBand="0" w:evenVBand="0" w:oddHBand="0" w:evenHBand="0" w:firstRowFirstColumn="0" w:firstRowLastColumn="0" w:lastRowFirstColumn="0" w:lastRowLastColumn="0"/>
            </w:pPr>
          </w:p>
        </w:tc>
      </w:tr>
    </w:tbl>
    <w:p w14:paraId="4CD8C40A" w14:textId="77777777" w:rsidR="00764445" w:rsidRDefault="00764445" w:rsidP="00014BC2"/>
    <w:p w14:paraId="1CF104B0" w14:textId="77777777" w:rsidR="005A3E78" w:rsidRDefault="005A3E78" w:rsidP="005A3E78">
      <w:pPr>
        <w:pStyle w:val="Heading4"/>
      </w:pPr>
      <w:r>
        <w:t>Content analysis</w:t>
      </w:r>
    </w:p>
    <w:p w14:paraId="654D89BC" w14:textId="77777777" w:rsidR="005A3E78" w:rsidRDefault="005A3E78" w:rsidP="005A3E78">
      <w:r>
        <w:t xml:space="preserve">The qualitative data (semi-structured interviews) will be interrogated using content analysis. Content analysis was conducted in parallel with data collection, enabling emerging patterns to be tested in subsequent interviews. Standard qualitative coding techniques were applied, drawing on key words in the review questions and codes based on patterns observed in the data. </w:t>
      </w:r>
    </w:p>
    <w:p w14:paraId="6AA9DB2B" w14:textId="77777777" w:rsidR="005A3E78" w:rsidRDefault="005A3E78" w:rsidP="005A3E78">
      <w:r>
        <w:t xml:space="preserve">Triangulation was undertaken using data collected through different methods (for example, document review and semi-structured interview), sources (different stakeholder groups and within these groups, different key informants), by different data collectors and for tasks drawn from different countries, mechanism and tasking types. </w:t>
      </w:r>
    </w:p>
    <w:p w14:paraId="15504DD5" w14:textId="77777777" w:rsidR="00A45358" w:rsidRDefault="00A45358" w:rsidP="00A45358">
      <w:pPr>
        <w:pStyle w:val="Heading4"/>
      </w:pPr>
      <w:r>
        <w:t>Quantitative</w:t>
      </w:r>
    </w:p>
    <w:p w14:paraId="44C69B60" w14:textId="77777777" w:rsidR="00A45358" w:rsidRDefault="00A45358" w:rsidP="00A45358">
      <w:r>
        <w:t xml:space="preserve">Recognising differences in resourcing and context, quantitative analysis compared HRF to SHS and other available initiatives (on a commercial-in-confidence basis). To contribute to the priority questions, this analysis focussed on: </w:t>
      </w:r>
    </w:p>
    <w:p w14:paraId="6B3DC49C" w14:textId="77777777" w:rsidR="006D4928" w:rsidRDefault="006D4928" w:rsidP="006D4928">
      <w:pPr>
        <w:pStyle w:val="ListNumber"/>
      </w:pPr>
      <w:r>
        <w:t xml:space="preserve">Change in DFAT needs: frequency analysis will be used to compare the number of DFAT requests against both the source of request, the type of task requested and the length of input. </w:t>
      </w:r>
    </w:p>
    <w:p w14:paraId="3BAC7C60" w14:textId="77777777" w:rsidR="006D4928" w:rsidRDefault="006D4928" w:rsidP="006D4928">
      <w:pPr>
        <w:pStyle w:val="ListNumber"/>
      </w:pPr>
      <w:r>
        <w:t xml:space="preserve">Diversity: frequency analysis was used to compare the total number in the TA pool database, number and proportion of these who are nominated and gain work, proportion from different regions, and the number and proportion who are new to DFAT work. </w:t>
      </w:r>
    </w:p>
    <w:p w14:paraId="632C3156" w14:textId="77777777" w:rsidR="006D4928" w:rsidRDefault="006D4928" w:rsidP="006D4928">
      <w:pPr>
        <w:pStyle w:val="ListNumber"/>
      </w:pPr>
      <w:r>
        <w:t>Efficiency: survey data from SHS and HRF was compared.</w:t>
      </w:r>
    </w:p>
    <w:p w14:paraId="316D8E81" w14:textId="1556877E" w:rsidR="006D4928" w:rsidRDefault="006D4928" w:rsidP="006D4928">
      <w:pPr>
        <w:pStyle w:val="ListNumber"/>
      </w:pPr>
      <w:r>
        <w:t xml:space="preserve">Value for money: this compared the management fee as a percentage of the total program spend. Limited data meant some planned analysis could not be undertaken. </w:t>
      </w:r>
    </w:p>
    <w:p w14:paraId="1A6739E9" w14:textId="2C3CAA07" w:rsidR="00D66865" w:rsidRPr="00D66865" w:rsidRDefault="00D66865" w:rsidP="00D66865">
      <w:pPr>
        <w:pStyle w:val="Heading4"/>
      </w:pPr>
      <w:r w:rsidRPr="00D66865">
        <w:t xml:space="preserve">Cost </w:t>
      </w:r>
      <w:r w:rsidR="00B61F9F">
        <w:t>U</w:t>
      </w:r>
      <w:r w:rsidRPr="00D66865">
        <w:t xml:space="preserve">tility </w:t>
      </w:r>
      <w:r w:rsidR="00B61F9F">
        <w:t>A</w:t>
      </w:r>
      <w:r w:rsidRPr="00D66865">
        <w:t>nalysis (CUA)</w:t>
      </w:r>
    </w:p>
    <w:p w14:paraId="56E3B073" w14:textId="55550304" w:rsidR="00771311" w:rsidRDefault="00771311" w:rsidP="00771311">
      <w:r>
        <w:t xml:space="preserve">Cost </w:t>
      </w:r>
      <w:r w:rsidR="00924B4C">
        <w:t>U</w:t>
      </w:r>
      <w:r>
        <w:t xml:space="preserve">tility </w:t>
      </w:r>
      <w:r w:rsidR="00924B4C">
        <w:t>A</w:t>
      </w:r>
      <w:r>
        <w:t xml:space="preserve">nalysis (CUA) is a mechanism to analyse value for money. This is participatory approach, synthesising multiple outcomes into one ‘utility’ figure for each alternative approach. Stakeholders judge the effectiveness of each outcome for each alternative and collaboratively form conclusions. Alternatives which effectively and efficiently deliver high priority outcomes will cost the least to produce a unit of utility. This approach reveals differences in value judgements, facilitates discussion of barriers to achieving outcomes, and promotes ownership of the result. We recognise that desired outcomes and prioritisation will vary between stakeholder groups, and welcome diversity and debate in discussions. </w:t>
      </w:r>
    </w:p>
    <w:p w14:paraId="3398A0A0" w14:textId="478497E0" w:rsidR="006D4928" w:rsidRDefault="00771311" w:rsidP="00106683">
      <w:r>
        <w:t>The alternative approaches were HRF and SHA. The CUA was undertaken drawing data from the commissioner</w:t>
      </w:r>
      <w:r w:rsidR="005B565A">
        <w:t>’</w:t>
      </w:r>
      <w:r>
        <w:t>s survey (for both HRF and SHS effectiveness) and a questionnaire to four DFAT members of either HPB and/or the Steering Committee (for importance). The calculations are presented in Annex F.</w:t>
      </w:r>
    </w:p>
    <w:p w14:paraId="44C346BD" w14:textId="616F7E2D" w:rsidR="008C0021" w:rsidRDefault="008C0021" w:rsidP="008C0021">
      <w:pPr>
        <w:pStyle w:val="Heading2"/>
        <w:numPr>
          <w:ilvl w:val="0"/>
          <w:numId w:val="0"/>
        </w:numPr>
        <w:ind w:left="720" w:hanging="720"/>
      </w:pPr>
      <w:bookmarkStart w:id="105" w:name="_Toc77837052"/>
      <w:bookmarkStart w:id="106" w:name="_Toc78739873"/>
      <w:bookmarkStart w:id="107" w:name="_Toc79917903"/>
      <w:r>
        <w:t>Ethics</w:t>
      </w:r>
      <w:bookmarkEnd w:id="105"/>
      <w:bookmarkEnd w:id="106"/>
      <w:bookmarkEnd w:id="107"/>
    </w:p>
    <w:p w14:paraId="4F77F4DE" w14:textId="77777777" w:rsidR="000D4940" w:rsidRDefault="000D4940" w:rsidP="00C04209">
      <w:r>
        <w:t>There are a range of Standards and Codes of Conduct with which evaluations can comply. This review complies with:</w:t>
      </w:r>
    </w:p>
    <w:p w14:paraId="73B25FBE" w14:textId="77777777" w:rsidR="00BF2EAD" w:rsidRDefault="000D4940" w:rsidP="00106683">
      <w:pPr>
        <w:pStyle w:val="ListBullet"/>
      </w:pPr>
      <w:r>
        <w:t>Standard 5 - Independent Evaluation Plans and Standard 6 - Independent Evaluation Reports of the DFAT Aid Program Monitoring and Evaluation Standards</w:t>
      </w:r>
      <w:r>
        <w:rPr>
          <w:rStyle w:val="FootnoteReference"/>
        </w:rPr>
        <w:footnoteReference w:id="168"/>
      </w:r>
      <w:r>
        <w:t xml:space="preserve">; </w:t>
      </w:r>
    </w:p>
    <w:p w14:paraId="521A58EE" w14:textId="4191067A" w:rsidR="000D4940" w:rsidRDefault="000D4940" w:rsidP="00106683">
      <w:pPr>
        <w:pStyle w:val="ListBullet"/>
      </w:pPr>
      <w:r>
        <w:t>The Utility, Feasibility, Propriety</w:t>
      </w:r>
      <w:r w:rsidR="000C2DCD">
        <w:rPr>
          <w:rStyle w:val="FootnoteReference"/>
        </w:rPr>
        <w:footnoteReference w:id="169"/>
      </w:r>
      <w:r>
        <w:t>, Accuracy and E1 of the Evaluation Accountability</w:t>
      </w:r>
      <w:r w:rsidR="00977845">
        <w:rPr>
          <w:rStyle w:val="FootnoteReference"/>
        </w:rPr>
        <w:footnoteReference w:id="170"/>
      </w:r>
      <w:r w:rsidR="00977845">
        <w:t xml:space="preserve"> </w:t>
      </w:r>
      <w:r>
        <w:t>Standards of the JCSEE Program Evaluation Standards</w:t>
      </w:r>
      <w:r w:rsidR="0042453C">
        <w:rPr>
          <w:rStyle w:val="FootnoteReference"/>
        </w:rPr>
        <w:footnoteReference w:id="171"/>
      </w:r>
      <w:r>
        <w:t>.</w:t>
      </w:r>
    </w:p>
    <w:p w14:paraId="57D2751B" w14:textId="1A2EECC0" w:rsidR="000D4940" w:rsidRDefault="000D4940" w:rsidP="00BF2EAD">
      <w:pPr>
        <w:pStyle w:val="ListBullet"/>
      </w:pPr>
      <w:r>
        <w:t>The Australasian Evaluation Society Guidelines for the Ethical Conduct of Evaluations</w:t>
      </w:r>
      <w:r w:rsidR="00677AC2">
        <w:rPr>
          <w:rStyle w:val="FootnoteReference"/>
        </w:rPr>
        <w:footnoteReference w:id="172"/>
      </w:r>
      <w:r>
        <w:t>.</w:t>
      </w:r>
    </w:p>
    <w:p w14:paraId="1004F91B" w14:textId="77777777" w:rsidR="00830CE2" w:rsidRDefault="00830CE2" w:rsidP="00830CE2">
      <w:r>
        <w:t>As part of this, it is important to recognize that:</w:t>
      </w:r>
    </w:p>
    <w:p w14:paraId="29D54452" w14:textId="77777777" w:rsidR="00830CE2" w:rsidRDefault="00830CE2" w:rsidP="00830CE2">
      <w:pPr>
        <w:pStyle w:val="ListBullet"/>
      </w:pPr>
      <w:r>
        <w:t xml:space="preserve">Confidentiality will be retained wherever possible. Where confidentiality was not practicable, this was explained during the interview and the relevant extract of the report provided to that individual for comment prior to inclusion in this report. </w:t>
      </w:r>
    </w:p>
    <w:p w14:paraId="75AACA83" w14:textId="77777777" w:rsidR="00830CE2" w:rsidRDefault="00830CE2" w:rsidP="00830CE2">
      <w:pPr>
        <w:pStyle w:val="ListBullet"/>
      </w:pPr>
      <w:r>
        <w:t>All interviewers identified themselves at the start of each interview and advised those interviewed of the purpose and use of the review and identity DFAT as the commissioner of the review.</w:t>
      </w:r>
    </w:p>
    <w:p w14:paraId="342803CB" w14:textId="21C551D5" w:rsidR="00830CE2" w:rsidRDefault="00830CE2" w:rsidP="00830CE2">
      <w:pPr>
        <w:pStyle w:val="ListBullet"/>
      </w:pPr>
      <w:r>
        <w:t>There are no known actual or perceived conflicts of interests.</w:t>
      </w:r>
    </w:p>
    <w:p w14:paraId="2696FB16" w14:textId="77777777" w:rsidR="00D5212A" w:rsidRDefault="00D5212A">
      <w:pPr>
        <w:numPr>
          <w:ilvl w:val="0"/>
          <w:numId w:val="0"/>
        </w:numPr>
        <w:rPr>
          <w:rFonts w:asciiTheme="majorHAnsi" w:eastAsiaTheme="majorEastAsia" w:hAnsiTheme="majorHAnsi" w:cstheme="majorBidi"/>
          <w:color w:val="0D3E67" w:themeColor="accent2"/>
          <w:sz w:val="28"/>
          <w:szCs w:val="26"/>
        </w:rPr>
      </w:pPr>
      <w:r>
        <w:br w:type="page"/>
      </w:r>
    </w:p>
    <w:p w14:paraId="6B3A90F3" w14:textId="0738BC28" w:rsidR="00830CE2" w:rsidRDefault="00623F9F" w:rsidP="001633E2">
      <w:pPr>
        <w:pStyle w:val="Heading2"/>
        <w:numPr>
          <w:ilvl w:val="0"/>
          <w:numId w:val="0"/>
        </w:numPr>
        <w:ind w:left="720" w:hanging="720"/>
      </w:pPr>
      <w:bookmarkStart w:id="108" w:name="_Toc78739874"/>
      <w:bookmarkStart w:id="109" w:name="_Toc79917904"/>
      <w:r>
        <w:t>Annex A Key evaluation questions and sub-questions</w:t>
      </w:r>
      <w:bookmarkEnd w:id="108"/>
      <w:bookmarkEnd w:id="109"/>
    </w:p>
    <w:p w14:paraId="2A35FB6E" w14:textId="1C36FED7" w:rsidR="00FD23A3" w:rsidRPr="00FD23A3" w:rsidRDefault="00FD23A3" w:rsidP="00FD23A3">
      <w:r w:rsidRPr="00FD23A3">
        <w:t>The key review questions and associated sub</w:t>
      </w:r>
      <w:r w:rsidR="00F921A8">
        <w:t>-</w:t>
      </w:r>
      <w:r w:rsidRPr="00FD23A3">
        <w:t>questions are identified below. Those with an asterisk (*) are considered to be the priority questions and those with a hash (#) lower priority</w:t>
      </w:r>
    </w:p>
    <w:p w14:paraId="32E5BBAB" w14:textId="325D4DD6" w:rsidR="00731847" w:rsidRPr="00731847" w:rsidRDefault="00731847" w:rsidP="00731847">
      <w:pPr>
        <w:rPr>
          <w:b/>
          <w:bCs/>
        </w:rPr>
      </w:pPr>
      <w:r w:rsidRPr="00731847">
        <w:rPr>
          <w:b/>
          <w:bCs/>
        </w:rPr>
        <w:t>Key Review Question 1: Within the context of the health sector, how have the services provided by SHS influenced Australia’s health investments performance (in the Indo-Pacific) with regard to relevance, effectiveness, efficiency, and sustainability?</w:t>
      </w:r>
    </w:p>
    <w:p w14:paraId="308B0948" w14:textId="103E889D" w:rsidR="0006325A" w:rsidRDefault="0006325A" w:rsidP="0006325A">
      <w:r w:rsidRPr="0006325A">
        <w:t>Sub</w:t>
      </w:r>
      <w:r>
        <w:t>-</w:t>
      </w:r>
      <w:r w:rsidRPr="0006325A">
        <w:t xml:space="preserve">questions: </w:t>
      </w:r>
    </w:p>
    <w:p w14:paraId="1E0EE579" w14:textId="77777777" w:rsidR="00EC4070" w:rsidRPr="00EC4070" w:rsidRDefault="00EC4070" w:rsidP="00EC4070">
      <w:pPr>
        <w:pStyle w:val="Heading3"/>
      </w:pPr>
      <w:r w:rsidRPr="00EC4070">
        <w:t>Relevance:</w:t>
      </w:r>
    </w:p>
    <w:p w14:paraId="243057C1" w14:textId="77777777" w:rsidR="000D685A" w:rsidRDefault="000D685A" w:rsidP="000D685A">
      <w:pPr>
        <w:pStyle w:val="ListNumber"/>
      </w:pPr>
      <w:r>
        <w:t>Which stakeholders are drawing support from SHS and why/why not?*</w:t>
      </w:r>
    </w:p>
    <w:p w14:paraId="6DA33C9C" w14:textId="77777777" w:rsidR="000D685A" w:rsidRDefault="000D685A" w:rsidP="000D685A">
      <w:pPr>
        <w:pStyle w:val="ListNumber"/>
      </w:pPr>
      <w:r>
        <w:t>What technical assistance needs does DFAT have for health sector support for both emergency response and development programming? *</w:t>
      </w:r>
    </w:p>
    <w:p w14:paraId="2A59210A" w14:textId="77777777" w:rsidR="000D685A" w:rsidRDefault="000D685A" w:rsidP="000D685A">
      <w:pPr>
        <w:pStyle w:val="ListNumber"/>
      </w:pPr>
      <w:r>
        <w:t xml:space="preserve">Do the services offered by SHS match DFAT current needs? Why/why not? </w:t>
      </w:r>
    </w:p>
    <w:p w14:paraId="3855338E" w14:textId="77777777" w:rsidR="000D685A" w:rsidRDefault="000D685A" w:rsidP="000D685A">
      <w:pPr>
        <w:pStyle w:val="ListNumber"/>
      </w:pPr>
      <w:r>
        <w:t>How have DFAT needs changed over time? How has SHS adapted to this?#</w:t>
      </w:r>
    </w:p>
    <w:p w14:paraId="4A0BB41E" w14:textId="3F5EA3A6" w:rsidR="0006325A" w:rsidRPr="0006325A" w:rsidRDefault="0084363F" w:rsidP="0084363F">
      <w:pPr>
        <w:pStyle w:val="Heading3"/>
      </w:pPr>
      <w:r w:rsidRPr="0084363F">
        <w:t>Effectiveness</w:t>
      </w:r>
    </w:p>
    <w:p w14:paraId="4E8B5C01" w14:textId="77777777" w:rsidR="0060516C" w:rsidRDefault="0060516C" w:rsidP="006F6217">
      <w:pPr>
        <w:pStyle w:val="ListNumber"/>
      </w:pPr>
      <w:r>
        <w:t>Are SHS inputs (recruitment, induction etc) of high quality? #</w:t>
      </w:r>
    </w:p>
    <w:p w14:paraId="535571BF" w14:textId="0B929A02" w:rsidR="0060516C" w:rsidRDefault="0060516C" w:rsidP="006F6217">
      <w:pPr>
        <w:pStyle w:val="ListNumber"/>
      </w:pPr>
      <w:r>
        <w:t>Are SHS TA (</w:t>
      </w:r>
      <w:r w:rsidR="00D87BB8">
        <w:t>Rapid Response</w:t>
      </w:r>
      <w:r>
        <w:t>, Service Order Type 1 &amp; Priority Task) inputs of high quality?</w:t>
      </w:r>
    </w:p>
    <w:p w14:paraId="0FF98EFF" w14:textId="77777777" w:rsidR="0060516C" w:rsidRDefault="0060516C" w:rsidP="006F6217">
      <w:pPr>
        <w:pStyle w:val="ListNumber"/>
      </w:pPr>
      <w:r>
        <w:t>Are SHS outputs of high quality?</w:t>
      </w:r>
    </w:p>
    <w:p w14:paraId="73EF819C" w14:textId="415B4B3F" w:rsidR="0060516C" w:rsidRDefault="0060516C" w:rsidP="006F6217">
      <w:pPr>
        <w:pStyle w:val="ListNumber"/>
      </w:pPr>
      <w:r>
        <w:t>Are SHS Outcomes of high quality? How has SHS influenced the:</w:t>
      </w:r>
    </w:p>
    <w:p w14:paraId="38F8DFDA" w14:textId="77777777" w:rsidR="006F6217" w:rsidRDefault="006F6217" w:rsidP="006F6217">
      <w:pPr>
        <w:pStyle w:val="ListBullet2"/>
      </w:pPr>
      <w:r>
        <w:t>Quality of health policy &amp; programming at a global, regional and country level?</w:t>
      </w:r>
    </w:p>
    <w:p w14:paraId="3EB08470" w14:textId="77777777" w:rsidR="006F6217" w:rsidRDefault="006F6217" w:rsidP="006F6217">
      <w:pPr>
        <w:pStyle w:val="ListBullet2"/>
      </w:pPr>
      <w:r>
        <w:t>Quality of individual health investments?</w:t>
      </w:r>
    </w:p>
    <w:p w14:paraId="14D59927" w14:textId="77777777" w:rsidR="006F6217" w:rsidRDefault="006F6217" w:rsidP="006F6217">
      <w:pPr>
        <w:pStyle w:val="ListBullet2"/>
      </w:pPr>
      <w:r>
        <w:t>Application of lessons learned from other programs (same country) and those from relatable experiences in the region?</w:t>
      </w:r>
    </w:p>
    <w:p w14:paraId="3199371F" w14:textId="77777777" w:rsidR="00DB2615" w:rsidRPr="00DB2615" w:rsidRDefault="00DB2615" w:rsidP="00DB2615">
      <w:pPr>
        <w:pStyle w:val="ListNumber"/>
      </w:pPr>
      <w:r w:rsidRPr="00DB2615">
        <w:t>Is SHS supporting strengthened coordination amongst health programming areas within DFAT, implementing partners and key stakeholders? If so, how?</w:t>
      </w:r>
    </w:p>
    <w:p w14:paraId="76675240" w14:textId="77777777" w:rsidR="008930E5" w:rsidRDefault="008930E5" w:rsidP="008930E5">
      <w:pPr>
        <w:pStyle w:val="ListNumber"/>
      </w:pPr>
      <w:r>
        <w:t>Is such coordination improving the quality and coherence of the health in development program? If so, how?*</w:t>
      </w:r>
    </w:p>
    <w:p w14:paraId="74CB5370" w14:textId="6DC4BEDD" w:rsidR="008930E5" w:rsidRDefault="008930E5" w:rsidP="008930E5">
      <w:pPr>
        <w:pStyle w:val="ListNumber"/>
      </w:pPr>
      <w:r>
        <w:t xml:space="preserve">Has SHS contributed to </w:t>
      </w:r>
      <w:r w:rsidR="00967105">
        <w:t xml:space="preserve">a </w:t>
      </w:r>
      <w:r>
        <w:t xml:space="preserve">positive impact </w:t>
      </w:r>
      <w:r w:rsidR="00967105">
        <w:t xml:space="preserve">on </w:t>
      </w:r>
      <w:r>
        <w:t>better health outcomes or better performing health systems functions?</w:t>
      </w:r>
    </w:p>
    <w:p w14:paraId="374CE8FF" w14:textId="73A4EA34" w:rsidR="008930E5" w:rsidRDefault="008930E5" w:rsidP="008930E5">
      <w:pPr>
        <w:pStyle w:val="ListNumber"/>
      </w:pPr>
      <w:r>
        <w:t>To what extent has the current model assisted in embedding a focus on GESI, disability and other cross-cutting issues?</w:t>
      </w:r>
    </w:p>
    <w:p w14:paraId="18B9D258" w14:textId="0BFF5E78" w:rsidR="008930E5" w:rsidRDefault="008930E5" w:rsidP="008930E5">
      <w:pPr>
        <w:pStyle w:val="Heading3"/>
      </w:pPr>
      <w:r>
        <w:t>Efficiency</w:t>
      </w:r>
    </w:p>
    <w:p w14:paraId="721CF601" w14:textId="134656A7" w:rsidR="00651343" w:rsidRDefault="00651343" w:rsidP="00651343">
      <w:pPr>
        <w:pStyle w:val="ListNumber"/>
      </w:pPr>
      <w:r>
        <w:t>Does</w:t>
      </w:r>
      <w:r w:rsidR="00B80976">
        <w:t xml:space="preserve"> the</w:t>
      </w:r>
      <w:r>
        <w:t xml:space="preserve"> SHS QA process add value? #</w:t>
      </w:r>
    </w:p>
    <w:p w14:paraId="5C166877" w14:textId="77777777" w:rsidR="00651343" w:rsidRDefault="00651343" w:rsidP="00651343">
      <w:pPr>
        <w:pStyle w:val="ListNumber"/>
      </w:pPr>
      <w:r>
        <w:t>Is the current health advisory model (both SHS &amp; DFAT contribution) being implemented in an efficient way (time, personnel, budgets, resources, application of MERL &amp; governance)? How can it be improved?</w:t>
      </w:r>
    </w:p>
    <w:p w14:paraId="62B290D8" w14:textId="31F0684D" w:rsidR="00651343" w:rsidRDefault="00651343" w:rsidP="00651343">
      <w:pPr>
        <w:pStyle w:val="ListNumber"/>
      </w:pPr>
      <w:r>
        <w:t>How effective are SHS delivery mechanisms?</w:t>
      </w:r>
    </w:p>
    <w:p w14:paraId="7058B5DD" w14:textId="77777777" w:rsidR="003E58CB" w:rsidRDefault="003E58CB" w:rsidP="003E58CB">
      <w:pPr>
        <w:pStyle w:val="ListBullet2"/>
      </w:pPr>
      <w:r>
        <w:t>Are the Type 1, Type 2 and Rapid Tasking functions fit for purpose?</w:t>
      </w:r>
    </w:p>
    <w:p w14:paraId="1645DC32" w14:textId="77777777" w:rsidR="003E58CB" w:rsidRDefault="003E58CB" w:rsidP="003E58CB">
      <w:pPr>
        <w:pStyle w:val="ListBullet2"/>
      </w:pPr>
      <w:r>
        <w:t>Do they yield varying challenges?</w:t>
      </w:r>
    </w:p>
    <w:p w14:paraId="2AE5101D" w14:textId="77777777" w:rsidR="00750879" w:rsidRPr="00750879" w:rsidRDefault="00750879" w:rsidP="00750879">
      <w:pPr>
        <w:pStyle w:val="ListNumber"/>
      </w:pPr>
      <w:r w:rsidRPr="00750879">
        <w:t>Is the current model value for money?</w:t>
      </w:r>
    </w:p>
    <w:p w14:paraId="6EDE0DD6" w14:textId="27A61952" w:rsidR="003E58CB" w:rsidRDefault="00750879" w:rsidP="00750879">
      <w:pPr>
        <w:pStyle w:val="Heading3"/>
      </w:pPr>
      <w:r>
        <w:t>Sustainability</w:t>
      </w:r>
    </w:p>
    <w:p w14:paraId="2899D93A" w14:textId="0064ABF5" w:rsidR="00515FB3" w:rsidRDefault="00515FB3" w:rsidP="00515FB3">
      <w:pPr>
        <w:pStyle w:val="ListNumber"/>
      </w:pPr>
      <w:r>
        <w:t>How is sustainability factored into the technical assistance model and what are the opportunities to strengthen</w:t>
      </w:r>
      <w:r w:rsidR="00B80976">
        <w:t xml:space="preserve"> it</w:t>
      </w:r>
      <w:r>
        <w:t>?*</w:t>
      </w:r>
    </w:p>
    <w:p w14:paraId="312F5FB0" w14:textId="036E08EF" w:rsidR="00515FB3" w:rsidRDefault="00515FB3" w:rsidP="00515FB3">
      <w:pPr>
        <w:pStyle w:val="ListNumber"/>
      </w:pPr>
      <w:r>
        <w:t>To what benefits does SHS contribute?</w:t>
      </w:r>
    </w:p>
    <w:p w14:paraId="01769FB5" w14:textId="77777777" w:rsidR="00515FB3" w:rsidRDefault="00515FB3" w:rsidP="00515FB3">
      <w:pPr>
        <w:pStyle w:val="ListNumber"/>
      </w:pPr>
      <w:r>
        <w:t>Will these benefits continue beyond the end of SHS?</w:t>
      </w:r>
    </w:p>
    <w:p w14:paraId="666277D1" w14:textId="4411190A" w:rsidR="0060516C" w:rsidRPr="00EC3C26" w:rsidRDefault="00EC3C26" w:rsidP="00515FB3">
      <w:pPr>
        <w:pStyle w:val="ListNumber"/>
        <w:numPr>
          <w:ilvl w:val="0"/>
          <w:numId w:val="0"/>
        </w:numPr>
        <w:rPr>
          <w:b/>
          <w:bCs/>
        </w:rPr>
      </w:pPr>
      <w:r w:rsidRPr="00EC3C26">
        <w:rPr>
          <w:b/>
          <w:bCs/>
        </w:rPr>
        <w:t xml:space="preserve">Key Review Question: What changes, modifications or improvements to approaches and activities by DFAT would facilitate a robust model of health advisory support?   </w:t>
      </w:r>
    </w:p>
    <w:p w14:paraId="157BE468" w14:textId="71250B48" w:rsidR="00FD23A3" w:rsidRDefault="00EC3C26" w:rsidP="00FD23A3">
      <w:r>
        <w:t>Sub-questions</w:t>
      </w:r>
    </w:p>
    <w:p w14:paraId="6509E201" w14:textId="77777777" w:rsidR="009D22A2" w:rsidRDefault="009D22A2" w:rsidP="009D22A2">
      <w:pPr>
        <w:pStyle w:val="ListNumber"/>
      </w:pPr>
      <w:r>
        <w:t xml:space="preserve">What are the current/future health advisory needs of DFAT programming areas to support high quality, sustainable and strategically coherent health programs? * </w:t>
      </w:r>
    </w:p>
    <w:p w14:paraId="47303E78" w14:textId="77777777" w:rsidR="009D22A2" w:rsidRDefault="009D22A2" w:rsidP="009D22A2">
      <w:pPr>
        <w:pStyle w:val="ListNumber"/>
      </w:pPr>
      <w:r>
        <w:t>Is external technical support still required by DFAT to meet these needs? If so, what models could be used and what practical improvements could be made by DFAT to amplify the benefits of the health technical contract to better (</w:t>
      </w:r>
      <w:proofErr w:type="spellStart"/>
      <w:r>
        <w:t>i</w:t>
      </w:r>
      <w:proofErr w:type="spellEnd"/>
      <w:r>
        <w:t>) inform DFATs influence on health reforms and quality programming in our region, and (ii) achieve program objectives and program accountability?</w:t>
      </w:r>
    </w:p>
    <w:p w14:paraId="20D94FF9" w14:textId="77777777" w:rsidR="009D22A2" w:rsidRDefault="009D22A2" w:rsidP="009D22A2">
      <w:pPr>
        <w:pStyle w:val="ListNumber"/>
      </w:pPr>
      <w:r>
        <w:t>What other opportunities are there to improve the model of supporting high quality health programs within DFAT?</w:t>
      </w:r>
    </w:p>
    <w:p w14:paraId="4BDDB6C8" w14:textId="77777777" w:rsidR="009D22A2" w:rsidRDefault="009D22A2" w:rsidP="009D22A2">
      <w:pPr>
        <w:pStyle w:val="ListNumber"/>
      </w:pPr>
      <w:r>
        <w:t>What are the opportunities that could be magnified?</w:t>
      </w:r>
    </w:p>
    <w:p w14:paraId="13BA00C2" w14:textId="3E31367C" w:rsidR="009D22A2" w:rsidRDefault="009D22A2" w:rsidP="009D22A2">
      <w:pPr>
        <w:pStyle w:val="ListNumber"/>
      </w:pPr>
      <w:r>
        <w:t>SHS governance arrangements. What are they? Are they appropriate and sufficient to provide adequate, consistent oversight of the program, respond to lessons learned and manage risks? #</w:t>
      </w:r>
    </w:p>
    <w:p w14:paraId="63E1A256" w14:textId="6DD7646D" w:rsidR="00E25597" w:rsidRDefault="00E25597" w:rsidP="00E25597">
      <w:pPr>
        <w:pStyle w:val="ListBullet2"/>
      </w:pPr>
      <w:r>
        <w:t>Do these arrangements facilitate DFAT</w:t>
      </w:r>
      <w:r w:rsidR="00F211E0">
        <w:t>’</w:t>
      </w:r>
      <w:r>
        <w:t>s understanding of the current gaps in quality across the health program?</w:t>
      </w:r>
    </w:p>
    <w:p w14:paraId="621DA40B" w14:textId="460C5FEE" w:rsidR="00E25597" w:rsidRDefault="00E25597" w:rsidP="00E25597">
      <w:pPr>
        <w:pStyle w:val="ListBullet2"/>
      </w:pPr>
      <w:r>
        <w:t>DFAT</w:t>
      </w:r>
      <w:r w:rsidR="00F211E0">
        <w:t>’</w:t>
      </w:r>
      <w:r>
        <w:t>s ability to address those gaps in a systematic way?</w:t>
      </w:r>
    </w:p>
    <w:p w14:paraId="0265EAD6" w14:textId="77777777" w:rsidR="00E25597" w:rsidRDefault="00E25597" w:rsidP="00E25597">
      <w:pPr>
        <w:pStyle w:val="ListNumber"/>
        <w:numPr>
          <w:ilvl w:val="0"/>
          <w:numId w:val="0"/>
        </w:numPr>
        <w:ind w:left="432" w:hanging="432"/>
        <w:sectPr w:rsidR="00E25597" w:rsidSect="00CE10AB">
          <w:headerReference w:type="even" r:id="rId30"/>
          <w:headerReference w:type="default" r:id="rId31"/>
          <w:footerReference w:type="default" r:id="rId32"/>
          <w:headerReference w:type="first" r:id="rId33"/>
          <w:footerReference w:type="first" r:id="rId34"/>
          <w:pgSz w:w="11906" w:h="16838" w:code="9"/>
          <w:pgMar w:top="1440" w:right="1080" w:bottom="1440" w:left="1080" w:header="720" w:footer="576" w:gutter="0"/>
          <w:cols w:space="720"/>
          <w:docGrid w:linePitch="360"/>
        </w:sectPr>
      </w:pPr>
    </w:p>
    <w:p w14:paraId="01040A1E" w14:textId="0AC5FE17" w:rsidR="00E25597" w:rsidRDefault="00E25597" w:rsidP="00E25597">
      <w:pPr>
        <w:pStyle w:val="Heading2"/>
        <w:numPr>
          <w:ilvl w:val="0"/>
          <w:numId w:val="0"/>
        </w:numPr>
        <w:ind w:left="720" w:hanging="720"/>
      </w:pPr>
      <w:bookmarkStart w:id="110" w:name="_Toc78739875"/>
      <w:bookmarkStart w:id="111" w:name="_Toc79917905"/>
      <w:r>
        <w:t>Annex B Quality Rubric</w:t>
      </w:r>
      <w:bookmarkEnd w:id="110"/>
      <w:bookmarkEnd w:id="111"/>
    </w:p>
    <w:tbl>
      <w:tblPr>
        <w:tblStyle w:val="TableGrid"/>
        <w:tblW w:w="14522" w:type="dxa"/>
        <w:tblBorders>
          <w:top w:val="none" w:sz="0" w:space="0" w:color="auto"/>
          <w:left w:val="none" w:sz="0" w:space="0" w:color="auto"/>
          <w:bottom w:val="single" w:sz="4" w:space="0" w:color="CBC3BB" w:themeColor="accent4"/>
          <w:right w:val="none" w:sz="0" w:space="0" w:color="auto"/>
          <w:insideH w:val="single" w:sz="4" w:space="0" w:color="CBC3BB" w:themeColor="accent4"/>
          <w:insideV w:val="single" w:sz="4" w:space="0" w:color="CBC3BB" w:themeColor="accent4"/>
        </w:tblBorders>
        <w:tblLook w:val="04A0" w:firstRow="1" w:lastRow="0" w:firstColumn="1" w:lastColumn="0" w:noHBand="0" w:noVBand="1"/>
      </w:tblPr>
      <w:tblGrid>
        <w:gridCol w:w="3630"/>
        <w:gridCol w:w="3630"/>
        <w:gridCol w:w="3631"/>
        <w:gridCol w:w="3631"/>
      </w:tblGrid>
      <w:tr w:rsidR="000B4908" w:rsidRPr="00173BF9" w14:paraId="267CC9FB" w14:textId="77777777" w:rsidTr="00341151">
        <w:trPr>
          <w:trHeight w:val="605"/>
          <w:tblHeader/>
        </w:trPr>
        <w:tc>
          <w:tcPr>
            <w:tcW w:w="3630" w:type="dxa"/>
            <w:tcBorders>
              <w:top w:val="nil"/>
              <w:bottom w:val="nil"/>
              <w:right w:val="nil"/>
            </w:tcBorders>
          </w:tcPr>
          <w:p w14:paraId="20BC68E2" w14:textId="77777777" w:rsidR="000B4908" w:rsidRPr="00173BF9" w:rsidRDefault="000B4908" w:rsidP="000B4908">
            <w:pPr>
              <w:pStyle w:val="Tabletext"/>
              <w:numPr>
                <w:ilvl w:val="0"/>
                <w:numId w:val="12"/>
              </w:numPr>
            </w:pPr>
          </w:p>
        </w:tc>
        <w:tc>
          <w:tcPr>
            <w:tcW w:w="3630" w:type="dxa"/>
            <w:tcBorders>
              <w:top w:val="nil"/>
              <w:left w:val="nil"/>
              <w:bottom w:val="nil"/>
              <w:right w:val="single" w:sz="4" w:space="0" w:color="CBC3BB" w:themeColor="accent4"/>
            </w:tcBorders>
            <w:shd w:val="clear" w:color="auto" w:fill="F4F2F1" w:themeFill="accent4" w:themeFillTint="33"/>
          </w:tcPr>
          <w:p w14:paraId="771064E3" w14:textId="77777777" w:rsidR="000B4908" w:rsidRPr="00173BF9" w:rsidRDefault="000B4908" w:rsidP="000B4908">
            <w:pPr>
              <w:pStyle w:val="Tabletext"/>
              <w:numPr>
                <w:ilvl w:val="0"/>
                <w:numId w:val="12"/>
              </w:numPr>
              <w:jc w:val="center"/>
              <w:rPr>
                <w:b/>
                <w:bCs/>
              </w:rPr>
            </w:pPr>
            <w:r w:rsidRPr="00173BF9">
              <w:rPr>
                <w:b/>
                <w:bCs/>
              </w:rPr>
              <w:t>Above standard (meets most of the criteria)</w:t>
            </w:r>
          </w:p>
        </w:tc>
        <w:tc>
          <w:tcPr>
            <w:tcW w:w="3631" w:type="dxa"/>
            <w:tcBorders>
              <w:top w:val="nil"/>
              <w:left w:val="single" w:sz="4" w:space="0" w:color="CBC3BB" w:themeColor="accent4"/>
              <w:bottom w:val="nil"/>
              <w:right w:val="single" w:sz="4" w:space="0" w:color="CBC3BB" w:themeColor="accent4"/>
            </w:tcBorders>
            <w:shd w:val="clear" w:color="auto" w:fill="F4F2F1" w:themeFill="accent4" w:themeFillTint="33"/>
          </w:tcPr>
          <w:p w14:paraId="4AFB60E9" w14:textId="77777777" w:rsidR="000B4908" w:rsidRPr="00173BF9" w:rsidRDefault="000B4908" w:rsidP="000B4908">
            <w:pPr>
              <w:pStyle w:val="Tabletext"/>
              <w:numPr>
                <w:ilvl w:val="0"/>
                <w:numId w:val="12"/>
              </w:numPr>
              <w:jc w:val="center"/>
              <w:rPr>
                <w:b/>
                <w:bCs/>
              </w:rPr>
            </w:pPr>
            <w:r w:rsidRPr="00173BF9">
              <w:rPr>
                <w:b/>
                <w:bCs/>
              </w:rPr>
              <w:t>On standard (meets at least half of the criteria)</w:t>
            </w:r>
          </w:p>
        </w:tc>
        <w:tc>
          <w:tcPr>
            <w:tcW w:w="3631" w:type="dxa"/>
            <w:tcBorders>
              <w:top w:val="nil"/>
              <w:left w:val="single" w:sz="4" w:space="0" w:color="CBC3BB" w:themeColor="accent4"/>
              <w:bottom w:val="nil"/>
            </w:tcBorders>
            <w:shd w:val="clear" w:color="auto" w:fill="F4F2F1" w:themeFill="accent4" w:themeFillTint="33"/>
          </w:tcPr>
          <w:p w14:paraId="28C19BA5" w14:textId="77777777" w:rsidR="000B4908" w:rsidRPr="00173BF9" w:rsidRDefault="000B4908" w:rsidP="000B4908">
            <w:pPr>
              <w:pStyle w:val="Tabletext"/>
              <w:numPr>
                <w:ilvl w:val="0"/>
                <w:numId w:val="12"/>
              </w:numPr>
              <w:jc w:val="center"/>
              <w:rPr>
                <w:b/>
                <w:bCs/>
              </w:rPr>
            </w:pPr>
            <w:r w:rsidRPr="00173BF9">
              <w:rPr>
                <w:b/>
                <w:bCs/>
              </w:rPr>
              <w:t>Below standard (meets few of the criteria)</w:t>
            </w:r>
          </w:p>
        </w:tc>
      </w:tr>
      <w:tr w:rsidR="000B4908" w:rsidRPr="00173BF9" w14:paraId="053C4622" w14:textId="77777777" w:rsidTr="00341151">
        <w:trPr>
          <w:trHeight w:val="342"/>
        </w:trPr>
        <w:tc>
          <w:tcPr>
            <w:tcW w:w="3630" w:type="dxa"/>
            <w:tcBorders>
              <w:top w:val="nil"/>
              <w:bottom w:val="nil"/>
              <w:right w:val="nil"/>
            </w:tcBorders>
            <w:shd w:val="clear" w:color="auto" w:fill="CBC3BB" w:themeFill="accent4"/>
          </w:tcPr>
          <w:p w14:paraId="1C5D6F23" w14:textId="77777777" w:rsidR="000B4908" w:rsidRPr="00173BF9" w:rsidRDefault="000B4908" w:rsidP="000B4908">
            <w:pPr>
              <w:pStyle w:val="Tabletext"/>
              <w:numPr>
                <w:ilvl w:val="0"/>
                <w:numId w:val="12"/>
              </w:numPr>
            </w:pPr>
            <w:bookmarkStart w:id="112" w:name="_Toc68898540"/>
            <w:bookmarkStart w:id="113" w:name="_Toc69724984"/>
            <w:bookmarkStart w:id="114" w:name="_Toc77623050"/>
            <w:r w:rsidRPr="00173BF9">
              <w:rPr>
                <w:rFonts w:eastAsiaTheme="majorEastAsia" w:cstheme="minorHAnsi"/>
                <w:b/>
              </w:rPr>
              <w:t>Inputs</w:t>
            </w:r>
            <w:bookmarkEnd w:id="112"/>
            <w:bookmarkEnd w:id="113"/>
            <w:bookmarkEnd w:id="114"/>
          </w:p>
        </w:tc>
        <w:tc>
          <w:tcPr>
            <w:tcW w:w="3630" w:type="dxa"/>
            <w:tcBorders>
              <w:top w:val="nil"/>
              <w:left w:val="nil"/>
              <w:bottom w:val="nil"/>
              <w:right w:val="nil"/>
            </w:tcBorders>
            <w:shd w:val="clear" w:color="auto" w:fill="CBC3BB" w:themeFill="accent4"/>
          </w:tcPr>
          <w:p w14:paraId="477D5A18" w14:textId="77777777" w:rsidR="000B4908" w:rsidRPr="00173BF9" w:rsidRDefault="000B4908" w:rsidP="000B4908">
            <w:pPr>
              <w:pStyle w:val="Tabletext"/>
              <w:numPr>
                <w:ilvl w:val="0"/>
                <w:numId w:val="12"/>
              </w:numPr>
            </w:pPr>
          </w:p>
        </w:tc>
        <w:tc>
          <w:tcPr>
            <w:tcW w:w="3631" w:type="dxa"/>
            <w:tcBorders>
              <w:top w:val="nil"/>
              <w:left w:val="nil"/>
              <w:bottom w:val="nil"/>
              <w:right w:val="nil"/>
            </w:tcBorders>
            <w:shd w:val="clear" w:color="auto" w:fill="CBC3BB" w:themeFill="accent4"/>
          </w:tcPr>
          <w:p w14:paraId="2EF63664" w14:textId="77777777" w:rsidR="000B4908" w:rsidRPr="00173BF9" w:rsidRDefault="000B4908" w:rsidP="000B4908">
            <w:pPr>
              <w:pStyle w:val="Tabletext"/>
              <w:numPr>
                <w:ilvl w:val="0"/>
                <w:numId w:val="12"/>
              </w:numPr>
            </w:pPr>
          </w:p>
        </w:tc>
        <w:tc>
          <w:tcPr>
            <w:tcW w:w="3631" w:type="dxa"/>
            <w:tcBorders>
              <w:top w:val="nil"/>
              <w:left w:val="nil"/>
              <w:bottom w:val="nil"/>
            </w:tcBorders>
            <w:shd w:val="clear" w:color="auto" w:fill="CBC3BB" w:themeFill="accent4"/>
          </w:tcPr>
          <w:p w14:paraId="369174D8" w14:textId="77777777" w:rsidR="000B4908" w:rsidRPr="00173BF9" w:rsidRDefault="000B4908" w:rsidP="000B4908">
            <w:pPr>
              <w:pStyle w:val="Tabletext"/>
              <w:numPr>
                <w:ilvl w:val="0"/>
                <w:numId w:val="12"/>
              </w:numPr>
            </w:pPr>
          </w:p>
        </w:tc>
      </w:tr>
      <w:tr w:rsidR="000B4908" w:rsidRPr="00173BF9" w14:paraId="0EC55B99" w14:textId="77777777" w:rsidTr="00341151">
        <w:trPr>
          <w:trHeight w:val="315"/>
        </w:trPr>
        <w:tc>
          <w:tcPr>
            <w:tcW w:w="3630" w:type="dxa"/>
            <w:tcBorders>
              <w:top w:val="nil"/>
              <w:bottom w:val="single" w:sz="4" w:space="0" w:color="CBC3BB" w:themeColor="accent4"/>
              <w:right w:val="nil"/>
            </w:tcBorders>
          </w:tcPr>
          <w:p w14:paraId="745B3AA6" w14:textId="77777777" w:rsidR="000B4908" w:rsidRPr="00173BF9" w:rsidRDefault="000B4908" w:rsidP="000B4908">
            <w:pPr>
              <w:pStyle w:val="Tabletext"/>
              <w:numPr>
                <w:ilvl w:val="0"/>
                <w:numId w:val="12"/>
              </w:numPr>
            </w:pPr>
            <w:r w:rsidRPr="00173BF9">
              <w:rPr>
                <w:rFonts w:eastAsiaTheme="majorEastAsia" w:cstheme="minorHAnsi"/>
                <w:b/>
                <w:i/>
              </w:rPr>
              <w:t>Adviser quality</w:t>
            </w:r>
          </w:p>
        </w:tc>
        <w:tc>
          <w:tcPr>
            <w:tcW w:w="3630" w:type="dxa"/>
            <w:tcBorders>
              <w:top w:val="nil"/>
              <w:left w:val="nil"/>
              <w:bottom w:val="single" w:sz="4" w:space="0" w:color="CBC3BB" w:themeColor="accent4"/>
              <w:right w:val="nil"/>
            </w:tcBorders>
          </w:tcPr>
          <w:p w14:paraId="6AE5EA43" w14:textId="77777777" w:rsidR="000B4908" w:rsidRPr="00173BF9" w:rsidRDefault="000B4908" w:rsidP="000B4908">
            <w:pPr>
              <w:pStyle w:val="Tabletext"/>
              <w:numPr>
                <w:ilvl w:val="0"/>
                <w:numId w:val="12"/>
              </w:numPr>
            </w:pPr>
          </w:p>
        </w:tc>
        <w:tc>
          <w:tcPr>
            <w:tcW w:w="3631" w:type="dxa"/>
            <w:tcBorders>
              <w:top w:val="nil"/>
              <w:left w:val="nil"/>
              <w:bottom w:val="single" w:sz="4" w:space="0" w:color="CBC3BB" w:themeColor="accent4"/>
              <w:right w:val="nil"/>
            </w:tcBorders>
          </w:tcPr>
          <w:p w14:paraId="11590534" w14:textId="77777777" w:rsidR="000B4908" w:rsidRPr="00173BF9" w:rsidRDefault="000B4908" w:rsidP="000B4908">
            <w:pPr>
              <w:pStyle w:val="Tabletext"/>
              <w:numPr>
                <w:ilvl w:val="0"/>
                <w:numId w:val="12"/>
              </w:numPr>
            </w:pPr>
          </w:p>
        </w:tc>
        <w:tc>
          <w:tcPr>
            <w:tcW w:w="3631" w:type="dxa"/>
            <w:tcBorders>
              <w:top w:val="nil"/>
              <w:left w:val="nil"/>
              <w:bottom w:val="single" w:sz="4" w:space="0" w:color="CBC3BB" w:themeColor="accent4"/>
            </w:tcBorders>
          </w:tcPr>
          <w:p w14:paraId="1F294EEB" w14:textId="77777777" w:rsidR="000B4908" w:rsidRPr="00173BF9" w:rsidRDefault="000B4908" w:rsidP="000B4908">
            <w:pPr>
              <w:pStyle w:val="Tabletext"/>
              <w:numPr>
                <w:ilvl w:val="0"/>
                <w:numId w:val="12"/>
              </w:numPr>
            </w:pPr>
          </w:p>
        </w:tc>
      </w:tr>
      <w:tr w:rsidR="000B4908" w:rsidRPr="00173BF9" w14:paraId="08B48773" w14:textId="77777777" w:rsidTr="00341151">
        <w:trPr>
          <w:trHeight w:val="342"/>
        </w:trPr>
        <w:tc>
          <w:tcPr>
            <w:tcW w:w="3630" w:type="dxa"/>
            <w:tcBorders>
              <w:top w:val="single" w:sz="4" w:space="0" w:color="CBC3BB" w:themeColor="accent4"/>
              <w:bottom w:val="single" w:sz="4" w:space="0" w:color="CBC3BB" w:themeColor="accent4"/>
              <w:right w:val="nil"/>
            </w:tcBorders>
          </w:tcPr>
          <w:p w14:paraId="4457C856" w14:textId="77777777" w:rsidR="000B4908" w:rsidRPr="00173BF9" w:rsidRDefault="000B4908" w:rsidP="000B4908">
            <w:pPr>
              <w:pStyle w:val="Tabletext"/>
              <w:numPr>
                <w:ilvl w:val="0"/>
                <w:numId w:val="12"/>
              </w:numPr>
            </w:pPr>
            <w:r w:rsidRPr="00173BF9">
              <w:rPr>
                <w:rFonts w:eastAsiaTheme="majorEastAsia" w:cstheme="minorHAnsi"/>
                <w:b/>
                <w:i/>
              </w:rPr>
              <w:t>Technical pool</w:t>
            </w:r>
          </w:p>
        </w:tc>
        <w:tc>
          <w:tcPr>
            <w:tcW w:w="3630" w:type="dxa"/>
            <w:tcBorders>
              <w:top w:val="single" w:sz="4" w:space="0" w:color="CBC3BB" w:themeColor="accent4"/>
              <w:left w:val="nil"/>
              <w:bottom w:val="single" w:sz="4" w:space="0" w:color="CBC3BB" w:themeColor="accent4"/>
              <w:right w:val="nil"/>
            </w:tcBorders>
          </w:tcPr>
          <w:p w14:paraId="76AD5737" w14:textId="77777777" w:rsidR="000B4908" w:rsidRPr="00173BF9" w:rsidRDefault="000B4908" w:rsidP="000B4908">
            <w:pPr>
              <w:pStyle w:val="Tabletext"/>
              <w:numPr>
                <w:ilvl w:val="0"/>
                <w:numId w:val="12"/>
              </w:numPr>
            </w:pPr>
          </w:p>
        </w:tc>
        <w:tc>
          <w:tcPr>
            <w:tcW w:w="3631" w:type="dxa"/>
            <w:tcBorders>
              <w:top w:val="single" w:sz="4" w:space="0" w:color="CBC3BB" w:themeColor="accent4"/>
              <w:left w:val="nil"/>
              <w:bottom w:val="single" w:sz="4" w:space="0" w:color="CBC3BB" w:themeColor="accent4"/>
              <w:right w:val="nil"/>
            </w:tcBorders>
          </w:tcPr>
          <w:p w14:paraId="72F7E039" w14:textId="77777777" w:rsidR="000B4908" w:rsidRPr="00173BF9" w:rsidRDefault="000B4908" w:rsidP="000B4908">
            <w:pPr>
              <w:pStyle w:val="Tabletext"/>
              <w:numPr>
                <w:ilvl w:val="0"/>
                <w:numId w:val="12"/>
              </w:numPr>
            </w:pPr>
          </w:p>
        </w:tc>
        <w:tc>
          <w:tcPr>
            <w:tcW w:w="3631" w:type="dxa"/>
            <w:tcBorders>
              <w:top w:val="single" w:sz="4" w:space="0" w:color="CBC3BB" w:themeColor="accent4"/>
              <w:left w:val="nil"/>
              <w:bottom w:val="single" w:sz="4" w:space="0" w:color="CBC3BB" w:themeColor="accent4"/>
            </w:tcBorders>
          </w:tcPr>
          <w:p w14:paraId="2A61E5AA" w14:textId="77777777" w:rsidR="000B4908" w:rsidRPr="00173BF9" w:rsidRDefault="000B4908" w:rsidP="000B4908">
            <w:pPr>
              <w:pStyle w:val="Tabletext"/>
              <w:numPr>
                <w:ilvl w:val="0"/>
                <w:numId w:val="12"/>
              </w:numPr>
            </w:pPr>
          </w:p>
        </w:tc>
      </w:tr>
      <w:tr w:rsidR="000B4908" w:rsidRPr="00173BF9" w14:paraId="7479B68F" w14:textId="77777777" w:rsidTr="00341151">
        <w:trPr>
          <w:trHeight w:val="342"/>
        </w:trPr>
        <w:tc>
          <w:tcPr>
            <w:tcW w:w="3630" w:type="dxa"/>
            <w:tcBorders>
              <w:top w:val="single" w:sz="4" w:space="0" w:color="CBC3BB" w:themeColor="accent4"/>
              <w:bottom w:val="nil"/>
            </w:tcBorders>
          </w:tcPr>
          <w:p w14:paraId="10BCEE58" w14:textId="77777777" w:rsidR="000B4908" w:rsidRPr="00173BF9" w:rsidRDefault="000B4908" w:rsidP="000B4908">
            <w:pPr>
              <w:pStyle w:val="Tabletext"/>
              <w:numPr>
                <w:ilvl w:val="0"/>
                <w:numId w:val="12"/>
              </w:numPr>
            </w:pPr>
            <w:r w:rsidRPr="00173BF9">
              <w:t>Diversity: the pool should include a diversity of consultants in terms of:</w:t>
            </w:r>
          </w:p>
          <w:p w14:paraId="3B1055D9" w14:textId="77777777" w:rsidR="000B4908" w:rsidRPr="00173BF9" w:rsidRDefault="000B4908" w:rsidP="009B434E">
            <w:pPr>
              <w:pStyle w:val="ListBullet"/>
              <w:rPr>
                <w:sz w:val="18"/>
                <w:szCs w:val="18"/>
              </w:rPr>
            </w:pPr>
            <w:r w:rsidRPr="00173BF9">
              <w:rPr>
                <w:sz w:val="18"/>
                <w:szCs w:val="18"/>
              </w:rPr>
              <w:t xml:space="preserve">Nationals from regional and partner countries </w:t>
            </w:r>
          </w:p>
          <w:p w14:paraId="7CBA424A" w14:textId="77777777" w:rsidR="000B4908" w:rsidRPr="00173BF9" w:rsidRDefault="000B4908" w:rsidP="009B434E">
            <w:pPr>
              <w:pStyle w:val="ListBullet"/>
              <w:rPr>
                <w:sz w:val="18"/>
                <w:szCs w:val="18"/>
              </w:rPr>
            </w:pPr>
            <w:r w:rsidRPr="00173BF9">
              <w:rPr>
                <w:sz w:val="18"/>
                <w:szCs w:val="18"/>
              </w:rPr>
              <w:t>Gender balance</w:t>
            </w:r>
          </w:p>
          <w:p w14:paraId="108E16A2" w14:textId="77777777" w:rsidR="000B4908" w:rsidRPr="00173BF9" w:rsidRDefault="000B4908" w:rsidP="009B434E">
            <w:pPr>
              <w:pStyle w:val="ListBullet"/>
              <w:rPr>
                <w:sz w:val="18"/>
                <w:szCs w:val="18"/>
              </w:rPr>
            </w:pPr>
            <w:r w:rsidRPr="00173BF9">
              <w:rPr>
                <w:sz w:val="18"/>
                <w:szCs w:val="18"/>
              </w:rPr>
              <w:t>Nationals from Australia /other developed countries</w:t>
            </w:r>
          </w:p>
          <w:p w14:paraId="3607012B" w14:textId="77777777" w:rsidR="000B4908" w:rsidRPr="00173BF9" w:rsidRDefault="000B4908" w:rsidP="009B434E">
            <w:pPr>
              <w:pStyle w:val="ListBullet"/>
              <w:rPr>
                <w:sz w:val="18"/>
                <w:szCs w:val="18"/>
              </w:rPr>
            </w:pPr>
            <w:r w:rsidRPr="00173BF9">
              <w:rPr>
                <w:sz w:val="18"/>
                <w:szCs w:val="18"/>
              </w:rPr>
              <w:t>Background in NGO, private and public sector.</w:t>
            </w:r>
          </w:p>
        </w:tc>
        <w:tc>
          <w:tcPr>
            <w:tcW w:w="3630" w:type="dxa"/>
            <w:tcBorders>
              <w:top w:val="single" w:sz="4" w:space="0" w:color="CBC3BB" w:themeColor="accent4"/>
              <w:bottom w:val="nil"/>
            </w:tcBorders>
          </w:tcPr>
          <w:p w14:paraId="45C4B0ED" w14:textId="77777777" w:rsidR="000B4908" w:rsidRPr="00173BF9" w:rsidRDefault="000B4908" w:rsidP="009B434E">
            <w:pPr>
              <w:pStyle w:val="ListBullet"/>
              <w:rPr>
                <w:sz w:val="18"/>
                <w:szCs w:val="18"/>
              </w:rPr>
            </w:pPr>
            <w:r w:rsidRPr="00173BF9">
              <w:rPr>
                <w:sz w:val="18"/>
                <w:szCs w:val="18"/>
              </w:rPr>
              <w:t>A large proportion of consultants from regional and partner, particularly Pacific and SE Asia, across all levels and health subsectors</w:t>
            </w:r>
          </w:p>
          <w:p w14:paraId="25C459ED" w14:textId="77777777" w:rsidR="000B4908" w:rsidRPr="00173BF9" w:rsidRDefault="000B4908" w:rsidP="009B434E">
            <w:pPr>
              <w:pStyle w:val="ListBullet"/>
              <w:rPr>
                <w:sz w:val="18"/>
                <w:szCs w:val="18"/>
              </w:rPr>
            </w:pPr>
            <w:r w:rsidRPr="00173BF9">
              <w:rPr>
                <w:sz w:val="18"/>
                <w:szCs w:val="18"/>
              </w:rPr>
              <w:t>Close to 50:50 gender balance across all levels and health subsectors</w:t>
            </w:r>
          </w:p>
          <w:p w14:paraId="78BAAD2A" w14:textId="77777777" w:rsidR="000B4908" w:rsidRPr="00173BF9" w:rsidRDefault="000B4908" w:rsidP="009B434E">
            <w:pPr>
              <w:pStyle w:val="ListBullet"/>
              <w:rPr>
                <w:sz w:val="18"/>
                <w:szCs w:val="18"/>
              </w:rPr>
            </w:pPr>
            <w:r w:rsidRPr="00173BF9">
              <w:rPr>
                <w:sz w:val="18"/>
                <w:szCs w:val="18"/>
              </w:rPr>
              <w:t>Nationals from a broad mix of developed countries across all levels and health subsectors</w:t>
            </w:r>
          </w:p>
          <w:p w14:paraId="2C921CD2" w14:textId="77777777" w:rsidR="000B4908" w:rsidRPr="00173BF9" w:rsidRDefault="000B4908" w:rsidP="009B434E">
            <w:pPr>
              <w:pStyle w:val="ListBullet"/>
              <w:rPr>
                <w:sz w:val="18"/>
                <w:szCs w:val="18"/>
              </w:rPr>
            </w:pPr>
            <w:r w:rsidRPr="00173BF9">
              <w:rPr>
                <w:sz w:val="18"/>
                <w:szCs w:val="18"/>
              </w:rPr>
              <w:t>A broad mix from the NGO, private and public sector across all levels and health subsectors as appropriate.</w:t>
            </w:r>
          </w:p>
          <w:p w14:paraId="7C6861CD" w14:textId="77777777" w:rsidR="000B4908" w:rsidRPr="00173BF9" w:rsidRDefault="000B4908" w:rsidP="000B4908">
            <w:pPr>
              <w:pStyle w:val="Tabletext"/>
              <w:numPr>
                <w:ilvl w:val="0"/>
                <w:numId w:val="12"/>
              </w:numPr>
            </w:pPr>
          </w:p>
        </w:tc>
        <w:tc>
          <w:tcPr>
            <w:tcW w:w="3631" w:type="dxa"/>
            <w:tcBorders>
              <w:top w:val="single" w:sz="4" w:space="0" w:color="CBC3BB" w:themeColor="accent4"/>
              <w:bottom w:val="nil"/>
            </w:tcBorders>
          </w:tcPr>
          <w:p w14:paraId="4B7CFA8C" w14:textId="77777777" w:rsidR="000B4908" w:rsidRPr="00173BF9" w:rsidRDefault="000B4908" w:rsidP="009B434E">
            <w:pPr>
              <w:pStyle w:val="ListBullet"/>
              <w:rPr>
                <w:sz w:val="18"/>
                <w:szCs w:val="18"/>
              </w:rPr>
            </w:pPr>
            <w:r w:rsidRPr="00173BF9">
              <w:rPr>
                <w:sz w:val="18"/>
                <w:szCs w:val="18"/>
              </w:rPr>
              <w:t>Consultants from regional and partner</w:t>
            </w:r>
            <w:r w:rsidRPr="00173BF9" w:rsidDel="00E42D55">
              <w:rPr>
                <w:sz w:val="18"/>
                <w:szCs w:val="18"/>
              </w:rPr>
              <w:t xml:space="preserve"> </w:t>
            </w:r>
            <w:r w:rsidRPr="00173BF9">
              <w:rPr>
                <w:sz w:val="18"/>
                <w:szCs w:val="18"/>
              </w:rPr>
              <w:t>countries, across all levels and health subsectors</w:t>
            </w:r>
          </w:p>
          <w:p w14:paraId="14A4971E" w14:textId="77777777" w:rsidR="000B4908" w:rsidRPr="00173BF9" w:rsidRDefault="000B4908" w:rsidP="009B434E">
            <w:pPr>
              <w:pStyle w:val="ListBullet"/>
              <w:rPr>
                <w:sz w:val="18"/>
                <w:szCs w:val="18"/>
              </w:rPr>
            </w:pPr>
            <w:r w:rsidRPr="00173BF9">
              <w:rPr>
                <w:sz w:val="18"/>
                <w:szCs w:val="18"/>
              </w:rPr>
              <w:t>Close to 50:50 gender balance, ideally across all levels and health subsectors</w:t>
            </w:r>
          </w:p>
          <w:p w14:paraId="09460D9A" w14:textId="77777777" w:rsidR="000B4908" w:rsidRPr="00173BF9" w:rsidRDefault="000B4908" w:rsidP="009B434E">
            <w:pPr>
              <w:pStyle w:val="ListBullet"/>
              <w:rPr>
                <w:sz w:val="18"/>
                <w:szCs w:val="18"/>
              </w:rPr>
            </w:pPr>
            <w:r w:rsidRPr="00173BF9">
              <w:rPr>
                <w:sz w:val="18"/>
                <w:szCs w:val="18"/>
              </w:rPr>
              <w:t>Nationals from a broad mix of developed countries and ideally across all levels and health subsectors</w:t>
            </w:r>
          </w:p>
          <w:p w14:paraId="5F848D28" w14:textId="77777777" w:rsidR="000B4908" w:rsidRPr="00173BF9" w:rsidRDefault="000B4908" w:rsidP="009B434E">
            <w:pPr>
              <w:pStyle w:val="ListBullet"/>
              <w:rPr>
                <w:sz w:val="18"/>
                <w:szCs w:val="18"/>
              </w:rPr>
            </w:pPr>
            <w:r w:rsidRPr="00173BF9">
              <w:rPr>
                <w:sz w:val="18"/>
                <w:szCs w:val="18"/>
              </w:rPr>
              <w:t>Consultants from the NGO, private and public sector across all levels and health subsectors as appropriate.</w:t>
            </w:r>
          </w:p>
          <w:p w14:paraId="7B282AEB" w14:textId="77777777" w:rsidR="000B4908" w:rsidRPr="00173BF9" w:rsidRDefault="000B4908" w:rsidP="000B4908">
            <w:pPr>
              <w:pStyle w:val="Tabletext"/>
              <w:numPr>
                <w:ilvl w:val="0"/>
                <w:numId w:val="12"/>
              </w:numPr>
            </w:pPr>
          </w:p>
        </w:tc>
        <w:tc>
          <w:tcPr>
            <w:tcW w:w="3631" w:type="dxa"/>
            <w:tcBorders>
              <w:top w:val="single" w:sz="4" w:space="0" w:color="CBC3BB" w:themeColor="accent4"/>
              <w:bottom w:val="nil"/>
            </w:tcBorders>
          </w:tcPr>
          <w:p w14:paraId="4F036F15" w14:textId="77777777" w:rsidR="000B4908" w:rsidRPr="00173BF9" w:rsidRDefault="000B4908" w:rsidP="009B434E">
            <w:pPr>
              <w:pStyle w:val="ListBullet"/>
              <w:rPr>
                <w:sz w:val="18"/>
                <w:szCs w:val="18"/>
              </w:rPr>
            </w:pPr>
            <w:r w:rsidRPr="00173BF9">
              <w:rPr>
                <w:sz w:val="18"/>
                <w:szCs w:val="18"/>
              </w:rPr>
              <w:t>Few consultants from regional and partner</w:t>
            </w:r>
            <w:r w:rsidRPr="00173BF9" w:rsidDel="00E42D55">
              <w:rPr>
                <w:sz w:val="18"/>
                <w:szCs w:val="18"/>
              </w:rPr>
              <w:t xml:space="preserve"> </w:t>
            </w:r>
            <w:r w:rsidRPr="00173BF9">
              <w:rPr>
                <w:sz w:val="18"/>
                <w:szCs w:val="18"/>
              </w:rPr>
              <w:t>countries, limited number from Pacific and SE Asia. Those from developing countries are at lower levels and/or in limited health subsectors</w:t>
            </w:r>
          </w:p>
          <w:p w14:paraId="51C96041" w14:textId="77777777" w:rsidR="000B4908" w:rsidRPr="00173BF9" w:rsidRDefault="000B4908" w:rsidP="009B434E">
            <w:pPr>
              <w:pStyle w:val="ListBullet"/>
              <w:rPr>
                <w:sz w:val="18"/>
                <w:szCs w:val="18"/>
              </w:rPr>
            </w:pPr>
            <w:r w:rsidRPr="00173BF9">
              <w:rPr>
                <w:sz w:val="18"/>
                <w:szCs w:val="18"/>
              </w:rPr>
              <w:t>Gender ratio is not close to 50:50, particularly at higher levels of experience. Balance is not across all health subsectors</w:t>
            </w:r>
          </w:p>
          <w:p w14:paraId="357E7F78" w14:textId="77777777" w:rsidR="000B4908" w:rsidRPr="00173BF9" w:rsidRDefault="000B4908" w:rsidP="009B434E">
            <w:pPr>
              <w:pStyle w:val="ListBullet"/>
              <w:rPr>
                <w:sz w:val="18"/>
                <w:szCs w:val="18"/>
              </w:rPr>
            </w:pPr>
            <w:r w:rsidRPr="00173BF9">
              <w:rPr>
                <w:sz w:val="18"/>
                <w:szCs w:val="18"/>
              </w:rPr>
              <w:t>Few nationals from developed countries outside Australia, or limited to lower levels and a few health subsectors</w:t>
            </w:r>
          </w:p>
          <w:p w14:paraId="50ED00F9" w14:textId="77777777" w:rsidR="000B4908" w:rsidRPr="00173BF9" w:rsidRDefault="000B4908" w:rsidP="009B434E">
            <w:pPr>
              <w:pStyle w:val="ListBullet"/>
              <w:rPr>
                <w:sz w:val="18"/>
                <w:szCs w:val="18"/>
              </w:rPr>
            </w:pPr>
            <w:r w:rsidRPr="00173BF9">
              <w:rPr>
                <w:sz w:val="18"/>
                <w:szCs w:val="18"/>
              </w:rPr>
              <w:t>Consultants are predominantly professional consultants from the private sector. Few from NGO or public sector.</w:t>
            </w:r>
          </w:p>
          <w:p w14:paraId="2F4B3D41" w14:textId="77777777" w:rsidR="000B4908" w:rsidRPr="00173BF9" w:rsidRDefault="000B4908" w:rsidP="000B4908">
            <w:pPr>
              <w:pStyle w:val="Tabletext"/>
              <w:numPr>
                <w:ilvl w:val="0"/>
                <w:numId w:val="12"/>
              </w:numPr>
            </w:pPr>
          </w:p>
        </w:tc>
      </w:tr>
      <w:tr w:rsidR="000B4908" w:rsidRPr="00173BF9" w14:paraId="7E64DB0A" w14:textId="77777777" w:rsidTr="00341151">
        <w:trPr>
          <w:trHeight w:val="342"/>
        </w:trPr>
        <w:tc>
          <w:tcPr>
            <w:tcW w:w="3630" w:type="dxa"/>
            <w:tcBorders>
              <w:top w:val="nil"/>
              <w:bottom w:val="nil"/>
              <w:right w:val="nil"/>
            </w:tcBorders>
            <w:shd w:val="clear" w:color="auto" w:fill="CBC3BB" w:themeFill="accent4"/>
          </w:tcPr>
          <w:p w14:paraId="7C5D84E1" w14:textId="77777777" w:rsidR="000B4908" w:rsidRPr="00341151" w:rsidRDefault="000B4908" w:rsidP="000B4908">
            <w:pPr>
              <w:pStyle w:val="Tabletext"/>
              <w:numPr>
                <w:ilvl w:val="0"/>
                <w:numId w:val="12"/>
              </w:numPr>
              <w:rPr>
                <w:rFonts w:eastAsiaTheme="majorEastAsia" w:cstheme="minorHAnsi"/>
                <w:b/>
                <w:i/>
                <w:iCs/>
              </w:rPr>
            </w:pPr>
            <w:r w:rsidRPr="00341151">
              <w:rPr>
                <w:rFonts w:eastAsiaTheme="majorEastAsia" w:cstheme="minorHAnsi"/>
                <w:b/>
                <w:i/>
                <w:iCs/>
              </w:rPr>
              <w:t>Individual consultants</w:t>
            </w:r>
          </w:p>
        </w:tc>
        <w:tc>
          <w:tcPr>
            <w:tcW w:w="3630" w:type="dxa"/>
            <w:tcBorders>
              <w:top w:val="nil"/>
              <w:left w:val="nil"/>
              <w:bottom w:val="nil"/>
              <w:right w:val="nil"/>
            </w:tcBorders>
            <w:shd w:val="clear" w:color="auto" w:fill="CBC3BB" w:themeFill="accent4"/>
          </w:tcPr>
          <w:p w14:paraId="2ABFB289" w14:textId="77777777" w:rsidR="000B4908" w:rsidRPr="00173BF9" w:rsidRDefault="000B4908" w:rsidP="000B4908">
            <w:pPr>
              <w:pStyle w:val="Tabletext"/>
              <w:numPr>
                <w:ilvl w:val="0"/>
                <w:numId w:val="12"/>
              </w:numPr>
              <w:rPr>
                <w:rFonts w:eastAsiaTheme="majorEastAsia" w:cstheme="minorHAnsi"/>
                <w:b/>
              </w:rPr>
            </w:pPr>
          </w:p>
        </w:tc>
        <w:tc>
          <w:tcPr>
            <w:tcW w:w="3631" w:type="dxa"/>
            <w:tcBorders>
              <w:top w:val="nil"/>
              <w:left w:val="nil"/>
              <w:bottom w:val="nil"/>
              <w:right w:val="nil"/>
            </w:tcBorders>
            <w:shd w:val="clear" w:color="auto" w:fill="CBC3BB" w:themeFill="accent4"/>
          </w:tcPr>
          <w:p w14:paraId="173102EB" w14:textId="77777777" w:rsidR="000B4908" w:rsidRPr="00173BF9" w:rsidRDefault="000B4908" w:rsidP="000B4908">
            <w:pPr>
              <w:pStyle w:val="Tabletext"/>
              <w:numPr>
                <w:ilvl w:val="0"/>
                <w:numId w:val="12"/>
              </w:numPr>
              <w:rPr>
                <w:rFonts w:eastAsiaTheme="majorEastAsia" w:cstheme="minorHAnsi"/>
                <w:b/>
              </w:rPr>
            </w:pPr>
          </w:p>
        </w:tc>
        <w:tc>
          <w:tcPr>
            <w:tcW w:w="3631" w:type="dxa"/>
            <w:tcBorders>
              <w:top w:val="nil"/>
              <w:left w:val="nil"/>
              <w:bottom w:val="nil"/>
            </w:tcBorders>
            <w:shd w:val="clear" w:color="auto" w:fill="CBC3BB" w:themeFill="accent4"/>
          </w:tcPr>
          <w:p w14:paraId="4E49C058" w14:textId="77777777" w:rsidR="000B4908" w:rsidRPr="00173BF9" w:rsidRDefault="000B4908" w:rsidP="000B4908">
            <w:pPr>
              <w:pStyle w:val="Tabletext"/>
              <w:numPr>
                <w:ilvl w:val="0"/>
                <w:numId w:val="12"/>
              </w:numPr>
              <w:rPr>
                <w:rFonts w:eastAsiaTheme="majorEastAsia" w:cstheme="minorHAnsi"/>
                <w:b/>
              </w:rPr>
            </w:pPr>
          </w:p>
        </w:tc>
      </w:tr>
      <w:tr w:rsidR="000B4908" w:rsidRPr="00173BF9" w14:paraId="48F1A861" w14:textId="77777777" w:rsidTr="00341151">
        <w:trPr>
          <w:trHeight w:val="342"/>
        </w:trPr>
        <w:tc>
          <w:tcPr>
            <w:tcW w:w="3630" w:type="dxa"/>
            <w:tcBorders>
              <w:top w:val="nil"/>
            </w:tcBorders>
          </w:tcPr>
          <w:p w14:paraId="7E33FE1F" w14:textId="77777777" w:rsidR="000B4908" w:rsidRPr="00173BF9" w:rsidRDefault="000B4908" w:rsidP="000B4908">
            <w:pPr>
              <w:pStyle w:val="Tabletext"/>
              <w:numPr>
                <w:ilvl w:val="0"/>
                <w:numId w:val="12"/>
              </w:numPr>
            </w:pPr>
            <w:r w:rsidRPr="00173BF9">
              <w:t>Experience: individual consultants in the pool/ nominated to be assessed against:</w:t>
            </w:r>
          </w:p>
          <w:p w14:paraId="2BA8F641" w14:textId="77777777" w:rsidR="000B4908" w:rsidRPr="00173BF9" w:rsidRDefault="000B4908" w:rsidP="009B434E">
            <w:pPr>
              <w:pStyle w:val="ListBullet"/>
              <w:rPr>
                <w:sz w:val="18"/>
                <w:szCs w:val="18"/>
              </w:rPr>
            </w:pPr>
            <w:r w:rsidRPr="00173BF9">
              <w:rPr>
                <w:sz w:val="18"/>
                <w:szCs w:val="18"/>
              </w:rPr>
              <w:t>Familiarity with the Australian aid program, its priorities, policies and way of working.</w:t>
            </w:r>
          </w:p>
          <w:p w14:paraId="0BFBF35C" w14:textId="77777777" w:rsidR="000B4908" w:rsidRPr="00173BF9" w:rsidRDefault="000B4908" w:rsidP="009B434E">
            <w:pPr>
              <w:pStyle w:val="ListBullet"/>
              <w:rPr>
                <w:sz w:val="18"/>
                <w:szCs w:val="18"/>
              </w:rPr>
            </w:pPr>
            <w:r w:rsidRPr="00173BF9">
              <w:rPr>
                <w:sz w:val="18"/>
                <w:szCs w:val="18"/>
              </w:rPr>
              <w:t>Years of professional experience in health, global health or international development</w:t>
            </w:r>
          </w:p>
          <w:p w14:paraId="5BB3B86F" w14:textId="77777777" w:rsidR="000B4908" w:rsidRPr="00173BF9" w:rsidRDefault="000B4908" w:rsidP="009B434E">
            <w:pPr>
              <w:pStyle w:val="ListBullet"/>
              <w:rPr>
                <w:sz w:val="18"/>
                <w:szCs w:val="18"/>
              </w:rPr>
            </w:pPr>
            <w:r w:rsidRPr="00173BF9">
              <w:rPr>
                <w:sz w:val="18"/>
                <w:szCs w:val="18"/>
              </w:rPr>
              <w:t>Breadth of relevant country or regional experience</w:t>
            </w:r>
          </w:p>
          <w:p w14:paraId="18B75404" w14:textId="77777777" w:rsidR="000B4908" w:rsidRPr="00173BF9" w:rsidRDefault="000B4908" w:rsidP="009B434E">
            <w:pPr>
              <w:pStyle w:val="ListBullet"/>
              <w:rPr>
                <w:sz w:val="18"/>
                <w:szCs w:val="18"/>
              </w:rPr>
            </w:pPr>
            <w:r w:rsidRPr="00173BF9">
              <w:rPr>
                <w:sz w:val="18"/>
                <w:szCs w:val="18"/>
              </w:rPr>
              <w:t>Understanding of the development ‘industry’ and its stakeholders</w:t>
            </w:r>
          </w:p>
          <w:p w14:paraId="4C1EE130" w14:textId="77777777" w:rsidR="000B4908" w:rsidRPr="00173BF9" w:rsidRDefault="000B4908" w:rsidP="009B434E">
            <w:pPr>
              <w:pStyle w:val="ListBullet"/>
              <w:rPr>
                <w:sz w:val="18"/>
                <w:szCs w:val="18"/>
              </w:rPr>
            </w:pPr>
            <w:r w:rsidRPr="00173BF9">
              <w:rPr>
                <w:sz w:val="18"/>
                <w:szCs w:val="18"/>
              </w:rPr>
              <w:t>Direct practical experience of managing health or development programs</w:t>
            </w:r>
          </w:p>
          <w:p w14:paraId="57B1D011" w14:textId="77777777" w:rsidR="000B4908" w:rsidRPr="00173BF9" w:rsidRDefault="000B4908" w:rsidP="00341151">
            <w:pPr>
              <w:pStyle w:val="ListBullet"/>
              <w:numPr>
                <w:ilvl w:val="0"/>
                <w:numId w:val="0"/>
              </w:numPr>
              <w:ind w:left="432"/>
              <w:rPr>
                <w:sz w:val="18"/>
                <w:szCs w:val="18"/>
              </w:rPr>
            </w:pPr>
          </w:p>
          <w:p w14:paraId="5B881003" w14:textId="77777777" w:rsidR="000B4908" w:rsidRPr="00173BF9" w:rsidRDefault="000B4908" w:rsidP="00341151">
            <w:pPr>
              <w:pStyle w:val="Tabletext"/>
              <w:numPr>
                <w:ilvl w:val="0"/>
                <w:numId w:val="12"/>
              </w:numPr>
            </w:pPr>
            <w:r w:rsidRPr="00341151">
              <w:t>(Where a mentor is identified for a less experienced young or developing country professional, the mentors experience is to be considered as part of the ‘bundle’.)</w:t>
            </w:r>
          </w:p>
        </w:tc>
        <w:tc>
          <w:tcPr>
            <w:tcW w:w="3630" w:type="dxa"/>
            <w:tcBorders>
              <w:top w:val="nil"/>
            </w:tcBorders>
          </w:tcPr>
          <w:p w14:paraId="0DDB3C41" w14:textId="77777777" w:rsidR="000B4908" w:rsidRPr="00173BF9" w:rsidRDefault="000B4908" w:rsidP="009B434E">
            <w:pPr>
              <w:pStyle w:val="ListBullet"/>
              <w:rPr>
                <w:sz w:val="18"/>
                <w:szCs w:val="18"/>
              </w:rPr>
            </w:pPr>
            <w:r w:rsidRPr="00173BF9">
              <w:rPr>
                <w:sz w:val="18"/>
                <w:szCs w:val="18"/>
              </w:rPr>
              <w:t xml:space="preserve">Has had many (&gt;5?) advisory contracts with the AU aid program, across a variety of Posts and programs, and/or experience working for the Australian aid program in a variety of roles. </w:t>
            </w:r>
          </w:p>
          <w:p w14:paraId="2EA33213" w14:textId="77777777" w:rsidR="000B4908" w:rsidRPr="00173BF9" w:rsidRDefault="000B4908" w:rsidP="009B434E">
            <w:pPr>
              <w:pStyle w:val="ListBullet"/>
              <w:rPr>
                <w:sz w:val="18"/>
                <w:szCs w:val="18"/>
              </w:rPr>
            </w:pPr>
            <w:r w:rsidRPr="00173BF9">
              <w:rPr>
                <w:sz w:val="18"/>
                <w:szCs w:val="18"/>
              </w:rPr>
              <w:t xml:space="preserve">More than 10 years relevant professional experience </w:t>
            </w:r>
          </w:p>
          <w:p w14:paraId="45C4E00A" w14:textId="77777777" w:rsidR="000B4908" w:rsidRPr="00173BF9" w:rsidRDefault="000B4908" w:rsidP="009B434E">
            <w:pPr>
              <w:pStyle w:val="ListBullet"/>
              <w:rPr>
                <w:sz w:val="18"/>
                <w:szCs w:val="18"/>
              </w:rPr>
            </w:pPr>
            <w:r w:rsidRPr="00173BF9">
              <w:rPr>
                <w:sz w:val="18"/>
                <w:szCs w:val="18"/>
              </w:rPr>
              <w:t xml:space="preserve">Has experience working in at least 5 countries, in Asia and the Pacific </w:t>
            </w:r>
          </w:p>
          <w:p w14:paraId="2CD3B102" w14:textId="77777777" w:rsidR="000B4908" w:rsidRPr="00173BF9" w:rsidRDefault="000B4908" w:rsidP="009B434E">
            <w:pPr>
              <w:pStyle w:val="ListBullet"/>
              <w:rPr>
                <w:sz w:val="18"/>
                <w:szCs w:val="18"/>
              </w:rPr>
            </w:pPr>
            <w:r w:rsidRPr="00173BF9">
              <w:rPr>
                <w:sz w:val="18"/>
                <w:szCs w:val="18"/>
              </w:rPr>
              <w:t>Has experience working with or for a range (3 or more) relevant stakeholders, e.g., partner governments, UN, bilateral donors, INGOs</w:t>
            </w:r>
          </w:p>
          <w:p w14:paraId="503A573E" w14:textId="77777777" w:rsidR="000B4908" w:rsidRPr="00173BF9" w:rsidRDefault="000B4908" w:rsidP="009B434E">
            <w:pPr>
              <w:pStyle w:val="ListBullet"/>
              <w:rPr>
                <w:sz w:val="18"/>
                <w:szCs w:val="18"/>
              </w:rPr>
            </w:pPr>
            <w:r w:rsidRPr="00173BF9">
              <w:rPr>
                <w:sz w:val="18"/>
                <w:szCs w:val="18"/>
              </w:rPr>
              <w:t>Extensive (&gt;10 years) direct experience of managing or implementing health or development programs/ working in the health sector.</w:t>
            </w:r>
          </w:p>
        </w:tc>
        <w:tc>
          <w:tcPr>
            <w:tcW w:w="3631" w:type="dxa"/>
            <w:tcBorders>
              <w:top w:val="nil"/>
            </w:tcBorders>
          </w:tcPr>
          <w:p w14:paraId="6931C43B" w14:textId="77777777" w:rsidR="000B4908" w:rsidRPr="00173BF9" w:rsidRDefault="000B4908" w:rsidP="009B434E">
            <w:pPr>
              <w:pStyle w:val="ListBullet"/>
              <w:rPr>
                <w:sz w:val="18"/>
                <w:szCs w:val="18"/>
              </w:rPr>
            </w:pPr>
            <w:r w:rsidRPr="00173BF9">
              <w:rPr>
                <w:sz w:val="18"/>
                <w:szCs w:val="18"/>
              </w:rPr>
              <w:t xml:space="preserve">Some experience working with the aid program. </w:t>
            </w:r>
          </w:p>
          <w:p w14:paraId="3541FC0D" w14:textId="77777777" w:rsidR="000B4908" w:rsidRPr="00173BF9" w:rsidRDefault="000B4908" w:rsidP="009B434E">
            <w:pPr>
              <w:pStyle w:val="ListBullet"/>
              <w:rPr>
                <w:sz w:val="18"/>
                <w:szCs w:val="18"/>
              </w:rPr>
            </w:pPr>
            <w:r w:rsidRPr="00173BF9">
              <w:rPr>
                <w:sz w:val="18"/>
                <w:szCs w:val="18"/>
              </w:rPr>
              <w:t xml:space="preserve">Between 5- and 10-years’ relevant experience. </w:t>
            </w:r>
          </w:p>
          <w:p w14:paraId="3F6F58C9" w14:textId="77777777" w:rsidR="000B4908" w:rsidRPr="00173BF9" w:rsidRDefault="000B4908" w:rsidP="009B434E">
            <w:pPr>
              <w:pStyle w:val="ListBullet"/>
              <w:rPr>
                <w:sz w:val="18"/>
                <w:szCs w:val="18"/>
              </w:rPr>
            </w:pPr>
            <w:r w:rsidRPr="00173BF9">
              <w:rPr>
                <w:sz w:val="18"/>
                <w:szCs w:val="18"/>
              </w:rPr>
              <w:t>Has experience working in up to 5 countries in Asia or the Pacific</w:t>
            </w:r>
          </w:p>
          <w:p w14:paraId="2DADFD99" w14:textId="77777777" w:rsidR="000B4908" w:rsidRPr="00173BF9" w:rsidRDefault="000B4908" w:rsidP="009B434E">
            <w:pPr>
              <w:pStyle w:val="ListBullet"/>
              <w:rPr>
                <w:sz w:val="18"/>
                <w:szCs w:val="18"/>
              </w:rPr>
            </w:pPr>
            <w:r w:rsidRPr="00173BF9">
              <w:rPr>
                <w:sz w:val="18"/>
                <w:szCs w:val="18"/>
              </w:rPr>
              <w:t>Has working with up to 3 types of relevant stakeholders, e.g., partner governments, UN, bilateral donors, INGOs</w:t>
            </w:r>
          </w:p>
          <w:p w14:paraId="06E6A39D" w14:textId="77777777" w:rsidR="000B4908" w:rsidRPr="00173BF9" w:rsidRDefault="000B4908" w:rsidP="009B434E">
            <w:pPr>
              <w:pStyle w:val="ListBullet"/>
              <w:rPr>
                <w:sz w:val="18"/>
                <w:szCs w:val="18"/>
              </w:rPr>
            </w:pPr>
            <w:r w:rsidRPr="00173BF9">
              <w:rPr>
                <w:sz w:val="18"/>
                <w:szCs w:val="18"/>
              </w:rPr>
              <w:t>Some (&lt; 10 years) direct experience of managing or implementing health or development programs/ working in the health sector.</w:t>
            </w:r>
          </w:p>
        </w:tc>
        <w:tc>
          <w:tcPr>
            <w:tcW w:w="3631" w:type="dxa"/>
            <w:tcBorders>
              <w:top w:val="nil"/>
            </w:tcBorders>
          </w:tcPr>
          <w:p w14:paraId="591F6705" w14:textId="77777777" w:rsidR="000B4908" w:rsidRPr="00173BF9" w:rsidRDefault="000B4908" w:rsidP="009B434E">
            <w:pPr>
              <w:pStyle w:val="ListBullet"/>
              <w:rPr>
                <w:sz w:val="18"/>
                <w:szCs w:val="18"/>
              </w:rPr>
            </w:pPr>
            <w:r w:rsidRPr="00173BF9">
              <w:rPr>
                <w:sz w:val="18"/>
                <w:szCs w:val="18"/>
              </w:rPr>
              <w:t xml:space="preserve">No experience of working for or with the Australian aid program. </w:t>
            </w:r>
          </w:p>
          <w:p w14:paraId="24C0125F" w14:textId="77777777" w:rsidR="000B4908" w:rsidRPr="00173BF9" w:rsidRDefault="000B4908" w:rsidP="009B434E">
            <w:pPr>
              <w:pStyle w:val="ListBullet"/>
              <w:rPr>
                <w:sz w:val="18"/>
                <w:szCs w:val="18"/>
              </w:rPr>
            </w:pPr>
            <w:r w:rsidRPr="00173BF9">
              <w:rPr>
                <w:sz w:val="18"/>
                <w:szCs w:val="18"/>
              </w:rPr>
              <w:t xml:space="preserve">Less than 5 years relevant experience </w:t>
            </w:r>
          </w:p>
          <w:p w14:paraId="778D7B09" w14:textId="77777777" w:rsidR="000B4908" w:rsidRPr="00173BF9" w:rsidRDefault="000B4908" w:rsidP="009B434E">
            <w:pPr>
              <w:pStyle w:val="ListBullet"/>
              <w:rPr>
                <w:sz w:val="18"/>
                <w:szCs w:val="18"/>
              </w:rPr>
            </w:pPr>
            <w:r w:rsidRPr="00173BF9">
              <w:rPr>
                <w:sz w:val="18"/>
                <w:szCs w:val="18"/>
              </w:rPr>
              <w:t xml:space="preserve">Limited county experience: has worked in two or fewer countries. </w:t>
            </w:r>
          </w:p>
          <w:p w14:paraId="09B5EEC6" w14:textId="77777777" w:rsidR="000B4908" w:rsidRPr="00173BF9" w:rsidRDefault="000B4908" w:rsidP="009B434E">
            <w:pPr>
              <w:pStyle w:val="ListBullet"/>
              <w:rPr>
                <w:sz w:val="18"/>
                <w:szCs w:val="18"/>
              </w:rPr>
            </w:pPr>
            <w:r w:rsidRPr="00173BF9">
              <w:rPr>
                <w:sz w:val="18"/>
                <w:szCs w:val="18"/>
              </w:rPr>
              <w:t>Has working with only 1 type of relevant stakeholder (partner governments, UN, bilateral donors, INGOs.)</w:t>
            </w:r>
          </w:p>
          <w:p w14:paraId="2395E7FD" w14:textId="77777777" w:rsidR="000B4908" w:rsidRPr="00173BF9" w:rsidRDefault="000B4908" w:rsidP="009B434E">
            <w:pPr>
              <w:pStyle w:val="ListBullet"/>
              <w:rPr>
                <w:sz w:val="18"/>
                <w:szCs w:val="18"/>
              </w:rPr>
            </w:pPr>
            <w:r w:rsidRPr="00173BF9">
              <w:rPr>
                <w:sz w:val="18"/>
                <w:szCs w:val="18"/>
              </w:rPr>
              <w:t>No or very limited direct experience of managing or implementing health programs/ working in the health sector.</w:t>
            </w:r>
          </w:p>
        </w:tc>
      </w:tr>
      <w:tr w:rsidR="000B4908" w:rsidRPr="00173BF9" w14:paraId="5DFB85B5" w14:textId="77777777" w:rsidTr="000B1BD0">
        <w:trPr>
          <w:trHeight w:val="342"/>
        </w:trPr>
        <w:tc>
          <w:tcPr>
            <w:tcW w:w="3630" w:type="dxa"/>
            <w:shd w:val="clear" w:color="auto" w:fill="CBC3BB" w:themeFill="accent4"/>
          </w:tcPr>
          <w:p w14:paraId="79D57869" w14:textId="77777777" w:rsidR="000B4908" w:rsidRPr="00341151" w:rsidRDefault="000B4908" w:rsidP="000B4908">
            <w:pPr>
              <w:pStyle w:val="Tabletext"/>
              <w:numPr>
                <w:ilvl w:val="0"/>
                <w:numId w:val="12"/>
              </w:numPr>
              <w:rPr>
                <w:b/>
                <w:bCs/>
                <w:i/>
                <w:iCs/>
              </w:rPr>
            </w:pPr>
            <w:r w:rsidRPr="00341151">
              <w:rPr>
                <w:b/>
                <w:bCs/>
                <w:i/>
                <w:iCs/>
              </w:rPr>
              <w:t>SHS Management</w:t>
            </w:r>
          </w:p>
        </w:tc>
        <w:tc>
          <w:tcPr>
            <w:tcW w:w="3630" w:type="dxa"/>
            <w:shd w:val="clear" w:color="auto" w:fill="CBC3BB" w:themeFill="accent4"/>
          </w:tcPr>
          <w:p w14:paraId="0D7958EC" w14:textId="77777777" w:rsidR="000B4908" w:rsidRPr="00173BF9" w:rsidRDefault="000B4908" w:rsidP="000B4908">
            <w:pPr>
              <w:pStyle w:val="Tabletext"/>
              <w:numPr>
                <w:ilvl w:val="0"/>
                <w:numId w:val="12"/>
              </w:numPr>
            </w:pPr>
          </w:p>
        </w:tc>
        <w:tc>
          <w:tcPr>
            <w:tcW w:w="3631" w:type="dxa"/>
            <w:shd w:val="clear" w:color="auto" w:fill="CBC3BB" w:themeFill="accent4"/>
          </w:tcPr>
          <w:p w14:paraId="0355041E" w14:textId="77777777" w:rsidR="000B4908" w:rsidRPr="00173BF9" w:rsidRDefault="000B4908" w:rsidP="000B4908">
            <w:pPr>
              <w:pStyle w:val="Tabletext"/>
              <w:numPr>
                <w:ilvl w:val="0"/>
                <w:numId w:val="12"/>
              </w:numPr>
            </w:pPr>
          </w:p>
        </w:tc>
        <w:tc>
          <w:tcPr>
            <w:tcW w:w="3631" w:type="dxa"/>
            <w:shd w:val="clear" w:color="auto" w:fill="CBC3BB" w:themeFill="accent4"/>
          </w:tcPr>
          <w:p w14:paraId="6F8BB715" w14:textId="77777777" w:rsidR="000B4908" w:rsidRPr="00173BF9" w:rsidRDefault="000B4908" w:rsidP="000B4908">
            <w:pPr>
              <w:pStyle w:val="Tabletext"/>
              <w:numPr>
                <w:ilvl w:val="0"/>
                <w:numId w:val="12"/>
              </w:numPr>
            </w:pPr>
          </w:p>
        </w:tc>
      </w:tr>
      <w:tr w:rsidR="000B4908" w:rsidRPr="00173BF9" w14:paraId="418CA334" w14:textId="77777777" w:rsidTr="000B1BD0">
        <w:trPr>
          <w:trHeight w:val="342"/>
        </w:trPr>
        <w:tc>
          <w:tcPr>
            <w:tcW w:w="3630" w:type="dxa"/>
          </w:tcPr>
          <w:p w14:paraId="154562DF" w14:textId="77777777" w:rsidR="000B4908" w:rsidRPr="00173BF9" w:rsidRDefault="000B4908" w:rsidP="000B4908">
            <w:pPr>
              <w:pStyle w:val="Tabletext"/>
              <w:numPr>
                <w:ilvl w:val="0"/>
                <w:numId w:val="12"/>
              </w:numPr>
            </w:pPr>
            <w:r w:rsidRPr="00173BF9">
              <w:t xml:space="preserve">Management of TA is in accordance with the processes agreed in the Operations Manual. </w:t>
            </w:r>
          </w:p>
          <w:p w14:paraId="21EED0FE" w14:textId="77777777" w:rsidR="000B4908" w:rsidRPr="00173BF9" w:rsidRDefault="000B4908" w:rsidP="009B434E">
            <w:pPr>
              <w:pStyle w:val="ListBullet"/>
              <w:rPr>
                <w:sz w:val="18"/>
                <w:szCs w:val="18"/>
              </w:rPr>
            </w:pPr>
            <w:r w:rsidRPr="00173BF9">
              <w:rPr>
                <w:sz w:val="18"/>
                <w:szCs w:val="18"/>
              </w:rPr>
              <w:t>Recruitment (Section 2). Quality pool of nominated candidates for each position</w:t>
            </w:r>
          </w:p>
          <w:p w14:paraId="61D45ACA" w14:textId="77777777" w:rsidR="000B4908" w:rsidRPr="00173BF9" w:rsidRDefault="000B4908" w:rsidP="009B434E">
            <w:pPr>
              <w:pStyle w:val="ListBullet"/>
              <w:rPr>
                <w:sz w:val="18"/>
                <w:szCs w:val="18"/>
              </w:rPr>
            </w:pPr>
            <w:r w:rsidRPr="00173BF9">
              <w:rPr>
                <w:sz w:val="18"/>
                <w:szCs w:val="18"/>
              </w:rPr>
              <w:t xml:space="preserve">Induction (Section 3.1). TA well briefed to perform role effectively. </w:t>
            </w:r>
          </w:p>
          <w:p w14:paraId="2AABF244" w14:textId="77777777" w:rsidR="000B4908" w:rsidRPr="00173BF9" w:rsidRDefault="000B4908" w:rsidP="009B434E">
            <w:pPr>
              <w:pStyle w:val="ListBullet"/>
              <w:rPr>
                <w:sz w:val="18"/>
                <w:szCs w:val="18"/>
              </w:rPr>
            </w:pPr>
            <w:r w:rsidRPr="00173BF9">
              <w:rPr>
                <w:sz w:val="18"/>
                <w:szCs w:val="18"/>
              </w:rPr>
              <w:t>Management (Section 3.2). TA well supported to complete role (excludes Service Order Type 2).</w:t>
            </w:r>
          </w:p>
          <w:p w14:paraId="2179F059" w14:textId="77777777" w:rsidR="000B4908" w:rsidRPr="00173BF9" w:rsidRDefault="000B4908" w:rsidP="000B4908">
            <w:pPr>
              <w:pStyle w:val="Tabletext"/>
              <w:numPr>
                <w:ilvl w:val="0"/>
                <w:numId w:val="12"/>
              </w:numPr>
            </w:pPr>
          </w:p>
        </w:tc>
        <w:tc>
          <w:tcPr>
            <w:tcW w:w="3630" w:type="dxa"/>
          </w:tcPr>
          <w:p w14:paraId="5E065169" w14:textId="77777777" w:rsidR="000B4908" w:rsidRPr="00173BF9" w:rsidRDefault="000B4908" w:rsidP="009B434E">
            <w:pPr>
              <w:pStyle w:val="ListBullet"/>
              <w:rPr>
                <w:sz w:val="18"/>
                <w:szCs w:val="18"/>
              </w:rPr>
            </w:pPr>
            <w:r w:rsidRPr="00173BF9">
              <w:rPr>
                <w:sz w:val="18"/>
                <w:szCs w:val="18"/>
              </w:rPr>
              <w:t xml:space="preserve">At the time of nomination, all three nominated candidates are capable of undertaking the role from all perspectives (including referee checks etc). </w:t>
            </w:r>
          </w:p>
          <w:p w14:paraId="336E0322" w14:textId="77777777" w:rsidR="000B4908" w:rsidRPr="00173BF9" w:rsidRDefault="000B4908" w:rsidP="009B434E">
            <w:pPr>
              <w:pStyle w:val="ListBullet"/>
              <w:rPr>
                <w:sz w:val="18"/>
                <w:szCs w:val="18"/>
              </w:rPr>
            </w:pPr>
            <w:r w:rsidRPr="00173BF9">
              <w:rPr>
                <w:sz w:val="18"/>
                <w:szCs w:val="18"/>
              </w:rPr>
              <w:t xml:space="preserve">TA have sound understanding of role and responsibility (for themselves, DFAT and SHS), relevant policy compliance requirements, context, </w:t>
            </w:r>
          </w:p>
          <w:p w14:paraId="1E7B0EF6" w14:textId="77777777" w:rsidR="000B4908" w:rsidRPr="00173BF9" w:rsidRDefault="000B4908" w:rsidP="009B434E">
            <w:pPr>
              <w:pStyle w:val="ListBullet"/>
              <w:rPr>
                <w:sz w:val="18"/>
                <w:szCs w:val="18"/>
              </w:rPr>
            </w:pPr>
            <w:r w:rsidRPr="00173BF9">
              <w:rPr>
                <w:sz w:val="18"/>
                <w:szCs w:val="18"/>
              </w:rPr>
              <w:t>All TOOA are met within specified timeframe</w:t>
            </w:r>
          </w:p>
          <w:p w14:paraId="71F9C483" w14:textId="77777777" w:rsidR="000B4908" w:rsidRPr="00173BF9" w:rsidRDefault="000B4908" w:rsidP="009B434E">
            <w:pPr>
              <w:pStyle w:val="ListBullet"/>
              <w:rPr>
                <w:sz w:val="18"/>
                <w:szCs w:val="18"/>
              </w:rPr>
            </w:pPr>
            <w:r w:rsidRPr="00173BF9">
              <w:rPr>
                <w:sz w:val="18"/>
                <w:szCs w:val="18"/>
              </w:rPr>
              <w:t xml:space="preserve">TA satisfied with the management support during assignment. </w:t>
            </w:r>
          </w:p>
          <w:p w14:paraId="15F4CAEE" w14:textId="77777777" w:rsidR="000B4908" w:rsidRPr="00173BF9" w:rsidRDefault="000B4908" w:rsidP="009B434E">
            <w:pPr>
              <w:pStyle w:val="ListBullet"/>
              <w:rPr>
                <w:sz w:val="18"/>
                <w:szCs w:val="18"/>
              </w:rPr>
            </w:pPr>
            <w:r w:rsidRPr="00173BF9">
              <w:rPr>
                <w:sz w:val="18"/>
                <w:szCs w:val="18"/>
              </w:rPr>
              <w:t>DFAT satisfied with management.</w:t>
            </w:r>
          </w:p>
        </w:tc>
        <w:tc>
          <w:tcPr>
            <w:tcW w:w="3631" w:type="dxa"/>
          </w:tcPr>
          <w:p w14:paraId="6B19D151" w14:textId="77777777" w:rsidR="000B4908" w:rsidRPr="00173BF9" w:rsidRDefault="000B4908" w:rsidP="009B434E">
            <w:pPr>
              <w:pStyle w:val="ListBullet"/>
              <w:rPr>
                <w:sz w:val="18"/>
                <w:szCs w:val="18"/>
              </w:rPr>
            </w:pPr>
            <w:r w:rsidRPr="00173BF9">
              <w:rPr>
                <w:sz w:val="18"/>
                <w:szCs w:val="18"/>
              </w:rPr>
              <w:t xml:space="preserve">All three nominated candidates are technically capable of undertaking the role. </w:t>
            </w:r>
          </w:p>
          <w:p w14:paraId="58800DDB" w14:textId="77777777" w:rsidR="000B4908" w:rsidRPr="00173BF9" w:rsidRDefault="000B4908" w:rsidP="009B434E">
            <w:pPr>
              <w:pStyle w:val="ListBullet"/>
              <w:rPr>
                <w:sz w:val="18"/>
                <w:szCs w:val="18"/>
              </w:rPr>
            </w:pPr>
            <w:r w:rsidRPr="00173BF9">
              <w:rPr>
                <w:sz w:val="18"/>
                <w:szCs w:val="18"/>
              </w:rPr>
              <w:t>TA have sound understanding of role and responsibility (for themselves, DFAT and SHS), relevant policy compliance requirements, context</w:t>
            </w:r>
          </w:p>
          <w:p w14:paraId="43A06718" w14:textId="77777777" w:rsidR="000B4908" w:rsidRPr="00173BF9" w:rsidRDefault="000B4908" w:rsidP="009B434E">
            <w:pPr>
              <w:pStyle w:val="ListBullet"/>
              <w:rPr>
                <w:sz w:val="18"/>
                <w:szCs w:val="18"/>
              </w:rPr>
            </w:pPr>
            <w:r w:rsidRPr="00173BF9">
              <w:rPr>
                <w:sz w:val="18"/>
                <w:szCs w:val="18"/>
              </w:rPr>
              <w:t>All TOOA are met within specified timeframe</w:t>
            </w:r>
          </w:p>
          <w:p w14:paraId="7B9FEA11" w14:textId="77777777" w:rsidR="000B4908" w:rsidRPr="00173BF9" w:rsidRDefault="000B4908" w:rsidP="009B434E">
            <w:pPr>
              <w:pStyle w:val="ListBullet"/>
              <w:rPr>
                <w:sz w:val="18"/>
                <w:szCs w:val="18"/>
              </w:rPr>
            </w:pPr>
            <w:r w:rsidRPr="00173BF9">
              <w:rPr>
                <w:sz w:val="18"/>
                <w:szCs w:val="18"/>
              </w:rPr>
              <w:t xml:space="preserve">TA satisfied with the management support during assignment. </w:t>
            </w:r>
          </w:p>
          <w:p w14:paraId="40E39306" w14:textId="77777777" w:rsidR="000B4908" w:rsidRPr="00173BF9" w:rsidRDefault="000B4908" w:rsidP="009B434E">
            <w:pPr>
              <w:pStyle w:val="ListBullet"/>
              <w:rPr>
                <w:sz w:val="18"/>
                <w:szCs w:val="18"/>
              </w:rPr>
            </w:pPr>
            <w:r w:rsidRPr="00173BF9">
              <w:rPr>
                <w:sz w:val="18"/>
                <w:szCs w:val="18"/>
              </w:rPr>
              <w:t>DFAT satisfied with management.</w:t>
            </w:r>
          </w:p>
        </w:tc>
        <w:tc>
          <w:tcPr>
            <w:tcW w:w="3631" w:type="dxa"/>
          </w:tcPr>
          <w:p w14:paraId="758C28F7" w14:textId="77777777" w:rsidR="000B4908" w:rsidRPr="00173BF9" w:rsidRDefault="000B4908" w:rsidP="009B434E">
            <w:pPr>
              <w:pStyle w:val="ListBullet"/>
              <w:rPr>
                <w:sz w:val="18"/>
                <w:szCs w:val="18"/>
              </w:rPr>
            </w:pPr>
            <w:r w:rsidRPr="00173BF9">
              <w:rPr>
                <w:sz w:val="18"/>
                <w:szCs w:val="18"/>
              </w:rPr>
              <w:t xml:space="preserve">Not all nominated candidates are capable of undertaking the role from all perspectives (including referee checks etc). </w:t>
            </w:r>
          </w:p>
          <w:p w14:paraId="1D0C7921" w14:textId="77777777" w:rsidR="000B4908" w:rsidRPr="00173BF9" w:rsidRDefault="000B4908" w:rsidP="009B434E">
            <w:pPr>
              <w:pStyle w:val="ListBullet"/>
              <w:rPr>
                <w:sz w:val="18"/>
                <w:szCs w:val="18"/>
              </w:rPr>
            </w:pPr>
            <w:r w:rsidRPr="00173BF9">
              <w:rPr>
                <w:sz w:val="18"/>
                <w:szCs w:val="18"/>
              </w:rPr>
              <w:t>TA have sound understanding of role and responsibility (for themselves, DFAT and SHS), relevant policy compliance requirements, context</w:t>
            </w:r>
          </w:p>
          <w:p w14:paraId="028FA1F6" w14:textId="77777777" w:rsidR="000B4908" w:rsidRPr="00173BF9" w:rsidRDefault="000B4908" w:rsidP="009B434E">
            <w:pPr>
              <w:pStyle w:val="ListBullet"/>
              <w:rPr>
                <w:sz w:val="18"/>
                <w:szCs w:val="18"/>
              </w:rPr>
            </w:pPr>
            <w:r w:rsidRPr="00173BF9">
              <w:rPr>
                <w:sz w:val="18"/>
                <w:szCs w:val="18"/>
              </w:rPr>
              <w:t>All TOOA are met within specified timeframe</w:t>
            </w:r>
          </w:p>
          <w:p w14:paraId="5B450BF8" w14:textId="77777777" w:rsidR="000B4908" w:rsidRPr="00173BF9" w:rsidRDefault="000B4908" w:rsidP="009B434E">
            <w:pPr>
              <w:pStyle w:val="ListBullet"/>
              <w:rPr>
                <w:sz w:val="18"/>
                <w:szCs w:val="18"/>
              </w:rPr>
            </w:pPr>
            <w:r w:rsidRPr="00173BF9">
              <w:rPr>
                <w:sz w:val="18"/>
                <w:szCs w:val="18"/>
              </w:rPr>
              <w:t xml:space="preserve">TA satisfied with the management support during assignment. </w:t>
            </w:r>
          </w:p>
          <w:p w14:paraId="02E90C61" w14:textId="77777777" w:rsidR="000B4908" w:rsidRPr="00173BF9" w:rsidRDefault="000B4908" w:rsidP="009B434E">
            <w:pPr>
              <w:pStyle w:val="ListBullet"/>
              <w:rPr>
                <w:sz w:val="18"/>
                <w:szCs w:val="18"/>
              </w:rPr>
            </w:pPr>
            <w:r w:rsidRPr="00173BF9">
              <w:rPr>
                <w:sz w:val="18"/>
                <w:szCs w:val="18"/>
              </w:rPr>
              <w:t>DFAT satisfied with management.</w:t>
            </w:r>
          </w:p>
        </w:tc>
      </w:tr>
      <w:tr w:rsidR="000B4908" w:rsidRPr="00173BF9" w14:paraId="1C815F72" w14:textId="77777777" w:rsidTr="000B1BD0">
        <w:trPr>
          <w:trHeight w:val="342"/>
        </w:trPr>
        <w:tc>
          <w:tcPr>
            <w:tcW w:w="3630" w:type="dxa"/>
            <w:shd w:val="clear" w:color="auto" w:fill="CBC3BB" w:themeFill="accent4"/>
          </w:tcPr>
          <w:p w14:paraId="4B5DE40C" w14:textId="77777777" w:rsidR="000B4908" w:rsidRPr="00173BF9" w:rsidRDefault="000B4908" w:rsidP="000B4908">
            <w:pPr>
              <w:pStyle w:val="Tabletext"/>
              <w:numPr>
                <w:ilvl w:val="0"/>
                <w:numId w:val="12"/>
              </w:numPr>
              <w:rPr>
                <w:b/>
                <w:bCs/>
              </w:rPr>
            </w:pPr>
            <w:r w:rsidRPr="00173BF9">
              <w:rPr>
                <w:b/>
                <w:bCs/>
              </w:rPr>
              <w:t>Outputs</w:t>
            </w:r>
          </w:p>
        </w:tc>
        <w:tc>
          <w:tcPr>
            <w:tcW w:w="3630" w:type="dxa"/>
            <w:shd w:val="clear" w:color="auto" w:fill="CBC3BB" w:themeFill="accent4"/>
          </w:tcPr>
          <w:p w14:paraId="6C028F40" w14:textId="77777777" w:rsidR="000B4908" w:rsidRPr="00173BF9" w:rsidRDefault="000B4908" w:rsidP="000B4908">
            <w:pPr>
              <w:pStyle w:val="Tabletext"/>
              <w:numPr>
                <w:ilvl w:val="0"/>
                <w:numId w:val="12"/>
              </w:numPr>
            </w:pPr>
          </w:p>
        </w:tc>
        <w:tc>
          <w:tcPr>
            <w:tcW w:w="3631" w:type="dxa"/>
            <w:shd w:val="clear" w:color="auto" w:fill="CBC3BB" w:themeFill="accent4"/>
          </w:tcPr>
          <w:p w14:paraId="393E83DC" w14:textId="77777777" w:rsidR="000B4908" w:rsidRPr="00173BF9" w:rsidRDefault="000B4908" w:rsidP="000B4908">
            <w:pPr>
              <w:pStyle w:val="Tabletext"/>
              <w:numPr>
                <w:ilvl w:val="0"/>
                <w:numId w:val="12"/>
              </w:numPr>
            </w:pPr>
          </w:p>
        </w:tc>
        <w:tc>
          <w:tcPr>
            <w:tcW w:w="3631" w:type="dxa"/>
            <w:shd w:val="clear" w:color="auto" w:fill="CBC3BB" w:themeFill="accent4"/>
          </w:tcPr>
          <w:p w14:paraId="2E556145" w14:textId="77777777" w:rsidR="000B4908" w:rsidRPr="00173BF9" w:rsidRDefault="000B4908" w:rsidP="000B4908">
            <w:pPr>
              <w:pStyle w:val="Tabletext"/>
              <w:numPr>
                <w:ilvl w:val="0"/>
                <w:numId w:val="12"/>
              </w:numPr>
            </w:pPr>
          </w:p>
        </w:tc>
      </w:tr>
      <w:tr w:rsidR="000B4908" w:rsidRPr="00173BF9" w14:paraId="579CF9C2" w14:textId="77777777" w:rsidTr="000B1BD0">
        <w:trPr>
          <w:trHeight w:val="342"/>
        </w:trPr>
        <w:tc>
          <w:tcPr>
            <w:tcW w:w="3630" w:type="dxa"/>
          </w:tcPr>
          <w:p w14:paraId="2A3767EA" w14:textId="77777777" w:rsidR="000B4908" w:rsidRPr="00173BF9" w:rsidRDefault="000B4908" w:rsidP="000B4908">
            <w:pPr>
              <w:pStyle w:val="Tabletext"/>
              <w:numPr>
                <w:ilvl w:val="0"/>
                <w:numId w:val="12"/>
              </w:numPr>
              <w:rPr>
                <w:rFonts w:cstheme="minorHAnsi"/>
              </w:rPr>
            </w:pPr>
            <w:r w:rsidRPr="00173BF9">
              <w:rPr>
                <w:rFonts w:cstheme="minorHAnsi"/>
              </w:rPr>
              <w:t xml:space="preserve">Output delivers on </w:t>
            </w:r>
            <w:proofErr w:type="spellStart"/>
            <w:r w:rsidRPr="00173BF9">
              <w:rPr>
                <w:rFonts w:cstheme="minorHAnsi"/>
              </w:rPr>
              <w:t>ToR</w:t>
            </w:r>
            <w:proofErr w:type="spellEnd"/>
            <w:r w:rsidRPr="00173BF9">
              <w:rPr>
                <w:rFonts w:cstheme="minorHAnsi"/>
              </w:rPr>
              <w:t>: The output:</w:t>
            </w:r>
          </w:p>
          <w:p w14:paraId="2A9A4B22" w14:textId="77777777" w:rsidR="000B4908" w:rsidRPr="00173BF9" w:rsidRDefault="000B4908" w:rsidP="009B434E">
            <w:pPr>
              <w:pStyle w:val="ListBullet"/>
              <w:rPr>
                <w:sz w:val="18"/>
                <w:szCs w:val="18"/>
              </w:rPr>
            </w:pPr>
            <w:r w:rsidRPr="00173BF9">
              <w:rPr>
                <w:sz w:val="18"/>
                <w:szCs w:val="18"/>
              </w:rPr>
              <w:t>Deliverable meets the TOR requirements;</w:t>
            </w:r>
          </w:p>
          <w:p w14:paraId="7C4129FE" w14:textId="77777777" w:rsidR="000B4908" w:rsidRPr="00173BF9" w:rsidRDefault="000B4908" w:rsidP="009B434E">
            <w:pPr>
              <w:pStyle w:val="ListBullet"/>
              <w:rPr>
                <w:sz w:val="18"/>
                <w:szCs w:val="18"/>
              </w:rPr>
            </w:pPr>
            <w:r w:rsidRPr="00173BF9">
              <w:rPr>
                <w:sz w:val="18"/>
                <w:szCs w:val="18"/>
              </w:rPr>
              <w:t>Is clearly written and doesn’t use jargon;</w:t>
            </w:r>
          </w:p>
          <w:p w14:paraId="6AF502E3" w14:textId="77777777" w:rsidR="000B4908" w:rsidRPr="00173BF9" w:rsidRDefault="000B4908" w:rsidP="009B434E">
            <w:pPr>
              <w:pStyle w:val="ListBullet"/>
              <w:rPr>
                <w:sz w:val="18"/>
                <w:szCs w:val="18"/>
              </w:rPr>
            </w:pPr>
            <w:r w:rsidRPr="00173BF9">
              <w:rPr>
                <w:sz w:val="18"/>
                <w:szCs w:val="18"/>
              </w:rPr>
              <w:t>Where appropriate, contains recommendations and advice that are clear and feasible;</w:t>
            </w:r>
          </w:p>
          <w:p w14:paraId="547CA3FE" w14:textId="77777777" w:rsidR="000B4908" w:rsidRPr="00173BF9" w:rsidRDefault="000B4908" w:rsidP="009B434E">
            <w:pPr>
              <w:pStyle w:val="ListBullet"/>
              <w:rPr>
                <w:sz w:val="18"/>
                <w:szCs w:val="18"/>
              </w:rPr>
            </w:pPr>
            <w:r w:rsidRPr="00173BF9">
              <w:rPr>
                <w:sz w:val="18"/>
                <w:szCs w:val="18"/>
              </w:rPr>
              <w:t>Is completed in a timely manner;</w:t>
            </w:r>
          </w:p>
          <w:p w14:paraId="4CAC25E8" w14:textId="77777777" w:rsidR="000B4908" w:rsidRPr="00173BF9" w:rsidRDefault="000B4908" w:rsidP="009B434E">
            <w:pPr>
              <w:pStyle w:val="ListBullet"/>
              <w:rPr>
                <w:sz w:val="18"/>
                <w:szCs w:val="18"/>
              </w:rPr>
            </w:pPr>
            <w:r w:rsidRPr="00173BF9">
              <w:rPr>
                <w:sz w:val="18"/>
                <w:szCs w:val="18"/>
              </w:rPr>
              <w:t xml:space="preserve">Where appropriate, was developed with appropriate level of stakeholder consultation.  </w:t>
            </w:r>
          </w:p>
          <w:p w14:paraId="03371EEF" w14:textId="77777777" w:rsidR="000B4908" w:rsidRPr="00173BF9" w:rsidRDefault="000B4908" w:rsidP="009B434E">
            <w:pPr>
              <w:pStyle w:val="ListBullet"/>
              <w:rPr>
                <w:sz w:val="18"/>
                <w:szCs w:val="18"/>
              </w:rPr>
            </w:pPr>
            <w:r w:rsidRPr="00173BF9">
              <w:rPr>
                <w:sz w:val="18"/>
                <w:szCs w:val="18"/>
              </w:rPr>
              <w:t>Was developed with appropriate level of effective engagement with DFAT.</w:t>
            </w:r>
          </w:p>
        </w:tc>
        <w:tc>
          <w:tcPr>
            <w:tcW w:w="3630" w:type="dxa"/>
          </w:tcPr>
          <w:p w14:paraId="74AA6EA5" w14:textId="77777777" w:rsidR="000B4908" w:rsidRPr="00173BF9" w:rsidRDefault="000B4908" w:rsidP="009B434E">
            <w:pPr>
              <w:pStyle w:val="ListBullet"/>
              <w:rPr>
                <w:sz w:val="18"/>
                <w:szCs w:val="18"/>
              </w:rPr>
            </w:pPr>
            <w:r w:rsidRPr="00173BF9">
              <w:rPr>
                <w:sz w:val="18"/>
                <w:szCs w:val="18"/>
              </w:rPr>
              <w:t xml:space="preserve">Final report / deliverable to DFAT only requires minor editorial type changes. </w:t>
            </w:r>
          </w:p>
          <w:p w14:paraId="49639625" w14:textId="77777777" w:rsidR="000B4908" w:rsidRPr="00173BF9" w:rsidRDefault="000B4908" w:rsidP="009B434E">
            <w:pPr>
              <w:pStyle w:val="ListBullet"/>
              <w:rPr>
                <w:sz w:val="18"/>
                <w:szCs w:val="18"/>
              </w:rPr>
            </w:pPr>
            <w:r w:rsidRPr="00173BF9">
              <w:rPr>
                <w:sz w:val="18"/>
                <w:szCs w:val="18"/>
              </w:rPr>
              <w:t>Readability index Grade 8</w:t>
            </w:r>
          </w:p>
          <w:p w14:paraId="0C83F112" w14:textId="77777777" w:rsidR="000B4908" w:rsidRPr="00173BF9" w:rsidRDefault="000B4908" w:rsidP="009B434E">
            <w:pPr>
              <w:pStyle w:val="ListBullet"/>
              <w:rPr>
                <w:sz w:val="18"/>
                <w:szCs w:val="18"/>
              </w:rPr>
            </w:pPr>
            <w:r w:rsidRPr="00173BF9">
              <w:rPr>
                <w:sz w:val="18"/>
                <w:szCs w:val="18"/>
              </w:rPr>
              <w:t xml:space="preserve">Recommendations have been discussed with and accepted by person responsible for implementing them. </w:t>
            </w:r>
          </w:p>
          <w:p w14:paraId="3CC3FB08" w14:textId="77777777" w:rsidR="000B4908" w:rsidRPr="00173BF9" w:rsidRDefault="000B4908" w:rsidP="009B434E">
            <w:pPr>
              <w:pStyle w:val="ListBullet"/>
              <w:rPr>
                <w:sz w:val="18"/>
                <w:szCs w:val="18"/>
              </w:rPr>
            </w:pPr>
            <w:r w:rsidRPr="00173BF9">
              <w:rPr>
                <w:sz w:val="18"/>
                <w:szCs w:val="18"/>
              </w:rPr>
              <w:t xml:space="preserve">Number of recommendations is less than 8 (or at most 3 per stakeholder). </w:t>
            </w:r>
          </w:p>
          <w:p w14:paraId="45824449" w14:textId="77777777" w:rsidR="000B4908" w:rsidRPr="00173BF9" w:rsidRDefault="000B4908" w:rsidP="009B434E">
            <w:pPr>
              <w:pStyle w:val="ListBullet"/>
              <w:rPr>
                <w:sz w:val="18"/>
                <w:szCs w:val="18"/>
              </w:rPr>
            </w:pPr>
            <w:r w:rsidRPr="00173BF9">
              <w:rPr>
                <w:sz w:val="18"/>
                <w:szCs w:val="18"/>
              </w:rPr>
              <w:t xml:space="preserve">Timelines for submissions meet client needs, demonstrate flexibility where required. </w:t>
            </w:r>
          </w:p>
          <w:p w14:paraId="31829151" w14:textId="77777777" w:rsidR="000B4908" w:rsidRPr="00173BF9" w:rsidRDefault="000B4908" w:rsidP="009B434E">
            <w:pPr>
              <w:pStyle w:val="ListBullet"/>
              <w:rPr>
                <w:sz w:val="18"/>
                <w:szCs w:val="18"/>
              </w:rPr>
            </w:pPr>
            <w:r w:rsidRPr="00173BF9">
              <w:rPr>
                <w:sz w:val="18"/>
                <w:szCs w:val="18"/>
              </w:rPr>
              <w:t>Extensive breadth of consultation with stakeholders.</w:t>
            </w:r>
          </w:p>
          <w:p w14:paraId="790DA05F" w14:textId="77777777" w:rsidR="000B4908" w:rsidRPr="00173BF9" w:rsidRDefault="000B4908" w:rsidP="009B434E">
            <w:pPr>
              <w:pStyle w:val="ListBullet"/>
              <w:rPr>
                <w:sz w:val="18"/>
                <w:szCs w:val="18"/>
              </w:rPr>
            </w:pPr>
            <w:r w:rsidRPr="00173BF9">
              <w:rPr>
                <w:sz w:val="18"/>
                <w:szCs w:val="18"/>
              </w:rPr>
              <w:t>Frequent interactions with DFAT &amp; other stakeholders iteratively so no surprises when report is submitted.</w:t>
            </w:r>
          </w:p>
        </w:tc>
        <w:tc>
          <w:tcPr>
            <w:tcW w:w="3631" w:type="dxa"/>
          </w:tcPr>
          <w:p w14:paraId="1ACE5573" w14:textId="77777777" w:rsidR="000B4908" w:rsidRPr="00173BF9" w:rsidRDefault="000B4908" w:rsidP="009B434E">
            <w:pPr>
              <w:pStyle w:val="ListBullet"/>
              <w:rPr>
                <w:sz w:val="18"/>
                <w:szCs w:val="18"/>
              </w:rPr>
            </w:pPr>
            <w:r w:rsidRPr="00173BF9">
              <w:rPr>
                <w:sz w:val="18"/>
                <w:szCs w:val="18"/>
              </w:rPr>
              <w:t xml:space="preserve">Final report / deliverable requires some editorial type changes. </w:t>
            </w:r>
          </w:p>
          <w:p w14:paraId="78B0D6D8" w14:textId="77777777" w:rsidR="000B4908" w:rsidRPr="00173BF9" w:rsidRDefault="000B4908" w:rsidP="009B434E">
            <w:pPr>
              <w:pStyle w:val="ListBullet"/>
              <w:rPr>
                <w:sz w:val="18"/>
                <w:szCs w:val="18"/>
              </w:rPr>
            </w:pPr>
            <w:r w:rsidRPr="00173BF9">
              <w:rPr>
                <w:sz w:val="18"/>
                <w:szCs w:val="18"/>
              </w:rPr>
              <w:t>Readability index less than Grade 12</w:t>
            </w:r>
          </w:p>
          <w:p w14:paraId="332F13E8" w14:textId="77777777" w:rsidR="000B4908" w:rsidRPr="00173BF9" w:rsidRDefault="000B4908" w:rsidP="009B434E">
            <w:pPr>
              <w:pStyle w:val="ListBullet"/>
              <w:rPr>
                <w:sz w:val="18"/>
                <w:szCs w:val="18"/>
              </w:rPr>
            </w:pPr>
            <w:r w:rsidRPr="00173BF9">
              <w:rPr>
                <w:sz w:val="18"/>
                <w:szCs w:val="18"/>
              </w:rPr>
              <w:t xml:space="preserve">Recommendations have been discussed with person responsible for implementing them. </w:t>
            </w:r>
          </w:p>
          <w:p w14:paraId="301B7370" w14:textId="77777777" w:rsidR="000B4908" w:rsidRPr="00173BF9" w:rsidRDefault="000B4908" w:rsidP="009B434E">
            <w:pPr>
              <w:pStyle w:val="ListBullet"/>
              <w:rPr>
                <w:sz w:val="18"/>
                <w:szCs w:val="18"/>
              </w:rPr>
            </w:pPr>
            <w:r w:rsidRPr="00173BF9">
              <w:rPr>
                <w:sz w:val="18"/>
                <w:szCs w:val="18"/>
              </w:rPr>
              <w:t xml:space="preserve">Number of recommendations less than 15 with few minor recommendations. </w:t>
            </w:r>
          </w:p>
          <w:p w14:paraId="28286675" w14:textId="77777777" w:rsidR="000B4908" w:rsidRPr="00173BF9" w:rsidRDefault="000B4908" w:rsidP="009B434E">
            <w:pPr>
              <w:pStyle w:val="ListBullet"/>
              <w:rPr>
                <w:sz w:val="18"/>
                <w:szCs w:val="18"/>
              </w:rPr>
            </w:pPr>
            <w:r w:rsidRPr="00173BF9">
              <w:rPr>
                <w:sz w:val="18"/>
                <w:szCs w:val="18"/>
              </w:rPr>
              <w:t xml:space="preserve">Timelines for submissions meet client needs, demonstrate flexibility where required. </w:t>
            </w:r>
          </w:p>
          <w:p w14:paraId="30EF5705" w14:textId="77777777" w:rsidR="000B4908" w:rsidRPr="00173BF9" w:rsidRDefault="000B4908" w:rsidP="009B434E">
            <w:pPr>
              <w:pStyle w:val="ListBullet"/>
              <w:rPr>
                <w:sz w:val="18"/>
                <w:szCs w:val="18"/>
              </w:rPr>
            </w:pPr>
            <w:r w:rsidRPr="00173BF9">
              <w:rPr>
                <w:sz w:val="18"/>
                <w:szCs w:val="18"/>
              </w:rPr>
              <w:t>Consultation occurs with key stakeholders.</w:t>
            </w:r>
          </w:p>
          <w:p w14:paraId="386548C9" w14:textId="1BA377A1" w:rsidR="000B4908" w:rsidRPr="00341151" w:rsidRDefault="000B4908" w:rsidP="00341151">
            <w:pPr>
              <w:pStyle w:val="ListBullet"/>
              <w:rPr>
                <w:sz w:val="18"/>
                <w:szCs w:val="18"/>
              </w:rPr>
            </w:pPr>
            <w:r w:rsidRPr="00173BF9">
              <w:rPr>
                <w:sz w:val="18"/>
                <w:szCs w:val="18"/>
              </w:rPr>
              <w:t>Interactions with DFAT &amp; other stakeholders limit the surprises when report is submitted.</w:t>
            </w:r>
          </w:p>
        </w:tc>
        <w:tc>
          <w:tcPr>
            <w:tcW w:w="3631" w:type="dxa"/>
          </w:tcPr>
          <w:p w14:paraId="20A613F9" w14:textId="77777777" w:rsidR="000B4908" w:rsidRPr="00173BF9" w:rsidRDefault="000B4908" w:rsidP="009B434E">
            <w:pPr>
              <w:pStyle w:val="ListBullet"/>
              <w:rPr>
                <w:sz w:val="18"/>
                <w:szCs w:val="18"/>
              </w:rPr>
            </w:pPr>
            <w:r w:rsidRPr="00173BF9">
              <w:rPr>
                <w:sz w:val="18"/>
                <w:szCs w:val="18"/>
              </w:rPr>
              <w:t xml:space="preserve">Final report / deliverable requires extensive editorial type changes. </w:t>
            </w:r>
          </w:p>
          <w:p w14:paraId="1E58FFD7" w14:textId="77777777" w:rsidR="000B4908" w:rsidRPr="00173BF9" w:rsidRDefault="000B4908" w:rsidP="009B434E">
            <w:pPr>
              <w:pStyle w:val="ListBullet"/>
              <w:rPr>
                <w:sz w:val="18"/>
                <w:szCs w:val="18"/>
              </w:rPr>
            </w:pPr>
            <w:r w:rsidRPr="00173BF9">
              <w:rPr>
                <w:sz w:val="18"/>
                <w:szCs w:val="18"/>
              </w:rPr>
              <w:t>Readability index exceeds Grade 12</w:t>
            </w:r>
          </w:p>
          <w:p w14:paraId="575BA06A" w14:textId="77777777" w:rsidR="000B4908" w:rsidRPr="00173BF9" w:rsidRDefault="000B4908" w:rsidP="009B434E">
            <w:pPr>
              <w:pStyle w:val="ListBullet"/>
              <w:rPr>
                <w:sz w:val="18"/>
                <w:szCs w:val="18"/>
              </w:rPr>
            </w:pPr>
            <w:r w:rsidRPr="00173BF9">
              <w:rPr>
                <w:sz w:val="18"/>
                <w:szCs w:val="18"/>
              </w:rPr>
              <w:t xml:space="preserve">Recommendations have not been discussed with the person responsible for implementing them. </w:t>
            </w:r>
          </w:p>
          <w:p w14:paraId="7125DD05" w14:textId="77777777" w:rsidR="000B4908" w:rsidRPr="00173BF9" w:rsidRDefault="000B4908" w:rsidP="009B434E">
            <w:pPr>
              <w:pStyle w:val="ListBullet"/>
              <w:rPr>
                <w:sz w:val="18"/>
                <w:szCs w:val="18"/>
              </w:rPr>
            </w:pPr>
            <w:r w:rsidRPr="00173BF9">
              <w:rPr>
                <w:sz w:val="18"/>
                <w:szCs w:val="18"/>
              </w:rPr>
              <w:t xml:space="preserve">Number of recommendations extensive and often not significant. </w:t>
            </w:r>
          </w:p>
          <w:p w14:paraId="549CF2D7" w14:textId="77777777" w:rsidR="000B4908" w:rsidRPr="00173BF9" w:rsidRDefault="000B4908" w:rsidP="009B434E">
            <w:pPr>
              <w:pStyle w:val="ListBullet"/>
              <w:rPr>
                <w:sz w:val="18"/>
                <w:szCs w:val="18"/>
              </w:rPr>
            </w:pPr>
            <w:r w:rsidRPr="00173BF9">
              <w:rPr>
                <w:sz w:val="18"/>
                <w:szCs w:val="18"/>
              </w:rPr>
              <w:t xml:space="preserve">Timelines for submissions do not meet client needs or do not demonstrate flexibility where required. </w:t>
            </w:r>
          </w:p>
          <w:p w14:paraId="241CFCD8" w14:textId="77777777" w:rsidR="000B4908" w:rsidRPr="00173BF9" w:rsidRDefault="000B4908" w:rsidP="009B434E">
            <w:pPr>
              <w:pStyle w:val="ListBullet"/>
              <w:rPr>
                <w:sz w:val="18"/>
                <w:szCs w:val="18"/>
              </w:rPr>
            </w:pPr>
            <w:r w:rsidRPr="00173BF9">
              <w:rPr>
                <w:sz w:val="18"/>
                <w:szCs w:val="18"/>
              </w:rPr>
              <w:t>Limited breadth of consultation with stakeholders.</w:t>
            </w:r>
          </w:p>
          <w:p w14:paraId="071CC30A" w14:textId="77777777" w:rsidR="000B4908" w:rsidRPr="00173BF9" w:rsidRDefault="000B4908" w:rsidP="009B434E">
            <w:pPr>
              <w:pStyle w:val="ListBullet"/>
              <w:rPr>
                <w:sz w:val="18"/>
                <w:szCs w:val="18"/>
              </w:rPr>
            </w:pPr>
            <w:r w:rsidRPr="00173BF9">
              <w:rPr>
                <w:sz w:val="18"/>
                <w:szCs w:val="18"/>
              </w:rPr>
              <w:t>Limited interactions with DFAT &amp; other stakeholders who do not know key findings and recommendations until it is delivered.</w:t>
            </w:r>
          </w:p>
          <w:p w14:paraId="7572FE91" w14:textId="77777777" w:rsidR="000B4908" w:rsidRPr="00173BF9" w:rsidRDefault="000B4908" w:rsidP="000B4908">
            <w:pPr>
              <w:pStyle w:val="Tabletext"/>
              <w:numPr>
                <w:ilvl w:val="0"/>
                <w:numId w:val="12"/>
              </w:numPr>
            </w:pPr>
          </w:p>
        </w:tc>
      </w:tr>
      <w:tr w:rsidR="000B4908" w:rsidRPr="00173BF9" w14:paraId="79D61A08" w14:textId="77777777" w:rsidTr="000B1BD0">
        <w:trPr>
          <w:trHeight w:val="342"/>
        </w:trPr>
        <w:tc>
          <w:tcPr>
            <w:tcW w:w="3630" w:type="dxa"/>
          </w:tcPr>
          <w:p w14:paraId="3C2675B2" w14:textId="77777777" w:rsidR="000B4908" w:rsidRPr="00173BF9" w:rsidRDefault="000B4908" w:rsidP="000B4908">
            <w:pPr>
              <w:pStyle w:val="Tabletext"/>
              <w:numPr>
                <w:ilvl w:val="0"/>
                <w:numId w:val="12"/>
              </w:numPr>
              <w:rPr>
                <w:rFonts w:cstheme="minorHAnsi"/>
              </w:rPr>
            </w:pPr>
            <w:r w:rsidRPr="00173BF9">
              <w:rPr>
                <w:rFonts w:cstheme="minorHAnsi"/>
              </w:rPr>
              <w:t>Output is technically sound and evidenced-based. The output:</w:t>
            </w:r>
          </w:p>
          <w:p w14:paraId="2A7E0EEC" w14:textId="77777777" w:rsidR="000B4908" w:rsidRPr="00173BF9" w:rsidRDefault="000B4908" w:rsidP="009B434E">
            <w:pPr>
              <w:pStyle w:val="ListBullet"/>
              <w:rPr>
                <w:sz w:val="18"/>
                <w:szCs w:val="18"/>
              </w:rPr>
            </w:pPr>
            <w:r w:rsidRPr="00173BF9">
              <w:rPr>
                <w:sz w:val="18"/>
                <w:szCs w:val="18"/>
              </w:rPr>
              <w:t>Draws on a broad range of international sources and experience (international best practice, lessons learnt from Australia and regional, other donors);</w:t>
            </w:r>
          </w:p>
          <w:p w14:paraId="410F44BB" w14:textId="77777777" w:rsidR="000B4908" w:rsidRPr="00173BF9" w:rsidRDefault="000B4908" w:rsidP="009B434E">
            <w:pPr>
              <w:pStyle w:val="ListBullet"/>
              <w:rPr>
                <w:sz w:val="18"/>
                <w:szCs w:val="18"/>
              </w:rPr>
            </w:pPr>
            <w:r w:rsidRPr="00173BF9">
              <w:rPr>
                <w:sz w:val="18"/>
                <w:szCs w:val="18"/>
              </w:rPr>
              <w:t>Draws on quantitative and qualitative evidence;</w:t>
            </w:r>
          </w:p>
          <w:p w14:paraId="01CCA157" w14:textId="77777777" w:rsidR="000B4908" w:rsidRPr="00173BF9" w:rsidRDefault="000B4908" w:rsidP="009B434E">
            <w:pPr>
              <w:pStyle w:val="ListBullet"/>
              <w:rPr>
                <w:sz w:val="18"/>
                <w:szCs w:val="18"/>
              </w:rPr>
            </w:pPr>
            <w:r w:rsidRPr="00173BF9">
              <w:rPr>
                <w:sz w:val="18"/>
                <w:szCs w:val="18"/>
              </w:rPr>
              <w:t>Is up to date with current trends &amp; developments.</w:t>
            </w:r>
          </w:p>
        </w:tc>
        <w:tc>
          <w:tcPr>
            <w:tcW w:w="3630" w:type="dxa"/>
          </w:tcPr>
          <w:p w14:paraId="22562D32" w14:textId="77777777" w:rsidR="000B4908" w:rsidRPr="00173BF9" w:rsidRDefault="000B4908" w:rsidP="009B434E">
            <w:pPr>
              <w:pStyle w:val="ListBullet"/>
              <w:rPr>
                <w:sz w:val="18"/>
                <w:szCs w:val="18"/>
              </w:rPr>
            </w:pPr>
            <w:r w:rsidRPr="00173BF9">
              <w:rPr>
                <w:sz w:val="18"/>
                <w:szCs w:val="18"/>
              </w:rPr>
              <w:t>All conclusions and recommendations are well evidenced.</w:t>
            </w:r>
          </w:p>
          <w:p w14:paraId="5F109F8C" w14:textId="77777777" w:rsidR="000B4908" w:rsidRPr="00173BF9" w:rsidRDefault="000B4908" w:rsidP="009B434E">
            <w:pPr>
              <w:pStyle w:val="ListBullet"/>
              <w:rPr>
                <w:sz w:val="18"/>
                <w:szCs w:val="18"/>
              </w:rPr>
            </w:pPr>
            <w:r w:rsidRPr="00173BF9">
              <w:rPr>
                <w:sz w:val="18"/>
                <w:szCs w:val="18"/>
              </w:rPr>
              <w:t>Very diverse range of relevant, recent international sources (international best practice, lessons learnt from Australia and regional, other donors) and experience, are used to inform findings and recommendations</w:t>
            </w:r>
          </w:p>
          <w:p w14:paraId="1BC59A2C" w14:textId="77777777" w:rsidR="000B4908" w:rsidRPr="00173BF9" w:rsidRDefault="000B4908" w:rsidP="009B434E">
            <w:pPr>
              <w:pStyle w:val="ListBullet"/>
              <w:rPr>
                <w:sz w:val="18"/>
                <w:szCs w:val="18"/>
              </w:rPr>
            </w:pPr>
            <w:r w:rsidRPr="00173BF9">
              <w:rPr>
                <w:sz w:val="18"/>
                <w:szCs w:val="18"/>
              </w:rPr>
              <w:t>References the relevant literature in terms of both sector and context.</w:t>
            </w:r>
          </w:p>
          <w:p w14:paraId="06B85B6F" w14:textId="77777777" w:rsidR="000B4908" w:rsidRPr="00173BF9" w:rsidRDefault="000B4908" w:rsidP="009B434E">
            <w:pPr>
              <w:pStyle w:val="ListBullet"/>
              <w:rPr>
                <w:sz w:val="18"/>
                <w:szCs w:val="18"/>
              </w:rPr>
            </w:pPr>
            <w:r w:rsidRPr="00173BF9">
              <w:rPr>
                <w:sz w:val="18"/>
                <w:szCs w:val="18"/>
              </w:rPr>
              <w:t xml:space="preserve">Methodology is clear and appropriate. </w:t>
            </w:r>
          </w:p>
          <w:p w14:paraId="699875CE" w14:textId="77777777" w:rsidR="000B4908" w:rsidRPr="00173BF9" w:rsidRDefault="000B4908" w:rsidP="009B434E">
            <w:pPr>
              <w:pStyle w:val="ListBullet"/>
              <w:rPr>
                <w:sz w:val="18"/>
                <w:szCs w:val="18"/>
              </w:rPr>
            </w:pPr>
            <w:r w:rsidRPr="00173BF9">
              <w:rPr>
                <w:sz w:val="18"/>
                <w:szCs w:val="18"/>
              </w:rPr>
              <w:t>Relevant use of documented quantitative and qualitative data</w:t>
            </w:r>
          </w:p>
          <w:p w14:paraId="18EC60CA" w14:textId="77777777" w:rsidR="000B4908" w:rsidRPr="00173BF9" w:rsidRDefault="000B4908" w:rsidP="009B434E">
            <w:pPr>
              <w:pStyle w:val="ListBullet"/>
              <w:rPr>
                <w:sz w:val="18"/>
                <w:szCs w:val="18"/>
              </w:rPr>
            </w:pPr>
            <w:r w:rsidRPr="00173BF9">
              <w:rPr>
                <w:sz w:val="18"/>
                <w:szCs w:val="18"/>
              </w:rPr>
              <w:t>Extremely good balance of proven &amp; innovative approaches integrated into output where appropriate</w:t>
            </w:r>
          </w:p>
          <w:p w14:paraId="3F49F003" w14:textId="77777777" w:rsidR="000B4908" w:rsidRPr="00173BF9" w:rsidRDefault="000B4908" w:rsidP="009B434E">
            <w:pPr>
              <w:pStyle w:val="ListBullet"/>
              <w:rPr>
                <w:sz w:val="18"/>
                <w:szCs w:val="18"/>
              </w:rPr>
            </w:pPr>
            <w:r w:rsidRPr="00173BF9">
              <w:rPr>
                <w:sz w:val="18"/>
                <w:szCs w:val="18"/>
              </w:rPr>
              <w:t>Basis for recommending different approaches is extremely clear and well justified.</w:t>
            </w:r>
          </w:p>
        </w:tc>
        <w:tc>
          <w:tcPr>
            <w:tcW w:w="3631" w:type="dxa"/>
          </w:tcPr>
          <w:p w14:paraId="128979A3" w14:textId="77777777" w:rsidR="000B4908" w:rsidRPr="00173BF9" w:rsidRDefault="000B4908" w:rsidP="009B434E">
            <w:pPr>
              <w:pStyle w:val="ListBullet"/>
              <w:rPr>
                <w:sz w:val="18"/>
                <w:szCs w:val="18"/>
              </w:rPr>
            </w:pPr>
            <w:r w:rsidRPr="00173BF9">
              <w:rPr>
                <w:sz w:val="18"/>
                <w:szCs w:val="18"/>
              </w:rPr>
              <w:t>Conclusions and recommendations are generally well evidenced.</w:t>
            </w:r>
          </w:p>
          <w:p w14:paraId="3F0C0DD3" w14:textId="77777777" w:rsidR="000B4908" w:rsidRPr="00173BF9" w:rsidRDefault="000B4908" w:rsidP="009B434E">
            <w:pPr>
              <w:pStyle w:val="ListBullet"/>
              <w:rPr>
                <w:sz w:val="18"/>
                <w:szCs w:val="18"/>
              </w:rPr>
            </w:pPr>
            <w:r w:rsidRPr="00173BF9">
              <w:rPr>
                <w:sz w:val="18"/>
                <w:szCs w:val="18"/>
              </w:rPr>
              <w:t>Relevant, recent international sources (international best practice, lessons learnt from Australia and regional, other donors) and experience are used to inform findings and recommendations</w:t>
            </w:r>
          </w:p>
          <w:p w14:paraId="4C7B268D" w14:textId="77777777" w:rsidR="000B4908" w:rsidRPr="00173BF9" w:rsidRDefault="000B4908" w:rsidP="009B434E">
            <w:pPr>
              <w:pStyle w:val="ListBullet"/>
              <w:rPr>
                <w:sz w:val="18"/>
                <w:szCs w:val="18"/>
              </w:rPr>
            </w:pPr>
            <w:r w:rsidRPr="00173BF9">
              <w:rPr>
                <w:sz w:val="18"/>
                <w:szCs w:val="18"/>
              </w:rPr>
              <w:t>References some relevant literature in terms of both sector and context.</w:t>
            </w:r>
          </w:p>
          <w:p w14:paraId="2B82D354" w14:textId="77777777" w:rsidR="000B4908" w:rsidRPr="00173BF9" w:rsidRDefault="000B4908" w:rsidP="009B434E">
            <w:pPr>
              <w:pStyle w:val="ListBullet"/>
              <w:rPr>
                <w:sz w:val="18"/>
                <w:szCs w:val="18"/>
              </w:rPr>
            </w:pPr>
            <w:r w:rsidRPr="00173BF9">
              <w:rPr>
                <w:sz w:val="18"/>
                <w:szCs w:val="18"/>
              </w:rPr>
              <w:t xml:space="preserve">Methodology is documented appropriate. </w:t>
            </w:r>
          </w:p>
          <w:p w14:paraId="54F20AC4" w14:textId="77777777" w:rsidR="000B4908" w:rsidRPr="00173BF9" w:rsidRDefault="000B4908" w:rsidP="009B434E">
            <w:pPr>
              <w:pStyle w:val="ListBullet"/>
              <w:rPr>
                <w:sz w:val="18"/>
                <w:szCs w:val="18"/>
              </w:rPr>
            </w:pPr>
            <w:r w:rsidRPr="00173BF9">
              <w:rPr>
                <w:sz w:val="18"/>
                <w:szCs w:val="18"/>
              </w:rPr>
              <w:t>Relevant use of documented quantitative and qualitative data</w:t>
            </w:r>
          </w:p>
          <w:p w14:paraId="6493E575" w14:textId="77777777" w:rsidR="000B4908" w:rsidRPr="00173BF9" w:rsidRDefault="000B4908" w:rsidP="009B434E">
            <w:pPr>
              <w:pStyle w:val="ListBullet"/>
              <w:rPr>
                <w:sz w:val="18"/>
                <w:szCs w:val="18"/>
              </w:rPr>
            </w:pPr>
            <w:r w:rsidRPr="00173BF9">
              <w:rPr>
                <w:sz w:val="18"/>
                <w:szCs w:val="18"/>
              </w:rPr>
              <w:t>Both proven &amp; innovative approaches  integrated into output where appropriate.</w:t>
            </w:r>
          </w:p>
          <w:p w14:paraId="18D694B2" w14:textId="77777777" w:rsidR="000B4908" w:rsidRPr="00173BF9" w:rsidRDefault="000B4908" w:rsidP="009B434E">
            <w:pPr>
              <w:pStyle w:val="ListBullet"/>
              <w:rPr>
                <w:sz w:val="18"/>
                <w:szCs w:val="18"/>
              </w:rPr>
            </w:pPr>
            <w:r w:rsidRPr="00173BF9">
              <w:rPr>
                <w:sz w:val="18"/>
                <w:szCs w:val="18"/>
              </w:rPr>
              <w:t>Basis for recommending different approaches is documented.</w:t>
            </w:r>
          </w:p>
        </w:tc>
        <w:tc>
          <w:tcPr>
            <w:tcW w:w="3631" w:type="dxa"/>
          </w:tcPr>
          <w:p w14:paraId="7B13264F" w14:textId="77777777" w:rsidR="000B4908" w:rsidRPr="00173BF9" w:rsidRDefault="000B4908" w:rsidP="009B434E">
            <w:pPr>
              <w:pStyle w:val="ListBullet"/>
              <w:rPr>
                <w:sz w:val="18"/>
                <w:szCs w:val="18"/>
              </w:rPr>
            </w:pPr>
            <w:r w:rsidRPr="00173BF9">
              <w:rPr>
                <w:sz w:val="18"/>
                <w:szCs w:val="18"/>
              </w:rPr>
              <w:t>Lack of evidence for conclusions and recommendations.</w:t>
            </w:r>
          </w:p>
          <w:p w14:paraId="28B1A700" w14:textId="77777777" w:rsidR="000B4908" w:rsidRPr="00173BF9" w:rsidRDefault="000B4908" w:rsidP="009B434E">
            <w:pPr>
              <w:pStyle w:val="ListBullet"/>
              <w:rPr>
                <w:sz w:val="18"/>
                <w:szCs w:val="18"/>
              </w:rPr>
            </w:pPr>
            <w:r w:rsidRPr="00173BF9">
              <w:rPr>
                <w:sz w:val="18"/>
                <w:szCs w:val="18"/>
              </w:rPr>
              <w:t xml:space="preserve">Lacks evidence of drawing on international sources. Referenced material that is not relevant. </w:t>
            </w:r>
          </w:p>
          <w:p w14:paraId="4260800B" w14:textId="77777777" w:rsidR="000B4908" w:rsidRPr="00173BF9" w:rsidRDefault="000B4908" w:rsidP="009B434E">
            <w:pPr>
              <w:pStyle w:val="ListBullet"/>
              <w:rPr>
                <w:sz w:val="18"/>
                <w:szCs w:val="18"/>
              </w:rPr>
            </w:pPr>
            <w:r w:rsidRPr="00173BF9">
              <w:rPr>
                <w:sz w:val="18"/>
                <w:szCs w:val="18"/>
              </w:rPr>
              <w:t xml:space="preserve">Methodology is not clear. </w:t>
            </w:r>
          </w:p>
          <w:p w14:paraId="0B1D060F" w14:textId="77777777" w:rsidR="000B4908" w:rsidRPr="00173BF9" w:rsidRDefault="000B4908" w:rsidP="009B434E">
            <w:pPr>
              <w:pStyle w:val="ListBullet"/>
              <w:rPr>
                <w:sz w:val="18"/>
                <w:szCs w:val="18"/>
              </w:rPr>
            </w:pPr>
            <w:r w:rsidRPr="00173BF9">
              <w:rPr>
                <w:sz w:val="18"/>
                <w:szCs w:val="18"/>
              </w:rPr>
              <w:t>Personal bias evident</w:t>
            </w:r>
          </w:p>
          <w:p w14:paraId="737E1BAD" w14:textId="77777777" w:rsidR="000B4908" w:rsidRPr="00173BF9" w:rsidRDefault="000B4908" w:rsidP="009B434E">
            <w:pPr>
              <w:pStyle w:val="ListBullet"/>
              <w:rPr>
                <w:sz w:val="18"/>
                <w:szCs w:val="18"/>
              </w:rPr>
            </w:pPr>
            <w:r w:rsidRPr="00173BF9">
              <w:rPr>
                <w:sz w:val="18"/>
                <w:szCs w:val="18"/>
              </w:rPr>
              <w:t xml:space="preserve">Selective use of evidence to draw conclusions and recommendations </w:t>
            </w:r>
          </w:p>
          <w:p w14:paraId="47F8BED2" w14:textId="77777777" w:rsidR="000B4908" w:rsidRPr="00173BF9" w:rsidRDefault="000B4908" w:rsidP="009B434E">
            <w:pPr>
              <w:pStyle w:val="ListBullet"/>
              <w:rPr>
                <w:sz w:val="18"/>
                <w:szCs w:val="18"/>
              </w:rPr>
            </w:pPr>
            <w:r w:rsidRPr="00173BF9">
              <w:rPr>
                <w:sz w:val="18"/>
                <w:szCs w:val="18"/>
              </w:rPr>
              <w:t>Lacks a mix of proven and innovative approaches where they could have been appropriately integrated.</w:t>
            </w:r>
          </w:p>
          <w:p w14:paraId="2CBD6B9C" w14:textId="77777777" w:rsidR="000B4908" w:rsidRPr="00173BF9" w:rsidRDefault="000B4908" w:rsidP="009B434E">
            <w:pPr>
              <w:pStyle w:val="ListBullet"/>
              <w:rPr>
                <w:sz w:val="18"/>
                <w:szCs w:val="18"/>
              </w:rPr>
            </w:pPr>
            <w:r w:rsidRPr="00173BF9">
              <w:rPr>
                <w:sz w:val="18"/>
                <w:szCs w:val="18"/>
              </w:rPr>
              <w:t>Basis for recommending different approaches is not clear.</w:t>
            </w:r>
          </w:p>
        </w:tc>
      </w:tr>
      <w:tr w:rsidR="000B4908" w:rsidRPr="00173BF9" w14:paraId="0883BF9D" w14:textId="77777777" w:rsidTr="000B1BD0">
        <w:trPr>
          <w:trHeight w:val="342"/>
        </w:trPr>
        <w:tc>
          <w:tcPr>
            <w:tcW w:w="3630" w:type="dxa"/>
          </w:tcPr>
          <w:p w14:paraId="25B1A75C" w14:textId="77777777" w:rsidR="000B4908" w:rsidRPr="00173BF9" w:rsidRDefault="000B4908" w:rsidP="000B4908">
            <w:pPr>
              <w:pStyle w:val="Tabletext"/>
              <w:numPr>
                <w:ilvl w:val="0"/>
                <w:numId w:val="12"/>
              </w:numPr>
            </w:pPr>
            <w:r w:rsidRPr="00173BF9">
              <w:t>Output aligns with DFAT policies. The output:</w:t>
            </w:r>
          </w:p>
          <w:p w14:paraId="2B6E310A" w14:textId="77777777" w:rsidR="000B4908" w:rsidRPr="00173BF9" w:rsidRDefault="000B4908" w:rsidP="009B434E">
            <w:pPr>
              <w:pStyle w:val="ListBullet"/>
              <w:rPr>
                <w:sz w:val="18"/>
                <w:szCs w:val="18"/>
              </w:rPr>
            </w:pPr>
            <w:r w:rsidRPr="00173BF9">
              <w:rPr>
                <w:sz w:val="18"/>
                <w:szCs w:val="18"/>
              </w:rPr>
              <w:t xml:space="preserve">Incorporates GESI, DID and other crosscutting perspectives </w:t>
            </w:r>
          </w:p>
          <w:p w14:paraId="3D5C2473" w14:textId="77777777" w:rsidR="000B4908" w:rsidRPr="00173BF9" w:rsidRDefault="000B4908" w:rsidP="009B434E">
            <w:pPr>
              <w:pStyle w:val="ListBullet"/>
              <w:rPr>
                <w:sz w:val="18"/>
                <w:szCs w:val="18"/>
              </w:rPr>
            </w:pPr>
            <w:r w:rsidRPr="00173BF9">
              <w:rPr>
                <w:sz w:val="18"/>
                <w:szCs w:val="18"/>
              </w:rPr>
              <w:t>Aligns to Health for Development Strategy or Partnerships for Recovery and key principles they contain, including sustainability, engagement of the private sector, innovation.</w:t>
            </w:r>
          </w:p>
          <w:p w14:paraId="12EF2520" w14:textId="77777777" w:rsidR="000B4908" w:rsidRPr="00173BF9" w:rsidRDefault="000B4908" w:rsidP="000B4908">
            <w:pPr>
              <w:pStyle w:val="Tabletext"/>
              <w:numPr>
                <w:ilvl w:val="0"/>
                <w:numId w:val="12"/>
              </w:numPr>
            </w:pPr>
          </w:p>
        </w:tc>
        <w:tc>
          <w:tcPr>
            <w:tcW w:w="3630" w:type="dxa"/>
          </w:tcPr>
          <w:p w14:paraId="7B6FEBD4" w14:textId="77777777" w:rsidR="000B4908" w:rsidRPr="00173BF9" w:rsidRDefault="000B4908" w:rsidP="009B434E">
            <w:pPr>
              <w:pStyle w:val="ListBullet"/>
              <w:rPr>
                <w:sz w:val="18"/>
                <w:szCs w:val="18"/>
              </w:rPr>
            </w:pPr>
            <w:r w:rsidRPr="00173BF9">
              <w:rPr>
                <w:sz w:val="18"/>
                <w:szCs w:val="18"/>
              </w:rPr>
              <w:t xml:space="preserve">Integrates crosscutting issues and relevant DFAT policy (including Health for Development Strategy or Partnerships for Recovery and key principles they contain, including sustainability, engagement of the private sector, innovation) throughout output including analysis, conclusions, recommendations. </w:t>
            </w:r>
          </w:p>
          <w:p w14:paraId="0FB70E7E" w14:textId="77777777" w:rsidR="000B4908" w:rsidRPr="00173BF9" w:rsidRDefault="000B4908" w:rsidP="009B434E">
            <w:pPr>
              <w:pStyle w:val="ListBullet"/>
              <w:rPr>
                <w:sz w:val="18"/>
                <w:szCs w:val="18"/>
              </w:rPr>
            </w:pPr>
            <w:r w:rsidRPr="00173BF9">
              <w:rPr>
                <w:sz w:val="18"/>
                <w:szCs w:val="18"/>
              </w:rPr>
              <w:t>Where appropriate, explicit reference to crosscutting issues and relevant DFAT policy.</w:t>
            </w:r>
          </w:p>
        </w:tc>
        <w:tc>
          <w:tcPr>
            <w:tcW w:w="3631" w:type="dxa"/>
          </w:tcPr>
          <w:p w14:paraId="7CB3AF97" w14:textId="77777777" w:rsidR="000B4908" w:rsidRPr="00173BF9" w:rsidRDefault="000B4908" w:rsidP="009B434E">
            <w:pPr>
              <w:pStyle w:val="ListBullet"/>
              <w:rPr>
                <w:sz w:val="18"/>
                <w:szCs w:val="18"/>
              </w:rPr>
            </w:pPr>
            <w:r w:rsidRPr="00173BF9">
              <w:rPr>
                <w:sz w:val="18"/>
                <w:szCs w:val="18"/>
              </w:rPr>
              <w:t xml:space="preserve">Clear reference and alignment to crosscutting issues and relevant DFAT policy </w:t>
            </w:r>
          </w:p>
        </w:tc>
        <w:tc>
          <w:tcPr>
            <w:tcW w:w="3631" w:type="dxa"/>
          </w:tcPr>
          <w:p w14:paraId="1464406D" w14:textId="77777777" w:rsidR="000B4908" w:rsidRPr="00173BF9" w:rsidRDefault="000B4908" w:rsidP="009B434E">
            <w:pPr>
              <w:pStyle w:val="ListBullet"/>
              <w:rPr>
                <w:sz w:val="18"/>
                <w:szCs w:val="18"/>
              </w:rPr>
            </w:pPr>
            <w:r w:rsidRPr="00173BF9">
              <w:rPr>
                <w:sz w:val="18"/>
                <w:szCs w:val="18"/>
              </w:rPr>
              <w:t xml:space="preserve">Limited reference to crosscutting issues and relevant DFAT policy. </w:t>
            </w:r>
          </w:p>
          <w:p w14:paraId="65083FC8" w14:textId="77777777" w:rsidR="000B4908" w:rsidRPr="00173BF9" w:rsidRDefault="000B4908" w:rsidP="009B434E">
            <w:pPr>
              <w:pStyle w:val="ListBullet"/>
              <w:rPr>
                <w:sz w:val="18"/>
                <w:szCs w:val="18"/>
              </w:rPr>
            </w:pPr>
            <w:r w:rsidRPr="00173BF9">
              <w:rPr>
                <w:sz w:val="18"/>
                <w:szCs w:val="18"/>
              </w:rPr>
              <w:t>Document fails to demonstrate GESI &amp; DID</w:t>
            </w:r>
          </w:p>
        </w:tc>
      </w:tr>
      <w:tr w:rsidR="000B4908" w:rsidRPr="00173BF9" w14:paraId="156BF1D7" w14:textId="77777777" w:rsidTr="00341151">
        <w:trPr>
          <w:trHeight w:val="342"/>
        </w:trPr>
        <w:tc>
          <w:tcPr>
            <w:tcW w:w="3630" w:type="dxa"/>
            <w:tcBorders>
              <w:bottom w:val="nil"/>
            </w:tcBorders>
          </w:tcPr>
          <w:p w14:paraId="415AA95A" w14:textId="77777777" w:rsidR="000B4908" w:rsidRPr="00173BF9" w:rsidRDefault="000B4908" w:rsidP="000B4908">
            <w:pPr>
              <w:pStyle w:val="Tabletext"/>
              <w:numPr>
                <w:ilvl w:val="0"/>
                <w:numId w:val="12"/>
              </w:numPr>
              <w:rPr>
                <w:rFonts w:cstheme="minorHAnsi"/>
              </w:rPr>
            </w:pPr>
            <w:r w:rsidRPr="00173BF9">
              <w:rPr>
                <w:rFonts w:cstheme="minorHAnsi"/>
              </w:rPr>
              <w:t xml:space="preserve">Advice and recommendations reflect country realities </w:t>
            </w:r>
          </w:p>
          <w:p w14:paraId="4E1FA7D4" w14:textId="77777777" w:rsidR="000B4908" w:rsidRPr="00173BF9" w:rsidRDefault="000B4908" w:rsidP="000B4908">
            <w:pPr>
              <w:pStyle w:val="Tabletext"/>
              <w:numPr>
                <w:ilvl w:val="0"/>
                <w:numId w:val="12"/>
              </w:numPr>
              <w:rPr>
                <w:rFonts w:cstheme="minorHAnsi"/>
              </w:rPr>
            </w:pPr>
            <w:r w:rsidRPr="00173BF9">
              <w:rPr>
                <w:rFonts w:cstheme="minorHAnsi"/>
              </w:rPr>
              <w:t>[for country-based work]. The output:</w:t>
            </w:r>
          </w:p>
          <w:p w14:paraId="2F764A75" w14:textId="77777777" w:rsidR="000B4908" w:rsidRPr="00173BF9" w:rsidRDefault="000B4908" w:rsidP="000B4908">
            <w:pPr>
              <w:pStyle w:val="Tabletext"/>
              <w:numPr>
                <w:ilvl w:val="0"/>
                <w:numId w:val="12"/>
              </w:numPr>
              <w:rPr>
                <w:rFonts w:cstheme="minorHAnsi"/>
              </w:rPr>
            </w:pPr>
          </w:p>
          <w:p w14:paraId="68132732" w14:textId="77777777" w:rsidR="000B4908" w:rsidRPr="00173BF9" w:rsidRDefault="000B4908" w:rsidP="009B434E">
            <w:pPr>
              <w:pStyle w:val="ListBullet"/>
              <w:rPr>
                <w:sz w:val="18"/>
                <w:szCs w:val="18"/>
              </w:rPr>
            </w:pPr>
            <w:r w:rsidRPr="00173BF9">
              <w:rPr>
                <w:sz w:val="18"/>
                <w:szCs w:val="18"/>
              </w:rPr>
              <w:t>Reflects appropriate stakeholder engagement occurred and perspective is incorporated, (including range of DFAT staff, government counterparts, other partners).</w:t>
            </w:r>
          </w:p>
          <w:p w14:paraId="41D387F3" w14:textId="77777777" w:rsidR="000B4908" w:rsidRPr="00173BF9" w:rsidRDefault="000B4908" w:rsidP="009B434E">
            <w:pPr>
              <w:pStyle w:val="ListBullet"/>
              <w:rPr>
                <w:sz w:val="18"/>
                <w:szCs w:val="18"/>
              </w:rPr>
            </w:pPr>
            <w:r w:rsidRPr="00173BF9">
              <w:rPr>
                <w:sz w:val="18"/>
                <w:szCs w:val="18"/>
              </w:rPr>
              <w:t>Provides evidence that preliminary findings were shared with local counterparts unless DFAT prohibit this.</w:t>
            </w:r>
          </w:p>
          <w:p w14:paraId="6B13467F" w14:textId="77777777" w:rsidR="000B4908" w:rsidRPr="00173BF9" w:rsidRDefault="000B4908" w:rsidP="009B434E">
            <w:pPr>
              <w:pStyle w:val="ListBullet"/>
              <w:rPr>
                <w:sz w:val="18"/>
                <w:szCs w:val="18"/>
              </w:rPr>
            </w:pPr>
            <w:r w:rsidRPr="00173BF9">
              <w:rPr>
                <w:sz w:val="18"/>
                <w:szCs w:val="18"/>
              </w:rPr>
              <w:t>Advice and recommendations are specifically tailored to country context (i.e., not generic).</w:t>
            </w:r>
          </w:p>
          <w:p w14:paraId="5D847271" w14:textId="77777777" w:rsidR="000B4908" w:rsidRPr="00173BF9" w:rsidRDefault="000B4908" w:rsidP="000B4908">
            <w:pPr>
              <w:pStyle w:val="Tabletext"/>
              <w:numPr>
                <w:ilvl w:val="0"/>
                <w:numId w:val="12"/>
              </w:numPr>
            </w:pPr>
          </w:p>
        </w:tc>
        <w:tc>
          <w:tcPr>
            <w:tcW w:w="3630" w:type="dxa"/>
            <w:tcBorders>
              <w:bottom w:val="nil"/>
            </w:tcBorders>
          </w:tcPr>
          <w:p w14:paraId="3D274014" w14:textId="77777777" w:rsidR="000B4908" w:rsidRPr="00173BF9" w:rsidRDefault="000B4908" w:rsidP="009B434E">
            <w:pPr>
              <w:pStyle w:val="ListBullet"/>
              <w:rPr>
                <w:sz w:val="18"/>
                <w:szCs w:val="18"/>
              </w:rPr>
            </w:pPr>
            <w:r w:rsidRPr="00173BF9">
              <w:rPr>
                <w:sz w:val="18"/>
                <w:szCs w:val="18"/>
              </w:rPr>
              <w:t>Breadth of consultation with stakeholders.</w:t>
            </w:r>
          </w:p>
          <w:p w14:paraId="25D20FBE" w14:textId="77777777" w:rsidR="000B4908" w:rsidRPr="00173BF9" w:rsidRDefault="000B4908" w:rsidP="009B434E">
            <w:pPr>
              <w:pStyle w:val="ListBullet"/>
              <w:rPr>
                <w:sz w:val="18"/>
                <w:szCs w:val="18"/>
              </w:rPr>
            </w:pPr>
            <w:r w:rsidRPr="00173BF9">
              <w:rPr>
                <w:sz w:val="18"/>
                <w:szCs w:val="18"/>
              </w:rPr>
              <w:t>Frequent interactions with DFAT &amp; all relevant stakeholders (e.g., relevant partner agency, other partner government agencies including MoF, NGO, CBO, multi and bi-laterals) iteratively so no surprises when report is submitted</w:t>
            </w:r>
          </w:p>
          <w:p w14:paraId="06B2A2A6" w14:textId="77777777" w:rsidR="000B4908" w:rsidRPr="00173BF9" w:rsidRDefault="000B4908" w:rsidP="009B434E">
            <w:pPr>
              <w:pStyle w:val="ListBullet"/>
              <w:rPr>
                <w:sz w:val="18"/>
                <w:szCs w:val="18"/>
              </w:rPr>
            </w:pPr>
            <w:r w:rsidRPr="00173BF9">
              <w:rPr>
                <w:sz w:val="18"/>
                <w:szCs w:val="18"/>
              </w:rPr>
              <w:t>Formal aide memoire presented and discussed before leaving country.</w:t>
            </w:r>
          </w:p>
          <w:p w14:paraId="0E167DBE" w14:textId="77777777" w:rsidR="000B4908" w:rsidRPr="00173BF9" w:rsidRDefault="000B4908" w:rsidP="009B434E">
            <w:pPr>
              <w:pStyle w:val="ListBullet"/>
              <w:rPr>
                <w:sz w:val="18"/>
                <w:szCs w:val="18"/>
              </w:rPr>
            </w:pPr>
            <w:r w:rsidRPr="00173BF9">
              <w:rPr>
                <w:sz w:val="18"/>
                <w:szCs w:val="18"/>
              </w:rPr>
              <w:t>Clearly identifies which elements of international good practice are relevant and which are not (and why)</w:t>
            </w:r>
          </w:p>
          <w:p w14:paraId="0FE2A7C9" w14:textId="77777777" w:rsidR="000B4908" w:rsidRPr="00173BF9" w:rsidRDefault="000B4908" w:rsidP="009B434E">
            <w:pPr>
              <w:pStyle w:val="ListBullet"/>
              <w:rPr>
                <w:sz w:val="18"/>
                <w:szCs w:val="18"/>
              </w:rPr>
            </w:pPr>
            <w:r w:rsidRPr="00173BF9">
              <w:rPr>
                <w:sz w:val="18"/>
                <w:szCs w:val="18"/>
              </w:rPr>
              <w:t>Targeted summaries of output for different stakeholder groups.</w:t>
            </w:r>
          </w:p>
        </w:tc>
        <w:tc>
          <w:tcPr>
            <w:tcW w:w="3631" w:type="dxa"/>
            <w:tcBorders>
              <w:bottom w:val="nil"/>
            </w:tcBorders>
          </w:tcPr>
          <w:p w14:paraId="054B819F" w14:textId="77777777" w:rsidR="000B4908" w:rsidRPr="00173BF9" w:rsidRDefault="000B4908" w:rsidP="009B434E">
            <w:pPr>
              <w:pStyle w:val="ListBullet"/>
              <w:rPr>
                <w:sz w:val="18"/>
                <w:szCs w:val="18"/>
              </w:rPr>
            </w:pPr>
            <w:r w:rsidRPr="00173BF9">
              <w:rPr>
                <w:sz w:val="18"/>
                <w:szCs w:val="18"/>
              </w:rPr>
              <w:t>Consultation with key stakeholders.</w:t>
            </w:r>
          </w:p>
          <w:p w14:paraId="3CB85BB2" w14:textId="77777777" w:rsidR="000B4908" w:rsidRPr="00173BF9" w:rsidRDefault="000B4908" w:rsidP="009B434E">
            <w:pPr>
              <w:pStyle w:val="ListBullet"/>
              <w:rPr>
                <w:sz w:val="18"/>
                <w:szCs w:val="18"/>
              </w:rPr>
            </w:pPr>
            <w:r w:rsidRPr="00173BF9">
              <w:rPr>
                <w:sz w:val="18"/>
                <w:szCs w:val="18"/>
              </w:rPr>
              <w:t>Multiple interactions with DFAT &amp; relevant stakeholders (e.g., relevant partner agency, other partner government agencies including MoF, NGO, CBO, multi and bi-laterals)</w:t>
            </w:r>
          </w:p>
          <w:p w14:paraId="07A29894" w14:textId="77777777" w:rsidR="000B4908" w:rsidRPr="00173BF9" w:rsidRDefault="000B4908" w:rsidP="009B434E">
            <w:pPr>
              <w:pStyle w:val="ListBullet"/>
              <w:rPr>
                <w:sz w:val="18"/>
                <w:szCs w:val="18"/>
              </w:rPr>
            </w:pPr>
            <w:r w:rsidRPr="00173BF9">
              <w:rPr>
                <w:sz w:val="18"/>
                <w:szCs w:val="18"/>
              </w:rPr>
              <w:t>Formal aide memoire presented before leaving country.</w:t>
            </w:r>
          </w:p>
          <w:p w14:paraId="03C4223D" w14:textId="77777777" w:rsidR="000B4908" w:rsidRPr="00173BF9" w:rsidRDefault="000B4908" w:rsidP="009B434E">
            <w:pPr>
              <w:pStyle w:val="ListBullet"/>
              <w:rPr>
                <w:sz w:val="18"/>
                <w:szCs w:val="18"/>
              </w:rPr>
            </w:pPr>
            <w:r w:rsidRPr="00173BF9">
              <w:rPr>
                <w:sz w:val="18"/>
                <w:szCs w:val="18"/>
              </w:rPr>
              <w:t>Clearly identifies which elements of international good practice are relevant.</w:t>
            </w:r>
          </w:p>
          <w:p w14:paraId="166221AE" w14:textId="77777777" w:rsidR="000B4908" w:rsidRPr="00173BF9" w:rsidRDefault="000B4908" w:rsidP="009B434E">
            <w:pPr>
              <w:pStyle w:val="ListBullet"/>
              <w:rPr>
                <w:sz w:val="18"/>
                <w:szCs w:val="18"/>
              </w:rPr>
            </w:pPr>
            <w:r w:rsidRPr="00173BF9">
              <w:rPr>
                <w:sz w:val="18"/>
                <w:szCs w:val="18"/>
              </w:rPr>
              <w:t>Clear summary of output for stakeholders.</w:t>
            </w:r>
          </w:p>
        </w:tc>
        <w:tc>
          <w:tcPr>
            <w:tcW w:w="3631" w:type="dxa"/>
            <w:tcBorders>
              <w:bottom w:val="nil"/>
            </w:tcBorders>
          </w:tcPr>
          <w:p w14:paraId="4DB2C76F" w14:textId="77777777" w:rsidR="000B4908" w:rsidRPr="00173BF9" w:rsidRDefault="000B4908" w:rsidP="009B434E">
            <w:pPr>
              <w:pStyle w:val="ListBullet"/>
              <w:rPr>
                <w:sz w:val="18"/>
                <w:szCs w:val="18"/>
              </w:rPr>
            </w:pPr>
            <w:r w:rsidRPr="00173BF9">
              <w:rPr>
                <w:sz w:val="18"/>
                <w:szCs w:val="18"/>
              </w:rPr>
              <w:t>Limited consultation with limited number of stakeholders.</w:t>
            </w:r>
          </w:p>
          <w:p w14:paraId="5E99C224" w14:textId="77777777" w:rsidR="000B4908" w:rsidRPr="00173BF9" w:rsidRDefault="000B4908" w:rsidP="009B434E">
            <w:pPr>
              <w:pStyle w:val="ListBullet"/>
              <w:rPr>
                <w:sz w:val="18"/>
                <w:szCs w:val="18"/>
              </w:rPr>
            </w:pPr>
            <w:r w:rsidRPr="00173BF9">
              <w:rPr>
                <w:sz w:val="18"/>
                <w:szCs w:val="18"/>
              </w:rPr>
              <w:t>No aide memoire is presented before leaving country.</w:t>
            </w:r>
          </w:p>
          <w:p w14:paraId="4BB9D098" w14:textId="77777777" w:rsidR="000B4908" w:rsidRPr="00173BF9" w:rsidRDefault="000B4908" w:rsidP="009B434E">
            <w:pPr>
              <w:pStyle w:val="ListBullet"/>
              <w:rPr>
                <w:sz w:val="18"/>
                <w:szCs w:val="18"/>
              </w:rPr>
            </w:pPr>
            <w:r w:rsidRPr="00173BF9">
              <w:rPr>
                <w:sz w:val="18"/>
                <w:szCs w:val="18"/>
              </w:rPr>
              <w:t>Includes elements of international good practice that are not relevant</w:t>
            </w:r>
          </w:p>
          <w:p w14:paraId="3284382D" w14:textId="77777777" w:rsidR="000B4908" w:rsidRPr="00173BF9" w:rsidRDefault="000B4908" w:rsidP="009B434E">
            <w:pPr>
              <w:pStyle w:val="ListBullet"/>
              <w:rPr>
                <w:sz w:val="18"/>
                <w:szCs w:val="18"/>
              </w:rPr>
            </w:pPr>
            <w:r w:rsidRPr="00173BF9">
              <w:rPr>
                <w:sz w:val="18"/>
                <w:szCs w:val="18"/>
              </w:rPr>
              <w:t>Does not consider needs of different stakeholder groups.</w:t>
            </w:r>
          </w:p>
        </w:tc>
      </w:tr>
      <w:tr w:rsidR="000B4908" w:rsidRPr="00173BF9" w14:paraId="201C1121" w14:textId="77777777" w:rsidTr="00341151">
        <w:trPr>
          <w:trHeight w:val="342"/>
        </w:trPr>
        <w:tc>
          <w:tcPr>
            <w:tcW w:w="3630" w:type="dxa"/>
            <w:tcBorders>
              <w:top w:val="nil"/>
              <w:bottom w:val="nil"/>
              <w:right w:val="nil"/>
            </w:tcBorders>
            <w:shd w:val="clear" w:color="auto" w:fill="CBC3BB" w:themeFill="accent4"/>
          </w:tcPr>
          <w:p w14:paraId="69297043" w14:textId="77777777" w:rsidR="000B4908" w:rsidRPr="00173BF9" w:rsidRDefault="000B4908" w:rsidP="000B4908">
            <w:pPr>
              <w:pStyle w:val="Tabletext"/>
              <w:numPr>
                <w:ilvl w:val="0"/>
                <w:numId w:val="12"/>
              </w:numPr>
              <w:rPr>
                <w:b/>
                <w:bCs/>
              </w:rPr>
            </w:pPr>
            <w:r w:rsidRPr="00173BF9">
              <w:rPr>
                <w:b/>
                <w:bCs/>
              </w:rPr>
              <w:t>Outcomes</w:t>
            </w:r>
          </w:p>
        </w:tc>
        <w:tc>
          <w:tcPr>
            <w:tcW w:w="3630" w:type="dxa"/>
            <w:tcBorders>
              <w:top w:val="nil"/>
              <w:left w:val="nil"/>
              <w:bottom w:val="nil"/>
              <w:right w:val="nil"/>
            </w:tcBorders>
            <w:shd w:val="clear" w:color="auto" w:fill="CBC3BB" w:themeFill="accent4"/>
          </w:tcPr>
          <w:p w14:paraId="75C4AC27" w14:textId="77777777" w:rsidR="000B4908" w:rsidRPr="00173BF9" w:rsidRDefault="000B4908" w:rsidP="000B4908">
            <w:pPr>
              <w:pStyle w:val="Tabletext"/>
              <w:numPr>
                <w:ilvl w:val="0"/>
                <w:numId w:val="12"/>
              </w:numPr>
            </w:pPr>
          </w:p>
        </w:tc>
        <w:tc>
          <w:tcPr>
            <w:tcW w:w="3631" w:type="dxa"/>
            <w:tcBorders>
              <w:top w:val="nil"/>
              <w:left w:val="nil"/>
              <w:bottom w:val="nil"/>
              <w:right w:val="nil"/>
            </w:tcBorders>
            <w:shd w:val="clear" w:color="auto" w:fill="CBC3BB" w:themeFill="accent4"/>
          </w:tcPr>
          <w:p w14:paraId="150D5100" w14:textId="77777777" w:rsidR="000B4908" w:rsidRPr="00173BF9" w:rsidRDefault="000B4908" w:rsidP="000B4908">
            <w:pPr>
              <w:pStyle w:val="Tabletext"/>
              <w:numPr>
                <w:ilvl w:val="0"/>
                <w:numId w:val="12"/>
              </w:numPr>
            </w:pPr>
          </w:p>
        </w:tc>
        <w:tc>
          <w:tcPr>
            <w:tcW w:w="3631" w:type="dxa"/>
            <w:tcBorders>
              <w:top w:val="nil"/>
              <w:left w:val="nil"/>
              <w:bottom w:val="nil"/>
            </w:tcBorders>
            <w:shd w:val="clear" w:color="auto" w:fill="CBC3BB" w:themeFill="accent4"/>
          </w:tcPr>
          <w:p w14:paraId="3AE93827" w14:textId="77777777" w:rsidR="000B4908" w:rsidRPr="00173BF9" w:rsidRDefault="000B4908" w:rsidP="000B4908">
            <w:pPr>
              <w:pStyle w:val="Tabletext"/>
              <w:numPr>
                <w:ilvl w:val="0"/>
                <w:numId w:val="12"/>
              </w:numPr>
            </w:pPr>
          </w:p>
        </w:tc>
      </w:tr>
      <w:tr w:rsidR="000B4908" w:rsidRPr="00173BF9" w14:paraId="76E157F0" w14:textId="77777777" w:rsidTr="00341151">
        <w:trPr>
          <w:trHeight w:val="342"/>
        </w:trPr>
        <w:tc>
          <w:tcPr>
            <w:tcW w:w="3630" w:type="dxa"/>
            <w:tcBorders>
              <w:top w:val="nil"/>
            </w:tcBorders>
          </w:tcPr>
          <w:p w14:paraId="6FC9D41C" w14:textId="77777777" w:rsidR="000B4908" w:rsidRPr="00173BF9" w:rsidRDefault="000B4908" w:rsidP="000B4908">
            <w:pPr>
              <w:pStyle w:val="Tabletext"/>
              <w:numPr>
                <w:ilvl w:val="0"/>
                <w:numId w:val="12"/>
              </w:numPr>
              <w:rPr>
                <w:rFonts w:cstheme="minorHAnsi"/>
              </w:rPr>
            </w:pPr>
            <w:r w:rsidRPr="00173BF9">
              <w:rPr>
                <w:rFonts w:cstheme="minorHAnsi"/>
              </w:rPr>
              <w:t>Use of output</w:t>
            </w:r>
          </w:p>
          <w:p w14:paraId="2CDB2E0F" w14:textId="77777777" w:rsidR="000B4908" w:rsidRPr="00173BF9" w:rsidRDefault="000B4908" w:rsidP="009B434E">
            <w:pPr>
              <w:pStyle w:val="ListBullet"/>
              <w:rPr>
                <w:sz w:val="18"/>
                <w:szCs w:val="18"/>
              </w:rPr>
            </w:pPr>
            <w:r w:rsidRPr="00173BF9">
              <w:rPr>
                <w:sz w:val="18"/>
                <w:szCs w:val="18"/>
              </w:rPr>
              <w:t xml:space="preserve">Output is applied. </w:t>
            </w:r>
          </w:p>
          <w:p w14:paraId="6F82C0E6" w14:textId="77777777" w:rsidR="000B4908" w:rsidRPr="00173BF9" w:rsidRDefault="000B4908" w:rsidP="009B434E">
            <w:pPr>
              <w:pStyle w:val="ListBullet"/>
              <w:rPr>
                <w:sz w:val="18"/>
                <w:szCs w:val="18"/>
              </w:rPr>
            </w:pPr>
            <w:r w:rsidRPr="00173BF9">
              <w:rPr>
                <w:sz w:val="18"/>
                <w:szCs w:val="18"/>
              </w:rPr>
              <w:t xml:space="preserve">Recommendations are accepted. </w:t>
            </w:r>
          </w:p>
          <w:p w14:paraId="062F3464" w14:textId="77777777" w:rsidR="000B4908" w:rsidRPr="00173BF9" w:rsidRDefault="000B4908" w:rsidP="009B434E">
            <w:pPr>
              <w:pStyle w:val="ListBullet"/>
              <w:rPr>
                <w:sz w:val="18"/>
                <w:szCs w:val="18"/>
              </w:rPr>
            </w:pPr>
            <w:r w:rsidRPr="00173BF9">
              <w:rPr>
                <w:sz w:val="18"/>
                <w:szCs w:val="18"/>
              </w:rPr>
              <w:t>Information shared.</w:t>
            </w:r>
          </w:p>
        </w:tc>
        <w:tc>
          <w:tcPr>
            <w:tcW w:w="3630" w:type="dxa"/>
            <w:tcBorders>
              <w:top w:val="nil"/>
            </w:tcBorders>
          </w:tcPr>
          <w:p w14:paraId="5BF9851E" w14:textId="77777777" w:rsidR="000B4908" w:rsidRPr="00173BF9" w:rsidRDefault="000B4908" w:rsidP="009B434E">
            <w:pPr>
              <w:pStyle w:val="ListBullet"/>
              <w:rPr>
                <w:sz w:val="18"/>
                <w:szCs w:val="18"/>
              </w:rPr>
            </w:pPr>
            <w:r w:rsidRPr="00173BF9">
              <w:rPr>
                <w:sz w:val="18"/>
                <w:szCs w:val="18"/>
              </w:rPr>
              <w:t xml:space="preserve">Output has been applied beyond the way intended. </w:t>
            </w:r>
          </w:p>
          <w:p w14:paraId="0E74B0DC" w14:textId="77777777" w:rsidR="000B4908" w:rsidRPr="00173BF9" w:rsidRDefault="000B4908" w:rsidP="009B434E">
            <w:pPr>
              <w:pStyle w:val="ListBullet"/>
              <w:rPr>
                <w:sz w:val="18"/>
                <w:szCs w:val="18"/>
              </w:rPr>
            </w:pPr>
            <w:r w:rsidRPr="00173BF9">
              <w:rPr>
                <w:sz w:val="18"/>
                <w:szCs w:val="18"/>
              </w:rPr>
              <w:t xml:space="preserve">Applied all recommendations or clearly justified why other recommendations should not be applied. </w:t>
            </w:r>
          </w:p>
          <w:p w14:paraId="2DB19D0C" w14:textId="77777777" w:rsidR="000B4908" w:rsidRPr="00173BF9" w:rsidRDefault="000B4908" w:rsidP="009B434E">
            <w:pPr>
              <w:pStyle w:val="ListBullet"/>
              <w:rPr>
                <w:sz w:val="18"/>
                <w:szCs w:val="18"/>
              </w:rPr>
            </w:pPr>
            <w:r w:rsidRPr="00173BF9">
              <w:rPr>
                <w:sz w:val="18"/>
                <w:szCs w:val="18"/>
              </w:rPr>
              <w:t>Findings circulated beyond commissioning unit within DFAT and outside DFAT.</w:t>
            </w:r>
          </w:p>
        </w:tc>
        <w:tc>
          <w:tcPr>
            <w:tcW w:w="3631" w:type="dxa"/>
            <w:tcBorders>
              <w:top w:val="nil"/>
            </w:tcBorders>
          </w:tcPr>
          <w:p w14:paraId="11E2A6E2" w14:textId="77777777" w:rsidR="000B4908" w:rsidRPr="00173BF9" w:rsidRDefault="000B4908" w:rsidP="009B434E">
            <w:pPr>
              <w:pStyle w:val="ListBullet"/>
              <w:rPr>
                <w:sz w:val="18"/>
                <w:szCs w:val="18"/>
              </w:rPr>
            </w:pPr>
            <w:r w:rsidRPr="00173BF9">
              <w:rPr>
                <w:sz w:val="18"/>
                <w:szCs w:val="18"/>
              </w:rPr>
              <w:t>Output has been applied as intended.</w:t>
            </w:r>
          </w:p>
          <w:p w14:paraId="3F28F78E" w14:textId="77777777" w:rsidR="000B4908" w:rsidRPr="00173BF9" w:rsidRDefault="000B4908" w:rsidP="009B434E">
            <w:pPr>
              <w:pStyle w:val="ListBullet"/>
              <w:rPr>
                <w:sz w:val="18"/>
                <w:szCs w:val="18"/>
              </w:rPr>
            </w:pPr>
            <w:r w:rsidRPr="00173BF9">
              <w:rPr>
                <w:sz w:val="18"/>
                <w:szCs w:val="18"/>
              </w:rPr>
              <w:t xml:space="preserve">Applied most recommendations and clearly justified why other recommendations should not be applied. </w:t>
            </w:r>
          </w:p>
          <w:p w14:paraId="21ADD90E" w14:textId="77777777" w:rsidR="000B4908" w:rsidRPr="00173BF9" w:rsidRDefault="000B4908" w:rsidP="009B434E">
            <w:pPr>
              <w:pStyle w:val="ListBullet"/>
              <w:rPr>
                <w:sz w:val="18"/>
                <w:szCs w:val="18"/>
              </w:rPr>
            </w:pPr>
            <w:r w:rsidRPr="00173BF9">
              <w:rPr>
                <w:sz w:val="18"/>
                <w:szCs w:val="18"/>
              </w:rPr>
              <w:t xml:space="preserve">Findings circulated beyond commissioning unit. </w:t>
            </w:r>
          </w:p>
          <w:p w14:paraId="256CB917" w14:textId="77777777" w:rsidR="000B4908" w:rsidRPr="00173BF9" w:rsidRDefault="000B4908" w:rsidP="000B4908">
            <w:pPr>
              <w:pStyle w:val="Tabletext"/>
              <w:numPr>
                <w:ilvl w:val="0"/>
                <w:numId w:val="12"/>
              </w:numPr>
            </w:pPr>
          </w:p>
        </w:tc>
        <w:tc>
          <w:tcPr>
            <w:tcW w:w="3631" w:type="dxa"/>
            <w:tcBorders>
              <w:top w:val="nil"/>
            </w:tcBorders>
          </w:tcPr>
          <w:p w14:paraId="57057A60" w14:textId="77777777" w:rsidR="000B4908" w:rsidRPr="00173BF9" w:rsidRDefault="000B4908" w:rsidP="009B434E">
            <w:pPr>
              <w:pStyle w:val="ListBullet"/>
              <w:rPr>
                <w:sz w:val="18"/>
                <w:szCs w:val="18"/>
              </w:rPr>
            </w:pPr>
            <w:r w:rsidRPr="00173BF9">
              <w:rPr>
                <w:sz w:val="18"/>
                <w:szCs w:val="18"/>
              </w:rPr>
              <w:t>Output has not been applied as intended.</w:t>
            </w:r>
          </w:p>
          <w:p w14:paraId="0834989C" w14:textId="77777777" w:rsidR="000B4908" w:rsidRPr="00173BF9" w:rsidRDefault="000B4908" w:rsidP="009B434E">
            <w:pPr>
              <w:pStyle w:val="ListBullet"/>
              <w:rPr>
                <w:sz w:val="18"/>
                <w:szCs w:val="18"/>
              </w:rPr>
            </w:pPr>
            <w:r w:rsidRPr="00173BF9">
              <w:rPr>
                <w:sz w:val="18"/>
                <w:szCs w:val="18"/>
              </w:rPr>
              <w:t xml:space="preserve">Applied few recommendations or lack of justification of why recommendations should not be applied. </w:t>
            </w:r>
          </w:p>
          <w:p w14:paraId="64CF4314" w14:textId="77777777" w:rsidR="000B4908" w:rsidRPr="00173BF9" w:rsidRDefault="000B4908" w:rsidP="009B434E">
            <w:pPr>
              <w:pStyle w:val="ListBullet"/>
              <w:rPr>
                <w:sz w:val="18"/>
                <w:szCs w:val="18"/>
              </w:rPr>
            </w:pPr>
            <w:r w:rsidRPr="00173BF9">
              <w:rPr>
                <w:sz w:val="18"/>
                <w:szCs w:val="18"/>
              </w:rPr>
              <w:t xml:space="preserve">Findings were not circulated beyond commissioning unit. </w:t>
            </w:r>
          </w:p>
          <w:p w14:paraId="7E4D4F1F" w14:textId="77777777" w:rsidR="000B4908" w:rsidRPr="00173BF9" w:rsidRDefault="000B4908" w:rsidP="000B4908">
            <w:pPr>
              <w:pStyle w:val="Tabletext"/>
              <w:numPr>
                <w:ilvl w:val="0"/>
                <w:numId w:val="12"/>
              </w:numPr>
            </w:pPr>
          </w:p>
        </w:tc>
      </w:tr>
      <w:tr w:rsidR="000B4908" w:rsidRPr="00173BF9" w14:paraId="5E064D0E" w14:textId="77777777" w:rsidTr="000B1BD0">
        <w:trPr>
          <w:trHeight w:val="342"/>
        </w:trPr>
        <w:tc>
          <w:tcPr>
            <w:tcW w:w="3630" w:type="dxa"/>
          </w:tcPr>
          <w:p w14:paraId="3DF77FCF" w14:textId="77777777" w:rsidR="000B4908" w:rsidRPr="00173BF9" w:rsidRDefault="000B4908" w:rsidP="000B4908">
            <w:pPr>
              <w:pStyle w:val="Tabletext"/>
              <w:numPr>
                <w:ilvl w:val="0"/>
                <w:numId w:val="12"/>
              </w:numPr>
            </w:pPr>
            <w:r w:rsidRPr="00173BF9">
              <w:t>Consistency: advice is consistent on same strand across countries on same issues (Part).</w:t>
            </w:r>
          </w:p>
          <w:p w14:paraId="5AEEF825" w14:textId="77777777" w:rsidR="000B4908" w:rsidRPr="00173BF9" w:rsidRDefault="000B4908" w:rsidP="009B434E">
            <w:pPr>
              <w:pStyle w:val="ListBullet"/>
              <w:numPr>
                <w:ilvl w:val="0"/>
                <w:numId w:val="0"/>
              </w:numPr>
              <w:ind w:left="432"/>
              <w:rPr>
                <w:sz w:val="18"/>
                <w:szCs w:val="18"/>
              </w:rPr>
            </w:pPr>
          </w:p>
          <w:p w14:paraId="1CB29C61" w14:textId="77777777" w:rsidR="000B4908" w:rsidRPr="00173BF9" w:rsidRDefault="000B4908" w:rsidP="009B434E">
            <w:pPr>
              <w:pStyle w:val="ListBullet"/>
              <w:rPr>
                <w:sz w:val="18"/>
                <w:szCs w:val="18"/>
              </w:rPr>
            </w:pPr>
            <w:r w:rsidRPr="00173BF9">
              <w:rPr>
                <w:sz w:val="18"/>
                <w:szCs w:val="18"/>
              </w:rPr>
              <w:t>Advice is consistent on same issue within country.</w:t>
            </w:r>
          </w:p>
          <w:p w14:paraId="0B25EF29" w14:textId="77777777" w:rsidR="000B4908" w:rsidRPr="00173BF9" w:rsidRDefault="000B4908" w:rsidP="009B434E">
            <w:pPr>
              <w:pStyle w:val="ListBullet"/>
              <w:rPr>
                <w:sz w:val="18"/>
                <w:szCs w:val="18"/>
              </w:rPr>
            </w:pPr>
            <w:r w:rsidRPr="00173BF9">
              <w:rPr>
                <w:sz w:val="18"/>
                <w:szCs w:val="18"/>
              </w:rPr>
              <w:t xml:space="preserve">Advice is consistent on same strand across countries, or clear justification for basis of difference. </w:t>
            </w:r>
          </w:p>
          <w:p w14:paraId="4954BB08" w14:textId="77777777" w:rsidR="000B4908" w:rsidRPr="00173BF9" w:rsidRDefault="000B4908" w:rsidP="009B434E">
            <w:pPr>
              <w:pStyle w:val="ListBullet"/>
              <w:rPr>
                <w:sz w:val="18"/>
                <w:szCs w:val="18"/>
              </w:rPr>
            </w:pPr>
            <w:r w:rsidRPr="00173BF9">
              <w:rPr>
                <w:sz w:val="18"/>
                <w:szCs w:val="18"/>
              </w:rPr>
              <w:t>Information shared across DFAT.</w:t>
            </w:r>
          </w:p>
          <w:p w14:paraId="5297F227" w14:textId="77777777" w:rsidR="000B4908" w:rsidRPr="00173BF9" w:rsidRDefault="000B4908" w:rsidP="009B434E">
            <w:pPr>
              <w:pStyle w:val="ListBullet"/>
              <w:rPr>
                <w:sz w:val="18"/>
                <w:szCs w:val="18"/>
              </w:rPr>
            </w:pPr>
            <w:r w:rsidRPr="00173BF9">
              <w:rPr>
                <w:sz w:val="18"/>
                <w:szCs w:val="18"/>
              </w:rPr>
              <w:t>Increased consistency within relevant DFAT program.</w:t>
            </w:r>
          </w:p>
        </w:tc>
        <w:tc>
          <w:tcPr>
            <w:tcW w:w="3630" w:type="dxa"/>
          </w:tcPr>
          <w:p w14:paraId="2A31B09D" w14:textId="77777777" w:rsidR="000B4908" w:rsidRPr="00173BF9" w:rsidRDefault="000B4908" w:rsidP="009B434E">
            <w:pPr>
              <w:pStyle w:val="ListBullet"/>
              <w:rPr>
                <w:sz w:val="18"/>
                <w:szCs w:val="18"/>
              </w:rPr>
            </w:pPr>
            <w:r w:rsidRPr="00173BF9">
              <w:rPr>
                <w:sz w:val="18"/>
                <w:szCs w:val="18"/>
              </w:rPr>
              <w:t>Advice is consistent on same issue within country.</w:t>
            </w:r>
          </w:p>
          <w:p w14:paraId="4F5146D5" w14:textId="77777777" w:rsidR="000B4908" w:rsidRPr="00173BF9" w:rsidRDefault="000B4908" w:rsidP="009B434E">
            <w:pPr>
              <w:pStyle w:val="ListBullet"/>
              <w:rPr>
                <w:sz w:val="18"/>
                <w:szCs w:val="18"/>
              </w:rPr>
            </w:pPr>
            <w:r w:rsidRPr="00173BF9">
              <w:rPr>
                <w:sz w:val="18"/>
                <w:szCs w:val="18"/>
              </w:rPr>
              <w:t xml:space="preserve">Advice is consistent on same strand across countries, or clear justification for basis of difference. </w:t>
            </w:r>
          </w:p>
          <w:p w14:paraId="7C174460" w14:textId="77777777" w:rsidR="000B4908" w:rsidRPr="00173BF9" w:rsidRDefault="000B4908" w:rsidP="009B434E">
            <w:pPr>
              <w:pStyle w:val="ListBullet"/>
              <w:rPr>
                <w:sz w:val="18"/>
                <w:szCs w:val="18"/>
              </w:rPr>
            </w:pPr>
            <w:r w:rsidRPr="00173BF9">
              <w:rPr>
                <w:sz w:val="18"/>
                <w:szCs w:val="18"/>
              </w:rPr>
              <w:t xml:space="preserve">Evidence that there is an awareness of similar advice elsewhere within DFAT. </w:t>
            </w:r>
          </w:p>
          <w:p w14:paraId="23A6FF67" w14:textId="77777777" w:rsidR="000B4908" w:rsidRPr="00173BF9" w:rsidRDefault="000B4908" w:rsidP="009B434E">
            <w:pPr>
              <w:pStyle w:val="ListBullet"/>
              <w:rPr>
                <w:sz w:val="18"/>
                <w:szCs w:val="18"/>
              </w:rPr>
            </w:pPr>
            <w:r w:rsidRPr="00173BF9">
              <w:rPr>
                <w:sz w:val="18"/>
                <w:szCs w:val="18"/>
              </w:rPr>
              <w:t>Evidence of discussions within DFAT and stakeholders to establish consistency</w:t>
            </w:r>
          </w:p>
          <w:p w14:paraId="58A0D4E1" w14:textId="77777777" w:rsidR="000B4908" w:rsidRPr="00173BF9" w:rsidRDefault="000B4908" w:rsidP="009B434E">
            <w:pPr>
              <w:pStyle w:val="ListBullet"/>
              <w:rPr>
                <w:sz w:val="18"/>
                <w:szCs w:val="18"/>
              </w:rPr>
            </w:pPr>
            <w:r w:rsidRPr="00173BF9">
              <w:rPr>
                <w:sz w:val="18"/>
                <w:szCs w:val="18"/>
              </w:rPr>
              <w:t>Evidence of increased consistency within relevant DFAT program.</w:t>
            </w:r>
          </w:p>
        </w:tc>
        <w:tc>
          <w:tcPr>
            <w:tcW w:w="3631" w:type="dxa"/>
          </w:tcPr>
          <w:p w14:paraId="2D139A00" w14:textId="77777777" w:rsidR="000B4908" w:rsidRPr="00173BF9" w:rsidRDefault="000B4908" w:rsidP="009B434E">
            <w:pPr>
              <w:pStyle w:val="ListBullet"/>
              <w:rPr>
                <w:sz w:val="18"/>
                <w:szCs w:val="18"/>
              </w:rPr>
            </w:pPr>
            <w:r w:rsidRPr="00173BF9">
              <w:rPr>
                <w:sz w:val="18"/>
                <w:szCs w:val="18"/>
              </w:rPr>
              <w:t>Advice is consistent on same issue within country.</w:t>
            </w:r>
          </w:p>
          <w:p w14:paraId="6407B8CE" w14:textId="77777777" w:rsidR="000B4908" w:rsidRPr="00173BF9" w:rsidRDefault="000B4908" w:rsidP="009B434E">
            <w:pPr>
              <w:pStyle w:val="ListBullet"/>
              <w:rPr>
                <w:sz w:val="18"/>
                <w:szCs w:val="18"/>
              </w:rPr>
            </w:pPr>
            <w:r w:rsidRPr="00173BF9">
              <w:rPr>
                <w:sz w:val="18"/>
                <w:szCs w:val="18"/>
              </w:rPr>
              <w:t xml:space="preserve">Advice is consistent on same strand across countries, or clear justification for basis of difference. </w:t>
            </w:r>
          </w:p>
          <w:p w14:paraId="1749A9A1" w14:textId="77777777" w:rsidR="000B4908" w:rsidRPr="00173BF9" w:rsidRDefault="000B4908" w:rsidP="009B434E">
            <w:pPr>
              <w:pStyle w:val="ListBullet"/>
              <w:rPr>
                <w:sz w:val="18"/>
                <w:szCs w:val="18"/>
              </w:rPr>
            </w:pPr>
            <w:r w:rsidRPr="00173BF9">
              <w:rPr>
                <w:sz w:val="18"/>
                <w:szCs w:val="18"/>
              </w:rPr>
              <w:t>Evidence that there is an awareness of similar advice elsewhere within DFAT.</w:t>
            </w:r>
          </w:p>
          <w:p w14:paraId="7FFD4373" w14:textId="77777777" w:rsidR="000B4908" w:rsidRPr="00173BF9" w:rsidRDefault="000B4908" w:rsidP="009B434E">
            <w:pPr>
              <w:pStyle w:val="ListBullet"/>
              <w:rPr>
                <w:sz w:val="18"/>
                <w:szCs w:val="18"/>
              </w:rPr>
            </w:pPr>
            <w:r w:rsidRPr="00173BF9">
              <w:rPr>
                <w:sz w:val="18"/>
                <w:szCs w:val="18"/>
              </w:rPr>
              <w:t>Evidence of increased consistency within relevant DFAT program.</w:t>
            </w:r>
          </w:p>
        </w:tc>
        <w:tc>
          <w:tcPr>
            <w:tcW w:w="3631" w:type="dxa"/>
          </w:tcPr>
          <w:p w14:paraId="32119B4C" w14:textId="77777777" w:rsidR="000B4908" w:rsidRPr="00173BF9" w:rsidRDefault="000B4908" w:rsidP="009B434E">
            <w:pPr>
              <w:pStyle w:val="ListBullet"/>
              <w:rPr>
                <w:sz w:val="18"/>
                <w:szCs w:val="18"/>
              </w:rPr>
            </w:pPr>
            <w:r w:rsidRPr="00173BF9">
              <w:rPr>
                <w:sz w:val="18"/>
                <w:szCs w:val="18"/>
              </w:rPr>
              <w:t>Advice is not consistent on same issue within country.</w:t>
            </w:r>
          </w:p>
          <w:p w14:paraId="687F8AA6" w14:textId="77777777" w:rsidR="000B4908" w:rsidRPr="00173BF9" w:rsidRDefault="000B4908" w:rsidP="009B434E">
            <w:pPr>
              <w:pStyle w:val="ListBullet"/>
              <w:rPr>
                <w:sz w:val="18"/>
                <w:szCs w:val="18"/>
              </w:rPr>
            </w:pPr>
            <w:r w:rsidRPr="00173BF9">
              <w:rPr>
                <w:sz w:val="18"/>
                <w:szCs w:val="18"/>
              </w:rPr>
              <w:t xml:space="preserve">Advice is not consistent on same strand across countries. </w:t>
            </w:r>
          </w:p>
          <w:p w14:paraId="7FF6EC8D" w14:textId="77777777" w:rsidR="000B4908" w:rsidRPr="00173BF9" w:rsidRDefault="000B4908" w:rsidP="009B434E">
            <w:pPr>
              <w:pStyle w:val="ListBullet"/>
              <w:rPr>
                <w:sz w:val="18"/>
                <w:szCs w:val="18"/>
              </w:rPr>
            </w:pPr>
            <w:r w:rsidRPr="00173BF9">
              <w:rPr>
                <w:sz w:val="18"/>
                <w:szCs w:val="18"/>
              </w:rPr>
              <w:t>No evidence that there is an awareness of similar advice elsewhere within DFAT.</w:t>
            </w:r>
          </w:p>
          <w:p w14:paraId="3EDDCCCB" w14:textId="77777777" w:rsidR="000B4908" w:rsidRPr="00173BF9" w:rsidRDefault="000B4908" w:rsidP="009B434E">
            <w:pPr>
              <w:pStyle w:val="ListBullet"/>
              <w:rPr>
                <w:sz w:val="18"/>
                <w:szCs w:val="18"/>
              </w:rPr>
            </w:pPr>
            <w:r w:rsidRPr="00173BF9">
              <w:rPr>
                <w:sz w:val="18"/>
                <w:szCs w:val="18"/>
              </w:rPr>
              <w:t>No evidence of increased consistency within relevant DFAT program.</w:t>
            </w:r>
          </w:p>
        </w:tc>
      </w:tr>
      <w:tr w:rsidR="000B4908" w:rsidRPr="00173BF9" w14:paraId="0BBC03DF" w14:textId="77777777" w:rsidTr="000B1BD0">
        <w:trPr>
          <w:trHeight w:val="342"/>
        </w:trPr>
        <w:tc>
          <w:tcPr>
            <w:tcW w:w="3630" w:type="dxa"/>
          </w:tcPr>
          <w:p w14:paraId="32C6EC9A" w14:textId="77777777" w:rsidR="000B4908" w:rsidRPr="00173BF9" w:rsidRDefault="000B4908" w:rsidP="000B4908">
            <w:pPr>
              <w:pStyle w:val="Tabletext"/>
              <w:numPr>
                <w:ilvl w:val="0"/>
                <w:numId w:val="12"/>
              </w:numPr>
              <w:rPr>
                <w:rFonts w:cstheme="minorHAnsi"/>
              </w:rPr>
            </w:pPr>
            <w:r w:rsidRPr="00173BF9">
              <w:rPr>
                <w:rFonts w:cstheme="minorHAnsi"/>
              </w:rPr>
              <w:t>Coherence: advice across thematic, cross cutting, technical and systemic is coherent. (Sum)</w:t>
            </w:r>
          </w:p>
          <w:p w14:paraId="146F939C" w14:textId="77777777" w:rsidR="000B4908" w:rsidRPr="00173BF9" w:rsidRDefault="000B4908" w:rsidP="000B4908">
            <w:pPr>
              <w:pStyle w:val="Tabletext"/>
              <w:numPr>
                <w:ilvl w:val="0"/>
                <w:numId w:val="12"/>
              </w:numPr>
              <w:rPr>
                <w:rFonts w:cstheme="minorHAnsi"/>
              </w:rPr>
            </w:pPr>
          </w:p>
          <w:p w14:paraId="177E7BFA" w14:textId="77777777" w:rsidR="000B4908" w:rsidRPr="00173BF9" w:rsidRDefault="000B4908" w:rsidP="009B434E">
            <w:pPr>
              <w:pStyle w:val="ListBullet"/>
              <w:rPr>
                <w:sz w:val="18"/>
                <w:szCs w:val="18"/>
              </w:rPr>
            </w:pPr>
            <w:r w:rsidRPr="00173BF9">
              <w:rPr>
                <w:sz w:val="18"/>
                <w:szCs w:val="18"/>
              </w:rPr>
              <w:t xml:space="preserve">Advice reflects DFAT policy. </w:t>
            </w:r>
          </w:p>
          <w:p w14:paraId="6A66D10D" w14:textId="77777777" w:rsidR="000B4908" w:rsidRPr="00173BF9" w:rsidRDefault="000B4908" w:rsidP="009B434E">
            <w:pPr>
              <w:pStyle w:val="ListBullet"/>
              <w:rPr>
                <w:sz w:val="18"/>
                <w:szCs w:val="18"/>
              </w:rPr>
            </w:pPr>
            <w:r w:rsidRPr="00173BF9">
              <w:rPr>
                <w:sz w:val="18"/>
                <w:szCs w:val="18"/>
              </w:rPr>
              <w:t>Advice is coherent within country.</w:t>
            </w:r>
          </w:p>
          <w:p w14:paraId="056ED883" w14:textId="77777777" w:rsidR="000B4908" w:rsidRPr="00173BF9" w:rsidRDefault="000B4908" w:rsidP="009B434E">
            <w:pPr>
              <w:pStyle w:val="ListBullet"/>
              <w:rPr>
                <w:sz w:val="18"/>
                <w:szCs w:val="18"/>
              </w:rPr>
            </w:pPr>
            <w:r w:rsidRPr="00173BF9">
              <w:rPr>
                <w:sz w:val="18"/>
                <w:szCs w:val="18"/>
              </w:rPr>
              <w:t xml:space="preserve">Advice is coherent across countries. </w:t>
            </w:r>
          </w:p>
          <w:p w14:paraId="0874C594" w14:textId="77777777" w:rsidR="000B4908" w:rsidRPr="00173BF9" w:rsidRDefault="000B4908" w:rsidP="009B434E">
            <w:pPr>
              <w:pStyle w:val="ListBullet"/>
              <w:rPr>
                <w:sz w:val="18"/>
                <w:szCs w:val="18"/>
              </w:rPr>
            </w:pPr>
            <w:r w:rsidRPr="00173BF9">
              <w:rPr>
                <w:sz w:val="18"/>
                <w:szCs w:val="18"/>
              </w:rPr>
              <w:t>Consideration of areas where coherence should be ensured.</w:t>
            </w:r>
          </w:p>
          <w:p w14:paraId="02CC63C9" w14:textId="77777777" w:rsidR="000B4908" w:rsidRPr="00173BF9" w:rsidRDefault="000B4908" w:rsidP="009B434E">
            <w:pPr>
              <w:pStyle w:val="ListBullet"/>
              <w:rPr>
                <w:sz w:val="18"/>
                <w:szCs w:val="18"/>
              </w:rPr>
            </w:pPr>
            <w:r w:rsidRPr="00173BF9">
              <w:rPr>
                <w:sz w:val="18"/>
                <w:szCs w:val="18"/>
              </w:rPr>
              <w:t>Increased coherence across relevant DFAT programs.</w:t>
            </w:r>
          </w:p>
        </w:tc>
        <w:tc>
          <w:tcPr>
            <w:tcW w:w="3630" w:type="dxa"/>
          </w:tcPr>
          <w:p w14:paraId="761CBF27" w14:textId="77777777" w:rsidR="000B4908" w:rsidRPr="00173BF9" w:rsidRDefault="000B4908" w:rsidP="009B434E">
            <w:pPr>
              <w:pStyle w:val="ListBullet"/>
              <w:rPr>
                <w:sz w:val="18"/>
                <w:szCs w:val="18"/>
              </w:rPr>
            </w:pPr>
            <w:r w:rsidRPr="00173BF9">
              <w:rPr>
                <w:sz w:val="18"/>
                <w:szCs w:val="18"/>
              </w:rPr>
              <w:t xml:space="preserve">Advice is consistent with DFAT policy. </w:t>
            </w:r>
          </w:p>
          <w:p w14:paraId="47DE30A8" w14:textId="77777777" w:rsidR="000B4908" w:rsidRPr="00173BF9" w:rsidRDefault="000B4908" w:rsidP="009B434E">
            <w:pPr>
              <w:pStyle w:val="ListBullet"/>
              <w:rPr>
                <w:sz w:val="18"/>
                <w:szCs w:val="18"/>
              </w:rPr>
            </w:pPr>
            <w:r w:rsidRPr="00173BF9">
              <w:rPr>
                <w:sz w:val="18"/>
                <w:szCs w:val="18"/>
              </w:rPr>
              <w:t>Advice is coherent within country.</w:t>
            </w:r>
          </w:p>
          <w:p w14:paraId="31FD86C2" w14:textId="77777777" w:rsidR="000B4908" w:rsidRPr="00173BF9" w:rsidRDefault="000B4908" w:rsidP="009B434E">
            <w:pPr>
              <w:pStyle w:val="ListBullet"/>
              <w:rPr>
                <w:sz w:val="18"/>
                <w:szCs w:val="18"/>
              </w:rPr>
            </w:pPr>
            <w:r w:rsidRPr="00173BF9">
              <w:rPr>
                <w:sz w:val="18"/>
                <w:szCs w:val="18"/>
              </w:rPr>
              <w:t xml:space="preserve">Advice is coherent across countries, or clear justification for basis of difference. </w:t>
            </w:r>
          </w:p>
          <w:p w14:paraId="66277F44" w14:textId="77777777" w:rsidR="000B4908" w:rsidRPr="00173BF9" w:rsidRDefault="000B4908" w:rsidP="009B434E">
            <w:pPr>
              <w:pStyle w:val="ListBullet"/>
              <w:rPr>
                <w:sz w:val="18"/>
                <w:szCs w:val="18"/>
              </w:rPr>
            </w:pPr>
            <w:r w:rsidRPr="00173BF9">
              <w:rPr>
                <w:sz w:val="18"/>
                <w:szCs w:val="18"/>
              </w:rPr>
              <w:t>Evidence that there is an awareness of consideration of areas where coherence should be ensured.</w:t>
            </w:r>
          </w:p>
          <w:p w14:paraId="144A35CA" w14:textId="77777777" w:rsidR="000B4908" w:rsidRPr="00173BF9" w:rsidRDefault="000B4908" w:rsidP="009B434E">
            <w:pPr>
              <w:pStyle w:val="ListBullet"/>
              <w:rPr>
                <w:sz w:val="18"/>
                <w:szCs w:val="18"/>
              </w:rPr>
            </w:pPr>
            <w:r w:rsidRPr="00173BF9">
              <w:rPr>
                <w:sz w:val="18"/>
                <w:szCs w:val="18"/>
              </w:rPr>
              <w:t>Evidence of discussions within DFAT and stakeholders to establish coherence.</w:t>
            </w:r>
          </w:p>
          <w:p w14:paraId="7DFE30F0" w14:textId="77777777" w:rsidR="000B4908" w:rsidRPr="00173BF9" w:rsidRDefault="000B4908" w:rsidP="009B434E">
            <w:pPr>
              <w:pStyle w:val="ListBullet"/>
              <w:rPr>
                <w:sz w:val="18"/>
                <w:szCs w:val="18"/>
              </w:rPr>
            </w:pPr>
            <w:r w:rsidRPr="00173BF9">
              <w:rPr>
                <w:sz w:val="18"/>
                <w:szCs w:val="18"/>
              </w:rPr>
              <w:t>Increased coherence across relevant DFAT programs.</w:t>
            </w:r>
          </w:p>
        </w:tc>
        <w:tc>
          <w:tcPr>
            <w:tcW w:w="3631" w:type="dxa"/>
          </w:tcPr>
          <w:p w14:paraId="1BA86DFC" w14:textId="77777777" w:rsidR="000B4908" w:rsidRPr="00173BF9" w:rsidRDefault="000B4908" w:rsidP="009B434E">
            <w:pPr>
              <w:pStyle w:val="ListBullet"/>
              <w:rPr>
                <w:sz w:val="18"/>
                <w:szCs w:val="18"/>
              </w:rPr>
            </w:pPr>
            <w:r w:rsidRPr="00173BF9">
              <w:rPr>
                <w:sz w:val="18"/>
                <w:szCs w:val="18"/>
              </w:rPr>
              <w:t xml:space="preserve">Advice is consistent with DFAT policy. </w:t>
            </w:r>
          </w:p>
          <w:p w14:paraId="27902DB2" w14:textId="77777777" w:rsidR="000B4908" w:rsidRPr="00173BF9" w:rsidRDefault="000B4908" w:rsidP="009B434E">
            <w:pPr>
              <w:pStyle w:val="ListBullet"/>
              <w:rPr>
                <w:sz w:val="18"/>
                <w:szCs w:val="18"/>
              </w:rPr>
            </w:pPr>
            <w:r w:rsidRPr="00173BF9">
              <w:rPr>
                <w:sz w:val="18"/>
                <w:szCs w:val="18"/>
              </w:rPr>
              <w:t>Advice is coherent within country.</w:t>
            </w:r>
          </w:p>
          <w:p w14:paraId="6135D4A3" w14:textId="77777777" w:rsidR="000B4908" w:rsidRPr="00173BF9" w:rsidRDefault="000B4908" w:rsidP="009B434E">
            <w:pPr>
              <w:pStyle w:val="ListBullet"/>
              <w:rPr>
                <w:sz w:val="18"/>
                <w:szCs w:val="18"/>
              </w:rPr>
            </w:pPr>
            <w:r w:rsidRPr="00173BF9">
              <w:rPr>
                <w:sz w:val="18"/>
                <w:szCs w:val="18"/>
              </w:rPr>
              <w:t xml:space="preserve">Advice is coherent across countries, or clear justification for basis of difference. </w:t>
            </w:r>
          </w:p>
          <w:p w14:paraId="692B5C49" w14:textId="77777777" w:rsidR="000B4908" w:rsidRPr="00173BF9" w:rsidRDefault="000B4908" w:rsidP="009B434E">
            <w:pPr>
              <w:pStyle w:val="ListBullet"/>
              <w:rPr>
                <w:sz w:val="18"/>
                <w:szCs w:val="18"/>
              </w:rPr>
            </w:pPr>
            <w:r w:rsidRPr="00173BF9">
              <w:rPr>
                <w:sz w:val="18"/>
                <w:szCs w:val="18"/>
              </w:rPr>
              <w:t>Evidence that there is an awareness of consideration of areas where coherence should be ensured.</w:t>
            </w:r>
          </w:p>
          <w:p w14:paraId="3F804C03" w14:textId="77777777" w:rsidR="000B4908" w:rsidRPr="00173BF9" w:rsidRDefault="000B4908" w:rsidP="009B434E">
            <w:pPr>
              <w:pStyle w:val="ListBullet"/>
              <w:rPr>
                <w:sz w:val="18"/>
                <w:szCs w:val="18"/>
              </w:rPr>
            </w:pPr>
            <w:r w:rsidRPr="00173BF9">
              <w:rPr>
                <w:sz w:val="18"/>
                <w:szCs w:val="18"/>
              </w:rPr>
              <w:t xml:space="preserve">Increased coherence across relevant DFAT programs. </w:t>
            </w:r>
          </w:p>
        </w:tc>
        <w:tc>
          <w:tcPr>
            <w:tcW w:w="3631" w:type="dxa"/>
          </w:tcPr>
          <w:p w14:paraId="37F0F3B8" w14:textId="77777777" w:rsidR="000B4908" w:rsidRPr="00173BF9" w:rsidRDefault="000B4908" w:rsidP="009B434E">
            <w:pPr>
              <w:pStyle w:val="ListBullet"/>
              <w:rPr>
                <w:sz w:val="18"/>
                <w:szCs w:val="18"/>
              </w:rPr>
            </w:pPr>
            <w:r w:rsidRPr="00173BF9">
              <w:rPr>
                <w:sz w:val="18"/>
                <w:szCs w:val="18"/>
              </w:rPr>
              <w:t xml:space="preserve">Advice is inconsistent with or does not consider DFAT policy. </w:t>
            </w:r>
          </w:p>
          <w:p w14:paraId="31C2B183" w14:textId="77777777" w:rsidR="000B4908" w:rsidRPr="00173BF9" w:rsidRDefault="000B4908" w:rsidP="009B434E">
            <w:pPr>
              <w:pStyle w:val="ListBullet"/>
              <w:rPr>
                <w:sz w:val="18"/>
                <w:szCs w:val="18"/>
              </w:rPr>
            </w:pPr>
            <w:r w:rsidRPr="00173BF9">
              <w:rPr>
                <w:sz w:val="18"/>
                <w:szCs w:val="18"/>
              </w:rPr>
              <w:t>Advice is not coherent within country.</w:t>
            </w:r>
          </w:p>
          <w:p w14:paraId="1520B600" w14:textId="77777777" w:rsidR="000B4908" w:rsidRPr="00173BF9" w:rsidRDefault="000B4908" w:rsidP="009B434E">
            <w:pPr>
              <w:pStyle w:val="ListBullet"/>
              <w:rPr>
                <w:sz w:val="18"/>
                <w:szCs w:val="18"/>
              </w:rPr>
            </w:pPr>
            <w:r w:rsidRPr="00173BF9">
              <w:rPr>
                <w:sz w:val="18"/>
                <w:szCs w:val="18"/>
              </w:rPr>
              <w:t xml:space="preserve">Advice is not coherent across countries and there is no clear justification for basis of difference. </w:t>
            </w:r>
          </w:p>
          <w:p w14:paraId="22F2D573" w14:textId="77777777" w:rsidR="000B4908" w:rsidRPr="00173BF9" w:rsidRDefault="000B4908" w:rsidP="009B434E">
            <w:pPr>
              <w:pStyle w:val="ListBullet"/>
              <w:rPr>
                <w:sz w:val="18"/>
                <w:szCs w:val="18"/>
              </w:rPr>
            </w:pPr>
            <w:r w:rsidRPr="00173BF9">
              <w:rPr>
                <w:sz w:val="18"/>
                <w:szCs w:val="18"/>
              </w:rPr>
              <w:t>No evidence that there is an awareness of consideration of areas where coherence should be ensured.</w:t>
            </w:r>
          </w:p>
          <w:p w14:paraId="58F36023" w14:textId="77777777" w:rsidR="000B4908" w:rsidRPr="00173BF9" w:rsidRDefault="000B4908" w:rsidP="009B434E">
            <w:pPr>
              <w:pStyle w:val="ListBullet"/>
              <w:rPr>
                <w:sz w:val="18"/>
                <w:szCs w:val="18"/>
              </w:rPr>
            </w:pPr>
            <w:r w:rsidRPr="00173BF9">
              <w:rPr>
                <w:sz w:val="18"/>
                <w:szCs w:val="18"/>
              </w:rPr>
              <w:t>No evidence of increased coherence across relevant DFAT programs.</w:t>
            </w:r>
          </w:p>
        </w:tc>
      </w:tr>
    </w:tbl>
    <w:p w14:paraId="68DADA9A" w14:textId="77777777" w:rsidR="00D7115F" w:rsidRDefault="00D7115F" w:rsidP="00FD23A3">
      <w:pPr>
        <w:sectPr w:rsidR="00D7115F" w:rsidSect="00E25597">
          <w:pgSz w:w="16838" w:h="11906" w:orient="landscape" w:code="9"/>
          <w:pgMar w:top="1080" w:right="1440" w:bottom="1080" w:left="1440" w:header="720" w:footer="576" w:gutter="0"/>
          <w:cols w:space="720"/>
          <w:docGrid w:linePitch="360"/>
        </w:sectPr>
      </w:pPr>
    </w:p>
    <w:p w14:paraId="1ECEF3F5" w14:textId="21E2E838" w:rsidR="00E8617F" w:rsidRDefault="00E8617F" w:rsidP="00E8617F">
      <w:pPr>
        <w:rPr>
          <w:b/>
          <w:bCs/>
        </w:rPr>
      </w:pPr>
      <w:r w:rsidRPr="00E8617F">
        <w:rPr>
          <w:b/>
          <w:bCs/>
        </w:rPr>
        <w:t xml:space="preserve">For each task, record the evidence in the table below for the analysis of quality. Transfer this information to the relevant summary sheet. </w:t>
      </w:r>
      <w:r w:rsidRPr="00E8617F">
        <w:rPr>
          <w:b/>
          <w:bCs/>
        </w:rPr>
        <w:tab/>
      </w:r>
    </w:p>
    <w:tbl>
      <w:tblPr>
        <w:tblStyle w:val="TableGrid"/>
        <w:tblW w:w="9351" w:type="dxa"/>
        <w:tblBorders>
          <w:top w:val="single" w:sz="4" w:space="0" w:color="CBC3BB"/>
          <w:left w:val="none" w:sz="0" w:space="0" w:color="auto"/>
          <w:bottom w:val="none" w:sz="0" w:space="0" w:color="auto"/>
          <w:right w:val="none" w:sz="0" w:space="0" w:color="auto"/>
          <w:insideH w:val="single" w:sz="4" w:space="0" w:color="CBC3BB"/>
          <w:insideV w:val="single" w:sz="4" w:space="0" w:color="CBC3BB"/>
        </w:tblBorders>
        <w:tblLook w:val="0420" w:firstRow="1" w:lastRow="0" w:firstColumn="0" w:lastColumn="0" w:noHBand="0" w:noVBand="1"/>
      </w:tblPr>
      <w:tblGrid>
        <w:gridCol w:w="5103"/>
        <w:gridCol w:w="4248"/>
      </w:tblGrid>
      <w:tr w:rsidR="00B20D31" w:rsidRPr="00B20D31" w14:paraId="5C84FA55" w14:textId="77777777" w:rsidTr="00E93CF6">
        <w:tc>
          <w:tcPr>
            <w:tcW w:w="5103" w:type="dxa"/>
          </w:tcPr>
          <w:p w14:paraId="704AB349" w14:textId="77777777" w:rsidR="00B20D31" w:rsidRPr="00E93CF6" w:rsidRDefault="00B20D31" w:rsidP="00B20D31">
            <w:pPr>
              <w:spacing w:after="210" w:line="276" w:lineRule="auto"/>
              <w:rPr>
                <w:b/>
                <w:sz w:val="18"/>
                <w:szCs w:val="18"/>
              </w:rPr>
            </w:pPr>
            <w:r w:rsidRPr="00E93CF6">
              <w:rPr>
                <w:b/>
                <w:sz w:val="18"/>
                <w:szCs w:val="18"/>
              </w:rPr>
              <w:t>SHS Task Number</w:t>
            </w:r>
          </w:p>
        </w:tc>
        <w:tc>
          <w:tcPr>
            <w:tcW w:w="4248" w:type="dxa"/>
          </w:tcPr>
          <w:p w14:paraId="7CCCEBF4" w14:textId="77777777" w:rsidR="00B20D31" w:rsidRPr="00E93CF6" w:rsidRDefault="00B20D31" w:rsidP="00B20D31">
            <w:pPr>
              <w:spacing w:after="210" w:line="276" w:lineRule="auto"/>
              <w:rPr>
                <w:b/>
                <w:sz w:val="18"/>
                <w:szCs w:val="18"/>
              </w:rPr>
            </w:pPr>
          </w:p>
        </w:tc>
      </w:tr>
      <w:tr w:rsidR="00B20D31" w:rsidRPr="00B20D31" w14:paraId="0B30F140" w14:textId="77777777" w:rsidTr="00E93CF6">
        <w:tc>
          <w:tcPr>
            <w:tcW w:w="5103" w:type="dxa"/>
          </w:tcPr>
          <w:p w14:paraId="7484711B" w14:textId="77777777" w:rsidR="00B20D31" w:rsidRPr="00E93CF6" w:rsidRDefault="00B20D31" w:rsidP="00B20D31">
            <w:pPr>
              <w:spacing w:after="210" w:line="276" w:lineRule="auto"/>
              <w:rPr>
                <w:b/>
                <w:sz w:val="18"/>
                <w:szCs w:val="18"/>
              </w:rPr>
            </w:pPr>
            <w:r w:rsidRPr="00E93CF6">
              <w:rPr>
                <w:b/>
                <w:sz w:val="18"/>
                <w:szCs w:val="18"/>
              </w:rPr>
              <w:t>Task name</w:t>
            </w:r>
          </w:p>
        </w:tc>
        <w:tc>
          <w:tcPr>
            <w:tcW w:w="4248" w:type="dxa"/>
          </w:tcPr>
          <w:p w14:paraId="17F41E09" w14:textId="77777777" w:rsidR="00B20D31" w:rsidRPr="00E93CF6" w:rsidRDefault="00B20D31" w:rsidP="00B20D31">
            <w:pPr>
              <w:spacing w:after="210" w:line="276" w:lineRule="auto"/>
              <w:rPr>
                <w:b/>
                <w:sz w:val="18"/>
                <w:szCs w:val="18"/>
              </w:rPr>
            </w:pPr>
          </w:p>
        </w:tc>
      </w:tr>
      <w:tr w:rsidR="00B20D31" w:rsidRPr="00B20D31" w14:paraId="113DED5A" w14:textId="77777777" w:rsidTr="00E93CF6">
        <w:tc>
          <w:tcPr>
            <w:tcW w:w="5103" w:type="dxa"/>
          </w:tcPr>
          <w:p w14:paraId="6FA3DDA4" w14:textId="77777777" w:rsidR="00B20D31" w:rsidRPr="00E93CF6" w:rsidRDefault="00B20D31" w:rsidP="00B20D31">
            <w:pPr>
              <w:spacing w:after="210" w:line="276" w:lineRule="auto"/>
              <w:rPr>
                <w:b/>
                <w:sz w:val="18"/>
                <w:szCs w:val="18"/>
              </w:rPr>
            </w:pPr>
            <w:r w:rsidRPr="00E93CF6">
              <w:rPr>
                <w:b/>
                <w:sz w:val="18"/>
                <w:szCs w:val="18"/>
              </w:rPr>
              <w:t>Task type</w:t>
            </w:r>
          </w:p>
        </w:tc>
        <w:tc>
          <w:tcPr>
            <w:tcW w:w="4248" w:type="dxa"/>
          </w:tcPr>
          <w:p w14:paraId="7C7AE206" w14:textId="77777777" w:rsidR="00B20D31" w:rsidRPr="00E93CF6" w:rsidRDefault="00B20D31" w:rsidP="00B20D31">
            <w:pPr>
              <w:spacing w:after="210" w:line="276" w:lineRule="auto"/>
              <w:rPr>
                <w:b/>
                <w:sz w:val="18"/>
                <w:szCs w:val="18"/>
              </w:rPr>
            </w:pPr>
          </w:p>
        </w:tc>
      </w:tr>
      <w:tr w:rsidR="00B20D31" w:rsidRPr="00B20D31" w14:paraId="2E04A3E7" w14:textId="77777777" w:rsidTr="00E93CF6">
        <w:trPr>
          <w:trHeight w:val="626"/>
        </w:trPr>
        <w:tc>
          <w:tcPr>
            <w:tcW w:w="5103" w:type="dxa"/>
          </w:tcPr>
          <w:p w14:paraId="0FC76233" w14:textId="77777777" w:rsidR="00B20D31" w:rsidRPr="00E93CF6" w:rsidRDefault="00B20D31" w:rsidP="00B20D31">
            <w:pPr>
              <w:spacing w:after="210" w:line="276" w:lineRule="auto"/>
              <w:rPr>
                <w:b/>
                <w:sz w:val="18"/>
                <w:szCs w:val="18"/>
              </w:rPr>
            </w:pPr>
            <w:r w:rsidRPr="00E93CF6">
              <w:rPr>
                <w:b/>
                <w:sz w:val="18"/>
                <w:szCs w:val="18"/>
              </w:rPr>
              <w:t>Country or Region of Focus</w:t>
            </w:r>
          </w:p>
        </w:tc>
        <w:tc>
          <w:tcPr>
            <w:tcW w:w="4248" w:type="dxa"/>
          </w:tcPr>
          <w:p w14:paraId="6F0F0375" w14:textId="77777777" w:rsidR="00B20D31" w:rsidRPr="00E93CF6" w:rsidRDefault="00B20D31" w:rsidP="00B20D31">
            <w:pPr>
              <w:spacing w:after="210" w:line="276" w:lineRule="auto"/>
              <w:rPr>
                <w:b/>
                <w:sz w:val="18"/>
                <w:szCs w:val="18"/>
              </w:rPr>
            </w:pPr>
          </w:p>
        </w:tc>
      </w:tr>
      <w:tr w:rsidR="00B20D31" w:rsidRPr="00B20D31" w14:paraId="1E30B763" w14:textId="77777777" w:rsidTr="00E93CF6">
        <w:tc>
          <w:tcPr>
            <w:tcW w:w="5103" w:type="dxa"/>
          </w:tcPr>
          <w:p w14:paraId="0310AD43" w14:textId="77777777" w:rsidR="00B20D31" w:rsidRPr="00E93CF6" w:rsidRDefault="00B20D31" w:rsidP="00B20D31">
            <w:pPr>
              <w:spacing w:after="210" w:line="276" w:lineRule="auto"/>
              <w:rPr>
                <w:b/>
                <w:sz w:val="18"/>
                <w:szCs w:val="18"/>
              </w:rPr>
            </w:pPr>
            <w:r w:rsidRPr="00E93CF6">
              <w:rPr>
                <w:b/>
                <w:sz w:val="18"/>
                <w:szCs w:val="18"/>
              </w:rPr>
              <w:t>Year completed</w:t>
            </w:r>
          </w:p>
        </w:tc>
        <w:tc>
          <w:tcPr>
            <w:tcW w:w="4248" w:type="dxa"/>
          </w:tcPr>
          <w:p w14:paraId="31D39CBC" w14:textId="77777777" w:rsidR="00B20D31" w:rsidRPr="00E93CF6" w:rsidRDefault="00B20D31" w:rsidP="00B20D31">
            <w:pPr>
              <w:spacing w:after="210" w:line="276" w:lineRule="auto"/>
              <w:rPr>
                <w:b/>
                <w:sz w:val="18"/>
                <w:szCs w:val="18"/>
              </w:rPr>
            </w:pPr>
          </w:p>
        </w:tc>
      </w:tr>
      <w:tr w:rsidR="00B20D31" w:rsidRPr="00B20D31" w14:paraId="1473F8EA" w14:textId="77777777" w:rsidTr="00E93CF6">
        <w:tc>
          <w:tcPr>
            <w:tcW w:w="5103" w:type="dxa"/>
          </w:tcPr>
          <w:p w14:paraId="4DF80856" w14:textId="77777777" w:rsidR="00B20D31" w:rsidRPr="00E93CF6" w:rsidRDefault="00B20D31" w:rsidP="00B20D31">
            <w:pPr>
              <w:spacing w:after="210" w:line="276" w:lineRule="auto"/>
              <w:rPr>
                <w:b/>
                <w:sz w:val="18"/>
                <w:szCs w:val="18"/>
              </w:rPr>
            </w:pPr>
            <w:r w:rsidRPr="00E93CF6">
              <w:rPr>
                <w:b/>
                <w:sz w:val="18"/>
                <w:szCs w:val="18"/>
              </w:rPr>
              <w:t>Tasking Type</w:t>
            </w:r>
          </w:p>
        </w:tc>
        <w:tc>
          <w:tcPr>
            <w:tcW w:w="4248" w:type="dxa"/>
          </w:tcPr>
          <w:p w14:paraId="3F64ADFF" w14:textId="77777777" w:rsidR="00B20D31" w:rsidRPr="00E93CF6" w:rsidRDefault="00B20D31" w:rsidP="00B20D31">
            <w:pPr>
              <w:spacing w:after="210" w:line="276" w:lineRule="auto"/>
              <w:rPr>
                <w:b/>
                <w:sz w:val="18"/>
                <w:szCs w:val="18"/>
              </w:rPr>
            </w:pPr>
          </w:p>
        </w:tc>
      </w:tr>
      <w:tr w:rsidR="00B20D31" w:rsidRPr="00B20D31" w14:paraId="19CEA4C1" w14:textId="77777777" w:rsidTr="00E93CF6">
        <w:tc>
          <w:tcPr>
            <w:tcW w:w="5103" w:type="dxa"/>
          </w:tcPr>
          <w:p w14:paraId="4020E45A" w14:textId="77777777" w:rsidR="00B20D31" w:rsidRPr="00E93CF6" w:rsidRDefault="00B20D31" w:rsidP="00B20D31">
            <w:pPr>
              <w:spacing w:after="210" w:line="276" w:lineRule="auto"/>
              <w:rPr>
                <w:b/>
                <w:sz w:val="18"/>
                <w:szCs w:val="18"/>
              </w:rPr>
            </w:pPr>
            <w:r w:rsidRPr="00E93CF6">
              <w:rPr>
                <w:b/>
                <w:sz w:val="18"/>
                <w:szCs w:val="18"/>
              </w:rPr>
              <w:t>Author</w:t>
            </w:r>
          </w:p>
        </w:tc>
        <w:tc>
          <w:tcPr>
            <w:tcW w:w="4248" w:type="dxa"/>
          </w:tcPr>
          <w:p w14:paraId="48E52524" w14:textId="77777777" w:rsidR="00B20D31" w:rsidRPr="00E93CF6" w:rsidRDefault="00B20D31" w:rsidP="00B20D31">
            <w:pPr>
              <w:spacing w:after="210" w:line="276" w:lineRule="auto"/>
              <w:rPr>
                <w:b/>
                <w:sz w:val="18"/>
                <w:szCs w:val="18"/>
              </w:rPr>
            </w:pPr>
          </w:p>
        </w:tc>
      </w:tr>
      <w:tr w:rsidR="00B20D31" w:rsidRPr="00B20D31" w14:paraId="67EC94FA" w14:textId="77777777" w:rsidTr="00E93CF6">
        <w:tc>
          <w:tcPr>
            <w:tcW w:w="5103" w:type="dxa"/>
          </w:tcPr>
          <w:p w14:paraId="27934F50" w14:textId="77777777" w:rsidR="00B20D31" w:rsidRPr="00E93CF6" w:rsidRDefault="00B20D31" w:rsidP="00B20D31">
            <w:pPr>
              <w:spacing w:after="210" w:line="276" w:lineRule="auto"/>
              <w:rPr>
                <w:b/>
                <w:sz w:val="18"/>
                <w:szCs w:val="18"/>
              </w:rPr>
            </w:pPr>
            <w:r w:rsidRPr="00E93CF6">
              <w:rPr>
                <w:b/>
                <w:sz w:val="18"/>
                <w:szCs w:val="18"/>
              </w:rPr>
              <w:t>Commissioning DFAT Officer</w:t>
            </w:r>
          </w:p>
        </w:tc>
        <w:tc>
          <w:tcPr>
            <w:tcW w:w="4248" w:type="dxa"/>
          </w:tcPr>
          <w:p w14:paraId="595689AD" w14:textId="77777777" w:rsidR="00B20D31" w:rsidRPr="00E93CF6" w:rsidRDefault="00B20D31" w:rsidP="00B20D31">
            <w:pPr>
              <w:spacing w:after="210" w:line="276" w:lineRule="auto"/>
              <w:rPr>
                <w:b/>
                <w:sz w:val="18"/>
                <w:szCs w:val="18"/>
              </w:rPr>
            </w:pPr>
          </w:p>
        </w:tc>
      </w:tr>
      <w:tr w:rsidR="00B20D31" w:rsidRPr="00B20D31" w14:paraId="25F44F42" w14:textId="77777777" w:rsidTr="00E93CF6">
        <w:tc>
          <w:tcPr>
            <w:tcW w:w="5103" w:type="dxa"/>
          </w:tcPr>
          <w:p w14:paraId="7A1C2092" w14:textId="473E6139" w:rsidR="00B20D31" w:rsidRPr="00E93CF6" w:rsidRDefault="0073605B" w:rsidP="00B20D31">
            <w:pPr>
              <w:spacing w:after="210" w:line="276" w:lineRule="auto"/>
              <w:rPr>
                <w:b/>
                <w:sz w:val="18"/>
                <w:szCs w:val="18"/>
              </w:rPr>
            </w:pPr>
            <w:r w:rsidRPr="00E93CF6">
              <w:rPr>
                <w:b/>
                <w:sz w:val="18"/>
                <w:szCs w:val="18"/>
              </w:rPr>
              <w:t>Sole-source</w:t>
            </w:r>
          </w:p>
        </w:tc>
        <w:tc>
          <w:tcPr>
            <w:tcW w:w="4248" w:type="dxa"/>
          </w:tcPr>
          <w:p w14:paraId="241A7481" w14:textId="77777777" w:rsidR="00B20D31" w:rsidRPr="00E93CF6" w:rsidRDefault="00B20D31" w:rsidP="00B20D31">
            <w:pPr>
              <w:spacing w:after="210" w:line="276" w:lineRule="auto"/>
              <w:rPr>
                <w:b/>
                <w:sz w:val="18"/>
                <w:szCs w:val="18"/>
              </w:rPr>
            </w:pPr>
            <w:r w:rsidRPr="00E93CF6">
              <w:rPr>
                <w:b/>
                <w:sz w:val="18"/>
                <w:szCs w:val="18"/>
              </w:rPr>
              <w:t>Yes/NO</w:t>
            </w:r>
          </w:p>
        </w:tc>
      </w:tr>
      <w:tr w:rsidR="00B20D31" w:rsidRPr="00B20D31" w14:paraId="49AB8CD4" w14:textId="77777777" w:rsidTr="00E93CF6">
        <w:tc>
          <w:tcPr>
            <w:tcW w:w="5103" w:type="dxa"/>
          </w:tcPr>
          <w:p w14:paraId="28915B03" w14:textId="77777777" w:rsidR="00B20D31" w:rsidRPr="00E93CF6" w:rsidRDefault="00B20D31" w:rsidP="00B20D31">
            <w:pPr>
              <w:spacing w:after="210" w:line="276" w:lineRule="auto"/>
              <w:rPr>
                <w:b/>
                <w:sz w:val="18"/>
                <w:szCs w:val="18"/>
              </w:rPr>
            </w:pPr>
          </w:p>
        </w:tc>
        <w:tc>
          <w:tcPr>
            <w:tcW w:w="4248" w:type="dxa"/>
          </w:tcPr>
          <w:p w14:paraId="6B5D593B" w14:textId="77777777" w:rsidR="00B20D31" w:rsidRPr="00E93CF6" w:rsidRDefault="00B20D31" w:rsidP="00B20D31">
            <w:pPr>
              <w:spacing w:after="210" w:line="276" w:lineRule="auto"/>
              <w:rPr>
                <w:b/>
                <w:sz w:val="18"/>
                <w:szCs w:val="18"/>
              </w:rPr>
            </w:pPr>
            <w:r w:rsidRPr="00E93CF6">
              <w:rPr>
                <w:b/>
                <w:sz w:val="18"/>
                <w:szCs w:val="18"/>
              </w:rPr>
              <w:t xml:space="preserve">Evidence for assessment </w:t>
            </w:r>
          </w:p>
          <w:p w14:paraId="77350FC9" w14:textId="2D042876" w:rsidR="00B20D31" w:rsidRPr="00E93CF6" w:rsidRDefault="00B20D31" w:rsidP="00B20D31">
            <w:pPr>
              <w:spacing w:after="210" w:line="276" w:lineRule="auto"/>
              <w:rPr>
                <w:b/>
                <w:sz w:val="18"/>
                <w:szCs w:val="18"/>
              </w:rPr>
            </w:pPr>
            <w:r w:rsidRPr="00E93CF6">
              <w:rPr>
                <w:b/>
                <w:sz w:val="18"/>
                <w:szCs w:val="18"/>
              </w:rPr>
              <w:t>(Shade blue for above standard, yellow for meets standard, and red for below standard)</w:t>
            </w:r>
          </w:p>
        </w:tc>
      </w:tr>
      <w:tr w:rsidR="00B20D31" w:rsidRPr="00B20D31" w14:paraId="028E7A02" w14:textId="77777777" w:rsidTr="00E93CF6">
        <w:tc>
          <w:tcPr>
            <w:tcW w:w="5103" w:type="dxa"/>
          </w:tcPr>
          <w:p w14:paraId="55466FC4" w14:textId="77777777" w:rsidR="00B20D31" w:rsidRPr="00E93CF6" w:rsidRDefault="00B20D31" w:rsidP="00B20D31">
            <w:pPr>
              <w:spacing w:after="210" w:line="276" w:lineRule="auto"/>
              <w:rPr>
                <w:b/>
                <w:sz w:val="18"/>
                <w:szCs w:val="18"/>
              </w:rPr>
            </w:pPr>
            <w:r w:rsidRPr="00E93CF6">
              <w:rPr>
                <w:b/>
                <w:sz w:val="18"/>
                <w:szCs w:val="18"/>
              </w:rPr>
              <w:t>Inputs</w:t>
            </w:r>
          </w:p>
        </w:tc>
        <w:tc>
          <w:tcPr>
            <w:tcW w:w="4248" w:type="dxa"/>
          </w:tcPr>
          <w:p w14:paraId="0A3A8860" w14:textId="77777777" w:rsidR="00B20D31" w:rsidRPr="00E93CF6" w:rsidRDefault="00B20D31" w:rsidP="00B20D31">
            <w:pPr>
              <w:spacing w:after="210" w:line="276" w:lineRule="auto"/>
              <w:rPr>
                <w:b/>
                <w:i/>
                <w:sz w:val="18"/>
                <w:szCs w:val="18"/>
              </w:rPr>
            </w:pPr>
          </w:p>
        </w:tc>
      </w:tr>
      <w:tr w:rsidR="00B20D31" w:rsidRPr="00B20D31" w14:paraId="528FEE9A" w14:textId="77777777" w:rsidTr="00E93CF6">
        <w:tc>
          <w:tcPr>
            <w:tcW w:w="5103" w:type="dxa"/>
          </w:tcPr>
          <w:p w14:paraId="2EEB5BDF" w14:textId="77777777" w:rsidR="00B20D31" w:rsidRPr="00E93CF6" w:rsidRDefault="00B20D31" w:rsidP="00B20D31">
            <w:pPr>
              <w:spacing w:after="210" w:line="276" w:lineRule="auto"/>
              <w:rPr>
                <w:b/>
                <w:sz w:val="18"/>
                <w:szCs w:val="18"/>
              </w:rPr>
            </w:pPr>
            <w:r w:rsidRPr="00E93CF6">
              <w:rPr>
                <w:b/>
                <w:sz w:val="18"/>
                <w:szCs w:val="18"/>
              </w:rPr>
              <w:t>Adviser quality</w:t>
            </w:r>
          </w:p>
        </w:tc>
        <w:tc>
          <w:tcPr>
            <w:tcW w:w="4248" w:type="dxa"/>
          </w:tcPr>
          <w:p w14:paraId="163035E2" w14:textId="77777777" w:rsidR="00B20D31" w:rsidRPr="00E93CF6" w:rsidRDefault="00B20D31" w:rsidP="00B20D31">
            <w:pPr>
              <w:spacing w:after="210" w:line="276" w:lineRule="auto"/>
              <w:rPr>
                <w:b/>
                <w:i/>
                <w:sz w:val="18"/>
                <w:szCs w:val="18"/>
              </w:rPr>
            </w:pPr>
          </w:p>
        </w:tc>
      </w:tr>
      <w:tr w:rsidR="00B20D31" w:rsidRPr="00B20D31" w14:paraId="20F92467" w14:textId="77777777" w:rsidTr="001137CA">
        <w:tc>
          <w:tcPr>
            <w:tcW w:w="5103" w:type="dxa"/>
            <w:shd w:val="clear" w:color="auto" w:fill="EAE6E3" w:themeFill="accent4" w:themeFillTint="66"/>
          </w:tcPr>
          <w:p w14:paraId="76C15911" w14:textId="77777777" w:rsidR="00B20D31" w:rsidRPr="001137CA" w:rsidRDefault="00B20D31" w:rsidP="00B20D31">
            <w:pPr>
              <w:spacing w:before="120" w:after="120" w:line="276" w:lineRule="auto"/>
              <w:rPr>
                <w:b/>
                <w:color w:val="222222" w:themeColor="text2"/>
                <w:sz w:val="18"/>
                <w:szCs w:val="18"/>
              </w:rPr>
            </w:pPr>
            <w:r w:rsidRPr="001137CA">
              <w:rPr>
                <w:b/>
                <w:color w:val="222222" w:themeColor="text2"/>
                <w:sz w:val="18"/>
                <w:szCs w:val="18"/>
              </w:rPr>
              <w:t>Technical pool</w:t>
            </w:r>
          </w:p>
        </w:tc>
        <w:tc>
          <w:tcPr>
            <w:tcW w:w="4248" w:type="dxa"/>
            <w:shd w:val="clear" w:color="auto" w:fill="EAE6E3" w:themeFill="accent4" w:themeFillTint="66"/>
          </w:tcPr>
          <w:p w14:paraId="7282DA2F" w14:textId="77777777" w:rsidR="00B20D31" w:rsidRPr="001137CA" w:rsidRDefault="00B20D31" w:rsidP="00B20D31">
            <w:pPr>
              <w:spacing w:after="210" w:line="276" w:lineRule="auto"/>
              <w:rPr>
                <w:b/>
                <w:i/>
                <w:color w:val="222222" w:themeColor="text2"/>
                <w:sz w:val="18"/>
                <w:szCs w:val="18"/>
              </w:rPr>
            </w:pPr>
          </w:p>
        </w:tc>
      </w:tr>
      <w:tr w:rsidR="00B20D31" w:rsidRPr="00B20D31" w14:paraId="1D8B9AEB" w14:textId="77777777" w:rsidTr="00E93CF6">
        <w:tc>
          <w:tcPr>
            <w:tcW w:w="5103" w:type="dxa"/>
          </w:tcPr>
          <w:p w14:paraId="10F6497B" w14:textId="77777777" w:rsidR="00B20D31" w:rsidRPr="00E93CF6" w:rsidRDefault="00B20D31" w:rsidP="00B20D31">
            <w:pPr>
              <w:spacing w:after="210" w:line="276" w:lineRule="auto"/>
              <w:rPr>
                <w:sz w:val="18"/>
                <w:szCs w:val="18"/>
              </w:rPr>
            </w:pPr>
            <w:r w:rsidRPr="00E93CF6">
              <w:rPr>
                <w:sz w:val="18"/>
                <w:szCs w:val="18"/>
              </w:rPr>
              <w:t>Diversity: the pool should include a diversity of consultants in terms of:</w:t>
            </w:r>
          </w:p>
          <w:p w14:paraId="536DA0CA" w14:textId="77777777" w:rsidR="00B20D31" w:rsidRPr="00E93CF6" w:rsidRDefault="00B20D31" w:rsidP="00B20D31">
            <w:pPr>
              <w:pStyle w:val="ListBullet"/>
              <w:rPr>
                <w:sz w:val="18"/>
                <w:szCs w:val="18"/>
              </w:rPr>
            </w:pPr>
            <w:r w:rsidRPr="00E93CF6">
              <w:rPr>
                <w:sz w:val="18"/>
                <w:szCs w:val="18"/>
              </w:rPr>
              <w:t xml:space="preserve">Nationals from regional and partner countries </w:t>
            </w:r>
          </w:p>
          <w:p w14:paraId="2FBE4C8F" w14:textId="77777777" w:rsidR="00B20D31" w:rsidRPr="00E93CF6" w:rsidRDefault="00B20D31" w:rsidP="00B20D31">
            <w:pPr>
              <w:pStyle w:val="ListBullet"/>
              <w:rPr>
                <w:sz w:val="18"/>
                <w:szCs w:val="18"/>
              </w:rPr>
            </w:pPr>
            <w:r w:rsidRPr="00E93CF6">
              <w:rPr>
                <w:sz w:val="18"/>
                <w:szCs w:val="18"/>
              </w:rPr>
              <w:t>Gender balance</w:t>
            </w:r>
          </w:p>
          <w:p w14:paraId="328BE85C" w14:textId="77777777" w:rsidR="00B20D31" w:rsidRPr="00E93CF6" w:rsidRDefault="00B20D31" w:rsidP="00B20D31">
            <w:pPr>
              <w:pStyle w:val="ListBullet"/>
              <w:rPr>
                <w:sz w:val="18"/>
                <w:szCs w:val="18"/>
              </w:rPr>
            </w:pPr>
            <w:r w:rsidRPr="00E93CF6">
              <w:rPr>
                <w:sz w:val="18"/>
                <w:szCs w:val="18"/>
              </w:rPr>
              <w:t>Nationals from Australia /other developed countries</w:t>
            </w:r>
          </w:p>
          <w:p w14:paraId="3C5DE62B" w14:textId="3A6C1832" w:rsidR="00B20D31" w:rsidRPr="00E93CF6" w:rsidRDefault="00B20D31" w:rsidP="00B20D31">
            <w:pPr>
              <w:pStyle w:val="ListBullet"/>
              <w:rPr>
                <w:b/>
                <w:sz w:val="18"/>
                <w:szCs w:val="18"/>
              </w:rPr>
            </w:pPr>
            <w:r w:rsidRPr="00E93CF6">
              <w:rPr>
                <w:sz w:val="18"/>
                <w:szCs w:val="18"/>
              </w:rPr>
              <w:t>Background in NGO, private and public sector</w:t>
            </w:r>
            <w:r w:rsidR="0093598C">
              <w:rPr>
                <w:sz w:val="18"/>
                <w:szCs w:val="18"/>
              </w:rPr>
              <w:br/>
            </w:r>
          </w:p>
        </w:tc>
        <w:tc>
          <w:tcPr>
            <w:tcW w:w="4248" w:type="dxa"/>
          </w:tcPr>
          <w:p w14:paraId="7953C3CD" w14:textId="77777777" w:rsidR="00B20D31" w:rsidRPr="00E93CF6" w:rsidRDefault="00B20D31" w:rsidP="00B20D31">
            <w:pPr>
              <w:spacing w:after="210" w:line="276" w:lineRule="auto"/>
              <w:rPr>
                <w:b/>
                <w:i/>
                <w:sz w:val="18"/>
                <w:szCs w:val="18"/>
              </w:rPr>
            </w:pPr>
          </w:p>
        </w:tc>
      </w:tr>
      <w:tr w:rsidR="00B20D31" w:rsidRPr="00B20D31" w14:paraId="56BA9A49" w14:textId="77777777" w:rsidTr="001137CA">
        <w:tc>
          <w:tcPr>
            <w:tcW w:w="5103" w:type="dxa"/>
            <w:shd w:val="clear" w:color="auto" w:fill="EAE6E3" w:themeFill="accent4" w:themeFillTint="66"/>
          </w:tcPr>
          <w:p w14:paraId="0FC2DE33" w14:textId="77777777" w:rsidR="00B20D31" w:rsidRPr="001137CA" w:rsidRDefault="00B20D31" w:rsidP="00B20D31">
            <w:pPr>
              <w:spacing w:before="120" w:after="120" w:line="276" w:lineRule="auto"/>
              <w:rPr>
                <w:b/>
                <w:color w:val="222222" w:themeColor="text2"/>
                <w:sz w:val="18"/>
                <w:szCs w:val="18"/>
              </w:rPr>
            </w:pPr>
            <w:r w:rsidRPr="001137CA">
              <w:rPr>
                <w:b/>
                <w:color w:val="222222" w:themeColor="text2"/>
                <w:sz w:val="18"/>
                <w:szCs w:val="18"/>
              </w:rPr>
              <w:t>Individual consultants</w:t>
            </w:r>
          </w:p>
        </w:tc>
        <w:tc>
          <w:tcPr>
            <w:tcW w:w="4248" w:type="dxa"/>
            <w:shd w:val="clear" w:color="auto" w:fill="EAE6E3" w:themeFill="accent4" w:themeFillTint="66"/>
          </w:tcPr>
          <w:p w14:paraId="41D3002D" w14:textId="77777777" w:rsidR="00B20D31" w:rsidRPr="00E93CF6" w:rsidRDefault="00B20D31" w:rsidP="00B20D31">
            <w:pPr>
              <w:spacing w:before="120" w:after="120" w:line="276" w:lineRule="auto"/>
              <w:rPr>
                <w:b/>
                <w:color w:val="FFFFFF" w:themeColor="background1"/>
                <w:sz w:val="18"/>
                <w:szCs w:val="18"/>
              </w:rPr>
            </w:pPr>
          </w:p>
        </w:tc>
      </w:tr>
      <w:tr w:rsidR="00B20D31" w:rsidRPr="00B20D31" w14:paraId="1BB1816D" w14:textId="77777777" w:rsidTr="00E93CF6">
        <w:tc>
          <w:tcPr>
            <w:tcW w:w="5103" w:type="dxa"/>
          </w:tcPr>
          <w:p w14:paraId="4FBDB77D" w14:textId="6879563E" w:rsidR="00B20D31" w:rsidRPr="001137CA" w:rsidRDefault="00B20D31" w:rsidP="00351F0D">
            <w:pPr>
              <w:rPr>
                <w:color w:val="222222" w:themeColor="text2"/>
                <w:sz w:val="18"/>
                <w:szCs w:val="18"/>
              </w:rPr>
            </w:pPr>
            <w:r w:rsidRPr="001137CA">
              <w:rPr>
                <w:color w:val="222222" w:themeColor="text2"/>
                <w:sz w:val="18"/>
                <w:szCs w:val="18"/>
              </w:rPr>
              <w:t>Experience: individual consultants in the pool/ nominated to be assessed against:</w:t>
            </w:r>
          </w:p>
          <w:p w14:paraId="11EE66C9" w14:textId="77777777" w:rsidR="00351F0D" w:rsidRPr="001137CA" w:rsidRDefault="00351F0D" w:rsidP="00351F0D">
            <w:pPr>
              <w:rPr>
                <w:color w:val="222222" w:themeColor="text2"/>
                <w:sz w:val="18"/>
                <w:szCs w:val="18"/>
              </w:rPr>
            </w:pPr>
          </w:p>
          <w:p w14:paraId="3C350F80" w14:textId="77777777" w:rsidR="00B20D31" w:rsidRPr="001137CA" w:rsidRDefault="00B20D31" w:rsidP="00351F0D">
            <w:pPr>
              <w:pStyle w:val="ListBullet"/>
              <w:rPr>
                <w:color w:val="222222" w:themeColor="text2"/>
                <w:sz w:val="18"/>
                <w:szCs w:val="18"/>
              </w:rPr>
            </w:pPr>
            <w:r w:rsidRPr="001137CA">
              <w:rPr>
                <w:color w:val="222222" w:themeColor="text2"/>
                <w:sz w:val="18"/>
                <w:szCs w:val="18"/>
              </w:rPr>
              <w:t>Familiarity with the Australian aid program, its priorities, policies and way of working.</w:t>
            </w:r>
          </w:p>
          <w:p w14:paraId="5AA07A37" w14:textId="77777777" w:rsidR="00B20D31" w:rsidRPr="001137CA" w:rsidRDefault="00B20D31" w:rsidP="00351F0D">
            <w:pPr>
              <w:pStyle w:val="ListBullet"/>
              <w:rPr>
                <w:color w:val="222222" w:themeColor="text2"/>
                <w:sz w:val="18"/>
                <w:szCs w:val="18"/>
              </w:rPr>
            </w:pPr>
            <w:r w:rsidRPr="001137CA">
              <w:rPr>
                <w:color w:val="222222" w:themeColor="text2"/>
                <w:sz w:val="18"/>
                <w:szCs w:val="18"/>
              </w:rPr>
              <w:t>Years of professional experience in health, global health or international development</w:t>
            </w:r>
          </w:p>
          <w:p w14:paraId="597D6C37" w14:textId="77777777" w:rsidR="00B20D31" w:rsidRPr="001137CA" w:rsidRDefault="00B20D31" w:rsidP="00351F0D">
            <w:pPr>
              <w:pStyle w:val="ListBullet"/>
              <w:rPr>
                <w:color w:val="222222" w:themeColor="text2"/>
                <w:sz w:val="18"/>
                <w:szCs w:val="18"/>
              </w:rPr>
            </w:pPr>
            <w:r w:rsidRPr="001137CA">
              <w:rPr>
                <w:color w:val="222222" w:themeColor="text2"/>
                <w:sz w:val="18"/>
                <w:szCs w:val="18"/>
              </w:rPr>
              <w:t>Breadth of relevant country or regional experience.</w:t>
            </w:r>
          </w:p>
          <w:p w14:paraId="3BAD6AD3" w14:textId="77777777" w:rsidR="00B20D31" w:rsidRPr="001137CA" w:rsidRDefault="00B20D31" w:rsidP="00351F0D">
            <w:pPr>
              <w:pStyle w:val="ListBullet"/>
              <w:rPr>
                <w:color w:val="222222" w:themeColor="text2"/>
                <w:sz w:val="18"/>
                <w:szCs w:val="18"/>
              </w:rPr>
            </w:pPr>
            <w:r w:rsidRPr="001137CA">
              <w:rPr>
                <w:color w:val="222222" w:themeColor="text2"/>
                <w:sz w:val="18"/>
                <w:szCs w:val="18"/>
              </w:rPr>
              <w:t>Understanding of the development ‘industry’ and its stakeholders</w:t>
            </w:r>
          </w:p>
          <w:p w14:paraId="06E7E943" w14:textId="77777777" w:rsidR="00B20D31" w:rsidRPr="001137CA" w:rsidRDefault="00B20D31" w:rsidP="00351F0D">
            <w:pPr>
              <w:pStyle w:val="ListBullet"/>
              <w:rPr>
                <w:color w:val="222222" w:themeColor="text2"/>
                <w:sz w:val="18"/>
                <w:szCs w:val="18"/>
              </w:rPr>
            </w:pPr>
            <w:r w:rsidRPr="001137CA">
              <w:rPr>
                <w:color w:val="222222" w:themeColor="text2"/>
                <w:sz w:val="18"/>
                <w:szCs w:val="18"/>
              </w:rPr>
              <w:t>Direct practical experience of managing health or development programs</w:t>
            </w:r>
          </w:p>
          <w:p w14:paraId="58DD45E6" w14:textId="77777777" w:rsidR="00351F0D" w:rsidRPr="001137CA" w:rsidRDefault="00351F0D" w:rsidP="00351F0D">
            <w:pPr>
              <w:pStyle w:val="ListBullet"/>
              <w:numPr>
                <w:ilvl w:val="0"/>
                <w:numId w:val="0"/>
              </w:numPr>
              <w:rPr>
                <w:color w:val="222222" w:themeColor="text2"/>
                <w:sz w:val="18"/>
                <w:szCs w:val="18"/>
              </w:rPr>
            </w:pPr>
          </w:p>
          <w:p w14:paraId="6454817A" w14:textId="77777777" w:rsidR="00B20D31" w:rsidRDefault="00B20D31" w:rsidP="00351F0D">
            <w:pPr>
              <w:pStyle w:val="ListBullet"/>
              <w:numPr>
                <w:ilvl w:val="0"/>
                <w:numId w:val="0"/>
              </w:numPr>
              <w:rPr>
                <w:color w:val="222222" w:themeColor="text2"/>
                <w:sz w:val="18"/>
                <w:szCs w:val="18"/>
              </w:rPr>
            </w:pPr>
            <w:r w:rsidRPr="001137CA">
              <w:rPr>
                <w:color w:val="222222" w:themeColor="text2"/>
                <w:sz w:val="18"/>
                <w:szCs w:val="18"/>
              </w:rPr>
              <w:t>(where a mentor is identified for a less experienced young or developing country professional, the mentors experience is to be considered as part of the ‘bundle’.)</w:t>
            </w:r>
          </w:p>
          <w:p w14:paraId="7E29CC5F" w14:textId="77777777" w:rsidR="0093598C" w:rsidRDefault="0093598C" w:rsidP="00351F0D">
            <w:pPr>
              <w:pStyle w:val="ListBullet"/>
              <w:numPr>
                <w:ilvl w:val="0"/>
                <w:numId w:val="0"/>
              </w:numPr>
              <w:rPr>
                <w:color w:val="222222" w:themeColor="text2"/>
                <w:sz w:val="18"/>
                <w:szCs w:val="18"/>
              </w:rPr>
            </w:pPr>
          </w:p>
          <w:p w14:paraId="09EC6332" w14:textId="18F806CE" w:rsidR="00B20D31" w:rsidRPr="001137CA" w:rsidRDefault="00B20D31" w:rsidP="00351F0D">
            <w:pPr>
              <w:pStyle w:val="ListBullet"/>
              <w:numPr>
                <w:ilvl w:val="0"/>
                <w:numId w:val="0"/>
              </w:numPr>
              <w:rPr>
                <w:color w:val="222222" w:themeColor="text2"/>
                <w:sz w:val="18"/>
                <w:szCs w:val="18"/>
              </w:rPr>
            </w:pPr>
          </w:p>
        </w:tc>
        <w:tc>
          <w:tcPr>
            <w:tcW w:w="4248" w:type="dxa"/>
          </w:tcPr>
          <w:p w14:paraId="4CA61CF3" w14:textId="77777777" w:rsidR="00B20D31" w:rsidRPr="00E93CF6" w:rsidRDefault="00B20D31" w:rsidP="00B20D31">
            <w:pPr>
              <w:spacing w:after="210" w:line="276" w:lineRule="auto"/>
              <w:rPr>
                <w:b/>
                <w:i/>
                <w:sz w:val="18"/>
                <w:szCs w:val="18"/>
              </w:rPr>
            </w:pPr>
          </w:p>
        </w:tc>
      </w:tr>
      <w:tr w:rsidR="00B20D31" w:rsidRPr="00B20D31" w14:paraId="4AD23B06" w14:textId="77777777" w:rsidTr="001137CA">
        <w:tc>
          <w:tcPr>
            <w:tcW w:w="5103" w:type="dxa"/>
            <w:shd w:val="clear" w:color="auto" w:fill="EAE6E3" w:themeFill="accent4" w:themeFillTint="66"/>
          </w:tcPr>
          <w:p w14:paraId="03BF02B3" w14:textId="77777777" w:rsidR="00B20D31" w:rsidRPr="001137CA" w:rsidRDefault="00B20D31" w:rsidP="00351F0D">
            <w:pPr>
              <w:spacing w:before="120" w:after="120" w:line="276" w:lineRule="auto"/>
              <w:rPr>
                <w:b/>
                <w:color w:val="222222" w:themeColor="text2"/>
                <w:sz w:val="18"/>
                <w:szCs w:val="18"/>
              </w:rPr>
            </w:pPr>
            <w:r w:rsidRPr="001137CA">
              <w:rPr>
                <w:b/>
                <w:color w:val="222222" w:themeColor="text2"/>
                <w:sz w:val="18"/>
                <w:szCs w:val="18"/>
              </w:rPr>
              <w:t>SHS Management</w:t>
            </w:r>
          </w:p>
        </w:tc>
        <w:tc>
          <w:tcPr>
            <w:tcW w:w="4248" w:type="dxa"/>
            <w:shd w:val="clear" w:color="auto" w:fill="EAE6E3" w:themeFill="accent4" w:themeFillTint="66"/>
          </w:tcPr>
          <w:p w14:paraId="51D7472C" w14:textId="77777777" w:rsidR="00B20D31" w:rsidRPr="00E93CF6" w:rsidRDefault="00B20D31" w:rsidP="00351F0D">
            <w:pPr>
              <w:spacing w:before="120" w:after="120" w:line="276" w:lineRule="auto"/>
              <w:rPr>
                <w:b/>
                <w:color w:val="FFFFFF" w:themeColor="background1"/>
                <w:sz w:val="18"/>
                <w:szCs w:val="18"/>
              </w:rPr>
            </w:pPr>
          </w:p>
        </w:tc>
      </w:tr>
      <w:tr w:rsidR="00B20D31" w:rsidRPr="00B20D31" w14:paraId="12E93923" w14:textId="77777777" w:rsidTr="00E93CF6">
        <w:tc>
          <w:tcPr>
            <w:tcW w:w="5103" w:type="dxa"/>
          </w:tcPr>
          <w:p w14:paraId="7E2F3F6D" w14:textId="77777777" w:rsidR="00B20D31" w:rsidRPr="001137CA" w:rsidRDefault="00B20D31" w:rsidP="00351F0D">
            <w:pPr>
              <w:rPr>
                <w:color w:val="222222" w:themeColor="text2"/>
                <w:sz w:val="18"/>
                <w:szCs w:val="18"/>
              </w:rPr>
            </w:pPr>
            <w:r w:rsidRPr="001137CA">
              <w:rPr>
                <w:color w:val="222222" w:themeColor="text2"/>
                <w:sz w:val="18"/>
                <w:szCs w:val="18"/>
              </w:rPr>
              <w:t xml:space="preserve">Management of TA is in accordance with the processes agreed in the Operations Manual. </w:t>
            </w:r>
          </w:p>
          <w:p w14:paraId="75A1282A" w14:textId="77777777" w:rsidR="00B20D31" w:rsidRPr="001137CA" w:rsidRDefault="00B20D31" w:rsidP="00351F0D">
            <w:pPr>
              <w:pStyle w:val="ListBullet"/>
              <w:rPr>
                <w:color w:val="222222" w:themeColor="text2"/>
                <w:sz w:val="18"/>
                <w:szCs w:val="18"/>
              </w:rPr>
            </w:pPr>
            <w:r w:rsidRPr="001137CA">
              <w:rPr>
                <w:color w:val="222222" w:themeColor="text2"/>
                <w:sz w:val="18"/>
                <w:szCs w:val="18"/>
              </w:rPr>
              <w:t>Recruitment (Section 2). Quality pool of nominated candidates for each position</w:t>
            </w:r>
          </w:p>
          <w:p w14:paraId="428EBEEE" w14:textId="77777777" w:rsidR="00B20D31" w:rsidRPr="001137CA" w:rsidRDefault="00B20D31" w:rsidP="00351F0D">
            <w:pPr>
              <w:pStyle w:val="ListBullet"/>
              <w:rPr>
                <w:color w:val="222222" w:themeColor="text2"/>
                <w:sz w:val="18"/>
                <w:szCs w:val="18"/>
              </w:rPr>
            </w:pPr>
            <w:r w:rsidRPr="001137CA">
              <w:rPr>
                <w:color w:val="222222" w:themeColor="text2"/>
                <w:sz w:val="18"/>
                <w:szCs w:val="18"/>
              </w:rPr>
              <w:t xml:space="preserve">Induction (Section 3.1). TA well briefed to perform role effectively. </w:t>
            </w:r>
          </w:p>
          <w:p w14:paraId="15C63C5B" w14:textId="5FE917B8" w:rsidR="00B20D31" w:rsidRPr="0093598C" w:rsidRDefault="00B20D31" w:rsidP="0093598C">
            <w:pPr>
              <w:pStyle w:val="ListBullet"/>
              <w:rPr>
                <w:color w:val="222222" w:themeColor="text2"/>
                <w:sz w:val="18"/>
                <w:szCs w:val="18"/>
              </w:rPr>
            </w:pPr>
            <w:r w:rsidRPr="001137CA">
              <w:rPr>
                <w:color w:val="222222" w:themeColor="text2"/>
                <w:sz w:val="18"/>
                <w:szCs w:val="18"/>
              </w:rPr>
              <w:t>Management (Section 3.2). TA well supported to complete role (excludes Service Order Type 2)</w:t>
            </w:r>
            <w:r w:rsidR="006346C6" w:rsidRPr="001137CA">
              <w:rPr>
                <w:color w:val="222222" w:themeColor="text2"/>
                <w:sz w:val="18"/>
                <w:szCs w:val="18"/>
              </w:rPr>
              <w:t>.</w:t>
            </w:r>
            <w:r w:rsidR="0093598C">
              <w:rPr>
                <w:color w:val="222222" w:themeColor="text2"/>
                <w:sz w:val="18"/>
                <w:szCs w:val="18"/>
              </w:rPr>
              <w:br/>
            </w:r>
          </w:p>
        </w:tc>
        <w:tc>
          <w:tcPr>
            <w:tcW w:w="4248" w:type="dxa"/>
          </w:tcPr>
          <w:p w14:paraId="71061F3C" w14:textId="77777777" w:rsidR="00B20D31" w:rsidRPr="00E93CF6" w:rsidRDefault="00B20D31" w:rsidP="00B20D31">
            <w:pPr>
              <w:spacing w:after="210" w:line="276" w:lineRule="auto"/>
              <w:rPr>
                <w:b/>
                <w:i/>
                <w:sz w:val="18"/>
                <w:szCs w:val="18"/>
              </w:rPr>
            </w:pPr>
          </w:p>
        </w:tc>
      </w:tr>
      <w:tr w:rsidR="00B20D31" w:rsidRPr="00B20D31" w14:paraId="04C36F18" w14:textId="77777777" w:rsidTr="0093598C">
        <w:tc>
          <w:tcPr>
            <w:tcW w:w="5103" w:type="dxa"/>
            <w:shd w:val="clear" w:color="auto" w:fill="EAE6E3" w:themeFill="accent4" w:themeFillTint="66"/>
          </w:tcPr>
          <w:p w14:paraId="18419C67" w14:textId="77777777" w:rsidR="00B20D31" w:rsidRPr="001137CA" w:rsidRDefault="00B20D31" w:rsidP="00607CA5">
            <w:pPr>
              <w:spacing w:before="120" w:after="120" w:line="276" w:lineRule="auto"/>
              <w:rPr>
                <w:b/>
                <w:color w:val="222222" w:themeColor="text2"/>
                <w:sz w:val="18"/>
                <w:szCs w:val="18"/>
              </w:rPr>
            </w:pPr>
            <w:r w:rsidRPr="001137CA">
              <w:rPr>
                <w:b/>
                <w:color w:val="222222" w:themeColor="text2"/>
                <w:sz w:val="18"/>
                <w:szCs w:val="18"/>
              </w:rPr>
              <w:t>Outputs</w:t>
            </w:r>
          </w:p>
        </w:tc>
        <w:tc>
          <w:tcPr>
            <w:tcW w:w="4248" w:type="dxa"/>
            <w:shd w:val="clear" w:color="auto" w:fill="EAE6E3" w:themeFill="accent4" w:themeFillTint="66"/>
          </w:tcPr>
          <w:p w14:paraId="2819E719" w14:textId="77777777" w:rsidR="00B20D31" w:rsidRPr="00E93CF6" w:rsidRDefault="00B20D31" w:rsidP="00607CA5">
            <w:pPr>
              <w:spacing w:before="120" w:after="120" w:line="276" w:lineRule="auto"/>
              <w:rPr>
                <w:b/>
                <w:color w:val="FFFFFF" w:themeColor="background1"/>
                <w:sz w:val="18"/>
                <w:szCs w:val="18"/>
              </w:rPr>
            </w:pPr>
          </w:p>
        </w:tc>
      </w:tr>
      <w:tr w:rsidR="00B20D31" w:rsidRPr="00B20D31" w14:paraId="4F63927D" w14:textId="77777777" w:rsidTr="00E93CF6">
        <w:tc>
          <w:tcPr>
            <w:tcW w:w="5103" w:type="dxa"/>
          </w:tcPr>
          <w:p w14:paraId="5889AA5C" w14:textId="77777777" w:rsidR="00B20D31" w:rsidRPr="001137CA" w:rsidRDefault="00B20D31" w:rsidP="00B20D31">
            <w:pPr>
              <w:spacing w:after="210" w:line="276" w:lineRule="auto"/>
              <w:rPr>
                <w:color w:val="222222" w:themeColor="text2"/>
                <w:sz w:val="18"/>
                <w:szCs w:val="18"/>
              </w:rPr>
            </w:pPr>
            <w:r w:rsidRPr="001137CA">
              <w:rPr>
                <w:color w:val="222222" w:themeColor="text2"/>
                <w:sz w:val="18"/>
                <w:szCs w:val="18"/>
              </w:rPr>
              <w:t xml:space="preserve">Output delivers on </w:t>
            </w:r>
            <w:proofErr w:type="spellStart"/>
            <w:r w:rsidRPr="001137CA">
              <w:rPr>
                <w:color w:val="222222" w:themeColor="text2"/>
                <w:sz w:val="18"/>
                <w:szCs w:val="18"/>
              </w:rPr>
              <w:t>ToR</w:t>
            </w:r>
            <w:proofErr w:type="spellEnd"/>
            <w:r w:rsidRPr="001137CA">
              <w:rPr>
                <w:color w:val="222222" w:themeColor="text2"/>
                <w:sz w:val="18"/>
                <w:szCs w:val="18"/>
              </w:rPr>
              <w:t xml:space="preserve">: The output: </w:t>
            </w:r>
          </w:p>
          <w:p w14:paraId="34595F91" w14:textId="77777777" w:rsidR="00B20D31" w:rsidRPr="001137CA" w:rsidRDefault="00B20D31" w:rsidP="00D64872">
            <w:pPr>
              <w:pStyle w:val="ListBullet"/>
              <w:rPr>
                <w:color w:val="222222" w:themeColor="text2"/>
                <w:sz w:val="18"/>
                <w:szCs w:val="18"/>
              </w:rPr>
            </w:pPr>
            <w:r w:rsidRPr="001137CA">
              <w:rPr>
                <w:color w:val="222222" w:themeColor="text2"/>
                <w:sz w:val="18"/>
                <w:szCs w:val="18"/>
              </w:rPr>
              <w:t>Deliverable meets the TOR requirements;</w:t>
            </w:r>
          </w:p>
          <w:p w14:paraId="63B416D7" w14:textId="77777777" w:rsidR="00B20D31" w:rsidRPr="001137CA" w:rsidRDefault="00B20D31" w:rsidP="00D64872">
            <w:pPr>
              <w:pStyle w:val="ListBullet"/>
              <w:rPr>
                <w:color w:val="222222" w:themeColor="text2"/>
                <w:sz w:val="18"/>
                <w:szCs w:val="18"/>
              </w:rPr>
            </w:pPr>
            <w:r w:rsidRPr="001137CA">
              <w:rPr>
                <w:color w:val="222222" w:themeColor="text2"/>
                <w:sz w:val="18"/>
                <w:szCs w:val="18"/>
              </w:rPr>
              <w:t>Is clearly written and doesn’t use jargon;</w:t>
            </w:r>
          </w:p>
          <w:p w14:paraId="0EDD15CB" w14:textId="77777777" w:rsidR="00B20D31" w:rsidRPr="001137CA" w:rsidRDefault="00B20D31" w:rsidP="00D64872">
            <w:pPr>
              <w:pStyle w:val="ListBullet"/>
              <w:rPr>
                <w:color w:val="222222" w:themeColor="text2"/>
                <w:sz w:val="18"/>
                <w:szCs w:val="18"/>
              </w:rPr>
            </w:pPr>
            <w:r w:rsidRPr="001137CA">
              <w:rPr>
                <w:color w:val="222222" w:themeColor="text2"/>
                <w:sz w:val="18"/>
                <w:szCs w:val="18"/>
              </w:rPr>
              <w:t>Where appropriate, contains recommendations and advice that are clear and feasible;</w:t>
            </w:r>
          </w:p>
          <w:p w14:paraId="5299BE7F" w14:textId="77777777" w:rsidR="00B20D31" w:rsidRPr="001137CA" w:rsidRDefault="00B20D31" w:rsidP="00D64872">
            <w:pPr>
              <w:pStyle w:val="ListBullet"/>
              <w:rPr>
                <w:color w:val="222222" w:themeColor="text2"/>
                <w:sz w:val="18"/>
                <w:szCs w:val="18"/>
              </w:rPr>
            </w:pPr>
            <w:r w:rsidRPr="001137CA">
              <w:rPr>
                <w:color w:val="222222" w:themeColor="text2"/>
                <w:sz w:val="18"/>
                <w:szCs w:val="18"/>
              </w:rPr>
              <w:t>Is completed in a timely manner;</w:t>
            </w:r>
          </w:p>
          <w:p w14:paraId="6F2DFF5A" w14:textId="77777777" w:rsidR="00B20D31" w:rsidRPr="001137CA" w:rsidRDefault="00B20D31" w:rsidP="00D64872">
            <w:pPr>
              <w:pStyle w:val="ListBullet"/>
              <w:rPr>
                <w:color w:val="222222" w:themeColor="text2"/>
                <w:sz w:val="18"/>
                <w:szCs w:val="18"/>
              </w:rPr>
            </w:pPr>
            <w:r w:rsidRPr="001137CA">
              <w:rPr>
                <w:color w:val="222222" w:themeColor="text2"/>
                <w:sz w:val="18"/>
                <w:szCs w:val="18"/>
              </w:rPr>
              <w:t xml:space="preserve">Where appropriate, was developed with appropriate level of stakeholder consultation.  </w:t>
            </w:r>
          </w:p>
          <w:p w14:paraId="52AA0B24" w14:textId="0C3FDAB8" w:rsidR="00B20D31" w:rsidRPr="001137CA" w:rsidRDefault="00B20D31" w:rsidP="00D64872">
            <w:pPr>
              <w:pStyle w:val="ListBullet"/>
              <w:rPr>
                <w:color w:val="222222" w:themeColor="text2"/>
                <w:sz w:val="18"/>
                <w:szCs w:val="18"/>
              </w:rPr>
            </w:pPr>
            <w:r w:rsidRPr="001137CA">
              <w:rPr>
                <w:color w:val="222222" w:themeColor="text2"/>
                <w:sz w:val="18"/>
                <w:szCs w:val="18"/>
              </w:rPr>
              <w:t>Was developed with appropriate level of effective engagement with DFAT</w:t>
            </w:r>
            <w:r w:rsidR="006346C6" w:rsidRPr="001137CA">
              <w:rPr>
                <w:color w:val="222222" w:themeColor="text2"/>
                <w:sz w:val="18"/>
                <w:szCs w:val="18"/>
              </w:rPr>
              <w:t>.</w:t>
            </w:r>
            <w:r w:rsidR="0093598C">
              <w:rPr>
                <w:color w:val="222222" w:themeColor="text2"/>
                <w:sz w:val="18"/>
                <w:szCs w:val="18"/>
              </w:rPr>
              <w:br/>
            </w:r>
          </w:p>
        </w:tc>
        <w:tc>
          <w:tcPr>
            <w:tcW w:w="4248" w:type="dxa"/>
          </w:tcPr>
          <w:p w14:paraId="607A5033" w14:textId="77777777" w:rsidR="00B20D31" w:rsidRPr="00E93CF6" w:rsidRDefault="00B20D31" w:rsidP="00B20D31">
            <w:pPr>
              <w:spacing w:after="210" w:line="276" w:lineRule="auto"/>
              <w:rPr>
                <w:b/>
                <w:i/>
                <w:sz w:val="18"/>
                <w:szCs w:val="18"/>
              </w:rPr>
            </w:pPr>
          </w:p>
        </w:tc>
      </w:tr>
      <w:tr w:rsidR="00B20D31" w:rsidRPr="00B20D31" w14:paraId="208397EC" w14:textId="77777777" w:rsidTr="00E93CF6">
        <w:tc>
          <w:tcPr>
            <w:tcW w:w="5103" w:type="dxa"/>
          </w:tcPr>
          <w:p w14:paraId="39F796B5" w14:textId="1E6B07FF" w:rsidR="00B20D31" w:rsidRPr="001137CA" w:rsidRDefault="00B20D31" w:rsidP="006C120A">
            <w:pPr>
              <w:rPr>
                <w:color w:val="222222" w:themeColor="text2"/>
                <w:sz w:val="18"/>
                <w:szCs w:val="18"/>
              </w:rPr>
            </w:pPr>
            <w:r w:rsidRPr="001137CA">
              <w:rPr>
                <w:color w:val="222222" w:themeColor="text2"/>
                <w:sz w:val="18"/>
                <w:szCs w:val="18"/>
              </w:rPr>
              <w:t>Output is technically sound and evidenced-based. The output:</w:t>
            </w:r>
          </w:p>
          <w:p w14:paraId="0B1E787D" w14:textId="77777777" w:rsidR="006C120A" w:rsidRPr="001137CA" w:rsidRDefault="006C120A" w:rsidP="006C120A">
            <w:pPr>
              <w:rPr>
                <w:color w:val="222222" w:themeColor="text2"/>
                <w:sz w:val="18"/>
                <w:szCs w:val="18"/>
              </w:rPr>
            </w:pPr>
          </w:p>
          <w:p w14:paraId="6A5D7AAA" w14:textId="77777777" w:rsidR="00B20D31" w:rsidRPr="001137CA" w:rsidRDefault="00B20D31" w:rsidP="006C120A">
            <w:pPr>
              <w:pStyle w:val="ListBullet"/>
              <w:rPr>
                <w:color w:val="222222" w:themeColor="text2"/>
                <w:sz w:val="18"/>
                <w:szCs w:val="18"/>
              </w:rPr>
            </w:pPr>
            <w:r w:rsidRPr="001137CA">
              <w:rPr>
                <w:color w:val="222222" w:themeColor="text2"/>
                <w:sz w:val="18"/>
                <w:szCs w:val="18"/>
              </w:rPr>
              <w:t>Draws on a broad range of international sources and experience (international best practice, lessons learnt from Australia and regional, other donors);</w:t>
            </w:r>
          </w:p>
          <w:p w14:paraId="1F37AE97" w14:textId="77777777" w:rsidR="00B20D31" w:rsidRPr="001137CA" w:rsidRDefault="00B20D31" w:rsidP="006C120A">
            <w:pPr>
              <w:pStyle w:val="ListBullet"/>
              <w:rPr>
                <w:color w:val="222222" w:themeColor="text2"/>
                <w:sz w:val="18"/>
                <w:szCs w:val="18"/>
              </w:rPr>
            </w:pPr>
            <w:r w:rsidRPr="001137CA">
              <w:rPr>
                <w:color w:val="222222" w:themeColor="text2"/>
                <w:sz w:val="18"/>
                <w:szCs w:val="18"/>
              </w:rPr>
              <w:t>Draws on quantitative and qualitative evidence;</w:t>
            </w:r>
          </w:p>
          <w:p w14:paraId="3631A0BC" w14:textId="089681FB" w:rsidR="00B20D31" w:rsidRPr="001137CA" w:rsidRDefault="00B20D31" w:rsidP="006C120A">
            <w:pPr>
              <w:pStyle w:val="ListBullet"/>
              <w:rPr>
                <w:color w:val="222222" w:themeColor="text2"/>
                <w:sz w:val="18"/>
                <w:szCs w:val="18"/>
              </w:rPr>
            </w:pPr>
            <w:r w:rsidRPr="001137CA">
              <w:rPr>
                <w:color w:val="222222" w:themeColor="text2"/>
                <w:sz w:val="18"/>
                <w:szCs w:val="18"/>
              </w:rPr>
              <w:t>Is up to date with current trends &amp; developments.</w:t>
            </w:r>
            <w:r w:rsidR="0093598C">
              <w:rPr>
                <w:color w:val="222222" w:themeColor="text2"/>
                <w:sz w:val="18"/>
                <w:szCs w:val="18"/>
              </w:rPr>
              <w:br/>
            </w:r>
          </w:p>
        </w:tc>
        <w:tc>
          <w:tcPr>
            <w:tcW w:w="4248" w:type="dxa"/>
          </w:tcPr>
          <w:p w14:paraId="28F029E2" w14:textId="77777777" w:rsidR="00B20D31" w:rsidRPr="00E93CF6" w:rsidRDefault="00B20D31" w:rsidP="00B20D31">
            <w:pPr>
              <w:spacing w:after="210" w:line="276" w:lineRule="auto"/>
              <w:rPr>
                <w:b/>
                <w:i/>
                <w:sz w:val="18"/>
                <w:szCs w:val="18"/>
              </w:rPr>
            </w:pPr>
          </w:p>
        </w:tc>
      </w:tr>
      <w:tr w:rsidR="00B20D31" w:rsidRPr="00B20D31" w14:paraId="1BD6EBBB" w14:textId="77777777" w:rsidTr="00E93CF6">
        <w:tc>
          <w:tcPr>
            <w:tcW w:w="5103" w:type="dxa"/>
          </w:tcPr>
          <w:p w14:paraId="736803E2" w14:textId="5228AD3B" w:rsidR="00B20D31" w:rsidRPr="001137CA" w:rsidRDefault="00B20D31" w:rsidP="006C120A">
            <w:pPr>
              <w:rPr>
                <w:color w:val="222222" w:themeColor="text2"/>
                <w:sz w:val="18"/>
                <w:szCs w:val="18"/>
              </w:rPr>
            </w:pPr>
            <w:r w:rsidRPr="001137CA">
              <w:rPr>
                <w:color w:val="222222" w:themeColor="text2"/>
                <w:sz w:val="18"/>
                <w:szCs w:val="18"/>
              </w:rPr>
              <w:t>Output aligns with DFAT policies. The output:</w:t>
            </w:r>
          </w:p>
          <w:p w14:paraId="7D8A8001" w14:textId="77777777" w:rsidR="006C120A" w:rsidRPr="001137CA" w:rsidRDefault="006C120A" w:rsidP="006C120A">
            <w:pPr>
              <w:rPr>
                <w:color w:val="222222" w:themeColor="text2"/>
                <w:sz w:val="18"/>
                <w:szCs w:val="18"/>
              </w:rPr>
            </w:pPr>
          </w:p>
          <w:p w14:paraId="7869FC6B" w14:textId="77777777" w:rsidR="00B20D31" w:rsidRPr="001137CA" w:rsidRDefault="00B20D31" w:rsidP="006C120A">
            <w:pPr>
              <w:pStyle w:val="ListBullet"/>
              <w:rPr>
                <w:color w:val="222222" w:themeColor="text2"/>
                <w:sz w:val="18"/>
                <w:szCs w:val="18"/>
              </w:rPr>
            </w:pPr>
            <w:r w:rsidRPr="001137CA">
              <w:rPr>
                <w:color w:val="222222" w:themeColor="text2"/>
                <w:sz w:val="18"/>
                <w:szCs w:val="18"/>
              </w:rPr>
              <w:t xml:space="preserve">Incorporates GESI, DID and other crosscutting perspectives </w:t>
            </w:r>
          </w:p>
          <w:p w14:paraId="1279C88C" w14:textId="311187E1" w:rsidR="00B20D31" w:rsidRPr="0093598C" w:rsidRDefault="00B20D31" w:rsidP="0093598C">
            <w:pPr>
              <w:pStyle w:val="ListBullet"/>
              <w:rPr>
                <w:color w:val="222222" w:themeColor="text2"/>
                <w:sz w:val="18"/>
                <w:szCs w:val="18"/>
              </w:rPr>
            </w:pPr>
            <w:r w:rsidRPr="001137CA">
              <w:rPr>
                <w:color w:val="222222" w:themeColor="text2"/>
                <w:sz w:val="18"/>
                <w:szCs w:val="18"/>
              </w:rPr>
              <w:t>Aligns to Health for Development Strategy or Partnerships for Recovery and key principles they contain, including sustainability, engagement of the private sector, innovation.</w:t>
            </w:r>
            <w:r w:rsidR="0093598C">
              <w:rPr>
                <w:color w:val="222222" w:themeColor="text2"/>
                <w:sz w:val="18"/>
                <w:szCs w:val="18"/>
              </w:rPr>
              <w:br/>
            </w:r>
          </w:p>
        </w:tc>
        <w:tc>
          <w:tcPr>
            <w:tcW w:w="4248" w:type="dxa"/>
          </w:tcPr>
          <w:p w14:paraId="650F6D09" w14:textId="77777777" w:rsidR="00B20D31" w:rsidRPr="00E93CF6" w:rsidRDefault="00B20D31" w:rsidP="00B20D31">
            <w:pPr>
              <w:spacing w:after="210" w:line="276" w:lineRule="auto"/>
              <w:rPr>
                <w:b/>
                <w:i/>
                <w:sz w:val="18"/>
                <w:szCs w:val="18"/>
              </w:rPr>
            </w:pPr>
          </w:p>
        </w:tc>
      </w:tr>
      <w:tr w:rsidR="00B20D31" w:rsidRPr="00B20D31" w14:paraId="2F3790B8" w14:textId="77777777" w:rsidTr="00E93CF6">
        <w:tc>
          <w:tcPr>
            <w:tcW w:w="5103" w:type="dxa"/>
          </w:tcPr>
          <w:p w14:paraId="632208B7" w14:textId="1CB7F4BC" w:rsidR="00B20D31" w:rsidRPr="0093598C" w:rsidRDefault="00B20D31" w:rsidP="00B20D31">
            <w:pPr>
              <w:spacing w:after="210" w:line="276" w:lineRule="auto"/>
              <w:rPr>
                <w:color w:val="222222" w:themeColor="text2"/>
                <w:sz w:val="18"/>
                <w:szCs w:val="18"/>
              </w:rPr>
            </w:pPr>
            <w:r w:rsidRPr="0093598C">
              <w:rPr>
                <w:color w:val="222222" w:themeColor="text2"/>
                <w:sz w:val="18"/>
                <w:szCs w:val="18"/>
              </w:rPr>
              <w:t>Advice and recommendations reflect country realities [for country-based work]. The output:</w:t>
            </w:r>
          </w:p>
          <w:p w14:paraId="2BB54DB7" w14:textId="77777777" w:rsidR="00B20D31" w:rsidRPr="001137CA" w:rsidRDefault="00B20D31" w:rsidP="000F0C92">
            <w:pPr>
              <w:pStyle w:val="ListBullet"/>
              <w:rPr>
                <w:color w:val="222222" w:themeColor="text2"/>
                <w:sz w:val="18"/>
                <w:szCs w:val="18"/>
              </w:rPr>
            </w:pPr>
            <w:r w:rsidRPr="001137CA">
              <w:rPr>
                <w:color w:val="222222" w:themeColor="text2"/>
                <w:sz w:val="18"/>
                <w:szCs w:val="18"/>
              </w:rPr>
              <w:t>Reflects appropriate stakeholder engagement occurred and perspective is incorporated, (including range of DFAT staff, government counterparts, other partners).</w:t>
            </w:r>
          </w:p>
          <w:p w14:paraId="65733B45" w14:textId="77777777" w:rsidR="00B20D31" w:rsidRPr="001137CA" w:rsidRDefault="00B20D31" w:rsidP="000F0C92">
            <w:pPr>
              <w:pStyle w:val="ListBullet"/>
              <w:rPr>
                <w:color w:val="222222" w:themeColor="text2"/>
                <w:sz w:val="18"/>
                <w:szCs w:val="18"/>
              </w:rPr>
            </w:pPr>
            <w:r w:rsidRPr="001137CA">
              <w:rPr>
                <w:color w:val="222222" w:themeColor="text2"/>
                <w:sz w:val="18"/>
                <w:szCs w:val="18"/>
              </w:rPr>
              <w:t>Provides evidence that preliminary findings were shared with local counterparts unless DFAT prohibit this.</w:t>
            </w:r>
          </w:p>
          <w:p w14:paraId="2864782A" w14:textId="14F55420" w:rsidR="00B20D31" w:rsidRPr="0093598C" w:rsidRDefault="00B20D31" w:rsidP="0093598C">
            <w:pPr>
              <w:pStyle w:val="ListBullet"/>
              <w:rPr>
                <w:b/>
                <w:color w:val="222222" w:themeColor="text2"/>
                <w:sz w:val="18"/>
                <w:szCs w:val="18"/>
              </w:rPr>
            </w:pPr>
            <w:r w:rsidRPr="001137CA">
              <w:rPr>
                <w:color w:val="222222" w:themeColor="text2"/>
                <w:sz w:val="18"/>
                <w:szCs w:val="18"/>
              </w:rPr>
              <w:t>Advice and recommendations are specifically tailored to country context (i.e., not generic</w:t>
            </w:r>
            <w:r w:rsidRPr="001137CA">
              <w:rPr>
                <w:b/>
                <w:color w:val="222222" w:themeColor="text2"/>
                <w:sz w:val="18"/>
                <w:szCs w:val="18"/>
              </w:rPr>
              <w:t>)</w:t>
            </w:r>
            <w:r w:rsidR="006346C6" w:rsidRPr="001137CA">
              <w:rPr>
                <w:b/>
                <w:color w:val="222222" w:themeColor="text2"/>
                <w:sz w:val="18"/>
                <w:szCs w:val="18"/>
              </w:rPr>
              <w:t>.</w:t>
            </w:r>
            <w:r w:rsidR="0093598C">
              <w:rPr>
                <w:b/>
                <w:color w:val="222222" w:themeColor="text2"/>
                <w:sz w:val="18"/>
                <w:szCs w:val="18"/>
              </w:rPr>
              <w:br/>
            </w:r>
          </w:p>
        </w:tc>
        <w:tc>
          <w:tcPr>
            <w:tcW w:w="4248" w:type="dxa"/>
          </w:tcPr>
          <w:p w14:paraId="31629D41" w14:textId="77777777" w:rsidR="00B20D31" w:rsidRPr="00E93CF6" w:rsidRDefault="00B20D31" w:rsidP="00B20D31">
            <w:pPr>
              <w:spacing w:after="210" w:line="276" w:lineRule="auto"/>
              <w:rPr>
                <w:b/>
                <w:i/>
                <w:sz w:val="18"/>
                <w:szCs w:val="18"/>
              </w:rPr>
            </w:pPr>
          </w:p>
        </w:tc>
      </w:tr>
      <w:tr w:rsidR="00B20D31" w:rsidRPr="00B20D31" w14:paraId="32A0334A" w14:textId="77777777" w:rsidTr="0093598C">
        <w:tc>
          <w:tcPr>
            <w:tcW w:w="5103" w:type="dxa"/>
            <w:shd w:val="clear" w:color="auto" w:fill="EAE6E3" w:themeFill="accent4" w:themeFillTint="66"/>
          </w:tcPr>
          <w:p w14:paraId="01B7AEFA" w14:textId="77777777" w:rsidR="00B20D31" w:rsidRPr="001137CA" w:rsidRDefault="00B20D31" w:rsidP="000F0C92">
            <w:pPr>
              <w:spacing w:before="120" w:after="120" w:line="276" w:lineRule="auto"/>
              <w:rPr>
                <w:b/>
                <w:color w:val="222222" w:themeColor="text2"/>
                <w:sz w:val="18"/>
                <w:szCs w:val="18"/>
              </w:rPr>
            </w:pPr>
            <w:r w:rsidRPr="001137CA">
              <w:rPr>
                <w:b/>
                <w:color w:val="222222" w:themeColor="text2"/>
                <w:sz w:val="18"/>
                <w:szCs w:val="18"/>
              </w:rPr>
              <w:t>Outcomes</w:t>
            </w:r>
          </w:p>
        </w:tc>
        <w:tc>
          <w:tcPr>
            <w:tcW w:w="4248" w:type="dxa"/>
            <w:shd w:val="clear" w:color="auto" w:fill="EAE6E3" w:themeFill="accent4" w:themeFillTint="66"/>
          </w:tcPr>
          <w:p w14:paraId="7EC04EE9" w14:textId="77777777" w:rsidR="00B20D31" w:rsidRPr="00E93CF6" w:rsidRDefault="00B20D31" w:rsidP="000F0C92">
            <w:pPr>
              <w:spacing w:before="120" w:after="120" w:line="276" w:lineRule="auto"/>
              <w:rPr>
                <w:b/>
                <w:color w:val="FFFFFF" w:themeColor="background1"/>
                <w:sz w:val="18"/>
                <w:szCs w:val="18"/>
              </w:rPr>
            </w:pPr>
          </w:p>
        </w:tc>
      </w:tr>
      <w:tr w:rsidR="00B20D31" w:rsidRPr="00B20D31" w14:paraId="04491069" w14:textId="77777777" w:rsidTr="00E93CF6">
        <w:tc>
          <w:tcPr>
            <w:tcW w:w="5103" w:type="dxa"/>
          </w:tcPr>
          <w:p w14:paraId="46DC64FD" w14:textId="77777777" w:rsidR="00B20D31" w:rsidRPr="001137CA" w:rsidRDefault="00B20D31" w:rsidP="00B20D31">
            <w:pPr>
              <w:spacing w:after="210" w:line="276" w:lineRule="auto"/>
              <w:rPr>
                <w:color w:val="222222" w:themeColor="text2"/>
                <w:sz w:val="18"/>
                <w:szCs w:val="18"/>
              </w:rPr>
            </w:pPr>
            <w:r w:rsidRPr="001137CA">
              <w:rPr>
                <w:color w:val="222222" w:themeColor="text2"/>
                <w:sz w:val="18"/>
                <w:szCs w:val="18"/>
              </w:rPr>
              <w:t>Use of output</w:t>
            </w:r>
          </w:p>
          <w:p w14:paraId="101B2637" w14:textId="77777777" w:rsidR="00B20D31" w:rsidRPr="001137CA" w:rsidRDefault="00B20D31" w:rsidP="000F0C92">
            <w:pPr>
              <w:pStyle w:val="ListBullet"/>
              <w:rPr>
                <w:color w:val="222222" w:themeColor="text2"/>
                <w:sz w:val="18"/>
                <w:szCs w:val="18"/>
              </w:rPr>
            </w:pPr>
            <w:r w:rsidRPr="001137CA">
              <w:rPr>
                <w:color w:val="222222" w:themeColor="text2"/>
                <w:sz w:val="18"/>
                <w:szCs w:val="18"/>
              </w:rPr>
              <w:t xml:space="preserve">Output is applied. </w:t>
            </w:r>
          </w:p>
          <w:p w14:paraId="7C95B975" w14:textId="77777777" w:rsidR="00B20D31" w:rsidRPr="001137CA" w:rsidRDefault="00B20D31" w:rsidP="000F0C92">
            <w:pPr>
              <w:pStyle w:val="ListBullet"/>
              <w:rPr>
                <w:color w:val="222222" w:themeColor="text2"/>
                <w:sz w:val="18"/>
                <w:szCs w:val="18"/>
              </w:rPr>
            </w:pPr>
            <w:r w:rsidRPr="001137CA">
              <w:rPr>
                <w:color w:val="222222" w:themeColor="text2"/>
                <w:sz w:val="18"/>
                <w:szCs w:val="18"/>
              </w:rPr>
              <w:t xml:space="preserve">Recommendations are accepted. </w:t>
            </w:r>
          </w:p>
          <w:p w14:paraId="16F8C786" w14:textId="1105395A" w:rsidR="00B20D31" w:rsidRPr="001137CA" w:rsidRDefault="00B20D31" w:rsidP="000F0C92">
            <w:pPr>
              <w:pStyle w:val="ListBullet"/>
              <w:rPr>
                <w:b/>
                <w:color w:val="222222" w:themeColor="text2"/>
                <w:sz w:val="18"/>
                <w:szCs w:val="18"/>
              </w:rPr>
            </w:pPr>
            <w:r w:rsidRPr="001137CA">
              <w:rPr>
                <w:color w:val="222222" w:themeColor="text2"/>
                <w:sz w:val="18"/>
                <w:szCs w:val="18"/>
              </w:rPr>
              <w:t>Information shared</w:t>
            </w:r>
            <w:r w:rsidR="006346C6" w:rsidRPr="001137CA">
              <w:rPr>
                <w:color w:val="222222" w:themeColor="text2"/>
                <w:sz w:val="18"/>
                <w:szCs w:val="18"/>
              </w:rPr>
              <w:t>.</w:t>
            </w:r>
            <w:r w:rsidR="0093598C">
              <w:rPr>
                <w:color w:val="222222" w:themeColor="text2"/>
                <w:sz w:val="18"/>
                <w:szCs w:val="18"/>
              </w:rPr>
              <w:br/>
            </w:r>
          </w:p>
        </w:tc>
        <w:tc>
          <w:tcPr>
            <w:tcW w:w="4248" w:type="dxa"/>
          </w:tcPr>
          <w:p w14:paraId="610B29A2" w14:textId="77777777" w:rsidR="00B20D31" w:rsidRPr="00E93CF6" w:rsidRDefault="00B20D31" w:rsidP="00B20D31">
            <w:pPr>
              <w:spacing w:after="210" w:line="276" w:lineRule="auto"/>
              <w:rPr>
                <w:b/>
                <w:i/>
                <w:sz w:val="18"/>
                <w:szCs w:val="18"/>
              </w:rPr>
            </w:pPr>
          </w:p>
        </w:tc>
      </w:tr>
      <w:tr w:rsidR="00B20D31" w:rsidRPr="00B20D31" w14:paraId="50750A2E" w14:textId="77777777" w:rsidTr="00E93CF6">
        <w:tc>
          <w:tcPr>
            <w:tcW w:w="5103" w:type="dxa"/>
          </w:tcPr>
          <w:p w14:paraId="0207367C" w14:textId="5C7ABAF4" w:rsidR="00B20D31" w:rsidRPr="00E93CF6" w:rsidRDefault="00B20D31" w:rsidP="000F0C92">
            <w:pPr>
              <w:rPr>
                <w:sz w:val="18"/>
                <w:szCs w:val="18"/>
              </w:rPr>
            </w:pPr>
            <w:r w:rsidRPr="00E93CF6">
              <w:rPr>
                <w:sz w:val="18"/>
                <w:szCs w:val="18"/>
              </w:rPr>
              <w:t>Consistency: advice is consistent on same strand across countries on same issues (Part).</w:t>
            </w:r>
          </w:p>
          <w:p w14:paraId="6B631700" w14:textId="77777777" w:rsidR="000F0C92" w:rsidRPr="00E93CF6" w:rsidRDefault="000F0C92" w:rsidP="000F0C92">
            <w:pPr>
              <w:rPr>
                <w:sz w:val="18"/>
                <w:szCs w:val="18"/>
              </w:rPr>
            </w:pPr>
          </w:p>
          <w:p w14:paraId="69C1D836" w14:textId="77777777" w:rsidR="00B20D31" w:rsidRPr="00E93CF6" w:rsidRDefault="00B20D31" w:rsidP="000F0C92">
            <w:pPr>
              <w:pStyle w:val="ListBullet"/>
              <w:rPr>
                <w:sz w:val="18"/>
                <w:szCs w:val="18"/>
              </w:rPr>
            </w:pPr>
            <w:r w:rsidRPr="00E93CF6">
              <w:rPr>
                <w:sz w:val="18"/>
                <w:szCs w:val="18"/>
              </w:rPr>
              <w:t>Advice is consistent on same issue within country.</w:t>
            </w:r>
          </w:p>
          <w:p w14:paraId="4C906D0E" w14:textId="77777777" w:rsidR="00B20D31" w:rsidRPr="00E93CF6" w:rsidRDefault="00B20D31" w:rsidP="000F0C92">
            <w:pPr>
              <w:pStyle w:val="ListBullet"/>
              <w:rPr>
                <w:sz w:val="18"/>
                <w:szCs w:val="18"/>
              </w:rPr>
            </w:pPr>
            <w:r w:rsidRPr="00E93CF6">
              <w:rPr>
                <w:sz w:val="18"/>
                <w:szCs w:val="18"/>
              </w:rPr>
              <w:t xml:space="preserve">Advice is consistent on same strand across countries, or clear justification for basis of difference. </w:t>
            </w:r>
          </w:p>
          <w:p w14:paraId="5BB48FF8" w14:textId="77777777" w:rsidR="00B20D31" w:rsidRPr="00E93CF6" w:rsidRDefault="00B20D31" w:rsidP="000F0C92">
            <w:pPr>
              <w:pStyle w:val="ListBullet"/>
              <w:rPr>
                <w:sz w:val="18"/>
                <w:szCs w:val="18"/>
              </w:rPr>
            </w:pPr>
            <w:r w:rsidRPr="00E93CF6">
              <w:rPr>
                <w:sz w:val="18"/>
                <w:szCs w:val="18"/>
              </w:rPr>
              <w:t>Information shared across DFAT.</w:t>
            </w:r>
          </w:p>
          <w:p w14:paraId="39040DC9" w14:textId="1075E9E5" w:rsidR="00B20D31" w:rsidRPr="00E93CF6" w:rsidRDefault="00B20D31" w:rsidP="000F0C92">
            <w:pPr>
              <w:pStyle w:val="ListBullet"/>
              <w:rPr>
                <w:sz w:val="18"/>
                <w:szCs w:val="18"/>
              </w:rPr>
            </w:pPr>
            <w:r w:rsidRPr="00E93CF6">
              <w:rPr>
                <w:sz w:val="18"/>
                <w:szCs w:val="18"/>
              </w:rPr>
              <w:t>Increased consistency within relevant DFAT program.</w:t>
            </w:r>
            <w:r w:rsidR="0093598C">
              <w:rPr>
                <w:sz w:val="18"/>
                <w:szCs w:val="18"/>
              </w:rPr>
              <w:br/>
            </w:r>
          </w:p>
        </w:tc>
        <w:tc>
          <w:tcPr>
            <w:tcW w:w="4248" w:type="dxa"/>
          </w:tcPr>
          <w:p w14:paraId="6B91B90D" w14:textId="77777777" w:rsidR="00B20D31" w:rsidRPr="00E93CF6" w:rsidRDefault="00B20D31" w:rsidP="00B20D31">
            <w:pPr>
              <w:spacing w:after="210" w:line="276" w:lineRule="auto"/>
              <w:rPr>
                <w:b/>
                <w:i/>
                <w:sz w:val="18"/>
                <w:szCs w:val="18"/>
              </w:rPr>
            </w:pPr>
          </w:p>
        </w:tc>
      </w:tr>
      <w:tr w:rsidR="00B20D31" w:rsidRPr="00B20D31" w14:paraId="43E29453" w14:textId="77777777" w:rsidTr="00E93CF6">
        <w:tc>
          <w:tcPr>
            <w:tcW w:w="5103" w:type="dxa"/>
          </w:tcPr>
          <w:p w14:paraId="35145443" w14:textId="77777777" w:rsidR="00B20D31" w:rsidRPr="00E93CF6" w:rsidRDefault="00B20D31" w:rsidP="00B20D31">
            <w:pPr>
              <w:spacing w:after="210" w:line="276" w:lineRule="auto"/>
              <w:rPr>
                <w:sz w:val="18"/>
                <w:szCs w:val="18"/>
              </w:rPr>
            </w:pPr>
            <w:r w:rsidRPr="00E93CF6">
              <w:rPr>
                <w:sz w:val="18"/>
                <w:szCs w:val="18"/>
              </w:rPr>
              <w:t>Coherence: advice across thematic, cross cutting, technical and systemic is coherent. (Sum)</w:t>
            </w:r>
          </w:p>
          <w:p w14:paraId="67F1681A" w14:textId="77777777" w:rsidR="00B20D31" w:rsidRPr="00E93CF6" w:rsidRDefault="00B20D31" w:rsidP="000F0C92">
            <w:pPr>
              <w:pStyle w:val="ListBullet"/>
              <w:rPr>
                <w:sz w:val="18"/>
                <w:szCs w:val="18"/>
              </w:rPr>
            </w:pPr>
            <w:r w:rsidRPr="00E93CF6">
              <w:rPr>
                <w:sz w:val="18"/>
                <w:szCs w:val="18"/>
              </w:rPr>
              <w:t xml:space="preserve">Advice reflects DFAT policy. </w:t>
            </w:r>
          </w:p>
          <w:p w14:paraId="33339E83" w14:textId="77777777" w:rsidR="00B20D31" w:rsidRPr="00E93CF6" w:rsidRDefault="00B20D31" w:rsidP="000F0C92">
            <w:pPr>
              <w:pStyle w:val="ListBullet"/>
              <w:rPr>
                <w:sz w:val="18"/>
                <w:szCs w:val="18"/>
              </w:rPr>
            </w:pPr>
            <w:r w:rsidRPr="00E93CF6">
              <w:rPr>
                <w:sz w:val="18"/>
                <w:szCs w:val="18"/>
              </w:rPr>
              <w:t>Advice is coherent within country.</w:t>
            </w:r>
          </w:p>
          <w:p w14:paraId="5E54E519" w14:textId="77777777" w:rsidR="00B20D31" w:rsidRPr="00E93CF6" w:rsidRDefault="00B20D31" w:rsidP="000F0C92">
            <w:pPr>
              <w:pStyle w:val="ListBullet"/>
              <w:rPr>
                <w:sz w:val="18"/>
                <w:szCs w:val="18"/>
              </w:rPr>
            </w:pPr>
            <w:r w:rsidRPr="00E93CF6">
              <w:rPr>
                <w:sz w:val="18"/>
                <w:szCs w:val="18"/>
              </w:rPr>
              <w:t xml:space="preserve">Advice is coherent across countries. </w:t>
            </w:r>
          </w:p>
          <w:p w14:paraId="79E5E44B" w14:textId="77777777" w:rsidR="00B20D31" w:rsidRPr="00E93CF6" w:rsidRDefault="00B20D31" w:rsidP="000F0C92">
            <w:pPr>
              <w:pStyle w:val="ListBullet"/>
              <w:rPr>
                <w:sz w:val="18"/>
                <w:szCs w:val="18"/>
              </w:rPr>
            </w:pPr>
            <w:r w:rsidRPr="00E93CF6">
              <w:rPr>
                <w:sz w:val="18"/>
                <w:szCs w:val="18"/>
              </w:rPr>
              <w:t>Consideration of areas where coherence should be ensured.</w:t>
            </w:r>
          </w:p>
          <w:p w14:paraId="037406E3" w14:textId="77777777" w:rsidR="00B20D31" w:rsidRPr="00E93CF6" w:rsidRDefault="00B20D31" w:rsidP="000F0C92">
            <w:pPr>
              <w:pStyle w:val="ListBullet"/>
              <w:rPr>
                <w:b/>
                <w:sz w:val="18"/>
                <w:szCs w:val="18"/>
              </w:rPr>
            </w:pPr>
            <w:r w:rsidRPr="00E93CF6">
              <w:rPr>
                <w:sz w:val="18"/>
                <w:szCs w:val="18"/>
              </w:rPr>
              <w:t>Increased coherence across relevant DFAT programs.</w:t>
            </w:r>
          </w:p>
        </w:tc>
        <w:tc>
          <w:tcPr>
            <w:tcW w:w="4248" w:type="dxa"/>
          </w:tcPr>
          <w:p w14:paraId="1538ECD6" w14:textId="77777777" w:rsidR="00B20D31" w:rsidRPr="00E93CF6" w:rsidRDefault="00B20D31" w:rsidP="00B20D31">
            <w:pPr>
              <w:spacing w:after="210" w:line="276" w:lineRule="auto"/>
              <w:rPr>
                <w:b/>
                <w:i/>
                <w:sz w:val="18"/>
                <w:szCs w:val="18"/>
              </w:rPr>
            </w:pPr>
          </w:p>
        </w:tc>
      </w:tr>
    </w:tbl>
    <w:p w14:paraId="18F371A8" w14:textId="0768FD5E" w:rsidR="00E8617F" w:rsidRDefault="00E8617F" w:rsidP="00B855E9">
      <w:pPr>
        <w:numPr>
          <w:ilvl w:val="0"/>
          <w:numId w:val="0"/>
        </w:numPr>
        <w:rPr>
          <w:b/>
          <w:bCs/>
        </w:rPr>
      </w:pPr>
    </w:p>
    <w:p w14:paraId="61CCAB81" w14:textId="03DC6216" w:rsidR="00B855E9" w:rsidRDefault="00B855E9" w:rsidP="00B855E9">
      <w:pPr>
        <w:numPr>
          <w:ilvl w:val="0"/>
          <w:numId w:val="0"/>
        </w:numPr>
        <w:rPr>
          <w:b/>
          <w:bCs/>
        </w:rPr>
      </w:pPr>
    </w:p>
    <w:p w14:paraId="38ABA0E3" w14:textId="2B47F577" w:rsidR="00B855E9" w:rsidRDefault="00B855E9" w:rsidP="00B855E9">
      <w:pPr>
        <w:numPr>
          <w:ilvl w:val="0"/>
          <w:numId w:val="0"/>
        </w:numPr>
        <w:rPr>
          <w:b/>
          <w:bCs/>
        </w:rPr>
      </w:pPr>
    </w:p>
    <w:p w14:paraId="2A5F2B33" w14:textId="77777777" w:rsidR="00B855E9" w:rsidRDefault="00B855E9" w:rsidP="00B855E9">
      <w:pPr>
        <w:numPr>
          <w:ilvl w:val="0"/>
          <w:numId w:val="0"/>
        </w:numPr>
        <w:rPr>
          <w:b/>
          <w:bCs/>
        </w:rPr>
        <w:sectPr w:rsidR="00B855E9" w:rsidSect="00D7115F">
          <w:pgSz w:w="11906" w:h="16838" w:code="9"/>
          <w:pgMar w:top="1440" w:right="1080" w:bottom="1440" w:left="1080" w:header="720" w:footer="576" w:gutter="0"/>
          <w:cols w:space="720"/>
          <w:docGrid w:linePitch="360"/>
        </w:sectPr>
      </w:pPr>
    </w:p>
    <w:p w14:paraId="02A09746" w14:textId="4DF35C10" w:rsidR="00B855E9" w:rsidRDefault="00B855E9" w:rsidP="00B855E9">
      <w:pPr>
        <w:pStyle w:val="Heading2"/>
        <w:numPr>
          <w:ilvl w:val="0"/>
          <w:numId w:val="0"/>
        </w:numPr>
        <w:ind w:left="720" w:hanging="720"/>
      </w:pPr>
      <w:bookmarkStart w:id="115" w:name="_Toc78739876"/>
      <w:bookmarkStart w:id="116" w:name="_Toc79917906"/>
      <w:r>
        <w:t>Annex C Semi-structured interview</w:t>
      </w:r>
      <w:bookmarkEnd w:id="115"/>
      <w:bookmarkEnd w:id="116"/>
    </w:p>
    <w:tbl>
      <w:tblPr>
        <w:tblStyle w:val="CHTable1"/>
        <w:tblW w:w="0" w:type="auto"/>
        <w:tblLook w:val="0620" w:firstRow="1" w:lastRow="0" w:firstColumn="0" w:lastColumn="0" w:noHBand="1" w:noVBand="1"/>
      </w:tblPr>
      <w:tblGrid>
        <w:gridCol w:w="4164"/>
        <w:gridCol w:w="1137"/>
        <w:gridCol w:w="1567"/>
        <w:gridCol w:w="1829"/>
        <w:gridCol w:w="1837"/>
        <w:gridCol w:w="1232"/>
        <w:gridCol w:w="925"/>
        <w:gridCol w:w="1257"/>
      </w:tblGrid>
      <w:tr w:rsidR="00163ABE" w:rsidRPr="00316979" w14:paraId="2192A8A1" w14:textId="77777777" w:rsidTr="00017BF9">
        <w:trPr>
          <w:cnfStyle w:val="100000000000" w:firstRow="1" w:lastRow="0" w:firstColumn="0" w:lastColumn="0" w:oddVBand="0" w:evenVBand="0" w:oddHBand="0" w:evenHBand="0" w:firstRowFirstColumn="0" w:firstRowLastColumn="0" w:lastRowFirstColumn="0" w:lastRowLastColumn="0"/>
          <w:trHeight w:val="611"/>
          <w:tblHeader/>
        </w:trPr>
        <w:tc>
          <w:tcPr>
            <w:tcW w:w="4164" w:type="dxa"/>
            <w:tcBorders>
              <w:top w:val="nil"/>
              <w:bottom w:val="nil"/>
              <w:right w:val="nil"/>
            </w:tcBorders>
          </w:tcPr>
          <w:p w14:paraId="5B74D825" w14:textId="77777777" w:rsidR="00B900DB" w:rsidRDefault="00B900DB" w:rsidP="00DF1030">
            <w:pPr>
              <w:numPr>
                <w:ilvl w:val="0"/>
                <w:numId w:val="0"/>
              </w:numPr>
              <w:spacing w:before="40" w:after="40"/>
              <w:rPr>
                <w:sz w:val="18"/>
                <w:szCs w:val="18"/>
              </w:rPr>
            </w:pPr>
          </w:p>
          <w:p w14:paraId="3E1E3164" w14:textId="6A3A58FD" w:rsidR="00E327A7" w:rsidRPr="00316979" w:rsidRDefault="00E327A7" w:rsidP="00DF1030">
            <w:pPr>
              <w:numPr>
                <w:ilvl w:val="0"/>
                <w:numId w:val="0"/>
              </w:numPr>
              <w:spacing w:before="40" w:after="40"/>
              <w:rPr>
                <w:sz w:val="18"/>
                <w:szCs w:val="18"/>
              </w:rPr>
            </w:pPr>
          </w:p>
        </w:tc>
        <w:tc>
          <w:tcPr>
            <w:tcW w:w="1137" w:type="dxa"/>
            <w:tcBorders>
              <w:top w:val="nil"/>
              <w:left w:val="nil"/>
              <w:bottom w:val="nil"/>
              <w:right w:val="nil"/>
            </w:tcBorders>
          </w:tcPr>
          <w:p w14:paraId="2759A75D" w14:textId="77777777" w:rsidR="00B900DB" w:rsidRPr="00316979" w:rsidRDefault="00B900DB" w:rsidP="00DF1030">
            <w:pPr>
              <w:numPr>
                <w:ilvl w:val="0"/>
                <w:numId w:val="0"/>
              </w:numPr>
              <w:spacing w:before="40" w:after="40"/>
              <w:jc w:val="center"/>
              <w:rPr>
                <w:b w:val="0"/>
                <w:bCs/>
                <w:sz w:val="18"/>
                <w:szCs w:val="18"/>
              </w:rPr>
            </w:pPr>
            <w:r w:rsidRPr="00316979">
              <w:rPr>
                <w:bCs/>
                <w:sz w:val="18"/>
                <w:szCs w:val="18"/>
              </w:rPr>
              <w:t>GHPB</w:t>
            </w:r>
          </w:p>
        </w:tc>
        <w:tc>
          <w:tcPr>
            <w:tcW w:w="1567" w:type="dxa"/>
            <w:tcBorders>
              <w:top w:val="nil"/>
              <w:left w:val="nil"/>
              <w:bottom w:val="nil"/>
              <w:right w:val="nil"/>
            </w:tcBorders>
          </w:tcPr>
          <w:p w14:paraId="3576730D" w14:textId="77777777" w:rsidR="00B900DB" w:rsidRPr="00316979" w:rsidRDefault="00B900DB" w:rsidP="00DF1030">
            <w:pPr>
              <w:numPr>
                <w:ilvl w:val="0"/>
                <w:numId w:val="0"/>
              </w:numPr>
              <w:spacing w:before="40" w:after="40"/>
              <w:jc w:val="center"/>
              <w:rPr>
                <w:b w:val="0"/>
                <w:bCs/>
                <w:sz w:val="18"/>
                <w:szCs w:val="18"/>
              </w:rPr>
            </w:pPr>
            <w:r w:rsidRPr="00316979">
              <w:rPr>
                <w:bCs/>
                <w:sz w:val="18"/>
                <w:szCs w:val="18"/>
              </w:rPr>
              <w:t>Commissioning officer (task proceeded)</w:t>
            </w:r>
          </w:p>
        </w:tc>
        <w:tc>
          <w:tcPr>
            <w:tcW w:w="1829" w:type="dxa"/>
            <w:tcBorders>
              <w:top w:val="nil"/>
              <w:left w:val="nil"/>
              <w:bottom w:val="nil"/>
              <w:right w:val="nil"/>
            </w:tcBorders>
          </w:tcPr>
          <w:p w14:paraId="1C289284" w14:textId="14465D93" w:rsidR="00B900DB" w:rsidRPr="00316979" w:rsidRDefault="00B900DB" w:rsidP="00DF1030">
            <w:pPr>
              <w:numPr>
                <w:ilvl w:val="0"/>
                <w:numId w:val="0"/>
              </w:numPr>
              <w:spacing w:before="40" w:after="40"/>
              <w:jc w:val="center"/>
              <w:rPr>
                <w:b w:val="0"/>
                <w:bCs/>
                <w:sz w:val="18"/>
                <w:szCs w:val="18"/>
              </w:rPr>
            </w:pPr>
            <w:r w:rsidRPr="00316979">
              <w:rPr>
                <w:bCs/>
                <w:sz w:val="18"/>
                <w:szCs w:val="18"/>
              </w:rPr>
              <w:t xml:space="preserve">Commissioning officer (task </w:t>
            </w:r>
            <w:r w:rsidR="008530B2">
              <w:rPr>
                <w:bCs/>
                <w:sz w:val="18"/>
                <w:szCs w:val="18"/>
              </w:rPr>
              <w:t xml:space="preserve">did not </w:t>
            </w:r>
            <w:r w:rsidRPr="00316979">
              <w:rPr>
                <w:bCs/>
                <w:sz w:val="18"/>
                <w:szCs w:val="18"/>
              </w:rPr>
              <w:t>proceed)</w:t>
            </w:r>
          </w:p>
        </w:tc>
        <w:tc>
          <w:tcPr>
            <w:tcW w:w="1837" w:type="dxa"/>
            <w:tcBorders>
              <w:top w:val="nil"/>
              <w:left w:val="nil"/>
              <w:bottom w:val="nil"/>
              <w:right w:val="nil"/>
            </w:tcBorders>
          </w:tcPr>
          <w:p w14:paraId="5B898ECB" w14:textId="77777777" w:rsidR="00B900DB" w:rsidRPr="00316979" w:rsidRDefault="00B900DB" w:rsidP="00DF1030">
            <w:pPr>
              <w:numPr>
                <w:ilvl w:val="0"/>
                <w:numId w:val="0"/>
              </w:numPr>
              <w:spacing w:before="40" w:after="40"/>
              <w:jc w:val="center"/>
              <w:rPr>
                <w:b w:val="0"/>
                <w:bCs/>
                <w:sz w:val="18"/>
                <w:szCs w:val="18"/>
              </w:rPr>
            </w:pPr>
            <w:r w:rsidRPr="00316979">
              <w:rPr>
                <w:bCs/>
                <w:sz w:val="18"/>
                <w:szCs w:val="18"/>
              </w:rPr>
              <w:t>Non-commissioning units</w:t>
            </w:r>
          </w:p>
        </w:tc>
        <w:tc>
          <w:tcPr>
            <w:tcW w:w="1232" w:type="dxa"/>
            <w:tcBorders>
              <w:top w:val="nil"/>
              <w:left w:val="nil"/>
              <w:bottom w:val="nil"/>
              <w:right w:val="nil"/>
            </w:tcBorders>
          </w:tcPr>
          <w:p w14:paraId="4737EE78" w14:textId="77777777" w:rsidR="00B900DB" w:rsidRPr="00316979" w:rsidRDefault="00B900DB" w:rsidP="00DF1030">
            <w:pPr>
              <w:numPr>
                <w:ilvl w:val="0"/>
                <w:numId w:val="0"/>
              </w:numPr>
              <w:spacing w:before="40" w:after="40"/>
              <w:jc w:val="center"/>
              <w:rPr>
                <w:b w:val="0"/>
                <w:bCs/>
                <w:sz w:val="18"/>
                <w:szCs w:val="18"/>
              </w:rPr>
            </w:pPr>
            <w:r w:rsidRPr="00316979">
              <w:rPr>
                <w:bCs/>
                <w:sz w:val="18"/>
                <w:szCs w:val="18"/>
              </w:rPr>
              <w:t>DFAT health specialists</w:t>
            </w:r>
          </w:p>
        </w:tc>
        <w:tc>
          <w:tcPr>
            <w:tcW w:w="925" w:type="dxa"/>
            <w:tcBorders>
              <w:top w:val="nil"/>
              <w:left w:val="nil"/>
              <w:bottom w:val="nil"/>
              <w:right w:val="nil"/>
            </w:tcBorders>
          </w:tcPr>
          <w:p w14:paraId="47C43A93" w14:textId="77777777" w:rsidR="00B900DB" w:rsidRPr="00316979" w:rsidRDefault="00B900DB" w:rsidP="00DF1030">
            <w:pPr>
              <w:numPr>
                <w:ilvl w:val="0"/>
                <w:numId w:val="0"/>
              </w:numPr>
              <w:spacing w:before="40" w:after="40"/>
              <w:jc w:val="center"/>
              <w:rPr>
                <w:b w:val="0"/>
                <w:bCs/>
                <w:sz w:val="18"/>
                <w:szCs w:val="18"/>
              </w:rPr>
            </w:pPr>
            <w:r w:rsidRPr="00316979">
              <w:rPr>
                <w:bCs/>
                <w:sz w:val="18"/>
                <w:szCs w:val="18"/>
              </w:rPr>
              <w:t>SHS</w:t>
            </w:r>
          </w:p>
        </w:tc>
        <w:tc>
          <w:tcPr>
            <w:tcW w:w="1257" w:type="dxa"/>
            <w:tcBorders>
              <w:top w:val="nil"/>
              <w:left w:val="nil"/>
              <w:bottom w:val="nil"/>
            </w:tcBorders>
          </w:tcPr>
          <w:p w14:paraId="4E07F018" w14:textId="77777777" w:rsidR="00B900DB" w:rsidRPr="00316979" w:rsidRDefault="00B900DB" w:rsidP="00DF1030">
            <w:pPr>
              <w:numPr>
                <w:ilvl w:val="0"/>
                <w:numId w:val="0"/>
              </w:numPr>
              <w:spacing w:before="40" w:after="40"/>
              <w:jc w:val="center"/>
              <w:rPr>
                <w:b w:val="0"/>
                <w:bCs/>
                <w:sz w:val="18"/>
                <w:szCs w:val="18"/>
              </w:rPr>
            </w:pPr>
            <w:r w:rsidRPr="00316979">
              <w:rPr>
                <w:bCs/>
                <w:sz w:val="18"/>
                <w:szCs w:val="18"/>
              </w:rPr>
              <w:t>Consultants</w:t>
            </w:r>
          </w:p>
        </w:tc>
      </w:tr>
      <w:tr w:rsidR="002A1754" w:rsidRPr="00316979" w14:paraId="1020D99C" w14:textId="77777777" w:rsidTr="002A1754">
        <w:trPr>
          <w:trHeight w:val="197"/>
        </w:trPr>
        <w:tc>
          <w:tcPr>
            <w:tcW w:w="4164" w:type="dxa"/>
            <w:tcBorders>
              <w:right w:val="nil"/>
            </w:tcBorders>
            <w:shd w:val="clear" w:color="auto" w:fill="auto"/>
          </w:tcPr>
          <w:p w14:paraId="15DDBA36" w14:textId="4EA0A6F2" w:rsidR="002A1754" w:rsidRPr="00316979" w:rsidRDefault="002A1754" w:rsidP="002A1754">
            <w:pPr>
              <w:numPr>
                <w:ilvl w:val="0"/>
                <w:numId w:val="0"/>
              </w:numPr>
              <w:spacing w:before="40" w:after="40"/>
              <w:rPr>
                <w:b/>
                <w:bCs/>
                <w:sz w:val="18"/>
                <w:szCs w:val="18"/>
              </w:rPr>
            </w:pPr>
            <w:r w:rsidRPr="00316979">
              <w:rPr>
                <w:b/>
                <w:sz w:val="18"/>
                <w:szCs w:val="18"/>
              </w:rPr>
              <w:t>Explain confidentiality. Obtain information on person: health background/experience, time in health role in DFAT</w:t>
            </w:r>
          </w:p>
        </w:tc>
        <w:tc>
          <w:tcPr>
            <w:tcW w:w="1137" w:type="dxa"/>
            <w:tcBorders>
              <w:left w:val="nil"/>
              <w:right w:val="nil"/>
            </w:tcBorders>
            <w:shd w:val="clear" w:color="auto" w:fill="auto"/>
          </w:tcPr>
          <w:p w14:paraId="763D59F1" w14:textId="77777777" w:rsidR="002A1754" w:rsidRPr="00316979" w:rsidRDefault="002A1754" w:rsidP="002A1754">
            <w:pPr>
              <w:numPr>
                <w:ilvl w:val="0"/>
                <w:numId w:val="0"/>
              </w:numPr>
              <w:spacing w:before="40" w:after="40"/>
              <w:jc w:val="center"/>
              <w:rPr>
                <w:sz w:val="18"/>
                <w:szCs w:val="18"/>
              </w:rPr>
            </w:pPr>
          </w:p>
        </w:tc>
        <w:tc>
          <w:tcPr>
            <w:tcW w:w="1567" w:type="dxa"/>
            <w:tcBorders>
              <w:left w:val="nil"/>
              <w:right w:val="nil"/>
            </w:tcBorders>
            <w:shd w:val="clear" w:color="auto" w:fill="auto"/>
          </w:tcPr>
          <w:p w14:paraId="2AB078D3" w14:textId="77777777" w:rsidR="002A1754" w:rsidRPr="00316979" w:rsidRDefault="002A1754" w:rsidP="002A1754">
            <w:pPr>
              <w:numPr>
                <w:ilvl w:val="0"/>
                <w:numId w:val="0"/>
              </w:numPr>
              <w:spacing w:before="40" w:after="40"/>
              <w:jc w:val="center"/>
              <w:rPr>
                <w:sz w:val="18"/>
                <w:szCs w:val="18"/>
              </w:rPr>
            </w:pPr>
          </w:p>
        </w:tc>
        <w:tc>
          <w:tcPr>
            <w:tcW w:w="1829" w:type="dxa"/>
            <w:tcBorders>
              <w:left w:val="nil"/>
              <w:right w:val="nil"/>
            </w:tcBorders>
            <w:shd w:val="clear" w:color="auto" w:fill="auto"/>
          </w:tcPr>
          <w:p w14:paraId="4F17FD4F"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shd w:val="clear" w:color="auto" w:fill="auto"/>
          </w:tcPr>
          <w:p w14:paraId="665DA48D"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shd w:val="clear" w:color="auto" w:fill="auto"/>
          </w:tcPr>
          <w:p w14:paraId="317EA1CC" w14:textId="77777777" w:rsidR="002A1754" w:rsidRPr="00316979" w:rsidRDefault="002A1754" w:rsidP="002A1754">
            <w:pPr>
              <w:numPr>
                <w:ilvl w:val="0"/>
                <w:numId w:val="0"/>
              </w:numPr>
              <w:spacing w:before="40" w:after="40"/>
              <w:jc w:val="center"/>
              <w:rPr>
                <w:sz w:val="18"/>
                <w:szCs w:val="18"/>
              </w:rPr>
            </w:pPr>
          </w:p>
        </w:tc>
        <w:tc>
          <w:tcPr>
            <w:tcW w:w="925" w:type="dxa"/>
            <w:tcBorders>
              <w:left w:val="nil"/>
              <w:right w:val="nil"/>
            </w:tcBorders>
            <w:shd w:val="clear" w:color="auto" w:fill="auto"/>
          </w:tcPr>
          <w:p w14:paraId="6211CA27" w14:textId="77777777" w:rsidR="002A1754" w:rsidRPr="00316979" w:rsidRDefault="002A1754" w:rsidP="002A1754">
            <w:pPr>
              <w:numPr>
                <w:ilvl w:val="0"/>
                <w:numId w:val="0"/>
              </w:numPr>
              <w:spacing w:before="40" w:after="40"/>
              <w:jc w:val="center"/>
              <w:rPr>
                <w:sz w:val="18"/>
                <w:szCs w:val="18"/>
              </w:rPr>
            </w:pPr>
          </w:p>
        </w:tc>
        <w:tc>
          <w:tcPr>
            <w:tcW w:w="1257" w:type="dxa"/>
            <w:tcBorders>
              <w:left w:val="nil"/>
            </w:tcBorders>
            <w:shd w:val="clear" w:color="auto" w:fill="auto"/>
          </w:tcPr>
          <w:p w14:paraId="5F85191A" w14:textId="77777777" w:rsidR="002A1754" w:rsidRPr="00316979" w:rsidRDefault="002A1754" w:rsidP="002A1754">
            <w:pPr>
              <w:numPr>
                <w:ilvl w:val="0"/>
                <w:numId w:val="0"/>
              </w:numPr>
              <w:spacing w:before="40" w:after="40"/>
              <w:jc w:val="center"/>
              <w:rPr>
                <w:sz w:val="18"/>
                <w:szCs w:val="18"/>
              </w:rPr>
            </w:pPr>
          </w:p>
        </w:tc>
      </w:tr>
      <w:tr w:rsidR="002A1754" w:rsidRPr="00316979" w14:paraId="4C4896F3" w14:textId="77777777" w:rsidTr="00BE71AD">
        <w:trPr>
          <w:trHeight w:val="197"/>
        </w:trPr>
        <w:tc>
          <w:tcPr>
            <w:tcW w:w="4164" w:type="dxa"/>
            <w:tcBorders>
              <w:right w:val="nil"/>
            </w:tcBorders>
            <w:shd w:val="clear" w:color="auto" w:fill="DFDAD6" w:themeFill="accent4" w:themeFillTint="99"/>
          </w:tcPr>
          <w:p w14:paraId="3F2C75E2" w14:textId="77777777" w:rsidR="002A1754" w:rsidRPr="00316979" w:rsidRDefault="002A1754" w:rsidP="002A1754">
            <w:pPr>
              <w:numPr>
                <w:ilvl w:val="0"/>
                <w:numId w:val="0"/>
              </w:numPr>
              <w:spacing w:before="40" w:after="40"/>
              <w:rPr>
                <w:b/>
                <w:bCs/>
                <w:sz w:val="18"/>
                <w:szCs w:val="18"/>
              </w:rPr>
            </w:pPr>
            <w:r w:rsidRPr="00316979">
              <w:rPr>
                <w:b/>
                <w:bCs/>
                <w:sz w:val="18"/>
                <w:szCs w:val="18"/>
              </w:rPr>
              <w:t>Relevance</w:t>
            </w:r>
          </w:p>
        </w:tc>
        <w:tc>
          <w:tcPr>
            <w:tcW w:w="1137" w:type="dxa"/>
            <w:tcBorders>
              <w:left w:val="nil"/>
              <w:right w:val="nil"/>
            </w:tcBorders>
            <w:shd w:val="clear" w:color="auto" w:fill="DFDAD6" w:themeFill="accent4" w:themeFillTint="99"/>
          </w:tcPr>
          <w:p w14:paraId="27B33C17" w14:textId="77777777" w:rsidR="002A1754" w:rsidRPr="00316979" w:rsidRDefault="002A1754" w:rsidP="002A1754">
            <w:pPr>
              <w:numPr>
                <w:ilvl w:val="0"/>
                <w:numId w:val="0"/>
              </w:numPr>
              <w:spacing w:before="40" w:after="40"/>
              <w:jc w:val="center"/>
              <w:rPr>
                <w:sz w:val="18"/>
                <w:szCs w:val="18"/>
              </w:rPr>
            </w:pPr>
          </w:p>
        </w:tc>
        <w:tc>
          <w:tcPr>
            <w:tcW w:w="1567" w:type="dxa"/>
            <w:tcBorders>
              <w:left w:val="nil"/>
              <w:right w:val="nil"/>
            </w:tcBorders>
            <w:shd w:val="clear" w:color="auto" w:fill="DFDAD6" w:themeFill="accent4" w:themeFillTint="99"/>
          </w:tcPr>
          <w:p w14:paraId="221501CB" w14:textId="77777777" w:rsidR="002A1754" w:rsidRPr="00316979" w:rsidRDefault="002A1754" w:rsidP="002A1754">
            <w:pPr>
              <w:numPr>
                <w:ilvl w:val="0"/>
                <w:numId w:val="0"/>
              </w:numPr>
              <w:spacing w:before="40" w:after="40"/>
              <w:jc w:val="center"/>
              <w:rPr>
                <w:sz w:val="18"/>
                <w:szCs w:val="18"/>
              </w:rPr>
            </w:pPr>
          </w:p>
        </w:tc>
        <w:tc>
          <w:tcPr>
            <w:tcW w:w="1829" w:type="dxa"/>
            <w:tcBorders>
              <w:left w:val="nil"/>
              <w:right w:val="nil"/>
            </w:tcBorders>
            <w:shd w:val="clear" w:color="auto" w:fill="DFDAD6" w:themeFill="accent4" w:themeFillTint="99"/>
          </w:tcPr>
          <w:p w14:paraId="1AF28E82"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shd w:val="clear" w:color="auto" w:fill="DFDAD6" w:themeFill="accent4" w:themeFillTint="99"/>
          </w:tcPr>
          <w:p w14:paraId="6651C8D2"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shd w:val="clear" w:color="auto" w:fill="DFDAD6" w:themeFill="accent4" w:themeFillTint="99"/>
          </w:tcPr>
          <w:p w14:paraId="6A9217F3" w14:textId="77777777" w:rsidR="002A1754" w:rsidRPr="00316979" w:rsidRDefault="002A1754" w:rsidP="002A1754">
            <w:pPr>
              <w:numPr>
                <w:ilvl w:val="0"/>
                <w:numId w:val="0"/>
              </w:numPr>
              <w:spacing w:before="40" w:after="40"/>
              <w:jc w:val="center"/>
              <w:rPr>
                <w:sz w:val="18"/>
                <w:szCs w:val="18"/>
              </w:rPr>
            </w:pPr>
          </w:p>
        </w:tc>
        <w:tc>
          <w:tcPr>
            <w:tcW w:w="925" w:type="dxa"/>
            <w:tcBorders>
              <w:left w:val="nil"/>
              <w:right w:val="nil"/>
            </w:tcBorders>
            <w:shd w:val="clear" w:color="auto" w:fill="DFDAD6" w:themeFill="accent4" w:themeFillTint="99"/>
          </w:tcPr>
          <w:p w14:paraId="01ADA231" w14:textId="77777777" w:rsidR="002A1754" w:rsidRPr="00316979" w:rsidRDefault="002A1754" w:rsidP="002A1754">
            <w:pPr>
              <w:numPr>
                <w:ilvl w:val="0"/>
                <w:numId w:val="0"/>
              </w:numPr>
              <w:spacing w:before="40" w:after="40"/>
              <w:jc w:val="center"/>
              <w:rPr>
                <w:sz w:val="18"/>
                <w:szCs w:val="18"/>
              </w:rPr>
            </w:pPr>
          </w:p>
        </w:tc>
        <w:tc>
          <w:tcPr>
            <w:tcW w:w="1257" w:type="dxa"/>
            <w:tcBorders>
              <w:left w:val="nil"/>
            </w:tcBorders>
            <w:shd w:val="clear" w:color="auto" w:fill="DFDAD6" w:themeFill="accent4" w:themeFillTint="99"/>
          </w:tcPr>
          <w:p w14:paraId="7D33EE44" w14:textId="77777777" w:rsidR="002A1754" w:rsidRPr="00316979" w:rsidRDefault="002A1754" w:rsidP="002A1754">
            <w:pPr>
              <w:numPr>
                <w:ilvl w:val="0"/>
                <w:numId w:val="0"/>
              </w:numPr>
              <w:spacing w:before="40" w:after="40"/>
              <w:jc w:val="center"/>
              <w:rPr>
                <w:sz w:val="18"/>
                <w:szCs w:val="18"/>
              </w:rPr>
            </w:pPr>
          </w:p>
        </w:tc>
      </w:tr>
      <w:tr w:rsidR="002A1754" w:rsidRPr="00316979" w14:paraId="49645785" w14:textId="77777777" w:rsidTr="00163ABE">
        <w:trPr>
          <w:trHeight w:val="703"/>
        </w:trPr>
        <w:tc>
          <w:tcPr>
            <w:tcW w:w="4164" w:type="dxa"/>
            <w:tcBorders>
              <w:right w:val="nil"/>
            </w:tcBorders>
          </w:tcPr>
          <w:p w14:paraId="17D3B695" w14:textId="77777777" w:rsidR="002A1754" w:rsidRPr="00316979" w:rsidRDefault="002A1754" w:rsidP="002A1754">
            <w:pPr>
              <w:numPr>
                <w:ilvl w:val="0"/>
                <w:numId w:val="0"/>
              </w:numPr>
              <w:spacing w:before="40" w:after="40"/>
              <w:rPr>
                <w:sz w:val="18"/>
                <w:szCs w:val="18"/>
              </w:rPr>
            </w:pPr>
            <w:r w:rsidRPr="00316979">
              <w:rPr>
                <w:b/>
                <w:sz w:val="18"/>
                <w:szCs w:val="18"/>
              </w:rPr>
              <w:t xml:space="preserve">Before Covid: </w:t>
            </w:r>
            <w:r w:rsidRPr="00316979">
              <w:rPr>
                <w:sz w:val="18"/>
                <w:szCs w:val="18"/>
              </w:rPr>
              <w:t>What types of tasks and TA did you draw on SHS to assist with/support? Why did you seek SHS support?</w:t>
            </w:r>
          </w:p>
        </w:tc>
        <w:tc>
          <w:tcPr>
            <w:tcW w:w="1137" w:type="dxa"/>
            <w:tcBorders>
              <w:left w:val="nil"/>
              <w:right w:val="nil"/>
            </w:tcBorders>
          </w:tcPr>
          <w:p w14:paraId="296CCE99" w14:textId="77777777" w:rsidR="002A1754" w:rsidRPr="00316979" w:rsidRDefault="002A1754" w:rsidP="002A1754">
            <w:pPr>
              <w:numPr>
                <w:ilvl w:val="0"/>
                <w:numId w:val="0"/>
              </w:numPr>
              <w:spacing w:before="40" w:after="40"/>
              <w:jc w:val="center"/>
              <w:rPr>
                <w:sz w:val="18"/>
                <w:szCs w:val="18"/>
              </w:rPr>
            </w:pPr>
          </w:p>
          <w:p w14:paraId="30101E7D" w14:textId="6CEF3B68" w:rsidR="002A1754" w:rsidRPr="00316979" w:rsidRDefault="002A1754" w:rsidP="002A1754">
            <w:pPr>
              <w:numPr>
                <w:ilvl w:val="0"/>
                <w:numId w:val="0"/>
              </w:numPr>
              <w:spacing w:before="40" w:after="40"/>
              <w:jc w:val="center"/>
              <w:rPr>
                <w:sz w:val="18"/>
                <w:szCs w:val="18"/>
              </w:rPr>
            </w:pPr>
          </w:p>
        </w:tc>
        <w:tc>
          <w:tcPr>
            <w:tcW w:w="1567" w:type="dxa"/>
            <w:tcBorders>
              <w:left w:val="nil"/>
              <w:right w:val="nil"/>
            </w:tcBorders>
          </w:tcPr>
          <w:p w14:paraId="5263B2D4" w14:textId="77777777" w:rsidR="002A1754" w:rsidRPr="00316979" w:rsidRDefault="002A1754" w:rsidP="002A1754">
            <w:pPr>
              <w:numPr>
                <w:ilvl w:val="0"/>
                <w:numId w:val="0"/>
              </w:numPr>
              <w:spacing w:before="40" w:after="40"/>
              <w:jc w:val="center"/>
              <w:rPr>
                <w:sz w:val="18"/>
                <w:szCs w:val="18"/>
              </w:rPr>
            </w:pPr>
          </w:p>
          <w:p w14:paraId="756E6943" w14:textId="55D0583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29" w:type="dxa"/>
            <w:tcBorders>
              <w:left w:val="nil"/>
              <w:right w:val="nil"/>
            </w:tcBorders>
          </w:tcPr>
          <w:p w14:paraId="27C936F6" w14:textId="77777777" w:rsidR="002A1754" w:rsidRPr="00316979" w:rsidRDefault="002A1754" w:rsidP="002A1754">
            <w:pPr>
              <w:numPr>
                <w:ilvl w:val="0"/>
                <w:numId w:val="0"/>
              </w:numPr>
              <w:spacing w:before="40" w:after="40"/>
              <w:jc w:val="center"/>
              <w:rPr>
                <w:sz w:val="18"/>
                <w:szCs w:val="18"/>
              </w:rPr>
            </w:pPr>
          </w:p>
          <w:p w14:paraId="6D4E4C83" w14:textId="6A809123" w:rsidR="002A1754" w:rsidRPr="00316979" w:rsidRDefault="002A1754" w:rsidP="002A1754">
            <w:pPr>
              <w:numPr>
                <w:ilvl w:val="0"/>
                <w:numId w:val="0"/>
              </w:numPr>
              <w:spacing w:before="40" w:after="40"/>
              <w:jc w:val="center"/>
              <w:rPr>
                <w:sz w:val="18"/>
                <w:szCs w:val="18"/>
              </w:rPr>
            </w:pPr>
            <w:r>
              <w:rPr>
                <w:sz w:val="18"/>
                <w:szCs w:val="18"/>
              </w:rPr>
              <w:t>X</w:t>
            </w:r>
          </w:p>
        </w:tc>
        <w:tc>
          <w:tcPr>
            <w:tcW w:w="1837" w:type="dxa"/>
            <w:tcBorders>
              <w:left w:val="nil"/>
              <w:right w:val="nil"/>
            </w:tcBorders>
          </w:tcPr>
          <w:p w14:paraId="6FDA32ED" w14:textId="77777777" w:rsidR="002A1754" w:rsidRPr="00316979" w:rsidRDefault="002A1754" w:rsidP="002A1754">
            <w:pPr>
              <w:numPr>
                <w:ilvl w:val="0"/>
                <w:numId w:val="0"/>
              </w:numPr>
              <w:spacing w:before="40" w:after="40"/>
              <w:jc w:val="center"/>
              <w:rPr>
                <w:sz w:val="18"/>
                <w:szCs w:val="18"/>
              </w:rPr>
            </w:pPr>
          </w:p>
          <w:p w14:paraId="20E09953" w14:textId="614CE985"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6366B5EE" w14:textId="77777777" w:rsidR="002A1754" w:rsidRPr="00316979" w:rsidRDefault="002A1754" w:rsidP="002A1754">
            <w:pPr>
              <w:numPr>
                <w:ilvl w:val="0"/>
                <w:numId w:val="0"/>
              </w:numPr>
              <w:spacing w:before="40" w:after="40"/>
              <w:jc w:val="center"/>
              <w:rPr>
                <w:sz w:val="18"/>
                <w:szCs w:val="18"/>
              </w:rPr>
            </w:pPr>
          </w:p>
        </w:tc>
        <w:tc>
          <w:tcPr>
            <w:tcW w:w="925" w:type="dxa"/>
            <w:tcBorders>
              <w:left w:val="nil"/>
              <w:right w:val="nil"/>
            </w:tcBorders>
          </w:tcPr>
          <w:p w14:paraId="765E4ED0" w14:textId="77777777" w:rsidR="002A1754" w:rsidRPr="00316979" w:rsidRDefault="002A1754" w:rsidP="002A1754">
            <w:pPr>
              <w:numPr>
                <w:ilvl w:val="0"/>
                <w:numId w:val="0"/>
              </w:numPr>
              <w:spacing w:before="40" w:after="40"/>
              <w:jc w:val="center"/>
              <w:rPr>
                <w:sz w:val="18"/>
                <w:szCs w:val="18"/>
              </w:rPr>
            </w:pPr>
          </w:p>
        </w:tc>
        <w:tc>
          <w:tcPr>
            <w:tcW w:w="1257" w:type="dxa"/>
            <w:tcBorders>
              <w:left w:val="nil"/>
            </w:tcBorders>
          </w:tcPr>
          <w:p w14:paraId="1B027C39" w14:textId="77777777" w:rsidR="002A1754" w:rsidRPr="00316979" w:rsidRDefault="002A1754" w:rsidP="002A1754">
            <w:pPr>
              <w:numPr>
                <w:ilvl w:val="0"/>
                <w:numId w:val="0"/>
              </w:numPr>
              <w:spacing w:before="40" w:after="40"/>
              <w:jc w:val="center"/>
              <w:rPr>
                <w:sz w:val="18"/>
                <w:szCs w:val="18"/>
              </w:rPr>
            </w:pPr>
          </w:p>
        </w:tc>
      </w:tr>
      <w:tr w:rsidR="002A1754" w:rsidRPr="00316979" w14:paraId="406250E7" w14:textId="77777777" w:rsidTr="00163ABE">
        <w:trPr>
          <w:trHeight w:val="982"/>
        </w:trPr>
        <w:tc>
          <w:tcPr>
            <w:tcW w:w="4164" w:type="dxa"/>
            <w:tcBorders>
              <w:right w:val="nil"/>
            </w:tcBorders>
          </w:tcPr>
          <w:p w14:paraId="297E67BA" w14:textId="77777777" w:rsidR="002A1754" w:rsidRPr="00316979" w:rsidRDefault="002A1754" w:rsidP="002A1754">
            <w:pPr>
              <w:numPr>
                <w:ilvl w:val="0"/>
                <w:numId w:val="0"/>
              </w:numPr>
              <w:spacing w:before="40" w:after="40"/>
              <w:rPr>
                <w:sz w:val="18"/>
                <w:szCs w:val="18"/>
              </w:rPr>
            </w:pPr>
            <w:r w:rsidRPr="00316979">
              <w:rPr>
                <w:sz w:val="18"/>
                <w:szCs w:val="18"/>
              </w:rPr>
              <w:t xml:space="preserve">What types of tasks and TA don't you draw on SHS assistance? Why not? </w:t>
            </w:r>
            <w:r w:rsidRPr="00316979">
              <w:rPr>
                <w:i/>
                <w:sz w:val="18"/>
                <w:szCs w:val="18"/>
              </w:rPr>
              <w:t xml:space="preserve">(technical area, product, location, input length - cross-cutting issues first by omission then explicit) </w:t>
            </w:r>
          </w:p>
        </w:tc>
        <w:tc>
          <w:tcPr>
            <w:tcW w:w="1137" w:type="dxa"/>
            <w:tcBorders>
              <w:left w:val="nil"/>
              <w:right w:val="nil"/>
            </w:tcBorders>
          </w:tcPr>
          <w:p w14:paraId="715E1F50" w14:textId="77777777" w:rsidR="002A1754" w:rsidRPr="00316979" w:rsidRDefault="002A1754" w:rsidP="002A1754">
            <w:pPr>
              <w:numPr>
                <w:ilvl w:val="0"/>
                <w:numId w:val="0"/>
              </w:numPr>
              <w:spacing w:before="40" w:after="40"/>
              <w:jc w:val="center"/>
              <w:rPr>
                <w:sz w:val="18"/>
                <w:szCs w:val="18"/>
              </w:rPr>
            </w:pPr>
          </w:p>
          <w:p w14:paraId="42E42A9C"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567" w:type="dxa"/>
            <w:tcBorders>
              <w:left w:val="nil"/>
              <w:right w:val="nil"/>
            </w:tcBorders>
          </w:tcPr>
          <w:p w14:paraId="464387E6" w14:textId="77777777" w:rsidR="002A1754" w:rsidRPr="00316979" w:rsidRDefault="002A1754" w:rsidP="002A1754">
            <w:pPr>
              <w:numPr>
                <w:ilvl w:val="0"/>
                <w:numId w:val="0"/>
              </w:numPr>
              <w:spacing w:before="40" w:after="40"/>
              <w:jc w:val="center"/>
              <w:rPr>
                <w:sz w:val="18"/>
                <w:szCs w:val="18"/>
              </w:rPr>
            </w:pPr>
          </w:p>
          <w:p w14:paraId="27C16B9B"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29" w:type="dxa"/>
            <w:tcBorders>
              <w:left w:val="nil"/>
              <w:right w:val="nil"/>
            </w:tcBorders>
          </w:tcPr>
          <w:p w14:paraId="4249E61C" w14:textId="77777777" w:rsidR="002A1754" w:rsidRPr="00316979" w:rsidRDefault="002A1754" w:rsidP="002A1754">
            <w:pPr>
              <w:numPr>
                <w:ilvl w:val="0"/>
                <w:numId w:val="0"/>
              </w:numPr>
              <w:spacing w:before="40" w:after="40"/>
              <w:jc w:val="center"/>
              <w:rPr>
                <w:sz w:val="18"/>
                <w:szCs w:val="18"/>
              </w:rPr>
            </w:pPr>
          </w:p>
          <w:p w14:paraId="280DA0FB"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37" w:type="dxa"/>
            <w:tcBorders>
              <w:left w:val="nil"/>
              <w:right w:val="nil"/>
            </w:tcBorders>
          </w:tcPr>
          <w:p w14:paraId="2DE58ABC" w14:textId="77777777" w:rsidR="002A1754" w:rsidRPr="00316979" w:rsidRDefault="002A1754" w:rsidP="002A1754">
            <w:pPr>
              <w:numPr>
                <w:ilvl w:val="0"/>
                <w:numId w:val="0"/>
              </w:numPr>
              <w:spacing w:before="40" w:after="40"/>
              <w:jc w:val="center"/>
              <w:rPr>
                <w:sz w:val="18"/>
                <w:szCs w:val="18"/>
              </w:rPr>
            </w:pPr>
          </w:p>
          <w:p w14:paraId="5A08280F"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32" w:type="dxa"/>
            <w:tcBorders>
              <w:left w:val="nil"/>
              <w:right w:val="nil"/>
            </w:tcBorders>
          </w:tcPr>
          <w:p w14:paraId="05F5B885" w14:textId="77777777" w:rsidR="002A1754" w:rsidRPr="00316979" w:rsidRDefault="002A1754" w:rsidP="002A1754">
            <w:pPr>
              <w:numPr>
                <w:ilvl w:val="0"/>
                <w:numId w:val="0"/>
              </w:numPr>
              <w:spacing w:before="40" w:after="40"/>
              <w:jc w:val="center"/>
              <w:rPr>
                <w:sz w:val="18"/>
                <w:szCs w:val="18"/>
              </w:rPr>
            </w:pPr>
          </w:p>
        </w:tc>
        <w:tc>
          <w:tcPr>
            <w:tcW w:w="925" w:type="dxa"/>
            <w:tcBorders>
              <w:left w:val="nil"/>
              <w:right w:val="nil"/>
            </w:tcBorders>
          </w:tcPr>
          <w:p w14:paraId="3EB47D77" w14:textId="77777777" w:rsidR="002A1754" w:rsidRPr="00316979" w:rsidRDefault="002A1754" w:rsidP="002A1754">
            <w:pPr>
              <w:numPr>
                <w:ilvl w:val="0"/>
                <w:numId w:val="0"/>
              </w:numPr>
              <w:spacing w:before="40" w:after="40"/>
              <w:jc w:val="center"/>
              <w:rPr>
                <w:sz w:val="18"/>
                <w:szCs w:val="18"/>
              </w:rPr>
            </w:pPr>
          </w:p>
        </w:tc>
        <w:tc>
          <w:tcPr>
            <w:tcW w:w="1257" w:type="dxa"/>
            <w:tcBorders>
              <w:left w:val="nil"/>
            </w:tcBorders>
          </w:tcPr>
          <w:p w14:paraId="2D3E0C15" w14:textId="77777777" w:rsidR="002A1754" w:rsidRPr="00316979" w:rsidRDefault="002A1754" w:rsidP="002A1754">
            <w:pPr>
              <w:numPr>
                <w:ilvl w:val="0"/>
                <w:numId w:val="0"/>
              </w:numPr>
              <w:spacing w:before="40" w:after="40"/>
              <w:jc w:val="center"/>
              <w:rPr>
                <w:sz w:val="18"/>
                <w:szCs w:val="18"/>
              </w:rPr>
            </w:pPr>
          </w:p>
        </w:tc>
      </w:tr>
      <w:tr w:rsidR="002A1754" w:rsidRPr="00316979" w14:paraId="048C9F3E" w14:textId="77777777" w:rsidTr="00163ABE">
        <w:trPr>
          <w:trHeight w:val="395"/>
        </w:trPr>
        <w:tc>
          <w:tcPr>
            <w:tcW w:w="4164" w:type="dxa"/>
            <w:tcBorders>
              <w:right w:val="nil"/>
            </w:tcBorders>
          </w:tcPr>
          <w:p w14:paraId="16C68E81" w14:textId="77777777" w:rsidR="002A1754" w:rsidRPr="00316979" w:rsidRDefault="002A1754" w:rsidP="002A1754">
            <w:pPr>
              <w:numPr>
                <w:ilvl w:val="0"/>
                <w:numId w:val="0"/>
              </w:numPr>
              <w:spacing w:before="40" w:after="40"/>
              <w:rPr>
                <w:sz w:val="18"/>
                <w:szCs w:val="18"/>
              </w:rPr>
            </w:pPr>
            <w:r w:rsidRPr="00316979">
              <w:rPr>
                <w:sz w:val="18"/>
                <w:szCs w:val="18"/>
              </w:rPr>
              <w:t>Why did the SHS activity not proceed?</w:t>
            </w:r>
          </w:p>
        </w:tc>
        <w:tc>
          <w:tcPr>
            <w:tcW w:w="1137" w:type="dxa"/>
            <w:tcBorders>
              <w:left w:val="nil"/>
              <w:right w:val="nil"/>
            </w:tcBorders>
          </w:tcPr>
          <w:p w14:paraId="5A55A382" w14:textId="77777777" w:rsidR="002A1754" w:rsidRPr="00316979" w:rsidRDefault="002A1754" w:rsidP="002A1754">
            <w:pPr>
              <w:numPr>
                <w:ilvl w:val="0"/>
                <w:numId w:val="0"/>
              </w:numPr>
              <w:spacing w:before="40" w:after="40"/>
              <w:jc w:val="center"/>
              <w:rPr>
                <w:sz w:val="18"/>
                <w:szCs w:val="18"/>
              </w:rPr>
            </w:pPr>
          </w:p>
        </w:tc>
        <w:tc>
          <w:tcPr>
            <w:tcW w:w="1567" w:type="dxa"/>
            <w:tcBorders>
              <w:left w:val="nil"/>
              <w:right w:val="nil"/>
            </w:tcBorders>
          </w:tcPr>
          <w:p w14:paraId="226E985B" w14:textId="77777777" w:rsidR="002A1754" w:rsidRPr="00316979" w:rsidRDefault="002A1754" w:rsidP="002A1754">
            <w:pPr>
              <w:numPr>
                <w:ilvl w:val="0"/>
                <w:numId w:val="0"/>
              </w:numPr>
              <w:spacing w:before="40" w:after="40"/>
              <w:jc w:val="center"/>
              <w:rPr>
                <w:sz w:val="18"/>
                <w:szCs w:val="18"/>
              </w:rPr>
            </w:pPr>
          </w:p>
        </w:tc>
        <w:tc>
          <w:tcPr>
            <w:tcW w:w="1829" w:type="dxa"/>
            <w:tcBorders>
              <w:left w:val="nil"/>
              <w:right w:val="nil"/>
            </w:tcBorders>
          </w:tcPr>
          <w:p w14:paraId="07D7A4A4"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37" w:type="dxa"/>
            <w:tcBorders>
              <w:left w:val="nil"/>
              <w:right w:val="nil"/>
            </w:tcBorders>
          </w:tcPr>
          <w:p w14:paraId="76D3E94A"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3AA9A130" w14:textId="77777777" w:rsidR="002A1754" w:rsidRPr="00316979" w:rsidRDefault="002A1754" w:rsidP="002A1754">
            <w:pPr>
              <w:numPr>
                <w:ilvl w:val="0"/>
                <w:numId w:val="0"/>
              </w:numPr>
              <w:spacing w:before="40" w:after="40"/>
              <w:jc w:val="center"/>
              <w:rPr>
                <w:sz w:val="18"/>
                <w:szCs w:val="18"/>
              </w:rPr>
            </w:pPr>
          </w:p>
        </w:tc>
        <w:tc>
          <w:tcPr>
            <w:tcW w:w="925" w:type="dxa"/>
            <w:tcBorders>
              <w:left w:val="nil"/>
              <w:right w:val="nil"/>
            </w:tcBorders>
          </w:tcPr>
          <w:p w14:paraId="18997818"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57" w:type="dxa"/>
            <w:tcBorders>
              <w:left w:val="nil"/>
            </w:tcBorders>
          </w:tcPr>
          <w:p w14:paraId="52A0F966" w14:textId="77777777" w:rsidR="002A1754" w:rsidRPr="00316979" w:rsidRDefault="002A1754" w:rsidP="002A1754">
            <w:pPr>
              <w:numPr>
                <w:ilvl w:val="0"/>
                <w:numId w:val="0"/>
              </w:numPr>
              <w:spacing w:before="40" w:after="40"/>
              <w:jc w:val="center"/>
              <w:rPr>
                <w:sz w:val="18"/>
                <w:szCs w:val="18"/>
              </w:rPr>
            </w:pPr>
          </w:p>
        </w:tc>
      </w:tr>
      <w:tr w:rsidR="002A1754" w:rsidRPr="00316979" w14:paraId="30B4D7B2" w14:textId="77777777" w:rsidTr="00163ABE">
        <w:trPr>
          <w:trHeight w:val="889"/>
        </w:trPr>
        <w:tc>
          <w:tcPr>
            <w:tcW w:w="4164" w:type="dxa"/>
            <w:tcBorders>
              <w:right w:val="nil"/>
            </w:tcBorders>
          </w:tcPr>
          <w:p w14:paraId="21C5B131" w14:textId="77777777" w:rsidR="002A1754" w:rsidRPr="00316979" w:rsidRDefault="002A1754" w:rsidP="002A1754">
            <w:pPr>
              <w:numPr>
                <w:ilvl w:val="0"/>
                <w:numId w:val="0"/>
              </w:numPr>
              <w:spacing w:before="40" w:after="40"/>
              <w:rPr>
                <w:sz w:val="18"/>
                <w:szCs w:val="18"/>
              </w:rPr>
            </w:pPr>
            <w:r w:rsidRPr="00316979">
              <w:rPr>
                <w:sz w:val="18"/>
                <w:szCs w:val="18"/>
              </w:rPr>
              <w:t xml:space="preserve">What technical assistance for the heath sector do you think others in DFAT needed before Covid? Were they able to source this? If so, where/If not, why not? </w:t>
            </w:r>
          </w:p>
        </w:tc>
        <w:tc>
          <w:tcPr>
            <w:tcW w:w="1137" w:type="dxa"/>
            <w:tcBorders>
              <w:left w:val="nil"/>
              <w:right w:val="nil"/>
            </w:tcBorders>
          </w:tcPr>
          <w:p w14:paraId="382B69F6" w14:textId="77777777" w:rsidR="002A1754" w:rsidRPr="00316979" w:rsidRDefault="002A1754" w:rsidP="002A1754">
            <w:pPr>
              <w:numPr>
                <w:ilvl w:val="0"/>
                <w:numId w:val="0"/>
              </w:numPr>
              <w:spacing w:before="40" w:after="40"/>
              <w:jc w:val="center"/>
              <w:rPr>
                <w:sz w:val="18"/>
                <w:szCs w:val="18"/>
              </w:rPr>
            </w:pPr>
          </w:p>
          <w:p w14:paraId="748CCEF1"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567" w:type="dxa"/>
            <w:tcBorders>
              <w:left w:val="nil"/>
              <w:right w:val="nil"/>
            </w:tcBorders>
          </w:tcPr>
          <w:p w14:paraId="58EBE5D1" w14:textId="77777777" w:rsidR="002A1754" w:rsidRPr="00316979" w:rsidRDefault="002A1754" w:rsidP="002A1754">
            <w:pPr>
              <w:numPr>
                <w:ilvl w:val="0"/>
                <w:numId w:val="0"/>
              </w:numPr>
              <w:spacing w:before="40" w:after="40"/>
              <w:jc w:val="center"/>
              <w:rPr>
                <w:sz w:val="18"/>
                <w:szCs w:val="18"/>
              </w:rPr>
            </w:pPr>
          </w:p>
        </w:tc>
        <w:tc>
          <w:tcPr>
            <w:tcW w:w="1829" w:type="dxa"/>
            <w:tcBorders>
              <w:left w:val="nil"/>
              <w:right w:val="nil"/>
            </w:tcBorders>
          </w:tcPr>
          <w:p w14:paraId="6CDC5CEA"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5CE55C9D" w14:textId="77777777" w:rsidR="002A1754" w:rsidRPr="00316979" w:rsidRDefault="002A1754" w:rsidP="002A1754">
            <w:pPr>
              <w:numPr>
                <w:ilvl w:val="0"/>
                <w:numId w:val="0"/>
              </w:numPr>
              <w:spacing w:before="40" w:after="40"/>
              <w:jc w:val="center"/>
              <w:rPr>
                <w:sz w:val="18"/>
                <w:szCs w:val="18"/>
              </w:rPr>
            </w:pPr>
          </w:p>
          <w:p w14:paraId="661EEA8B"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4B18CBD5"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925" w:type="dxa"/>
            <w:tcBorders>
              <w:left w:val="nil"/>
              <w:right w:val="nil"/>
            </w:tcBorders>
          </w:tcPr>
          <w:p w14:paraId="11509574" w14:textId="77777777" w:rsidR="002A1754" w:rsidRPr="00316979" w:rsidRDefault="002A1754" w:rsidP="002A1754">
            <w:pPr>
              <w:numPr>
                <w:ilvl w:val="0"/>
                <w:numId w:val="0"/>
              </w:numPr>
              <w:spacing w:before="40" w:after="40"/>
              <w:jc w:val="center"/>
              <w:rPr>
                <w:sz w:val="18"/>
                <w:szCs w:val="18"/>
              </w:rPr>
            </w:pPr>
          </w:p>
        </w:tc>
        <w:tc>
          <w:tcPr>
            <w:tcW w:w="1257" w:type="dxa"/>
            <w:tcBorders>
              <w:left w:val="nil"/>
            </w:tcBorders>
          </w:tcPr>
          <w:p w14:paraId="5B824C45" w14:textId="77777777" w:rsidR="002A1754" w:rsidRPr="00316979" w:rsidRDefault="002A1754" w:rsidP="002A1754">
            <w:pPr>
              <w:numPr>
                <w:ilvl w:val="0"/>
                <w:numId w:val="0"/>
              </w:numPr>
              <w:spacing w:before="40" w:after="40"/>
              <w:jc w:val="center"/>
              <w:rPr>
                <w:sz w:val="18"/>
                <w:szCs w:val="18"/>
              </w:rPr>
            </w:pPr>
          </w:p>
        </w:tc>
      </w:tr>
      <w:tr w:rsidR="002A1754" w:rsidRPr="00316979" w14:paraId="1FAB267E" w14:textId="77777777" w:rsidTr="00163ABE">
        <w:trPr>
          <w:trHeight w:val="391"/>
        </w:trPr>
        <w:tc>
          <w:tcPr>
            <w:tcW w:w="4164" w:type="dxa"/>
            <w:tcBorders>
              <w:right w:val="nil"/>
            </w:tcBorders>
          </w:tcPr>
          <w:p w14:paraId="24C39F55" w14:textId="77777777" w:rsidR="002A1754" w:rsidRPr="00316979" w:rsidRDefault="002A1754" w:rsidP="002A1754">
            <w:pPr>
              <w:numPr>
                <w:ilvl w:val="0"/>
                <w:numId w:val="0"/>
              </w:numPr>
              <w:spacing w:before="40" w:after="40"/>
              <w:rPr>
                <w:sz w:val="18"/>
                <w:szCs w:val="18"/>
              </w:rPr>
            </w:pPr>
            <w:r w:rsidRPr="00316979">
              <w:rPr>
                <w:b/>
                <w:sz w:val="18"/>
                <w:szCs w:val="18"/>
              </w:rPr>
              <w:t xml:space="preserve">Since Covid: </w:t>
            </w:r>
            <w:r w:rsidRPr="00316979">
              <w:rPr>
                <w:sz w:val="18"/>
                <w:szCs w:val="18"/>
              </w:rPr>
              <w:t xml:space="preserve">How has this changed since Covid? Why? </w:t>
            </w:r>
          </w:p>
        </w:tc>
        <w:tc>
          <w:tcPr>
            <w:tcW w:w="1137" w:type="dxa"/>
            <w:tcBorders>
              <w:left w:val="nil"/>
              <w:right w:val="nil"/>
            </w:tcBorders>
          </w:tcPr>
          <w:p w14:paraId="7FC44748"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567" w:type="dxa"/>
            <w:tcBorders>
              <w:left w:val="nil"/>
              <w:right w:val="nil"/>
            </w:tcBorders>
          </w:tcPr>
          <w:p w14:paraId="27EF9955"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29" w:type="dxa"/>
            <w:tcBorders>
              <w:left w:val="nil"/>
              <w:right w:val="nil"/>
            </w:tcBorders>
          </w:tcPr>
          <w:p w14:paraId="2DDA153E"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37" w:type="dxa"/>
            <w:tcBorders>
              <w:left w:val="nil"/>
              <w:right w:val="nil"/>
            </w:tcBorders>
          </w:tcPr>
          <w:p w14:paraId="226DAA51"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32" w:type="dxa"/>
            <w:tcBorders>
              <w:left w:val="nil"/>
              <w:right w:val="nil"/>
            </w:tcBorders>
          </w:tcPr>
          <w:p w14:paraId="642BA124"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925" w:type="dxa"/>
            <w:tcBorders>
              <w:left w:val="nil"/>
              <w:right w:val="nil"/>
            </w:tcBorders>
          </w:tcPr>
          <w:p w14:paraId="78D1D95C"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57" w:type="dxa"/>
            <w:tcBorders>
              <w:left w:val="nil"/>
            </w:tcBorders>
          </w:tcPr>
          <w:p w14:paraId="258CA538"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r>
      <w:tr w:rsidR="002A1754" w:rsidRPr="00316979" w14:paraId="6A649F7A" w14:textId="77777777" w:rsidTr="00163ABE">
        <w:trPr>
          <w:trHeight w:val="629"/>
        </w:trPr>
        <w:tc>
          <w:tcPr>
            <w:tcW w:w="4164" w:type="dxa"/>
            <w:tcBorders>
              <w:right w:val="nil"/>
            </w:tcBorders>
          </w:tcPr>
          <w:p w14:paraId="03F07EC0" w14:textId="77777777" w:rsidR="002A1754" w:rsidRPr="00316979" w:rsidRDefault="002A1754" w:rsidP="002A1754">
            <w:pPr>
              <w:numPr>
                <w:ilvl w:val="0"/>
                <w:numId w:val="0"/>
              </w:numPr>
              <w:spacing w:before="40" w:after="40"/>
              <w:rPr>
                <w:sz w:val="18"/>
                <w:szCs w:val="18"/>
              </w:rPr>
            </w:pPr>
            <w:r w:rsidRPr="00316979">
              <w:rPr>
                <w:sz w:val="18"/>
                <w:szCs w:val="18"/>
              </w:rPr>
              <w:t>Has SHS adapted to the changes in the last year? If so, how?</w:t>
            </w:r>
          </w:p>
        </w:tc>
        <w:tc>
          <w:tcPr>
            <w:tcW w:w="1137" w:type="dxa"/>
            <w:tcBorders>
              <w:left w:val="nil"/>
              <w:right w:val="nil"/>
            </w:tcBorders>
          </w:tcPr>
          <w:p w14:paraId="3C3B5076"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567" w:type="dxa"/>
            <w:tcBorders>
              <w:left w:val="nil"/>
              <w:right w:val="nil"/>
            </w:tcBorders>
          </w:tcPr>
          <w:p w14:paraId="4A8A87FF" w14:textId="77777777" w:rsidR="002A1754" w:rsidRPr="00316979" w:rsidRDefault="002A1754" w:rsidP="002A1754">
            <w:pPr>
              <w:numPr>
                <w:ilvl w:val="0"/>
                <w:numId w:val="0"/>
              </w:numPr>
              <w:spacing w:before="40" w:after="40"/>
              <w:jc w:val="center"/>
              <w:rPr>
                <w:sz w:val="18"/>
                <w:szCs w:val="18"/>
              </w:rPr>
            </w:pPr>
          </w:p>
        </w:tc>
        <w:tc>
          <w:tcPr>
            <w:tcW w:w="1829" w:type="dxa"/>
            <w:tcBorders>
              <w:left w:val="nil"/>
              <w:right w:val="nil"/>
            </w:tcBorders>
          </w:tcPr>
          <w:p w14:paraId="3F902644"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1818D65F"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0BE4C1EC"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925" w:type="dxa"/>
            <w:tcBorders>
              <w:left w:val="nil"/>
              <w:right w:val="nil"/>
            </w:tcBorders>
          </w:tcPr>
          <w:p w14:paraId="61F0322E"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57" w:type="dxa"/>
            <w:tcBorders>
              <w:left w:val="nil"/>
            </w:tcBorders>
          </w:tcPr>
          <w:p w14:paraId="56C1F86F" w14:textId="77777777" w:rsidR="002A1754" w:rsidRPr="00316979" w:rsidRDefault="002A1754" w:rsidP="002A1754">
            <w:pPr>
              <w:numPr>
                <w:ilvl w:val="0"/>
                <w:numId w:val="0"/>
              </w:numPr>
              <w:spacing w:before="40" w:after="40"/>
              <w:jc w:val="center"/>
              <w:rPr>
                <w:sz w:val="18"/>
                <w:szCs w:val="18"/>
              </w:rPr>
            </w:pPr>
          </w:p>
        </w:tc>
      </w:tr>
      <w:tr w:rsidR="002A1754" w:rsidRPr="00316979" w14:paraId="419891B8" w14:textId="77777777" w:rsidTr="00163ABE">
        <w:trPr>
          <w:trHeight w:val="808"/>
        </w:trPr>
        <w:tc>
          <w:tcPr>
            <w:tcW w:w="4164" w:type="dxa"/>
            <w:tcBorders>
              <w:right w:val="nil"/>
            </w:tcBorders>
          </w:tcPr>
          <w:p w14:paraId="3146ED67" w14:textId="77777777" w:rsidR="002A1754" w:rsidRPr="00316979" w:rsidRDefault="002A1754" w:rsidP="002A1754">
            <w:pPr>
              <w:numPr>
                <w:ilvl w:val="0"/>
                <w:numId w:val="0"/>
              </w:numPr>
              <w:spacing w:before="40" w:after="40"/>
              <w:rPr>
                <w:sz w:val="18"/>
                <w:szCs w:val="18"/>
              </w:rPr>
            </w:pPr>
            <w:r w:rsidRPr="00316979">
              <w:rPr>
                <w:sz w:val="18"/>
                <w:szCs w:val="18"/>
              </w:rPr>
              <w:t>Looking at the longer term, how have your/DFAT needs changed over the last 5 years? (note time period being discussed). Has SHS adapted to these changes? If so, how?</w:t>
            </w:r>
          </w:p>
        </w:tc>
        <w:tc>
          <w:tcPr>
            <w:tcW w:w="1137" w:type="dxa"/>
            <w:tcBorders>
              <w:left w:val="nil"/>
              <w:right w:val="nil"/>
            </w:tcBorders>
          </w:tcPr>
          <w:p w14:paraId="090E5958" w14:textId="77777777" w:rsidR="002A1754" w:rsidRPr="00316979" w:rsidRDefault="002A1754" w:rsidP="002A1754">
            <w:pPr>
              <w:numPr>
                <w:ilvl w:val="0"/>
                <w:numId w:val="0"/>
              </w:numPr>
              <w:spacing w:before="40" w:after="40"/>
              <w:jc w:val="center"/>
              <w:rPr>
                <w:sz w:val="18"/>
                <w:szCs w:val="18"/>
              </w:rPr>
            </w:pPr>
          </w:p>
          <w:p w14:paraId="06863F0B"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567" w:type="dxa"/>
            <w:tcBorders>
              <w:left w:val="nil"/>
              <w:right w:val="nil"/>
            </w:tcBorders>
          </w:tcPr>
          <w:p w14:paraId="672D33B4" w14:textId="77777777" w:rsidR="002A1754" w:rsidRPr="00316979" w:rsidRDefault="002A1754" w:rsidP="002A1754">
            <w:pPr>
              <w:numPr>
                <w:ilvl w:val="0"/>
                <w:numId w:val="0"/>
              </w:numPr>
              <w:spacing w:before="40" w:after="40"/>
              <w:jc w:val="center"/>
              <w:rPr>
                <w:sz w:val="18"/>
                <w:szCs w:val="18"/>
              </w:rPr>
            </w:pPr>
          </w:p>
          <w:p w14:paraId="4C256EC2"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29" w:type="dxa"/>
            <w:tcBorders>
              <w:left w:val="nil"/>
              <w:right w:val="nil"/>
            </w:tcBorders>
          </w:tcPr>
          <w:p w14:paraId="5316F7AB" w14:textId="77777777" w:rsidR="002A1754" w:rsidRPr="00316979" w:rsidRDefault="002A1754" w:rsidP="002A1754">
            <w:pPr>
              <w:numPr>
                <w:ilvl w:val="0"/>
                <w:numId w:val="0"/>
              </w:numPr>
              <w:spacing w:before="40" w:after="40"/>
              <w:jc w:val="center"/>
              <w:rPr>
                <w:sz w:val="18"/>
                <w:szCs w:val="18"/>
              </w:rPr>
            </w:pPr>
          </w:p>
          <w:p w14:paraId="33284A3E"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37" w:type="dxa"/>
            <w:tcBorders>
              <w:left w:val="nil"/>
              <w:right w:val="nil"/>
            </w:tcBorders>
          </w:tcPr>
          <w:p w14:paraId="2BB4EE50" w14:textId="77777777" w:rsidR="002A1754" w:rsidRPr="00316979" w:rsidRDefault="002A1754" w:rsidP="002A1754">
            <w:pPr>
              <w:numPr>
                <w:ilvl w:val="0"/>
                <w:numId w:val="0"/>
              </w:numPr>
              <w:spacing w:before="40" w:after="40"/>
              <w:jc w:val="center"/>
              <w:rPr>
                <w:sz w:val="18"/>
                <w:szCs w:val="18"/>
              </w:rPr>
            </w:pPr>
          </w:p>
          <w:p w14:paraId="572738F8"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32" w:type="dxa"/>
            <w:tcBorders>
              <w:left w:val="nil"/>
              <w:right w:val="nil"/>
            </w:tcBorders>
          </w:tcPr>
          <w:p w14:paraId="16C16DFE" w14:textId="77777777" w:rsidR="002A1754" w:rsidRPr="00316979" w:rsidRDefault="002A1754" w:rsidP="002A1754">
            <w:pPr>
              <w:numPr>
                <w:ilvl w:val="0"/>
                <w:numId w:val="0"/>
              </w:numPr>
              <w:spacing w:before="40" w:after="40"/>
              <w:jc w:val="center"/>
              <w:rPr>
                <w:sz w:val="18"/>
                <w:szCs w:val="18"/>
              </w:rPr>
            </w:pPr>
          </w:p>
          <w:p w14:paraId="15A57255"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925" w:type="dxa"/>
            <w:tcBorders>
              <w:left w:val="nil"/>
              <w:right w:val="nil"/>
            </w:tcBorders>
          </w:tcPr>
          <w:p w14:paraId="071FDE2E" w14:textId="77777777" w:rsidR="002A1754" w:rsidRPr="00316979" w:rsidRDefault="002A1754" w:rsidP="002A1754">
            <w:pPr>
              <w:numPr>
                <w:ilvl w:val="0"/>
                <w:numId w:val="0"/>
              </w:numPr>
              <w:spacing w:before="40" w:after="40"/>
              <w:jc w:val="center"/>
              <w:rPr>
                <w:sz w:val="18"/>
                <w:szCs w:val="18"/>
              </w:rPr>
            </w:pPr>
          </w:p>
          <w:p w14:paraId="6C9B4022"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57" w:type="dxa"/>
            <w:tcBorders>
              <w:left w:val="nil"/>
            </w:tcBorders>
          </w:tcPr>
          <w:p w14:paraId="1AF845C0" w14:textId="77777777" w:rsidR="002A1754" w:rsidRPr="00316979" w:rsidRDefault="002A1754" w:rsidP="002A1754">
            <w:pPr>
              <w:numPr>
                <w:ilvl w:val="0"/>
                <w:numId w:val="0"/>
              </w:numPr>
              <w:spacing w:before="40" w:after="40"/>
              <w:jc w:val="center"/>
              <w:rPr>
                <w:sz w:val="18"/>
                <w:szCs w:val="18"/>
              </w:rPr>
            </w:pPr>
          </w:p>
        </w:tc>
      </w:tr>
      <w:tr w:rsidR="002A1754" w:rsidRPr="00316979" w14:paraId="561EC2F1" w14:textId="77777777" w:rsidTr="00163ABE">
        <w:trPr>
          <w:trHeight w:val="463"/>
        </w:trPr>
        <w:tc>
          <w:tcPr>
            <w:tcW w:w="4164" w:type="dxa"/>
            <w:tcBorders>
              <w:right w:val="nil"/>
            </w:tcBorders>
          </w:tcPr>
          <w:p w14:paraId="151B17D0" w14:textId="77777777" w:rsidR="002A1754" w:rsidRPr="00316979" w:rsidRDefault="002A1754" w:rsidP="002A1754">
            <w:pPr>
              <w:numPr>
                <w:ilvl w:val="0"/>
                <w:numId w:val="0"/>
              </w:numPr>
              <w:spacing w:before="40" w:after="40"/>
              <w:rPr>
                <w:sz w:val="18"/>
                <w:szCs w:val="18"/>
              </w:rPr>
            </w:pPr>
            <w:r w:rsidRPr="00316979">
              <w:rPr>
                <w:sz w:val="18"/>
                <w:szCs w:val="18"/>
              </w:rPr>
              <w:t>How did you find out about SHS and the support it could provide?</w:t>
            </w:r>
          </w:p>
        </w:tc>
        <w:tc>
          <w:tcPr>
            <w:tcW w:w="1137" w:type="dxa"/>
            <w:tcBorders>
              <w:left w:val="nil"/>
              <w:right w:val="nil"/>
            </w:tcBorders>
          </w:tcPr>
          <w:p w14:paraId="4B6D437B" w14:textId="77777777" w:rsidR="002A1754" w:rsidRPr="00316979" w:rsidRDefault="002A1754" w:rsidP="002A1754">
            <w:pPr>
              <w:numPr>
                <w:ilvl w:val="0"/>
                <w:numId w:val="0"/>
              </w:numPr>
              <w:spacing w:before="40" w:after="40"/>
              <w:jc w:val="center"/>
              <w:rPr>
                <w:sz w:val="18"/>
                <w:szCs w:val="18"/>
              </w:rPr>
            </w:pPr>
          </w:p>
        </w:tc>
        <w:tc>
          <w:tcPr>
            <w:tcW w:w="1567" w:type="dxa"/>
            <w:tcBorders>
              <w:left w:val="nil"/>
              <w:right w:val="nil"/>
            </w:tcBorders>
          </w:tcPr>
          <w:p w14:paraId="39C29303"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29" w:type="dxa"/>
            <w:tcBorders>
              <w:left w:val="nil"/>
              <w:right w:val="nil"/>
            </w:tcBorders>
          </w:tcPr>
          <w:p w14:paraId="788E9EF2"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37" w:type="dxa"/>
            <w:tcBorders>
              <w:left w:val="nil"/>
              <w:right w:val="nil"/>
            </w:tcBorders>
          </w:tcPr>
          <w:p w14:paraId="1274A759"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32" w:type="dxa"/>
            <w:tcBorders>
              <w:left w:val="nil"/>
              <w:right w:val="nil"/>
            </w:tcBorders>
          </w:tcPr>
          <w:p w14:paraId="2044B782" w14:textId="77777777" w:rsidR="002A1754" w:rsidRPr="00316979" w:rsidRDefault="002A1754" w:rsidP="002A1754">
            <w:pPr>
              <w:numPr>
                <w:ilvl w:val="0"/>
                <w:numId w:val="0"/>
              </w:numPr>
              <w:spacing w:before="40" w:after="40"/>
              <w:jc w:val="center"/>
              <w:rPr>
                <w:sz w:val="18"/>
                <w:szCs w:val="18"/>
              </w:rPr>
            </w:pPr>
          </w:p>
        </w:tc>
        <w:tc>
          <w:tcPr>
            <w:tcW w:w="925" w:type="dxa"/>
            <w:tcBorders>
              <w:left w:val="nil"/>
              <w:right w:val="nil"/>
            </w:tcBorders>
          </w:tcPr>
          <w:p w14:paraId="0740B638" w14:textId="77777777" w:rsidR="002A1754" w:rsidRPr="00316979" w:rsidRDefault="002A1754" w:rsidP="002A1754">
            <w:pPr>
              <w:numPr>
                <w:ilvl w:val="0"/>
                <w:numId w:val="0"/>
              </w:numPr>
              <w:spacing w:before="40" w:after="40"/>
              <w:jc w:val="center"/>
              <w:rPr>
                <w:sz w:val="18"/>
                <w:szCs w:val="18"/>
              </w:rPr>
            </w:pPr>
          </w:p>
        </w:tc>
        <w:tc>
          <w:tcPr>
            <w:tcW w:w="1257" w:type="dxa"/>
            <w:tcBorders>
              <w:left w:val="nil"/>
            </w:tcBorders>
          </w:tcPr>
          <w:p w14:paraId="589B3A77" w14:textId="77777777" w:rsidR="002A1754" w:rsidRPr="00316979" w:rsidRDefault="002A1754" w:rsidP="002A1754">
            <w:pPr>
              <w:numPr>
                <w:ilvl w:val="0"/>
                <w:numId w:val="0"/>
              </w:numPr>
              <w:spacing w:before="40" w:after="40"/>
              <w:jc w:val="center"/>
              <w:rPr>
                <w:sz w:val="18"/>
                <w:szCs w:val="18"/>
              </w:rPr>
            </w:pPr>
          </w:p>
        </w:tc>
      </w:tr>
      <w:tr w:rsidR="002A1754" w:rsidRPr="00316979" w14:paraId="0FABC2AA" w14:textId="77777777" w:rsidTr="00BE71AD">
        <w:trPr>
          <w:trHeight w:val="254"/>
        </w:trPr>
        <w:tc>
          <w:tcPr>
            <w:tcW w:w="4164" w:type="dxa"/>
            <w:tcBorders>
              <w:right w:val="nil"/>
            </w:tcBorders>
            <w:shd w:val="clear" w:color="auto" w:fill="DFDAD6" w:themeFill="accent4" w:themeFillTint="99"/>
          </w:tcPr>
          <w:p w14:paraId="75297DFA" w14:textId="77777777" w:rsidR="002A1754" w:rsidRPr="00316979" w:rsidRDefault="002A1754" w:rsidP="002A1754">
            <w:pPr>
              <w:numPr>
                <w:ilvl w:val="0"/>
                <w:numId w:val="0"/>
              </w:numPr>
              <w:spacing w:before="40" w:after="40"/>
              <w:rPr>
                <w:b/>
                <w:bCs/>
                <w:sz w:val="18"/>
                <w:szCs w:val="18"/>
              </w:rPr>
            </w:pPr>
            <w:r w:rsidRPr="00316979">
              <w:rPr>
                <w:b/>
                <w:bCs/>
                <w:sz w:val="18"/>
                <w:szCs w:val="18"/>
              </w:rPr>
              <w:t>Effectiveness</w:t>
            </w:r>
          </w:p>
        </w:tc>
        <w:tc>
          <w:tcPr>
            <w:tcW w:w="1137" w:type="dxa"/>
            <w:tcBorders>
              <w:left w:val="nil"/>
              <w:right w:val="nil"/>
            </w:tcBorders>
            <w:shd w:val="clear" w:color="auto" w:fill="DFDAD6" w:themeFill="accent4" w:themeFillTint="99"/>
          </w:tcPr>
          <w:p w14:paraId="53D2C546" w14:textId="77777777" w:rsidR="002A1754" w:rsidRPr="00316979" w:rsidRDefault="002A1754" w:rsidP="002A1754">
            <w:pPr>
              <w:numPr>
                <w:ilvl w:val="0"/>
                <w:numId w:val="0"/>
              </w:numPr>
              <w:spacing w:before="40" w:after="40"/>
              <w:jc w:val="center"/>
              <w:rPr>
                <w:sz w:val="18"/>
                <w:szCs w:val="18"/>
              </w:rPr>
            </w:pPr>
          </w:p>
        </w:tc>
        <w:tc>
          <w:tcPr>
            <w:tcW w:w="1567" w:type="dxa"/>
            <w:tcBorders>
              <w:left w:val="nil"/>
              <w:right w:val="nil"/>
            </w:tcBorders>
            <w:shd w:val="clear" w:color="auto" w:fill="DFDAD6" w:themeFill="accent4" w:themeFillTint="99"/>
          </w:tcPr>
          <w:p w14:paraId="57E6E62B" w14:textId="77777777" w:rsidR="002A1754" w:rsidRPr="00316979" w:rsidRDefault="002A1754" w:rsidP="002A1754">
            <w:pPr>
              <w:numPr>
                <w:ilvl w:val="0"/>
                <w:numId w:val="0"/>
              </w:numPr>
              <w:spacing w:before="40" w:after="40"/>
              <w:jc w:val="center"/>
              <w:rPr>
                <w:sz w:val="18"/>
                <w:szCs w:val="18"/>
              </w:rPr>
            </w:pPr>
          </w:p>
        </w:tc>
        <w:tc>
          <w:tcPr>
            <w:tcW w:w="1829" w:type="dxa"/>
            <w:tcBorders>
              <w:left w:val="nil"/>
              <w:right w:val="nil"/>
            </w:tcBorders>
            <w:shd w:val="clear" w:color="auto" w:fill="DFDAD6" w:themeFill="accent4" w:themeFillTint="99"/>
          </w:tcPr>
          <w:p w14:paraId="5018F45C"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shd w:val="clear" w:color="auto" w:fill="DFDAD6" w:themeFill="accent4" w:themeFillTint="99"/>
          </w:tcPr>
          <w:p w14:paraId="6863471C"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shd w:val="clear" w:color="auto" w:fill="DFDAD6" w:themeFill="accent4" w:themeFillTint="99"/>
          </w:tcPr>
          <w:p w14:paraId="43ABE745" w14:textId="77777777" w:rsidR="002A1754" w:rsidRPr="00316979" w:rsidRDefault="002A1754" w:rsidP="002A1754">
            <w:pPr>
              <w:numPr>
                <w:ilvl w:val="0"/>
                <w:numId w:val="0"/>
              </w:numPr>
              <w:spacing w:before="40" w:after="40"/>
              <w:jc w:val="center"/>
              <w:rPr>
                <w:sz w:val="18"/>
                <w:szCs w:val="18"/>
              </w:rPr>
            </w:pPr>
          </w:p>
        </w:tc>
        <w:tc>
          <w:tcPr>
            <w:tcW w:w="925" w:type="dxa"/>
            <w:tcBorders>
              <w:left w:val="nil"/>
              <w:right w:val="nil"/>
            </w:tcBorders>
            <w:shd w:val="clear" w:color="auto" w:fill="DFDAD6" w:themeFill="accent4" w:themeFillTint="99"/>
          </w:tcPr>
          <w:p w14:paraId="34D423B3" w14:textId="77777777" w:rsidR="002A1754" w:rsidRPr="00316979" w:rsidRDefault="002A1754" w:rsidP="002A1754">
            <w:pPr>
              <w:numPr>
                <w:ilvl w:val="0"/>
                <w:numId w:val="0"/>
              </w:numPr>
              <w:spacing w:before="40" w:after="40"/>
              <w:jc w:val="center"/>
              <w:rPr>
                <w:sz w:val="18"/>
                <w:szCs w:val="18"/>
              </w:rPr>
            </w:pPr>
          </w:p>
        </w:tc>
        <w:tc>
          <w:tcPr>
            <w:tcW w:w="1257" w:type="dxa"/>
            <w:tcBorders>
              <w:left w:val="nil"/>
            </w:tcBorders>
            <w:shd w:val="clear" w:color="auto" w:fill="DFDAD6" w:themeFill="accent4" w:themeFillTint="99"/>
          </w:tcPr>
          <w:p w14:paraId="496A5781" w14:textId="77777777" w:rsidR="002A1754" w:rsidRPr="00316979" w:rsidRDefault="002A1754" w:rsidP="002A1754">
            <w:pPr>
              <w:numPr>
                <w:ilvl w:val="0"/>
                <w:numId w:val="0"/>
              </w:numPr>
              <w:spacing w:before="40" w:after="40"/>
              <w:jc w:val="center"/>
              <w:rPr>
                <w:sz w:val="18"/>
                <w:szCs w:val="18"/>
              </w:rPr>
            </w:pPr>
          </w:p>
        </w:tc>
      </w:tr>
      <w:tr w:rsidR="002A1754" w:rsidRPr="00316979" w14:paraId="5ABDB365" w14:textId="77777777" w:rsidTr="00163ABE">
        <w:trPr>
          <w:trHeight w:val="463"/>
        </w:trPr>
        <w:tc>
          <w:tcPr>
            <w:tcW w:w="4164" w:type="dxa"/>
            <w:tcBorders>
              <w:right w:val="nil"/>
            </w:tcBorders>
          </w:tcPr>
          <w:p w14:paraId="7B10ED7A" w14:textId="7BFBC99D" w:rsidR="002A1754" w:rsidRPr="00E327A7" w:rsidRDefault="002A1754" w:rsidP="002A1754">
            <w:pPr>
              <w:numPr>
                <w:ilvl w:val="0"/>
                <w:numId w:val="0"/>
              </w:numPr>
              <w:spacing w:before="40" w:after="40"/>
              <w:rPr>
                <w:sz w:val="18"/>
                <w:szCs w:val="18"/>
              </w:rPr>
            </w:pPr>
            <w:r w:rsidRPr="00316979">
              <w:rPr>
                <w:sz w:val="18"/>
                <w:szCs w:val="18"/>
              </w:rPr>
              <w:t>Why did you choose this mechanism (RR, PT, SO Type 1/2)? Would you do this again? Why/why not?</w:t>
            </w:r>
          </w:p>
        </w:tc>
        <w:tc>
          <w:tcPr>
            <w:tcW w:w="1137" w:type="dxa"/>
            <w:tcBorders>
              <w:left w:val="nil"/>
              <w:right w:val="nil"/>
            </w:tcBorders>
          </w:tcPr>
          <w:p w14:paraId="5373590E" w14:textId="77777777" w:rsidR="002A1754" w:rsidRPr="00316979" w:rsidRDefault="002A1754" w:rsidP="002A1754">
            <w:pPr>
              <w:numPr>
                <w:ilvl w:val="0"/>
                <w:numId w:val="0"/>
              </w:numPr>
              <w:spacing w:before="40" w:after="40"/>
              <w:jc w:val="center"/>
              <w:rPr>
                <w:sz w:val="18"/>
                <w:szCs w:val="18"/>
              </w:rPr>
            </w:pPr>
          </w:p>
        </w:tc>
        <w:tc>
          <w:tcPr>
            <w:tcW w:w="1567" w:type="dxa"/>
            <w:tcBorders>
              <w:left w:val="nil"/>
              <w:right w:val="nil"/>
            </w:tcBorders>
          </w:tcPr>
          <w:p w14:paraId="0B2C521E"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29" w:type="dxa"/>
            <w:tcBorders>
              <w:left w:val="nil"/>
              <w:right w:val="nil"/>
            </w:tcBorders>
          </w:tcPr>
          <w:p w14:paraId="3E570F2E"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2CEE4016"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4B1D66CE" w14:textId="77777777" w:rsidR="002A1754" w:rsidRPr="00316979" w:rsidRDefault="002A1754" w:rsidP="002A1754">
            <w:pPr>
              <w:numPr>
                <w:ilvl w:val="0"/>
                <w:numId w:val="0"/>
              </w:numPr>
              <w:spacing w:before="40" w:after="40"/>
              <w:jc w:val="center"/>
              <w:rPr>
                <w:sz w:val="18"/>
                <w:szCs w:val="18"/>
              </w:rPr>
            </w:pPr>
          </w:p>
        </w:tc>
        <w:tc>
          <w:tcPr>
            <w:tcW w:w="925" w:type="dxa"/>
            <w:tcBorders>
              <w:left w:val="nil"/>
              <w:right w:val="nil"/>
            </w:tcBorders>
          </w:tcPr>
          <w:p w14:paraId="41FDCC5F" w14:textId="77777777" w:rsidR="002A1754" w:rsidRPr="00316979" w:rsidRDefault="002A1754" w:rsidP="002A1754">
            <w:pPr>
              <w:numPr>
                <w:ilvl w:val="0"/>
                <w:numId w:val="0"/>
              </w:numPr>
              <w:spacing w:before="40" w:after="40"/>
              <w:jc w:val="center"/>
              <w:rPr>
                <w:sz w:val="18"/>
                <w:szCs w:val="18"/>
              </w:rPr>
            </w:pPr>
          </w:p>
        </w:tc>
        <w:tc>
          <w:tcPr>
            <w:tcW w:w="1257" w:type="dxa"/>
            <w:tcBorders>
              <w:left w:val="nil"/>
            </w:tcBorders>
          </w:tcPr>
          <w:p w14:paraId="409622B1" w14:textId="77777777" w:rsidR="002A1754" w:rsidRPr="00316979" w:rsidRDefault="002A1754" w:rsidP="002A1754">
            <w:pPr>
              <w:numPr>
                <w:ilvl w:val="0"/>
                <w:numId w:val="0"/>
              </w:numPr>
              <w:spacing w:before="40" w:after="40"/>
              <w:jc w:val="center"/>
              <w:rPr>
                <w:sz w:val="18"/>
                <w:szCs w:val="18"/>
              </w:rPr>
            </w:pPr>
          </w:p>
        </w:tc>
      </w:tr>
      <w:tr w:rsidR="002A1754" w:rsidRPr="00316979" w14:paraId="008B7196" w14:textId="77777777" w:rsidTr="00163ABE">
        <w:trPr>
          <w:trHeight w:val="463"/>
        </w:trPr>
        <w:tc>
          <w:tcPr>
            <w:tcW w:w="4164" w:type="dxa"/>
            <w:tcBorders>
              <w:right w:val="nil"/>
            </w:tcBorders>
          </w:tcPr>
          <w:p w14:paraId="28E2B419" w14:textId="77777777" w:rsidR="002A1754" w:rsidRPr="00316979" w:rsidRDefault="002A1754" w:rsidP="002A1754">
            <w:pPr>
              <w:numPr>
                <w:ilvl w:val="0"/>
                <w:numId w:val="0"/>
              </w:numPr>
              <w:spacing w:before="40" w:after="40"/>
              <w:rPr>
                <w:b/>
                <w:bCs/>
                <w:sz w:val="18"/>
                <w:szCs w:val="18"/>
              </w:rPr>
            </w:pPr>
            <w:r w:rsidRPr="00316979">
              <w:rPr>
                <w:sz w:val="18"/>
                <w:szCs w:val="18"/>
              </w:rPr>
              <w:t xml:space="preserve">How would you describe the quality of support SHS provided? </w:t>
            </w:r>
            <w:r w:rsidRPr="00316979">
              <w:rPr>
                <w:i/>
                <w:sz w:val="18"/>
                <w:szCs w:val="18"/>
              </w:rPr>
              <w:t xml:space="preserve">(clarifying the </w:t>
            </w:r>
            <w:proofErr w:type="spellStart"/>
            <w:r w:rsidRPr="00316979">
              <w:rPr>
                <w:i/>
                <w:sz w:val="18"/>
                <w:szCs w:val="18"/>
              </w:rPr>
              <w:t>ToR</w:t>
            </w:r>
            <w:proofErr w:type="spellEnd"/>
            <w:r w:rsidRPr="00316979">
              <w:rPr>
                <w:i/>
                <w:sz w:val="18"/>
                <w:szCs w:val="18"/>
              </w:rPr>
              <w:t>, recruitment, induction, management) (Use rubric as prompt)</w:t>
            </w:r>
          </w:p>
        </w:tc>
        <w:tc>
          <w:tcPr>
            <w:tcW w:w="1137" w:type="dxa"/>
            <w:tcBorders>
              <w:left w:val="nil"/>
              <w:right w:val="nil"/>
            </w:tcBorders>
          </w:tcPr>
          <w:p w14:paraId="1C23FD4C" w14:textId="77777777" w:rsidR="002A1754" w:rsidRPr="00316979" w:rsidRDefault="002A1754" w:rsidP="002A1754">
            <w:pPr>
              <w:numPr>
                <w:ilvl w:val="0"/>
                <w:numId w:val="0"/>
              </w:numPr>
              <w:spacing w:before="40" w:after="40"/>
              <w:jc w:val="center"/>
              <w:rPr>
                <w:sz w:val="18"/>
                <w:szCs w:val="18"/>
              </w:rPr>
            </w:pPr>
          </w:p>
        </w:tc>
        <w:tc>
          <w:tcPr>
            <w:tcW w:w="1567" w:type="dxa"/>
            <w:tcBorders>
              <w:left w:val="nil"/>
              <w:right w:val="nil"/>
            </w:tcBorders>
          </w:tcPr>
          <w:p w14:paraId="2BB91AC3" w14:textId="77777777" w:rsidR="002A1754" w:rsidRPr="00316979" w:rsidRDefault="002A1754" w:rsidP="002A1754">
            <w:pPr>
              <w:numPr>
                <w:ilvl w:val="0"/>
                <w:numId w:val="0"/>
              </w:numPr>
              <w:spacing w:before="40" w:after="40"/>
              <w:jc w:val="center"/>
              <w:rPr>
                <w:sz w:val="18"/>
                <w:szCs w:val="18"/>
              </w:rPr>
            </w:pPr>
            <w:r w:rsidRPr="00316979">
              <w:rPr>
                <w:sz w:val="18"/>
                <w:szCs w:val="18"/>
              </w:rPr>
              <w:t>SO &amp; PT</w:t>
            </w:r>
          </w:p>
        </w:tc>
        <w:tc>
          <w:tcPr>
            <w:tcW w:w="1829" w:type="dxa"/>
            <w:tcBorders>
              <w:left w:val="nil"/>
              <w:right w:val="nil"/>
            </w:tcBorders>
          </w:tcPr>
          <w:p w14:paraId="77446F9F"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177B1D3A"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691CF44A" w14:textId="77777777" w:rsidR="002A1754" w:rsidRPr="00316979" w:rsidRDefault="002A1754" w:rsidP="002A1754">
            <w:pPr>
              <w:numPr>
                <w:ilvl w:val="0"/>
                <w:numId w:val="0"/>
              </w:numPr>
              <w:spacing w:before="40" w:after="40"/>
              <w:jc w:val="center"/>
              <w:rPr>
                <w:sz w:val="18"/>
                <w:szCs w:val="18"/>
              </w:rPr>
            </w:pPr>
          </w:p>
        </w:tc>
        <w:tc>
          <w:tcPr>
            <w:tcW w:w="925" w:type="dxa"/>
            <w:tcBorders>
              <w:left w:val="nil"/>
              <w:right w:val="nil"/>
            </w:tcBorders>
          </w:tcPr>
          <w:p w14:paraId="16D499E5" w14:textId="77777777" w:rsidR="002A1754" w:rsidRPr="00316979" w:rsidRDefault="002A1754" w:rsidP="002A1754">
            <w:pPr>
              <w:numPr>
                <w:ilvl w:val="0"/>
                <w:numId w:val="0"/>
              </w:numPr>
              <w:spacing w:before="40" w:after="40"/>
              <w:jc w:val="center"/>
              <w:rPr>
                <w:sz w:val="18"/>
                <w:szCs w:val="18"/>
              </w:rPr>
            </w:pPr>
          </w:p>
        </w:tc>
        <w:tc>
          <w:tcPr>
            <w:tcW w:w="1257" w:type="dxa"/>
            <w:tcBorders>
              <w:left w:val="nil"/>
            </w:tcBorders>
          </w:tcPr>
          <w:p w14:paraId="7520A5F4" w14:textId="77777777" w:rsidR="002A1754" w:rsidRPr="00316979" w:rsidRDefault="002A1754" w:rsidP="002A1754">
            <w:pPr>
              <w:numPr>
                <w:ilvl w:val="0"/>
                <w:numId w:val="0"/>
              </w:numPr>
              <w:spacing w:before="40" w:after="40"/>
              <w:jc w:val="center"/>
              <w:rPr>
                <w:sz w:val="18"/>
                <w:szCs w:val="18"/>
              </w:rPr>
            </w:pPr>
          </w:p>
        </w:tc>
      </w:tr>
      <w:tr w:rsidR="002A1754" w:rsidRPr="00316979" w14:paraId="751ADB67" w14:textId="77777777" w:rsidTr="00163ABE">
        <w:trPr>
          <w:trHeight w:val="463"/>
        </w:trPr>
        <w:tc>
          <w:tcPr>
            <w:tcW w:w="4164" w:type="dxa"/>
            <w:tcBorders>
              <w:right w:val="nil"/>
            </w:tcBorders>
          </w:tcPr>
          <w:p w14:paraId="0091495C" w14:textId="77777777" w:rsidR="002A1754" w:rsidRPr="00316979" w:rsidRDefault="002A1754" w:rsidP="002A1754">
            <w:pPr>
              <w:numPr>
                <w:ilvl w:val="0"/>
                <w:numId w:val="0"/>
              </w:numPr>
              <w:spacing w:before="40" w:after="40"/>
              <w:rPr>
                <w:b/>
                <w:bCs/>
                <w:sz w:val="18"/>
                <w:szCs w:val="18"/>
              </w:rPr>
            </w:pPr>
            <w:r w:rsidRPr="00316979">
              <w:rPr>
                <w:sz w:val="18"/>
                <w:szCs w:val="18"/>
              </w:rPr>
              <w:t>Who was responsible for day-to-day management of the TA and quality assurance of their work? How did this management occur?</w:t>
            </w:r>
          </w:p>
        </w:tc>
        <w:tc>
          <w:tcPr>
            <w:tcW w:w="1137" w:type="dxa"/>
            <w:tcBorders>
              <w:left w:val="nil"/>
              <w:right w:val="nil"/>
            </w:tcBorders>
          </w:tcPr>
          <w:p w14:paraId="60B7F4EF" w14:textId="77777777" w:rsidR="002A1754" w:rsidRPr="00316979" w:rsidRDefault="002A1754" w:rsidP="002A1754">
            <w:pPr>
              <w:numPr>
                <w:ilvl w:val="0"/>
                <w:numId w:val="0"/>
              </w:numPr>
              <w:spacing w:before="40" w:after="40"/>
              <w:jc w:val="center"/>
              <w:rPr>
                <w:sz w:val="18"/>
                <w:szCs w:val="18"/>
              </w:rPr>
            </w:pPr>
            <w:r w:rsidRPr="00316979">
              <w:rPr>
                <w:sz w:val="18"/>
                <w:szCs w:val="18"/>
              </w:rPr>
              <w:t>SO &amp; PT</w:t>
            </w:r>
          </w:p>
          <w:p w14:paraId="0C3C681A" w14:textId="77777777" w:rsidR="002A1754" w:rsidRPr="00316979" w:rsidRDefault="002A1754" w:rsidP="002A1754">
            <w:pPr>
              <w:numPr>
                <w:ilvl w:val="0"/>
                <w:numId w:val="0"/>
              </w:numPr>
              <w:spacing w:before="40" w:after="40"/>
              <w:jc w:val="center"/>
              <w:rPr>
                <w:sz w:val="18"/>
                <w:szCs w:val="18"/>
              </w:rPr>
            </w:pPr>
            <w:r w:rsidRPr="00316979">
              <w:rPr>
                <w:sz w:val="18"/>
                <w:szCs w:val="18"/>
              </w:rPr>
              <w:t>Type 2</w:t>
            </w:r>
          </w:p>
        </w:tc>
        <w:tc>
          <w:tcPr>
            <w:tcW w:w="1567" w:type="dxa"/>
            <w:tcBorders>
              <w:left w:val="nil"/>
              <w:right w:val="nil"/>
            </w:tcBorders>
          </w:tcPr>
          <w:p w14:paraId="04726E90" w14:textId="77777777" w:rsidR="002A1754" w:rsidRPr="00316979" w:rsidRDefault="002A1754" w:rsidP="002A1754">
            <w:pPr>
              <w:numPr>
                <w:ilvl w:val="0"/>
                <w:numId w:val="0"/>
              </w:numPr>
              <w:spacing w:before="40" w:after="40"/>
              <w:jc w:val="center"/>
              <w:rPr>
                <w:sz w:val="18"/>
                <w:szCs w:val="18"/>
              </w:rPr>
            </w:pPr>
          </w:p>
        </w:tc>
        <w:tc>
          <w:tcPr>
            <w:tcW w:w="1829" w:type="dxa"/>
            <w:tcBorders>
              <w:left w:val="nil"/>
              <w:right w:val="nil"/>
            </w:tcBorders>
          </w:tcPr>
          <w:p w14:paraId="350837DF"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17542A46"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12E6851E" w14:textId="77777777" w:rsidR="002A1754" w:rsidRPr="00316979" w:rsidRDefault="002A1754" w:rsidP="002A1754">
            <w:pPr>
              <w:numPr>
                <w:ilvl w:val="0"/>
                <w:numId w:val="0"/>
              </w:numPr>
              <w:spacing w:before="40" w:after="40"/>
              <w:jc w:val="center"/>
              <w:rPr>
                <w:sz w:val="18"/>
                <w:szCs w:val="18"/>
              </w:rPr>
            </w:pPr>
          </w:p>
        </w:tc>
        <w:tc>
          <w:tcPr>
            <w:tcW w:w="925" w:type="dxa"/>
            <w:tcBorders>
              <w:left w:val="nil"/>
              <w:right w:val="nil"/>
            </w:tcBorders>
          </w:tcPr>
          <w:p w14:paraId="308D8087" w14:textId="30C6F972" w:rsidR="002A1754" w:rsidRPr="00316979" w:rsidRDefault="002A1754" w:rsidP="002A1754">
            <w:pPr>
              <w:numPr>
                <w:ilvl w:val="0"/>
                <w:numId w:val="0"/>
              </w:numPr>
              <w:spacing w:before="40" w:after="40"/>
              <w:jc w:val="center"/>
              <w:rPr>
                <w:sz w:val="18"/>
                <w:szCs w:val="18"/>
              </w:rPr>
            </w:pPr>
            <w:r>
              <w:rPr>
                <w:sz w:val="18"/>
                <w:szCs w:val="18"/>
              </w:rPr>
              <w:t>X</w:t>
            </w:r>
          </w:p>
        </w:tc>
        <w:tc>
          <w:tcPr>
            <w:tcW w:w="1257" w:type="dxa"/>
            <w:tcBorders>
              <w:left w:val="nil"/>
            </w:tcBorders>
          </w:tcPr>
          <w:p w14:paraId="3F889076" w14:textId="77777777" w:rsidR="002A1754" w:rsidRPr="00316979" w:rsidRDefault="002A1754" w:rsidP="002A1754">
            <w:pPr>
              <w:numPr>
                <w:ilvl w:val="0"/>
                <w:numId w:val="0"/>
              </w:numPr>
              <w:spacing w:before="40" w:after="40"/>
              <w:jc w:val="center"/>
              <w:rPr>
                <w:sz w:val="18"/>
                <w:szCs w:val="18"/>
              </w:rPr>
            </w:pPr>
          </w:p>
        </w:tc>
      </w:tr>
      <w:tr w:rsidR="002A1754" w:rsidRPr="00316979" w14:paraId="26109C19" w14:textId="77777777" w:rsidTr="00163ABE">
        <w:trPr>
          <w:trHeight w:val="463"/>
        </w:trPr>
        <w:tc>
          <w:tcPr>
            <w:tcW w:w="4164" w:type="dxa"/>
            <w:tcBorders>
              <w:right w:val="nil"/>
            </w:tcBorders>
          </w:tcPr>
          <w:p w14:paraId="225FE4C6" w14:textId="77777777" w:rsidR="002A1754" w:rsidRPr="00316979" w:rsidRDefault="002A1754" w:rsidP="002A1754">
            <w:pPr>
              <w:numPr>
                <w:ilvl w:val="0"/>
                <w:numId w:val="0"/>
              </w:numPr>
              <w:spacing w:before="40" w:after="40"/>
              <w:rPr>
                <w:b/>
                <w:bCs/>
                <w:sz w:val="18"/>
                <w:szCs w:val="18"/>
              </w:rPr>
            </w:pPr>
            <w:r w:rsidRPr="00316979">
              <w:rPr>
                <w:sz w:val="18"/>
                <w:szCs w:val="18"/>
              </w:rPr>
              <w:t xml:space="preserve">How would you describe the quality of the product SHS produced? </w:t>
            </w:r>
            <w:r w:rsidRPr="00316979">
              <w:rPr>
                <w:i/>
                <w:sz w:val="18"/>
                <w:szCs w:val="18"/>
              </w:rPr>
              <w:t xml:space="preserve">(delivery on </w:t>
            </w:r>
            <w:proofErr w:type="spellStart"/>
            <w:r w:rsidRPr="00316979">
              <w:rPr>
                <w:i/>
                <w:sz w:val="18"/>
                <w:szCs w:val="18"/>
              </w:rPr>
              <w:t>ToR</w:t>
            </w:r>
            <w:proofErr w:type="spellEnd"/>
            <w:r w:rsidRPr="00316979">
              <w:rPr>
                <w:i/>
                <w:sz w:val="18"/>
                <w:szCs w:val="18"/>
              </w:rPr>
              <w:t>, technically sound &amp; evidence based, alignment with policy, contextualised: Use rubric as prompt)</w:t>
            </w:r>
          </w:p>
        </w:tc>
        <w:tc>
          <w:tcPr>
            <w:tcW w:w="1137" w:type="dxa"/>
            <w:tcBorders>
              <w:left w:val="nil"/>
              <w:right w:val="nil"/>
            </w:tcBorders>
          </w:tcPr>
          <w:p w14:paraId="53D83833" w14:textId="77777777" w:rsidR="002A1754" w:rsidRPr="00316979" w:rsidRDefault="002A1754" w:rsidP="002A1754">
            <w:pPr>
              <w:numPr>
                <w:ilvl w:val="0"/>
                <w:numId w:val="0"/>
              </w:numPr>
              <w:spacing w:before="40" w:after="40"/>
              <w:jc w:val="center"/>
              <w:rPr>
                <w:sz w:val="18"/>
                <w:szCs w:val="18"/>
              </w:rPr>
            </w:pPr>
          </w:p>
          <w:p w14:paraId="28F0E62E"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567" w:type="dxa"/>
            <w:tcBorders>
              <w:left w:val="nil"/>
              <w:right w:val="nil"/>
            </w:tcBorders>
          </w:tcPr>
          <w:p w14:paraId="6A32F6F7" w14:textId="77777777" w:rsidR="002A1754" w:rsidRDefault="002A1754" w:rsidP="002A1754">
            <w:pPr>
              <w:numPr>
                <w:ilvl w:val="0"/>
                <w:numId w:val="0"/>
              </w:numPr>
              <w:spacing w:before="40" w:after="40"/>
              <w:jc w:val="center"/>
              <w:rPr>
                <w:sz w:val="18"/>
                <w:szCs w:val="18"/>
              </w:rPr>
            </w:pPr>
          </w:p>
          <w:p w14:paraId="3CBB2A88" w14:textId="40394875"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29" w:type="dxa"/>
            <w:tcBorders>
              <w:left w:val="nil"/>
              <w:right w:val="nil"/>
            </w:tcBorders>
          </w:tcPr>
          <w:p w14:paraId="735B899B"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19BAF639"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3484A660" w14:textId="77777777" w:rsidR="002A1754" w:rsidRPr="00316979" w:rsidRDefault="002A1754" w:rsidP="002A1754">
            <w:pPr>
              <w:numPr>
                <w:ilvl w:val="0"/>
                <w:numId w:val="0"/>
              </w:numPr>
              <w:spacing w:before="40" w:after="40"/>
              <w:jc w:val="center"/>
              <w:rPr>
                <w:sz w:val="18"/>
                <w:szCs w:val="18"/>
              </w:rPr>
            </w:pPr>
          </w:p>
        </w:tc>
        <w:tc>
          <w:tcPr>
            <w:tcW w:w="925" w:type="dxa"/>
            <w:tcBorders>
              <w:left w:val="nil"/>
              <w:right w:val="nil"/>
            </w:tcBorders>
          </w:tcPr>
          <w:p w14:paraId="5FEF7728" w14:textId="77777777" w:rsidR="002A1754" w:rsidRPr="00316979" w:rsidRDefault="002A1754" w:rsidP="002A1754">
            <w:pPr>
              <w:numPr>
                <w:ilvl w:val="0"/>
                <w:numId w:val="0"/>
              </w:numPr>
              <w:spacing w:before="40" w:after="40"/>
              <w:jc w:val="center"/>
              <w:rPr>
                <w:sz w:val="18"/>
                <w:szCs w:val="18"/>
              </w:rPr>
            </w:pPr>
          </w:p>
        </w:tc>
        <w:tc>
          <w:tcPr>
            <w:tcW w:w="1257" w:type="dxa"/>
            <w:tcBorders>
              <w:left w:val="nil"/>
            </w:tcBorders>
          </w:tcPr>
          <w:p w14:paraId="00BB21E9" w14:textId="77777777" w:rsidR="002A1754" w:rsidRPr="00316979" w:rsidRDefault="002A1754" w:rsidP="002A1754">
            <w:pPr>
              <w:numPr>
                <w:ilvl w:val="0"/>
                <w:numId w:val="0"/>
              </w:numPr>
              <w:spacing w:before="40" w:after="40"/>
              <w:jc w:val="center"/>
              <w:rPr>
                <w:sz w:val="18"/>
                <w:szCs w:val="18"/>
              </w:rPr>
            </w:pPr>
          </w:p>
        </w:tc>
      </w:tr>
      <w:tr w:rsidR="002A1754" w:rsidRPr="00316979" w14:paraId="5F6EAC9C" w14:textId="77777777" w:rsidTr="00163ABE">
        <w:trPr>
          <w:trHeight w:val="463"/>
        </w:trPr>
        <w:tc>
          <w:tcPr>
            <w:tcW w:w="4164" w:type="dxa"/>
            <w:tcBorders>
              <w:right w:val="nil"/>
            </w:tcBorders>
          </w:tcPr>
          <w:p w14:paraId="66412440" w14:textId="77777777" w:rsidR="002A1754" w:rsidRPr="00316979" w:rsidRDefault="002A1754" w:rsidP="002A1754">
            <w:pPr>
              <w:numPr>
                <w:ilvl w:val="0"/>
                <w:numId w:val="0"/>
              </w:numPr>
              <w:spacing w:before="40" w:after="40"/>
              <w:rPr>
                <w:b/>
                <w:bCs/>
                <w:sz w:val="18"/>
                <w:szCs w:val="18"/>
              </w:rPr>
            </w:pPr>
            <w:r w:rsidRPr="00316979">
              <w:rPr>
                <w:sz w:val="18"/>
                <w:szCs w:val="18"/>
              </w:rPr>
              <w:t>Was this output used? How? Why/why not?</w:t>
            </w:r>
          </w:p>
        </w:tc>
        <w:tc>
          <w:tcPr>
            <w:tcW w:w="1137" w:type="dxa"/>
            <w:tcBorders>
              <w:left w:val="nil"/>
              <w:right w:val="nil"/>
            </w:tcBorders>
          </w:tcPr>
          <w:p w14:paraId="6C18A74B" w14:textId="77777777" w:rsidR="002A1754" w:rsidRPr="00316979" w:rsidRDefault="002A1754" w:rsidP="002A1754">
            <w:pPr>
              <w:numPr>
                <w:ilvl w:val="0"/>
                <w:numId w:val="0"/>
              </w:numPr>
              <w:spacing w:before="40" w:after="40"/>
              <w:jc w:val="center"/>
              <w:rPr>
                <w:sz w:val="18"/>
                <w:szCs w:val="18"/>
              </w:rPr>
            </w:pPr>
          </w:p>
        </w:tc>
        <w:tc>
          <w:tcPr>
            <w:tcW w:w="1567" w:type="dxa"/>
            <w:tcBorders>
              <w:left w:val="nil"/>
              <w:right w:val="nil"/>
            </w:tcBorders>
          </w:tcPr>
          <w:p w14:paraId="08D6C9F5"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29" w:type="dxa"/>
            <w:tcBorders>
              <w:left w:val="nil"/>
              <w:right w:val="nil"/>
            </w:tcBorders>
          </w:tcPr>
          <w:p w14:paraId="330E6A16"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4B089CAB"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246F1B53" w14:textId="77777777" w:rsidR="002A1754" w:rsidRPr="00316979" w:rsidRDefault="002A1754" w:rsidP="002A1754">
            <w:pPr>
              <w:numPr>
                <w:ilvl w:val="0"/>
                <w:numId w:val="0"/>
              </w:numPr>
              <w:spacing w:before="40" w:after="40"/>
              <w:jc w:val="center"/>
              <w:rPr>
                <w:sz w:val="18"/>
                <w:szCs w:val="18"/>
              </w:rPr>
            </w:pPr>
          </w:p>
        </w:tc>
        <w:tc>
          <w:tcPr>
            <w:tcW w:w="925" w:type="dxa"/>
            <w:tcBorders>
              <w:left w:val="nil"/>
              <w:right w:val="nil"/>
            </w:tcBorders>
          </w:tcPr>
          <w:p w14:paraId="5577F267" w14:textId="77777777" w:rsidR="002A1754" w:rsidRPr="00316979" w:rsidRDefault="002A1754" w:rsidP="002A1754">
            <w:pPr>
              <w:numPr>
                <w:ilvl w:val="0"/>
                <w:numId w:val="0"/>
              </w:numPr>
              <w:spacing w:before="40" w:after="40"/>
              <w:jc w:val="center"/>
              <w:rPr>
                <w:sz w:val="18"/>
                <w:szCs w:val="18"/>
              </w:rPr>
            </w:pPr>
          </w:p>
        </w:tc>
        <w:tc>
          <w:tcPr>
            <w:tcW w:w="1257" w:type="dxa"/>
            <w:tcBorders>
              <w:left w:val="nil"/>
            </w:tcBorders>
          </w:tcPr>
          <w:p w14:paraId="759B3C8C" w14:textId="77777777" w:rsidR="002A1754" w:rsidRPr="00316979" w:rsidRDefault="002A1754" w:rsidP="002A1754">
            <w:pPr>
              <w:numPr>
                <w:ilvl w:val="0"/>
                <w:numId w:val="0"/>
              </w:numPr>
              <w:spacing w:before="40" w:after="40"/>
              <w:jc w:val="center"/>
              <w:rPr>
                <w:sz w:val="18"/>
                <w:szCs w:val="18"/>
              </w:rPr>
            </w:pPr>
          </w:p>
        </w:tc>
      </w:tr>
      <w:tr w:rsidR="002A1754" w:rsidRPr="00316979" w14:paraId="35BBDF44" w14:textId="77777777" w:rsidTr="00163ABE">
        <w:trPr>
          <w:trHeight w:val="463"/>
        </w:trPr>
        <w:tc>
          <w:tcPr>
            <w:tcW w:w="4164" w:type="dxa"/>
            <w:tcBorders>
              <w:right w:val="nil"/>
            </w:tcBorders>
          </w:tcPr>
          <w:p w14:paraId="33E0D04A" w14:textId="77777777" w:rsidR="002A1754" w:rsidRPr="00316979" w:rsidRDefault="002A1754" w:rsidP="002A1754">
            <w:pPr>
              <w:numPr>
                <w:ilvl w:val="0"/>
                <w:numId w:val="0"/>
              </w:numPr>
              <w:spacing w:before="40" w:after="40"/>
              <w:rPr>
                <w:b/>
                <w:bCs/>
                <w:sz w:val="18"/>
                <w:szCs w:val="18"/>
              </w:rPr>
            </w:pPr>
            <w:r w:rsidRPr="00316979">
              <w:rPr>
                <w:sz w:val="18"/>
                <w:szCs w:val="18"/>
              </w:rPr>
              <w:t>If the work had not occurred, what would have been different for you or the health program?</w:t>
            </w:r>
          </w:p>
        </w:tc>
        <w:tc>
          <w:tcPr>
            <w:tcW w:w="1137" w:type="dxa"/>
            <w:tcBorders>
              <w:left w:val="nil"/>
              <w:right w:val="nil"/>
            </w:tcBorders>
          </w:tcPr>
          <w:p w14:paraId="52A364C6" w14:textId="77777777" w:rsidR="002A1754" w:rsidRPr="00316979" w:rsidRDefault="002A1754" w:rsidP="002A1754">
            <w:pPr>
              <w:numPr>
                <w:ilvl w:val="0"/>
                <w:numId w:val="0"/>
              </w:numPr>
              <w:spacing w:before="40" w:after="40"/>
              <w:jc w:val="center"/>
              <w:rPr>
                <w:sz w:val="18"/>
                <w:szCs w:val="18"/>
              </w:rPr>
            </w:pPr>
          </w:p>
        </w:tc>
        <w:tc>
          <w:tcPr>
            <w:tcW w:w="1567" w:type="dxa"/>
            <w:tcBorders>
              <w:left w:val="nil"/>
              <w:right w:val="nil"/>
            </w:tcBorders>
          </w:tcPr>
          <w:p w14:paraId="615DDB1E"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29" w:type="dxa"/>
            <w:tcBorders>
              <w:left w:val="nil"/>
              <w:right w:val="nil"/>
            </w:tcBorders>
          </w:tcPr>
          <w:p w14:paraId="68ABE9E9"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26396B95"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03E1081A" w14:textId="77777777" w:rsidR="002A1754" w:rsidRPr="00316979" w:rsidRDefault="002A1754" w:rsidP="002A1754">
            <w:pPr>
              <w:numPr>
                <w:ilvl w:val="0"/>
                <w:numId w:val="0"/>
              </w:numPr>
              <w:spacing w:before="40" w:after="40"/>
              <w:jc w:val="center"/>
              <w:rPr>
                <w:sz w:val="18"/>
                <w:szCs w:val="18"/>
              </w:rPr>
            </w:pPr>
          </w:p>
        </w:tc>
        <w:tc>
          <w:tcPr>
            <w:tcW w:w="925" w:type="dxa"/>
            <w:tcBorders>
              <w:left w:val="nil"/>
              <w:right w:val="nil"/>
            </w:tcBorders>
          </w:tcPr>
          <w:p w14:paraId="6B00802B" w14:textId="77777777" w:rsidR="002A1754" w:rsidRPr="00316979" w:rsidRDefault="002A1754" w:rsidP="002A1754">
            <w:pPr>
              <w:numPr>
                <w:ilvl w:val="0"/>
                <w:numId w:val="0"/>
              </w:numPr>
              <w:spacing w:before="40" w:after="40"/>
              <w:jc w:val="center"/>
              <w:rPr>
                <w:sz w:val="18"/>
                <w:szCs w:val="18"/>
              </w:rPr>
            </w:pPr>
          </w:p>
        </w:tc>
        <w:tc>
          <w:tcPr>
            <w:tcW w:w="1257" w:type="dxa"/>
            <w:tcBorders>
              <w:left w:val="nil"/>
            </w:tcBorders>
          </w:tcPr>
          <w:p w14:paraId="0D41F0B4" w14:textId="77777777" w:rsidR="002A1754" w:rsidRPr="00316979" w:rsidRDefault="002A1754" w:rsidP="002A1754">
            <w:pPr>
              <w:numPr>
                <w:ilvl w:val="0"/>
                <w:numId w:val="0"/>
              </w:numPr>
              <w:spacing w:before="40" w:after="40"/>
              <w:jc w:val="center"/>
              <w:rPr>
                <w:sz w:val="18"/>
                <w:szCs w:val="18"/>
              </w:rPr>
            </w:pPr>
          </w:p>
        </w:tc>
      </w:tr>
      <w:tr w:rsidR="002A1754" w:rsidRPr="00316979" w14:paraId="1DBFDF56" w14:textId="77777777" w:rsidTr="00163ABE">
        <w:trPr>
          <w:trHeight w:val="463"/>
        </w:trPr>
        <w:tc>
          <w:tcPr>
            <w:tcW w:w="4164" w:type="dxa"/>
            <w:tcBorders>
              <w:right w:val="nil"/>
            </w:tcBorders>
          </w:tcPr>
          <w:p w14:paraId="0370FE30" w14:textId="77777777" w:rsidR="002A1754" w:rsidRPr="00316979" w:rsidRDefault="002A1754" w:rsidP="002A1754">
            <w:pPr>
              <w:numPr>
                <w:ilvl w:val="0"/>
                <w:numId w:val="0"/>
              </w:numPr>
              <w:spacing w:before="40" w:after="40"/>
              <w:rPr>
                <w:b/>
                <w:bCs/>
                <w:sz w:val="18"/>
                <w:szCs w:val="18"/>
              </w:rPr>
            </w:pPr>
            <w:r w:rsidRPr="00316979">
              <w:rPr>
                <w:sz w:val="18"/>
                <w:szCs w:val="18"/>
              </w:rPr>
              <w:t>Did the work influence health policy or programming at a global, regional and country level? If so, how?</w:t>
            </w:r>
          </w:p>
        </w:tc>
        <w:tc>
          <w:tcPr>
            <w:tcW w:w="1137" w:type="dxa"/>
            <w:tcBorders>
              <w:left w:val="nil"/>
              <w:right w:val="nil"/>
            </w:tcBorders>
          </w:tcPr>
          <w:p w14:paraId="20D419AF" w14:textId="77777777" w:rsidR="002A1754" w:rsidRPr="00316979" w:rsidRDefault="002A1754" w:rsidP="002A1754">
            <w:pPr>
              <w:numPr>
                <w:ilvl w:val="0"/>
                <w:numId w:val="0"/>
              </w:numPr>
              <w:spacing w:before="40" w:after="40"/>
              <w:jc w:val="center"/>
              <w:rPr>
                <w:sz w:val="18"/>
                <w:szCs w:val="18"/>
              </w:rPr>
            </w:pPr>
          </w:p>
          <w:p w14:paraId="03EA026E"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567" w:type="dxa"/>
            <w:tcBorders>
              <w:left w:val="nil"/>
              <w:right w:val="nil"/>
            </w:tcBorders>
          </w:tcPr>
          <w:p w14:paraId="436BDDBF" w14:textId="77777777" w:rsidR="002A1754" w:rsidRPr="00316979" w:rsidRDefault="002A1754" w:rsidP="002A1754">
            <w:pPr>
              <w:numPr>
                <w:ilvl w:val="0"/>
                <w:numId w:val="0"/>
              </w:numPr>
              <w:spacing w:before="40" w:after="40"/>
              <w:jc w:val="center"/>
              <w:rPr>
                <w:sz w:val="18"/>
                <w:szCs w:val="18"/>
              </w:rPr>
            </w:pPr>
          </w:p>
          <w:p w14:paraId="1C26D389"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29" w:type="dxa"/>
            <w:tcBorders>
              <w:left w:val="nil"/>
              <w:right w:val="nil"/>
            </w:tcBorders>
          </w:tcPr>
          <w:p w14:paraId="188DFEDF"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1A776B29"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4B7C7411" w14:textId="77777777" w:rsidR="002A1754" w:rsidRPr="00316979" w:rsidRDefault="002A1754" w:rsidP="002A1754">
            <w:pPr>
              <w:numPr>
                <w:ilvl w:val="0"/>
                <w:numId w:val="0"/>
              </w:numPr>
              <w:spacing w:before="40" w:after="40"/>
              <w:jc w:val="center"/>
              <w:rPr>
                <w:sz w:val="18"/>
                <w:szCs w:val="18"/>
              </w:rPr>
            </w:pPr>
          </w:p>
          <w:p w14:paraId="7256B592" w14:textId="007D8CDE"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925" w:type="dxa"/>
            <w:tcBorders>
              <w:left w:val="nil"/>
              <w:right w:val="nil"/>
            </w:tcBorders>
          </w:tcPr>
          <w:p w14:paraId="03808C4B" w14:textId="77777777" w:rsidR="002A1754" w:rsidRPr="00316979" w:rsidRDefault="002A1754" w:rsidP="002A1754">
            <w:pPr>
              <w:numPr>
                <w:ilvl w:val="0"/>
                <w:numId w:val="0"/>
              </w:numPr>
              <w:spacing w:before="40" w:after="40"/>
              <w:jc w:val="center"/>
              <w:rPr>
                <w:sz w:val="18"/>
                <w:szCs w:val="18"/>
              </w:rPr>
            </w:pPr>
          </w:p>
          <w:p w14:paraId="7592BC3C"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57" w:type="dxa"/>
            <w:tcBorders>
              <w:left w:val="nil"/>
            </w:tcBorders>
          </w:tcPr>
          <w:p w14:paraId="194C4355" w14:textId="77777777" w:rsidR="002A1754" w:rsidRPr="00316979" w:rsidRDefault="002A1754" w:rsidP="002A1754">
            <w:pPr>
              <w:numPr>
                <w:ilvl w:val="0"/>
                <w:numId w:val="0"/>
              </w:numPr>
              <w:spacing w:before="40" w:after="40"/>
              <w:jc w:val="center"/>
              <w:rPr>
                <w:sz w:val="18"/>
                <w:szCs w:val="18"/>
              </w:rPr>
            </w:pPr>
          </w:p>
        </w:tc>
      </w:tr>
      <w:tr w:rsidR="002A1754" w:rsidRPr="00316979" w14:paraId="47F673E3" w14:textId="77777777" w:rsidTr="00163ABE">
        <w:trPr>
          <w:trHeight w:val="463"/>
        </w:trPr>
        <w:tc>
          <w:tcPr>
            <w:tcW w:w="4164" w:type="dxa"/>
            <w:tcBorders>
              <w:right w:val="nil"/>
            </w:tcBorders>
          </w:tcPr>
          <w:p w14:paraId="64E79658" w14:textId="77777777" w:rsidR="002A1754" w:rsidRPr="00316979" w:rsidRDefault="002A1754" w:rsidP="002A1754">
            <w:pPr>
              <w:numPr>
                <w:ilvl w:val="0"/>
                <w:numId w:val="0"/>
              </w:numPr>
              <w:spacing w:before="40" w:after="40"/>
              <w:rPr>
                <w:b/>
                <w:bCs/>
                <w:sz w:val="18"/>
                <w:szCs w:val="18"/>
              </w:rPr>
            </w:pPr>
            <w:r w:rsidRPr="00316979">
              <w:rPr>
                <w:sz w:val="18"/>
                <w:szCs w:val="18"/>
              </w:rPr>
              <w:t>Did the work influence a specific in-country initiative? If so, how?</w:t>
            </w:r>
          </w:p>
        </w:tc>
        <w:tc>
          <w:tcPr>
            <w:tcW w:w="1137" w:type="dxa"/>
            <w:tcBorders>
              <w:left w:val="nil"/>
              <w:right w:val="nil"/>
            </w:tcBorders>
          </w:tcPr>
          <w:p w14:paraId="237F9F56"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567" w:type="dxa"/>
            <w:tcBorders>
              <w:left w:val="nil"/>
              <w:right w:val="nil"/>
            </w:tcBorders>
          </w:tcPr>
          <w:p w14:paraId="72107943"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29" w:type="dxa"/>
            <w:tcBorders>
              <w:left w:val="nil"/>
              <w:right w:val="nil"/>
            </w:tcBorders>
          </w:tcPr>
          <w:p w14:paraId="7D08E311"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58FBFA63"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55C18181" w14:textId="6B91C835"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925" w:type="dxa"/>
            <w:tcBorders>
              <w:left w:val="nil"/>
              <w:right w:val="nil"/>
            </w:tcBorders>
          </w:tcPr>
          <w:p w14:paraId="7B920E06"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57" w:type="dxa"/>
            <w:tcBorders>
              <w:left w:val="nil"/>
            </w:tcBorders>
          </w:tcPr>
          <w:p w14:paraId="2D30E60E" w14:textId="77777777" w:rsidR="002A1754" w:rsidRPr="00316979" w:rsidRDefault="002A1754" w:rsidP="002A1754">
            <w:pPr>
              <w:numPr>
                <w:ilvl w:val="0"/>
                <w:numId w:val="0"/>
              </w:numPr>
              <w:spacing w:before="40" w:after="40"/>
              <w:jc w:val="center"/>
              <w:rPr>
                <w:sz w:val="18"/>
                <w:szCs w:val="18"/>
              </w:rPr>
            </w:pPr>
          </w:p>
        </w:tc>
      </w:tr>
      <w:tr w:rsidR="002A1754" w:rsidRPr="00316979" w14:paraId="7856E6E1" w14:textId="77777777" w:rsidTr="00163ABE">
        <w:trPr>
          <w:trHeight w:val="463"/>
        </w:trPr>
        <w:tc>
          <w:tcPr>
            <w:tcW w:w="4164" w:type="dxa"/>
            <w:tcBorders>
              <w:right w:val="nil"/>
            </w:tcBorders>
          </w:tcPr>
          <w:p w14:paraId="54C8AC45" w14:textId="77777777" w:rsidR="002A1754" w:rsidRPr="00316979" w:rsidRDefault="002A1754" w:rsidP="002A1754">
            <w:pPr>
              <w:numPr>
                <w:ilvl w:val="0"/>
                <w:numId w:val="0"/>
              </w:numPr>
              <w:spacing w:before="40" w:after="40"/>
              <w:rPr>
                <w:b/>
                <w:bCs/>
                <w:sz w:val="18"/>
                <w:szCs w:val="18"/>
              </w:rPr>
            </w:pPr>
            <w:r w:rsidRPr="00316979">
              <w:rPr>
                <w:sz w:val="18"/>
                <w:szCs w:val="18"/>
              </w:rPr>
              <w:t>Have you used the output for other projects/programs/policy/…? If so, how? If not, why not?</w:t>
            </w:r>
          </w:p>
        </w:tc>
        <w:tc>
          <w:tcPr>
            <w:tcW w:w="1137" w:type="dxa"/>
            <w:tcBorders>
              <w:left w:val="nil"/>
              <w:right w:val="nil"/>
            </w:tcBorders>
          </w:tcPr>
          <w:p w14:paraId="3185C6FB" w14:textId="77777777" w:rsidR="002A1754" w:rsidRPr="00316979" w:rsidRDefault="002A1754" w:rsidP="002A1754">
            <w:pPr>
              <w:numPr>
                <w:ilvl w:val="0"/>
                <w:numId w:val="0"/>
              </w:numPr>
              <w:spacing w:before="40" w:after="40"/>
              <w:jc w:val="center"/>
              <w:rPr>
                <w:sz w:val="18"/>
                <w:szCs w:val="18"/>
              </w:rPr>
            </w:pPr>
          </w:p>
        </w:tc>
        <w:tc>
          <w:tcPr>
            <w:tcW w:w="1567" w:type="dxa"/>
            <w:tcBorders>
              <w:left w:val="nil"/>
              <w:right w:val="nil"/>
            </w:tcBorders>
          </w:tcPr>
          <w:p w14:paraId="742F64F2" w14:textId="77777777" w:rsidR="002A1754" w:rsidRPr="00316979" w:rsidRDefault="002A1754" w:rsidP="002A1754">
            <w:pPr>
              <w:numPr>
                <w:ilvl w:val="0"/>
                <w:numId w:val="0"/>
              </w:numPr>
              <w:spacing w:before="40" w:after="40"/>
              <w:jc w:val="center"/>
              <w:rPr>
                <w:sz w:val="18"/>
                <w:szCs w:val="18"/>
              </w:rPr>
            </w:pPr>
          </w:p>
          <w:p w14:paraId="594088FB"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29" w:type="dxa"/>
            <w:tcBorders>
              <w:left w:val="nil"/>
              <w:right w:val="nil"/>
            </w:tcBorders>
          </w:tcPr>
          <w:p w14:paraId="1BD3E2C6"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2AAF7463"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5B1400FF" w14:textId="77777777" w:rsidR="002A1754" w:rsidRDefault="002A1754" w:rsidP="002A1754">
            <w:pPr>
              <w:numPr>
                <w:ilvl w:val="0"/>
                <w:numId w:val="0"/>
              </w:numPr>
              <w:spacing w:before="40" w:after="40"/>
              <w:jc w:val="center"/>
              <w:rPr>
                <w:sz w:val="18"/>
                <w:szCs w:val="18"/>
              </w:rPr>
            </w:pPr>
          </w:p>
          <w:p w14:paraId="2810C51F" w14:textId="29771BF1" w:rsidR="002A1754" w:rsidRPr="00316979" w:rsidRDefault="002A1754" w:rsidP="002A1754">
            <w:pPr>
              <w:numPr>
                <w:ilvl w:val="0"/>
                <w:numId w:val="0"/>
              </w:numPr>
              <w:spacing w:before="40" w:after="40"/>
              <w:jc w:val="center"/>
              <w:rPr>
                <w:sz w:val="18"/>
                <w:szCs w:val="18"/>
              </w:rPr>
            </w:pPr>
            <w:r>
              <w:rPr>
                <w:sz w:val="18"/>
                <w:szCs w:val="18"/>
              </w:rPr>
              <w:t>X</w:t>
            </w:r>
          </w:p>
        </w:tc>
        <w:tc>
          <w:tcPr>
            <w:tcW w:w="925" w:type="dxa"/>
            <w:tcBorders>
              <w:left w:val="nil"/>
              <w:right w:val="nil"/>
            </w:tcBorders>
          </w:tcPr>
          <w:p w14:paraId="2666F0DC" w14:textId="77777777" w:rsidR="002A1754" w:rsidRPr="00316979" w:rsidRDefault="002A1754" w:rsidP="002A1754">
            <w:pPr>
              <w:numPr>
                <w:ilvl w:val="0"/>
                <w:numId w:val="0"/>
              </w:numPr>
              <w:spacing w:before="40" w:after="40"/>
              <w:jc w:val="center"/>
              <w:rPr>
                <w:sz w:val="18"/>
                <w:szCs w:val="18"/>
              </w:rPr>
            </w:pPr>
          </w:p>
        </w:tc>
        <w:tc>
          <w:tcPr>
            <w:tcW w:w="1257" w:type="dxa"/>
            <w:tcBorders>
              <w:left w:val="nil"/>
            </w:tcBorders>
          </w:tcPr>
          <w:p w14:paraId="5632DD0C" w14:textId="77777777" w:rsidR="002A1754" w:rsidRPr="00316979" w:rsidRDefault="002A1754" w:rsidP="002A1754">
            <w:pPr>
              <w:numPr>
                <w:ilvl w:val="0"/>
                <w:numId w:val="0"/>
              </w:numPr>
              <w:spacing w:before="40" w:after="40"/>
              <w:jc w:val="center"/>
              <w:rPr>
                <w:sz w:val="18"/>
                <w:szCs w:val="18"/>
              </w:rPr>
            </w:pPr>
          </w:p>
        </w:tc>
      </w:tr>
      <w:tr w:rsidR="002A1754" w:rsidRPr="00316979" w14:paraId="5D0D3C38" w14:textId="77777777" w:rsidTr="00163ABE">
        <w:trPr>
          <w:trHeight w:val="463"/>
        </w:trPr>
        <w:tc>
          <w:tcPr>
            <w:tcW w:w="4164" w:type="dxa"/>
            <w:tcBorders>
              <w:right w:val="nil"/>
            </w:tcBorders>
          </w:tcPr>
          <w:p w14:paraId="38E4378E" w14:textId="77777777" w:rsidR="002A1754" w:rsidRPr="00316979" w:rsidRDefault="002A1754" w:rsidP="002A1754">
            <w:pPr>
              <w:numPr>
                <w:ilvl w:val="0"/>
                <w:numId w:val="0"/>
              </w:numPr>
              <w:spacing w:before="40" w:after="40"/>
              <w:rPr>
                <w:b/>
                <w:bCs/>
                <w:sz w:val="18"/>
                <w:szCs w:val="18"/>
              </w:rPr>
            </w:pPr>
            <w:r w:rsidRPr="00316979">
              <w:rPr>
                <w:sz w:val="18"/>
                <w:szCs w:val="18"/>
              </w:rPr>
              <w:t>Who have you shared the (output/findings/recommendations) with? Why/why wasn't it shared?</w:t>
            </w:r>
          </w:p>
        </w:tc>
        <w:tc>
          <w:tcPr>
            <w:tcW w:w="1137" w:type="dxa"/>
            <w:tcBorders>
              <w:left w:val="nil"/>
              <w:right w:val="nil"/>
            </w:tcBorders>
          </w:tcPr>
          <w:p w14:paraId="26341921" w14:textId="77777777" w:rsidR="002A1754" w:rsidRPr="00316979" w:rsidRDefault="002A1754" w:rsidP="002A1754">
            <w:pPr>
              <w:numPr>
                <w:ilvl w:val="0"/>
                <w:numId w:val="0"/>
              </w:numPr>
              <w:spacing w:before="40" w:after="40"/>
              <w:jc w:val="center"/>
              <w:rPr>
                <w:sz w:val="18"/>
                <w:szCs w:val="18"/>
              </w:rPr>
            </w:pPr>
          </w:p>
          <w:p w14:paraId="37B4D8F6"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567" w:type="dxa"/>
            <w:tcBorders>
              <w:left w:val="nil"/>
              <w:right w:val="nil"/>
            </w:tcBorders>
          </w:tcPr>
          <w:p w14:paraId="2FF42445" w14:textId="77777777" w:rsidR="002A1754" w:rsidRPr="00316979" w:rsidRDefault="002A1754" w:rsidP="002A1754">
            <w:pPr>
              <w:numPr>
                <w:ilvl w:val="0"/>
                <w:numId w:val="0"/>
              </w:numPr>
              <w:spacing w:before="40" w:after="40"/>
              <w:jc w:val="center"/>
              <w:rPr>
                <w:sz w:val="18"/>
                <w:szCs w:val="18"/>
              </w:rPr>
            </w:pPr>
          </w:p>
          <w:p w14:paraId="442028CF"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29" w:type="dxa"/>
            <w:tcBorders>
              <w:left w:val="nil"/>
              <w:right w:val="nil"/>
            </w:tcBorders>
          </w:tcPr>
          <w:p w14:paraId="20CA5A74"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0DFCD209" w14:textId="77777777" w:rsidR="002A1754" w:rsidRPr="00316979" w:rsidRDefault="002A1754" w:rsidP="002A1754">
            <w:pPr>
              <w:numPr>
                <w:ilvl w:val="0"/>
                <w:numId w:val="0"/>
              </w:numPr>
              <w:spacing w:before="40" w:after="40"/>
              <w:jc w:val="center"/>
              <w:rPr>
                <w:sz w:val="18"/>
                <w:szCs w:val="18"/>
              </w:rPr>
            </w:pPr>
          </w:p>
          <w:p w14:paraId="37125818"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32" w:type="dxa"/>
            <w:tcBorders>
              <w:left w:val="nil"/>
              <w:right w:val="nil"/>
            </w:tcBorders>
          </w:tcPr>
          <w:p w14:paraId="55CA6CBB" w14:textId="77777777" w:rsidR="002A1754" w:rsidRPr="00316979" w:rsidRDefault="002A1754" w:rsidP="002A1754">
            <w:pPr>
              <w:numPr>
                <w:ilvl w:val="0"/>
                <w:numId w:val="0"/>
              </w:numPr>
              <w:spacing w:before="40" w:after="40"/>
              <w:jc w:val="center"/>
              <w:rPr>
                <w:sz w:val="18"/>
                <w:szCs w:val="18"/>
              </w:rPr>
            </w:pPr>
          </w:p>
        </w:tc>
        <w:tc>
          <w:tcPr>
            <w:tcW w:w="925" w:type="dxa"/>
            <w:tcBorders>
              <w:left w:val="nil"/>
              <w:right w:val="nil"/>
            </w:tcBorders>
          </w:tcPr>
          <w:p w14:paraId="51BA1DDF" w14:textId="77777777" w:rsidR="002A1754" w:rsidRPr="00316979" w:rsidRDefault="002A1754" w:rsidP="002A1754">
            <w:pPr>
              <w:numPr>
                <w:ilvl w:val="0"/>
                <w:numId w:val="0"/>
              </w:numPr>
              <w:spacing w:before="40" w:after="40"/>
              <w:jc w:val="center"/>
              <w:rPr>
                <w:sz w:val="18"/>
                <w:szCs w:val="18"/>
              </w:rPr>
            </w:pPr>
          </w:p>
          <w:p w14:paraId="6C18C8FA"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57" w:type="dxa"/>
            <w:tcBorders>
              <w:left w:val="nil"/>
            </w:tcBorders>
          </w:tcPr>
          <w:p w14:paraId="0DE31E47" w14:textId="77777777" w:rsidR="002A1754" w:rsidRPr="00316979" w:rsidRDefault="002A1754" w:rsidP="002A1754">
            <w:pPr>
              <w:numPr>
                <w:ilvl w:val="0"/>
                <w:numId w:val="0"/>
              </w:numPr>
              <w:spacing w:before="40" w:after="40"/>
              <w:jc w:val="center"/>
              <w:rPr>
                <w:sz w:val="18"/>
                <w:szCs w:val="18"/>
              </w:rPr>
            </w:pPr>
          </w:p>
        </w:tc>
      </w:tr>
      <w:tr w:rsidR="002A1754" w:rsidRPr="00316979" w14:paraId="2AAF5D55" w14:textId="77777777" w:rsidTr="00163ABE">
        <w:trPr>
          <w:trHeight w:val="463"/>
        </w:trPr>
        <w:tc>
          <w:tcPr>
            <w:tcW w:w="4164" w:type="dxa"/>
            <w:tcBorders>
              <w:right w:val="nil"/>
            </w:tcBorders>
          </w:tcPr>
          <w:p w14:paraId="5FCC138C" w14:textId="77777777" w:rsidR="002A1754" w:rsidRPr="00316979" w:rsidRDefault="002A1754" w:rsidP="002A1754">
            <w:pPr>
              <w:numPr>
                <w:ilvl w:val="0"/>
                <w:numId w:val="0"/>
              </w:numPr>
              <w:spacing w:before="40" w:after="40"/>
              <w:rPr>
                <w:b/>
                <w:bCs/>
                <w:sz w:val="18"/>
                <w:szCs w:val="18"/>
              </w:rPr>
            </w:pPr>
            <w:r w:rsidRPr="00316979">
              <w:rPr>
                <w:sz w:val="18"/>
                <w:szCs w:val="18"/>
              </w:rPr>
              <w:t>Do you know the approach other projects/… take to (issue) in (country/region)? How did you find out about this?</w:t>
            </w:r>
          </w:p>
        </w:tc>
        <w:tc>
          <w:tcPr>
            <w:tcW w:w="1137" w:type="dxa"/>
            <w:tcBorders>
              <w:left w:val="nil"/>
              <w:right w:val="nil"/>
            </w:tcBorders>
          </w:tcPr>
          <w:p w14:paraId="3316CE95" w14:textId="77777777" w:rsidR="002A1754" w:rsidRPr="00316979" w:rsidRDefault="002A1754" w:rsidP="002A1754">
            <w:pPr>
              <w:numPr>
                <w:ilvl w:val="0"/>
                <w:numId w:val="0"/>
              </w:numPr>
              <w:spacing w:before="40" w:after="40"/>
              <w:jc w:val="center"/>
              <w:rPr>
                <w:sz w:val="18"/>
                <w:szCs w:val="18"/>
              </w:rPr>
            </w:pPr>
          </w:p>
        </w:tc>
        <w:tc>
          <w:tcPr>
            <w:tcW w:w="1567" w:type="dxa"/>
            <w:tcBorders>
              <w:left w:val="nil"/>
              <w:right w:val="nil"/>
            </w:tcBorders>
          </w:tcPr>
          <w:p w14:paraId="0CFFF31D" w14:textId="77777777" w:rsidR="002A1754" w:rsidRPr="00316979" w:rsidRDefault="002A1754" w:rsidP="002A1754">
            <w:pPr>
              <w:numPr>
                <w:ilvl w:val="0"/>
                <w:numId w:val="0"/>
              </w:numPr>
              <w:spacing w:before="40" w:after="40"/>
              <w:jc w:val="center"/>
              <w:rPr>
                <w:sz w:val="18"/>
                <w:szCs w:val="18"/>
              </w:rPr>
            </w:pPr>
          </w:p>
          <w:p w14:paraId="521E4FDD"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29" w:type="dxa"/>
            <w:tcBorders>
              <w:left w:val="nil"/>
              <w:right w:val="nil"/>
            </w:tcBorders>
          </w:tcPr>
          <w:p w14:paraId="6FEAB131"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199C91D3"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26930A38" w14:textId="77777777" w:rsidR="002A1754" w:rsidRPr="00316979" w:rsidRDefault="002A1754" w:rsidP="002A1754">
            <w:pPr>
              <w:numPr>
                <w:ilvl w:val="0"/>
                <w:numId w:val="0"/>
              </w:numPr>
              <w:spacing w:before="40" w:after="40"/>
              <w:jc w:val="center"/>
              <w:rPr>
                <w:sz w:val="18"/>
                <w:szCs w:val="18"/>
              </w:rPr>
            </w:pPr>
          </w:p>
        </w:tc>
        <w:tc>
          <w:tcPr>
            <w:tcW w:w="925" w:type="dxa"/>
            <w:tcBorders>
              <w:left w:val="nil"/>
              <w:right w:val="nil"/>
            </w:tcBorders>
          </w:tcPr>
          <w:p w14:paraId="71FBD384" w14:textId="77777777" w:rsidR="002A1754" w:rsidRPr="00316979" w:rsidRDefault="002A1754" w:rsidP="002A1754">
            <w:pPr>
              <w:numPr>
                <w:ilvl w:val="0"/>
                <w:numId w:val="0"/>
              </w:numPr>
              <w:spacing w:before="40" w:after="40"/>
              <w:jc w:val="center"/>
              <w:rPr>
                <w:sz w:val="18"/>
                <w:szCs w:val="18"/>
              </w:rPr>
            </w:pPr>
          </w:p>
        </w:tc>
        <w:tc>
          <w:tcPr>
            <w:tcW w:w="1257" w:type="dxa"/>
            <w:tcBorders>
              <w:left w:val="nil"/>
            </w:tcBorders>
          </w:tcPr>
          <w:p w14:paraId="18AE0FB9" w14:textId="77777777" w:rsidR="002A1754" w:rsidRDefault="002A1754" w:rsidP="002A1754">
            <w:pPr>
              <w:numPr>
                <w:ilvl w:val="0"/>
                <w:numId w:val="0"/>
              </w:numPr>
              <w:spacing w:before="40" w:after="40"/>
              <w:jc w:val="center"/>
              <w:rPr>
                <w:sz w:val="18"/>
                <w:szCs w:val="18"/>
              </w:rPr>
            </w:pPr>
          </w:p>
          <w:p w14:paraId="64EE729A" w14:textId="689DDE2F" w:rsidR="002A1754" w:rsidRPr="00316979" w:rsidRDefault="002A1754" w:rsidP="002A1754">
            <w:pPr>
              <w:numPr>
                <w:ilvl w:val="0"/>
                <w:numId w:val="0"/>
              </w:numPr>
              <w:spacing w:before="40" w:after="40"/>
              <w:jc w:val="center"/>
              <w:rPr>
                <w:sz w:val="18"/>
                <w:szCs w:val="18"/>
              </w:rPr>
            </w:pPr>
            <w:r>
              <w:rPr>
                <w:sz w:val="18"/>
                <w:szCs w:val="18"/>
              </w:rPr>
              <w:t>X</w:t>
            </w:r>
          </w:p>
        </w:tc>
      </w:tr>
      <w:tr w:rsidR="002A1754" w:rsidRPr="00316979" w14:paraId="69A5BC31" w14:textId="77777777" w:rsidTr="00163ABE">
        <w:trPr>
          <w:trHeight w:val="463"/>
        </w:trPr>
        <w:tc>
          <w:tcPr>
            <w:tcW w:w="4164" w:type="dxa"/>
            <w:tcBorders>
              <w:right w:val="nil"/>
            </w:tcBorders>
          </w:tcPr>
          <w:p w14:paraId="249C4220" w14:textId="77777777" w:rsidR="002A1754" w:rsidRPr="002A1754" w:rsidRDefault="002A1754" w:rsidP="002A1754">
            <w:pPr>
              <w:numPr>
                <w:ilvl w:val="0"/>
                <w:numId w:val="0"/>
              </w:numPr>
              <w:spacing w:before="40" w:after="40"/>
              <w:rPr>
                <w:b/>
                <w:bCs/>
                <w:sz w:val="18"/>
                <w:szCs w:val="18"/>
              </w:rPr>
            </w:pPr>
            <w:r w:rsidRPr="002A1754">
              <w:rPr>
                <w:sz w:val="18"/>
                <w:szCs w:val="18"/>
              </w:rPr>
              <w:t xml:space="preserve">Do you know if the approach taken (as a result of this work) is the same as that on other projects/… in this country/region/…? Why is/isn't it the same? </w:t>
            </w:r>
          </w:p>
        </w:tc>
        <w:tc>
          <w:tcPr>
            <w:tcW w:w="1137" w:type="dxa"/>
            <w:tcBorders>
              <w:left w:val="nil"/>
              <w:right w:val="nil"/>
            </w:tcBorders>
          </w:tcPr>
          <w:p w14:paraId="19A17A9A" w14:textId="77777777" w:rsidR="002A1754" w:rsidRPr="002A1754" w:rsidRDefault="002A1754" w:rsidP="002A1754">
            <w:pPr>
              <w:numPr>
                <w:ilvl w:val="0"/>
                <w:numId w:val="0"/>
              </w:numPr>
              <w:spacing w:before="40" w:after="40"/>
              <w:jc w:val="center"/>
              <w:rPr>
                <w:sz w:val="18"/>
                <w:szCs w:val="18"/>
              </w:rPr>
            </w:pPr>
          </w:p>
          <w:p w14:paraId="62E92987" w14:textId="77777777" w:rsidR="002A1754" w:rsidRPr="002A1754" w:rsidRDefault="002A1754" w:rsidP="002A1754">
            <w:pPr>
              <w:numPr>
                <w:ilvl w:val="0"/>
                <w:numId w:val="0"/>
              </w:numPr>
              <w:spacing w:before="40" w:after="40"/>
              <w:jc w:val="center"/>
              <w:rPr>
                <w:sz w:val="18"/>
                <w:szCs w:val="18"/>
              </w:rPr>
            </w:pPr>
            <w:r w:rsidRPr="002A1754">
              <w:rPr>
                <w:sz w:val="18"/>
                <w:szCs w:val="18"/>
              </w:rPr>
              <w:t>X</w:t>
            </w:r>
          </w:p>
        </w:tc>
        <w:tc>
          <w:tcPr>
            <w:tcW w:w="1567" w:type="dxa"/>
            <w:tcBorders>
              <w:left w:val="nil"/>
              <w:right w:val="nil"/>
            </w:tcBorders>
          </w:tcPr>
          <w:p w14:paraId="33A02C6E" w14:textId="77777777" w:rsidR="002A1754" w:rsidRPr="002A1754" w:rsidRDefault="002A1754" w:rsidP="002A1754">
            <w:pPr>
              <w:numPr>
                <w:ilvl w:val="0"/>
                <w:numId w:val="0"/>
              </w:numPr>
              <w:spacing w:before="40" w:after="40"/>
              <w:jc w:val="center"/>
              <w:rPr>
                <w:sz w:val="18"/>
                <w:szCs w:val="18"/>
              </w:rPr>
            </w:pPr>
          </w:p>
          <w:p w14:paraId="25EB1A1A" w14:textId="22D556BF" w:rsidR="002A1754" w:rsidRPr="002A1754" w:rsidRDefault="002A1754" w:rsidP="002A1754">
            <w:pPr>
              <w:numPr>
                <w:ilvl w:val="0"/>
                <w:numId w:val="0"/>
              </w:numPr>
              <w:spacing w:before="40" w:after="40"/>
              <w:jc w:val="center"/>
              <w:rPr>
                <w:sz w:val="18"/>
                <w:szCs w:val="18"/>
              </w:rPr>
            </w:pPr>
            <w:r w:rsidRPr="002A1754">
              <w:rPr>
                <w:sz w:val="18"/>
                <w:szCs w:val="18"/>
              </w:rPr>
              <w:t>X</w:t>
            </w:r>
          </w:p>
        </w:tc>
        <w:tc>
          <w:tcPr>
            <w:tcW w:w="1829" w:type="dxa"/>
            <w:tcBorders>
              <w:left w:val="nil"/>
              <w:right w:val="nil"/>
            </w:tcBorders>
          </w:tcPr>
          <w:p w14:paraId="47552D2A" w14:textId="77777777" w:rsidR="002A1754" w:rsidRPr="002A1754" w:rsidRDefault="002A1754" w:rsidP="002A1754">
            <w:pPr>
              <w:numPr>
                <w:ilvl w:val="0"/>
                <w:numId w:val="0"/>
              </w:numPr>
              <w:spacing w:before="40" w:after="40"/>
              <w:jc w:val="center"/>
              <w:rPr>
                <w:sz w:val="18"/>
                <w:szCs w:val="18"/>
              </w:rPr>
            </w:pPr>
          </w:p>
          <w:p w14:paraId="29B2764E" w14:textId="1B4C47D8" w:rsidR="002A1754" w:rsidRPr="002A1754" w:rsidRDefault="002A1754" w:rsidP="002A1754">
            <w:pPr>
              <w:numPr>
                <w:ilvl w:val="0"/>
                <w:numId w:val="0"/>
              </w:numPr>
              <w:spacing w:before="40" w:after="40"/>
              <w:jc w:val="center"/>
              <w:rPr>
                <w:sz w:val="18"/>
                <w:szCs w:val="18"/>
              </w:rPr>
            </w:pPr>
          </w:p>
        </w:tc>
        <w:tc>
          <w:tcPr>
            <w:tcW w:w="1837" w:type="dxa"/>
            <w:tcBorders>
              <w:left w:val="nil"/>
              <w:right w:val="nil"/>
            </w:tcBorders>
          </w:tcPr>
          <w:p w14:paraId="3E716434" w14:textId="77777777" w:rsidR="002A1754" w:rsidRPr="002A1754" w:rsidRDefault="002A1754" w:rsidP="002A1754">
            <w:pPr>
              <w:numPr>
                <w:ilvl w:val="0"/>
                <w:numId w:val="0"/>
              </w:numPr>
              <w:spacing w:before="40" w:after="40"/>
              <w:jc w:val="center"/>
              <w:rPr>
                <w:sz w:val="18"/>
                <w:szCs w:val="18"/>
              </w:rPr>
            </w:pPr>
          </w:p>
          <w:p w14:paraId="1F1DFEE0" w14:textId="586CEC01" w:rsidR="002A1754" w:rsidRPr="002A1754" w:rsidRDefault="002A1754" w:rsidP="002A1754">
            <w:pPr>
              <w:numPr>
                <w:ilvl w:val="0"/>
                <w:numId w:val="0"/>
              </w:numPr>
              <w:spacing w:before="40" w:after="40"/>
              <w:jc w:val="center"/>
              <w:rPr>
                <w:sz w:val="18"/>
                <w:szCs w:val="18"/>
              </w:rPr>
            </w:pPr>
          </w:p>
        </w:tc>
        <w:tc>
          <w:tcPr>
            <w:tcW w:w="1232" w:type="dxa"/>
            <w:tcBorders>
              <w:left w:val="nil"/>
              <w:right w:val="nil"/>
            </w:tcBorders>
          </w:tcPr>
          <w:p w14:paraId="71FFF848" w14:textId="77777777" w:rsidR="002A1754" w:rsidRPr="002A1754" w:rsidRDefault="002A1754" w:rsidP="002A1754">
            <w:pPr>
              <w:numPr>
                <w:ilvl w:val="0"/>
                <w:numId w:val="0"/>
              </w:numPr>
              <w:spacing w:before="40" w:after="40"/>
              <w:jc w:val="center"/>
              <w:rPr>
                <w:sz w:val="18"/>
                <w:szCs w:val="18"/>
              </w:rPr>
            </w:pPr>
          </w:p>
          <w:p w14:paraId="5CC7A500" w14:textId="25DC7263" w:rsidR="002A1754" w:rsidRPr="002A1754" w:rsidRDefault="002A1754" w:rsidP="002A1754">
            <w:pPr>
              <w:numPr>
                <w:ilvl w:val="0"/>
                <w:numId w:val="0"/>
              </w:numPr>
              <w:spacing w:before="40" w:after="40"/>
              <w:jc w:val="center"/>
              <w:rPr>
                <w:sz w:val="18"/>
                <w:szCs w:val="18"/>
              </w:rPr>
            </w:pPr>
            <w:r w:rsidRPr="002A1754">
              <w:rPr>
                <w:sz w:val="18"/>
                <w:szCs w:val="18"/>
              </w:rPr>
              <w:t>X</w:t>
            </w:r>
          </w:p>
        </w:tc>
        <w:tc>
          <w:tcPr>
            <w:tcW w:w="925" w:type="dxa"/>
            <w:tcBorders>
              <w:left w:val="nil"/>
              <w:right w:val="nil"/>
            </w:tcBorders>
          </w:tcPr>
          <w:p w14:paraId="7211D1BB" w14:textId="77777777" w:rsidR="002A1754" w:rsidRPr="002A1754" w:rsidRDefault="002A1754" w:rsidP="002A1754">
            <w:pPr>
              <w:numPr>
                <w:ilvl w:val="0"/>
                <w:numId w:val="0"/>
              </w:numPr>
              <w:spacing w:before="40" w:after="40"/>
              <w:jc w:val="center"/>
              <w:rPr>
                <w:sz w:val="18"/>
                <w:szCs w:val="18"/>
              </w:rPr>
            </w:pPr>
          </w:p>
          <w:p w14:paraId="30A7DFE1" w14:textId="77777777" w:rsidR="002A1754" w:rsidRPr="002A1754" w:rsidRDefault="002A1754" w:rsidP="002A1754">
            <w:pPr>
              <w:numPr>
                <w:ilvl w:val="0"/>
                <w:numId w:val="0"/>
              </w:numPr>
              <w:spacing w:before="40" w:after="40"/>
              <w:jc w:val="center"/>
              <w:rPr>
                <w:sz w:val="18"/>
                <w:szCs w:val="18"/>
              </w:rPr>
            </w:pPr>
            <w:r w:rsidRPr="002A1754">
              <w:rPr>
                <w:sz w:val="18"/>
                <w:szCs w:val="18"/>
              </w:rPr>
              <w:t>X</w:t>
            </w:r>
          </w:p>
        </w:tc>
        <w:tc>
          <w:tcPr>
            <w:tcW w:w="1257" w:type="dxa"/>
            <w:tcBorders>
              <w:left w:val="nil"/>
            </w:tcBorders>
          </w:tcPr>
          <w:p w14:paraId="2B746899" w14:textId="77777777" w:rsidR="002A1754" w:rsidRDefault="002A1754" w:rsidP="002A1754">
            <w:pPr>
              <w:numPr>
                <w:ilvl w:val="0"/>
                <w:numId w:val="0"/>
              </w:numPr>
              <w:spacing w:before="40" w:after="40"/>
              <w:jc w:val="center"/>
              <w:rPr>
                <w:sz w:val="18"/>
                <w:szCs w:val="18"/>
              </w:rPr>
            </w:pPr>
          </w:p>
          <w:p w14:paraId="334498C6" w14:textId="2BDD9172" w:rsidR="002A1754" w:rsidRPr="002A1754" w:rsidRDefault="002A1754" w:rsidP="002A1754">
            <w:pPr>
              <w:numPr>
                <w:ilvl w:val="0"/>
                <w:numId w:val="0"/>
              </w:numPr>
              <w:spacing w:before="40" w:after="40"/>
              <w:jc w:val="center"/>
              <w:rPr>
                <w:sz w:val="18"/>
                <w:szCs w:val="18"/>
              </w:rPr>
            </w:pPr>
            <w:r>
              <w:rPr>
                <w:sz w:val="18"/>
                <w:szCs w:val="18"/>
              </w:rPr>
              <w:t>X</w:t>
            </w:r>
          </w:p>
        </w:tc>
      </w:tr>
      <w:tr w:rsidR="002A1754" w:rsidRPr="00316979" w14:paraId="2B42CD87" w14:textId="77777777" w:rsidTr="00163ABE">
        <w:trPr>
          <w:trHeight w:val="463"/>
        </w:trPr>
        <w:tc>
          <w:tcPr>
            <w:tcW w:w="4164" w:type="dxa"/>
            <w:tcBorders>
              <w:right w:val="nil"/>
            </w:tcBorders>
          </w:tcPr>
          <w:p w14:paraId="1631A2F5" w14:textId="77777777" w:rsidR="002A1754" w:rsidRPr="00316979" w:rsidRDefault="002A1754" w:rsidP="002A1754">
            <w:pPr>
              <w:numPr>
                <w:ilvl w:val="0"/>
                <w:numId w:val="0"/>
              </w:numPr>
              <w:spacing w:before="40" w:after="40"/>
              <w:rPr>
                <w:b/>
                <w:bCs/>
                <w:sz w:val="18"/>
                <w:szCs w:val="18"/>
              </w:rPr>
            </w:pPr>
            <w:r w:rsidRPr="00316979">
              <w:rPr>
                <w:sz w:val="18"/>
                <w:szCs w:val="18"/>
              </w:rPr>
              <w:t>In your experience, is advice across thematic, cross cutting, technical and systemic coherent? What contributed to this coherence/Why isn't it coherent?</w:t>
            </w:r>
          </w:p>
        </w:tc>
        <w:tc>
          <w:tcPr>
            <w:tcW w:w="1137" w:type="dxa"/>
            <w:tcBorders>
              <w:left w:val="nil"/>
              <w:right w:val="nil"/>
            </w:tcBorders>
          </w:tcPr>
          <w:p w14:paraId="09454DD9" w14:textId="77777777" w:rsidR="002A1754" w:rsidRPr="00316979" w:rsidRDefault="002A1754" w:rsidP="002A1754">
            <w:pPr>
              <w:numPr>
                <w:ilvl w:val="0"/>
                <w:numId w:val="0"/>
              </w:numPr>
              <w:spacing w:before="40" w:after="40"/>
              <w:jc w:val="center"/>
              <w:rPr>
                <w:sz w:val="18"/>
                <w:szCs w:val="18"/>
              </w:rPr>
            </w:pPr>
          </w:p>
          <w:p w14:paraId="42C84431"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567" w:type="dxa"/>
            <w:tcBorders>
              <w:left w:val="nil"/>
              <w:right w:val="nil"/>
            </w:tcBorders>
          </w:tcPr>
          <w:p w14:paraId="38FE1A77" w14:textId="77777777" w:rsidR="002A1754" w:rsidRDefault="002A1754" w:rsidP="002A1754">
            <w:pPr>
              <w:numPr>
                <w:ilvl w:val="0"/>
                <w:numId w:val="0"/>
              </w:numPr>
              <w:spacing w:before="40" w:after="40"/>
              <w:jc w:val="center"/>
              <w:rPr>
                <w:sz w:val="18"/>
                <w:szCs w:val="18"/>
              </w:rPr>
            </w:pPr>
          </w:p>
          <w:p w14:paraId="17ECD4C9" w14:textId="074A0DF7" w:rsidR="002A1754" w:rsidRPr="00316979" w:rsidRDefault="002A1754" w:rsidP="002A1754">
            <w:pPr>
              <w:numPr>
                <w:ilvl w:val="0"/>
                <w:numId w:val="0"/>
              </w:numPr>
              <w:spacing w:before="40" w:after="40"/>
              <w:jc w:val="center"/>
              <w:rPr>
                <w:sz w:val="18"/>
                <w:szCs w:val="18"/>
              </w:rPr>
            </w:pPr>
            <w:r>
              <w:rPr>
                <w:sz w:val="18"/>
                <w:szCs w:val="18"/>
              </w:rPr>
              <w:t>X</w:t>
            </w:r>
          </w:p>
        </w:tc>
        <w:tc>
          <w:tcPr>
            <w:tcW w:w="1829" w:type="dxa"/>
            <w:tcBorders>
              <w:left w:val="nil"/>
              <w:right w:val="nil"/>
            </w:tcBorders>
          </w:tcPr>
          <w:p w14:paraId="73ABD358"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21D7DD3E" w14:textId="77777777" w:rsidR="002A1754" w:rsidRPr="00316979" w:rsidRDefault="002A1754" w:rsidP="002A1754">
            <w:pPr>
              <w:numPr>
                <w:ilvl w:val="0"/>
                <w:numId w:val="0"/>
              </w:numPr>
              <w:spacing w:before="40" w:after="40"/>
              <w:jc w:val="center"/>
              <w:rPr>
                <w:sz w:val="18"/>
                <w:szCs w:val="18"/>
              </w:rPr>
            </w:pPr>
          </w:p>
          <w:p w14:paraId="714F5A2E"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32" w:type="dxa"/>
            <w:tcBorders>
              <w:left w:val="nil"/>
              <w:right w:val="nil"/>
            </w:tcBorders>
          </w:tcPr>
          <w:p w14:paraId="0C437B91" w14:textId="77777777" w:rsidR="002A1754" w:rsidRPr="00316979" w:rsidRDefault="002A1754" w:rsidP="002A1754">
            <w:pPr>
              <w:numPr>
                <w:ilvl w:val="0"/>
                <w:numId w:val="0"/>
              </w:numPr>
              <w:spacing w:before="40" w:after="40"/>
              <w:jc w:val="center"/>
              <w:rPr>
                <w:sz w:val="18"/>
                <w:szCs w:val="18"/>
              </w:rPr>
            </w:pPr>
          </w:p>
          <w:p w14:paraId="13E83009"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925" w:type="dxa"/>
            <w:tcBorders>
              <w:left w:val="nil"/>
              <w:right w:val="nil"/>
            </w:tcBorders>
          </w:tcPr>
          <w:p w14:paraId="4D879240" w14:textId="77777777" w:rsidR="002A1754" w:rsidRPr="00316979" w:rsidRDefault="002A1754" w:rsidP="002A1754">
            <w:pPr>
              <w:numPr>
                <w:ilvl w:val="0"/>
                <w:numId w:val="0"/>
              </w:numPr>
              <w:spacing w:before="40" w:after="40"/>
              <w:jc w:val="center"/>
              <w:rPr>
                <w:sz w:val="18"/>
                <w:szCs w:val="18"/>
              </w:rPr>
            </w:pPr>
          </w:p>
          <w:p w14:paraId="650277F1"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57" w:type="dxa"/>
            <w:tcBorders>
              <w:left w:val="nil"/>
            </w:tcBorders>
          </w:tcPr>
          <w:p w14:paraId="2AC03876" w14:textId="77777777" w:rsidR="002A1754" w:rsidRPr="00316979" w:rsidRDefault="002A1754" w:rsidP="002A1754">
            <w:pPr>
              <w:numPr>
                <w:ilvl w:val="0"/>
                <w:numId w:val="0"/>
              </w:numPr>
              <w:spacing w:before="40" w:after="40"/>
              <w:jc w:val="center"/>
              <w:rPr>
                <w:sz w:val="18"/>
                <w:szCs w:val="18"/>
              </w:rPr>
            </w:pPr>
          </w:p>
        </w:tc>
      </w:tr>
      <w:tr w:rsidR="002A1754" w:rsidRPr="00316979" w14:paraId="6B2B8FD0" w14:textId="77777777" w:rsidTr="00163ABE">
        <w:trPr>
          <w:trHeight w:val="463"/>
        </w:trPr>
        <w:tc>
          <w:tcPr>
            <w:tcW w:w="4164" w:type="dxa"/>
            <w:tcBorders>
              <w:right w:val="nil"/>
            </w:tcBorders>
          </w:tcPr>
          <w:p w14:paraId="317C4281" w14:textId="77777777" w:rsidR="002A1754" w:rsidRPr="00316979" w:rsidRDefault="002A1754" w:rsidP="002A1754">
            <w:pPr>
              <w:numPr>
                <w:ilvl w:val="0"/>
                <w:numId w:val="0"/>
              </w:numPr>
              <w:spacing w:before="40" w:after="40"/>
              <w:rPr>
                <w:b/>
                <w:bCs/>
                <w:sz w:val="18"/>
                <w:szCs w:val="18"/>
              </w:rPr>
            </w:pPr>
            <w:r w:rsidRPr="00316979">
              <w:rPr>
                <w:sz w:val="18"/>
                <w:szCs w:val="18"/>
              </w:rPr>
              <w:t xml:space="preserve">Did this activity support coordination amongst health programming areas within DFAT, implementing partners and/or key stakeholders? If so, what difference has it made and how did it do this? </w:t>
            </w:r>
          </w:p>
        </w:tc>
        <w:tc>
          <w:tcPr>
            <w:tcW w:w="1137" w:type="dxa"/>
            <w:tcBorders>
              <w:left w:val="nil"/>
              <w:right w:val="nil"/>
            </w:tcBorders>
          </w:tcPr>
          <w:p w14:paraId="07101B4B" w14:textId="77777777" w:rsidR="002A1754" w:rsidRPr="00316979" w:rsidRDefault="002A1754" w:rsidP="002A1754">
            <w:pPr>
              <w:numPr>
                <w:ilvl w:val="0"/>
                <w:numId w:val="0"/>
              </w:numPr>
              <w:spacing w:before="40" w:after="40"/>
              <w:jc w:val="center"/>
              <w:rPr>
                <w:sz w:val="18"/>
                <w:szCs w:val="18"/>
              </w:rPr>
            </w:pPr>
          </w:p>
          <w:p w14:paraId="0FF3CA37"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567" w:type="dxa"/>
            <w:tcBorders>
              <w:left w:val="nil"/>
              <w:right w:val="nil"/>
            </w:tcBorders>
          </w:tcPr>
          <w:p w14:paraId="16A15BC7" w14:textId="77777777" w:rsidR="002A1754" w:rsidRPr="00316979" w:rsidRDefault="002A1754" w:rsidP="002A1754">
            <w:pPr>
              <w:numPr>
                <w:ilvl w:val="0"/>
                <w:numId w:val="0"/>
              </w:numPr>
              <w:spacing w:before="40" w:after="40"/>
              <w:jc w:val="center"/>
              <w:rPr>
                <w:sz w:val="18"/>
                <w:szCs w:val="18"/>
              </w:rPr>
            </w:pPr>
          </w:p>
        </w:tc>
        <w:tc>
          <w:tcPr>
            <w:tcW w:w="1829" w:type="dxa"/>
            <w:tcBorders>
              <w:left w:val="nil"/>
              <w:right w:val="nil"/>
            </w:tcBorders>
          </w:tcPr>
          <w:p w14:paraId="474A92D2"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12EF5E9B"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77BD53E2" w14:textId="77777777" w:rsidR="002A1754" w:rsidRDefault="002A1754" w:rsidP="002A1754">
            <w:pPr>
              <w:numPr>
                <w:ilvl w:val="0"/>
                <w:numId w:val="0"/>
              </w:numPr>
              <w:spacing w:before="40" w:after="40"/>
              <w:jc w:val="center"/>
              <w:rPr>
                <w:sz w:val="18"/>
                <w:szCs w:val="18"/>
              </w:rPr>
            </w:pPr>
          </w:p>
          <w:p w14:paraId="040D0B65" w14:textId="35480D3F" w:rsidR="002A1754" w:rsidRPr="00316979" w:rsidRDefault="002A1754" w:rsidP="002A1754">
            <w:pPr>
              <w:numPr>
                <w:ilvl w:val="0"/>
                <w:numId w:val="0"/>
              </w:numPr>
              <w:spacing w:before="40" w:after="40"/>
              <w:jc w:val="center"/>
              <w:rPr>
                <w:sz w:val="18"/>
                <w:szCs w:val="18"/>
              </w:rPr>
            </w:pPr>
            <w:r>
              <w:rPr>
                <w:sz w:val="18"/>
                <w:szCs w:val="18"/>
              </w:rPr>
              <w:t>X</w:t>
            </w:r>
          </w:p>
        </w:tc>
        <w:tc>
          <w:tcPr>
            <w:tcW w:w="925" w:type="dxa"/>
            <w:tcBorders>
              <w:left w:val="nil"/>
              <w:right w:val="nil"/>
            </w:tcBorders>
          </w:tcPr>
          <w:p w14:paraId="037AE62E" w14:textId="77777777" w:rsidR="002A1754" w:rsidRPr="00316979" w:rsidRDefault="002A1754" w:rsidP="002A1754">
            <w:pPr>
              <w:numPr>
                <w:ilvl w:val="0"/>
                <w:numId w:val="0"/>
              </w:numPr>
              <w:spacing w:before="40" w:after="40"/>
              <w:jc w:val="center"/>
              <w:rPr>
                <w:sz w:val="18"/>
                <w:szCs w:val="18"/>
              </w:rPr>
            </w:pPr>
          </w:p>
        </w:tc>
        <w:tc>
          <w:tcPr>
            <w:tcW w:w="1257" w:type="dxa"/>
            <w:tcBorders>
              <w:left w:val="nil"/>
            </w:tcBorders>
          </w:tcPr>
          <w:p w14:paraId="1CDD26F0" w14:textId="77777777" w:rsidR="002A1754" w:rsidRPr="00316979" w:rsidRDefault="002A1754" w:rsidP="002A1754">
            <w:pPr>
              <w:numPr>
                <w:ilvl w:val="0"/>
                <w:numId w:val="0"/>
              </w:numPr>
              <w:spacing w:before="40" w:after="40"/>
              <w:jc w:val="center"/>
              <w:rPr>
                <w:sz w:val="18"/>
                <w:szCs w:val="18"/>
              </w:rPr>
            </w:pPr>
          </w:p>
        </w:tc>
      </w:tr>
      <w:tr w:rsidR="002A1754" w:rsidRPr="00316979" w14:paraId="1A6FB44B" w14:textId="77777777" w:rsidTr="00163ABE">
        <w:trPr>
          <w:trHeight w:val="463"/>
        </w:trPr>
        <w:tc>
          <w:tcPr>
            <w:tcW w:w="4164" w:type="dxa"/>
            <w:tcBorders>
              <w:right w:val="nil"/>
            </w:tcBorders>
          </w:tcPr>
          <w:p w14:paraId="01391B79" w14:textId="77777777" w:rsidR="002A1754" w:rsidRPr="00316979" w:rsidRDefault="002A1754" w:rsidP="002A1754">
            <w:pPr>
              <w:numPr>
                <w:ilvl w:val="0"/>
                <w:numId w:val="0"/>
              </w:numPr>
              <w:spacing w:before="40" w:after="40"/>
              <w:rPr>
                <w:b/>
                <w:bCs/>
                <w:sz w:val="18"/>
                <w:szCs w:val="18"/>
              </w:rPr>
            </w:pPr>
            <w:r w:rsidRPr="00316979">
              <w:rPr>
                <w:sz w:val="18"/>
                <w:szCs w:val="18"/>
              </w:rPr>
              <w:t>Can you identify any differences in health outcomes or performance of health systems functions as a result of this work? If so, what are they?</w:t>
            </w:r>
          </w:p>
        </w:tc>
        <w:tc>
          <w:tcPr>
            <w:tcW w:w="1137" w:type="dxa"/>
            <w:tcBorders>
              <w:left w:val="nil"/>
              <w:right w:val="nil"/>
            </w:tcBorders>
          </w:tcPr>
          <w:p w14:paraId="06DF9CA5" w14:textId="77777777" w:rsidR="002A1754" w:rsidRPr="00316979" w:rsidRDefault="002A1754" w:rsidP="002A1754">
            <w:pPr>
              <w:numPr>
                <w:ilvl w:val="0"/>
                <w:numId w:val="0"/>
              </w:numPr>
              <w:spacing w:before="40" w:after="40"/>
              <w:jc w:val="center"/>
              <w:rPr>
                <w:sz w:val="18"/>
                <w:szCs w:val="18"/>
              </w:rPr>
            </w:pPr>
          </w:p>
          <w:p w14:paraId="4B891572"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567" w:type="dxa"/>
            <w:tcBorders>
              <w:left w:val="nil"/>
              <w:right w:val="nil"/>
            </w:tcBorders>
          </w:tcPr>
          <w:p w14:paraId="7EED919C" w14:textId="77777777" w:rsidR="002A1754" w:rsidRDefault="002A1754" w:rsidP="002A1754">
            <w:pPr>
              <w:numPr>
                <w:ilvl w:val="0"/>
                <w:numId w:val="0"/>
              </w:numPr>
              <w:spacing w:before="40" w:after="40"/>
              <w:jc w:val="center"/>
              <w:rPr>
                <w:sz w:val="18"/>
                <w:szCs w:val="18"/>
              </w:rPr>
            </w:pPr>
          </w:p>
          <w:p w14:paraId="6508A1E6" w14:textId="7AF809FA" w:rsidR="002A1754" w:rsidRPr="00316979" w:rsidRDefault="002A1754" w:rsidP="002A1754">
            <w:pPr>
              <w:numPr>
                <w:ilvl w:val="0"/>
                <w:numId w:val="0"/>
              </w:numPr>
              <w:spacing w:before="40" w:after="40"/>
              <w:jc w:val="center"/>
              <w:rPr>
                <w:sz w:val="18"/>
                <w:szCs w:val="18"/>
              </w:rPr>
            </w:pPr>
            <w:r>
              <w:rPr>
                <w:sz w:val="18"/>
                <w:szCs w:val="18"/>
              </w:rPr>
              <w:t>X</w:t>
            </w:r>
          </w:p>
        </w:tc>
        <w:tc>
          <w:tcPr>
            <w:tcW w:w="1829" w:type="dxa"/>
            <w:tcBorders>
              <w:left w:val="nil"/>
              <w:right w:val="nil"/>
            </w:tcBorders>
          </w:tcPr>
          <w:p w14:paraId="1737D0DF"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5354A618"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7BA80565" w14:textId="77777777" w:rsidR="002A1754" w:rsidRDefault="002A1754" w:rsidP="002A1754">
            <w:pPr>
              <w:numPr>
                <w:ilvl w:val="0"/>
                <w:numId w:val="0"/>
              </w:numPr>
              <w:spacing w:before="40" w:after="40"/>
              <w:jc w:val="center"/>
              <w:rPr>
                <w:sz w:val="18"/>
                <w:szCs w:val="18"/>
              </w:rPr>
            </w:pPr>
          </w:p>
          <w:p w14:paraId="7174D190" w14:textId="77E3E581" w:rsidR="002A1754" w:rsidRPr="00316979" w:rsidRDefault="002A1754" w:rsidP="002A1754">
            <w:pPr>
              <w:numPr>
                <w:ilvl w:val="0"/>
                <w:numId w:val="0"/>
              </w:numPr>
              <w:spacing w:before="40" w:after="40"/>
              <w:jc w:val="center"/>
              <w:rPr>
                <w:sz w:val="18"/>
                <w:szCs w:val="18"/>
              </w:rPr>
            </w:pPr>
            <w:r>
              <w:rPr>
                <w:sz w:val="18"/>
                <w:szCs w:val="18"/>
              </w:rPr>
              <w:t>X</w:t>
            </w:r>
          </w:p>
        </w:tc>
        <w:tc>
          <w:tcPr>
            <w:tcW w:w="925" w:type="dxa"/>
            <w:tcBorders>
              <w:left w:val="nil"/>
              <w:right w:val="nil"/>
            </w:tcBorders>
          </w:tcPr>
          <w:p w14:paraId="29988244" w14:textId="77777777" w:rsidR="002A1754" w:rsidRPr="00316979" w:rsidRDefault="002A1754" w:rsidP="002A1754">
            <w:pPr>
              <w:numPr>
                <w:ilvl w:val="0"/>
                <w:numId w:val="0"/>
              </w:numPr>
              <w:spacing w:before="40" w:after="40"/>
              <w:jc w:val="center"/>
              <w:rPr>
                <w:sz w:val="18"/>
                <w:szCs w:val="18"/>
              </w:rPr>
            </w:pPr>
          </w:p>
        </w:tc>
        <w:tc>
          <w:tcPr>
            <w:tcW w:w="1257" w:type="dxa"/>
            <w:tcBorders>
              <w:left w:val="nil"/>
            </w:tcBorders>
          </w:tcPr>
          <w:p w14:paraId="5ACA3568" w14:textId="77777777" w:rsidR="002A1754" w:rsidRPr="00316979" w:rsidRDefault="002A1754" w:rsidP="002A1754">
            <w:pPr>
              <w:numPr>
                <w:ilvl w:val="0"/>
                <w:numId w:val="0"/>
              </w:numPr>
              <w:spacing w:before="40" w:after="40"/>
              <w:jc w:val="center"/>
              <w:rPr>
                <w:sz w:val="18"/>
                <w:szCs w:val="18"/>
              </w:rPr>
            </w:pPr>
          </w:p>
        </w:tc>
      </w:tr>
      <w:tr w:rsidR="002A1754" w:rsidRPr="00316979" w14:paraId="3C430CC5" w14:textId="77777777" w:rsidTr="00163ABE">
        <w:trPr>
          <w:trHeight w:val="463"/>
        </w:trPr>
        <w:tc>
          <w:tcPr>
            <w:tcW w:w="4164" w:type="dxa"/>
            <w:tcBorders>
              <w:right w:val="nil"/>
            </w:tcBorders>
          </w:tcPr>
          <w:p w14:paraId="4A646F19" w14:textId="77777777" w:rsidR="002A1754" w:rsidRPr="00316979" w:rsidRDefault="002A1754" w:rsidP="002A1754">
            <w:pPr>
              <w:numPr>
                <w:ilvl w:val="0"/>
                <w:numId w:val="0"/>
              </w:numPr>
              <w:spacing w:before="40" w:after="40"/>
              <w:rPr>
                <w:b/>
                <w:bCs/>
                <w:sz w:val="18"/>
                <w:szCs w:val="18"/>
              </w:rPr>
            </w:pPr>
            <w:r w:rsidRPr="00316979">
              <w:rPr>
                <w:sz w:val="18"/>
                <w:szCs w:val="18"/>
              </w:rPr>
              <w:t>Were there other benefits to which this work contributed? If so, what were they? Will they still be there in 5 years’ time?</w:t>
            </w:r>
          </w:p>
        </w:tc>
        <w:tc>
          <w:tcPr>
            <w:tcW w:w="1137" w:type="dxa"/>
            <w:tcBorders>
              <w:left w:val="nil"/>
              <w:right w:val="nil"/>
            </w:tcBorders>
          </w:tcPr>
          <w:p w14:paraId="0A06E15C" w14:textId="77777777" w:rsidR="002A1754" w:rsidRPr="00316979" w:rsidRDefault="002A1754" w:rsidP="002A1754">
            <w:pPr>
              <w:numPr>
                <w:ilvl w:val="0"/>
                <w:numId w:val="0"/>
              </w:numPr>
              <w:spacing w:before="40" w:after="40"/>
              <w:jc w:val="center"/>
              <w:rPr>
                <w:sz w:val="18"/>
                <w:szCs w:val="18"/>
              </w:rPr>
            </w:pPr>
          </w:p>
          <w:p w14:paraId="450040A4"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567" w:type="dxa"/>
            <w:tcBorders>
              <w:left w:val="nil"/>
              <w:right w:val="nil"/>
            </w:tcBorders>
          </w:tcPr>
          <w:p w14:paraId="35BCB297" w14:textId="77777777" w:rsidR="002A1754" w:rsidRPr="00316979" w:rsidRDefault="002A1754" w:rsidP="002A1754">
            <w:pPr>
              <w:numPr>
                <w:ilvl w:val="0"/>
                <w:numId w:val="0"/>
              </w:numPr>
              <w:spacing w:before="40" w:after="40"/>
              <w:jc w:val="center"/>
              <w:rPr>
                <w:sz w:val="18"/>
                <w:szCs w:val="18"/>
              </w:rPr>
            </w:pPr>
          </w:p>
          <w:p w14:paraId="231C0A9F"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29" w:type="dxa"/>
            <w:tcBorders>
              <w:left w:val="nil"/>
              <w:right w:val="nil"/>
            </w:tcBorders>
          </w:tcPr>
          <w:p w14:paraId="05D03F58"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211AD4AF"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1D5DFC84" w14:textId="77777777" w:rsidR="002A1754" w:rsidRPr="00316979" w:rsidRDefault="002A1754" w:rsidP="002A1754">
            <w:pPr>
              <w:numPr>
                <w:ilvl w:val="0"/>
                <w:numId w:val="0"/>
              </w:numPr>
              <w:spacing w:before="40" w:after="40"/>
              <w:jc w:val="center"/>
              <w:rPr>
                <w:sz w:val="18"/>
                <w:szCs w:val="18"/>
              </w:rPr>
            </w:pPr>
          </w:p>
          <w:p w14:paraId="39AD1D9C"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925" w:type="dxa"/>
            <w:tcBorders>
              <w:left w:val="nil"/>
              <w:right w:val="nil"/>
            </w:tcBorders>
          </w:tcPr>
          <w:p w14:paraId="0298DDD2" w14:textId="77777777" w:rsidR="002A1754" w:rsidRDefault="002A1754" w:rsidP="002A1754">
            <w:pPr>
              <w:numPr>
                <w:ilvl w:val="0"/>
                <w:numId w:val="0"/>
              </w:numPr>
              <w:spacing w:before="40" w:after="40"/>
              <w:jc w:val="center"/>
              <w:rPr>
                <w:sz w:val="18"/>
                <w:szCs w:val="18"/>
              </w:rPr>
            </w:pPr>
          </w:p>
          <w:p w14:paraId="4155B25A" w14:textId="3D82755D" w:rsidR="002A1754" w:rsidRPr="00316979" w:rsidRDefault="002A1754" w:rsidP="002A1754">
            <w:pPr>
              <w:numPr>
                <w:ilvl w:val="0"/>
                <w:numId w:val="0"/>
              </w:numPr>
              <w:spacing w:before="40" w:after="40"/>
              <w:jc w:val="center"/>
              <w:rPr>
                <w:sz w:val="18"/>
                <w:szCs w:val="18"/>
              </w:rPr>
            </w:pPr>
            <w:r>
              <w:rPr>
                <w:sz w:val="18"/>
                <w:szCs w:val="18"/>
              </w:rPr>
              <w:t>X</w:t>
            </w:r>
          </w:p>
        </w:tc>
        <w:tc>
          <w:tcPr>
            <w:tcW w:w="1257" w:type="dxa"/>
            <w:tcBorders>
              <w:left w:val="nil"/>
            </w:tcBorders>
          </w:tcPr>
          <w:p w14:paraId="0FA807E1" w14:textId="77777777" w:rsidR="002A1754" w:rsidRPr="00316979" w:rsidRDefault="002A1754" w:rsidP="002A1754">
            <w:pPr>
              <w:numPr>
                <w:ilvl w:val="0"/>
                <w:numId w:val="0"/>
              </w:numPr>
              <w:spacing w:before="40" w:after="40"/>
              <w:jc w:val="center"/>
              <w:rPr>
                <w:sz w:val="18"/>
                <w:szCs w:val="18"/>
              </w:rPr>
            </w:pPr>
          </w:p>
        </w:tc>
      </w:tr>
      <w:tr w:rsidR="002A1754" w:rsidRPr="00316979" w14:paraId="00B3C603" w14:textId="77777777" w:rsidTr="00163ABE">
        <w:trPr>
          <w:trHeight w:val="463"/>
        </w:trPr>
        <w:tc>
          <w:tcPr>
            <w:tcW w:w="4164" w:type="dxa"/>
            <w:tcBorders>
              <w:right w:val="nil"/>
            </w:tcBorders>
          </w:tcPr>
          <w:p w14:paraId="734DA6B9" w14:textId="77777777" w:rsidR="002A1754" w:rsidRPr="00316979" w:rsidRDefault="002A1754" w:rsidP="002A1754">
            <w:pPr>
              <w:numPr>
                <w:ilvl w:val="0"/>
                <w:numId w:val="0"/>
              </w:numPr>
              <w:spacing w:before="40" w:after="40"/>
              <w:rPr>
                <w:b/>
                <w:bCs/>
                <w:sz w:val="18"/>
                <w:szCs w:val="18"/>
              </w:rPr>
            </w:pPr>
            <w:r w:rsidRPr="00316979">
              <w:rPr>
                <w:sz w:val="18"/>
                <w:szCs w:val="18"/>
              </w:rPr>
              <w:t>Did the work make any difference to integration of GESI, disability or other cross-cutting issues into the health sector? If so, what are they?</w:t>
            </w:r>
          </w:p>
        </w:tc>
        <w:tc>
          <w:tcPr>
            <w:tcW w:w="1137" w:type="dxa"/>
            <w:tcBorders>
              <w:left w:val="nil"/>
              <w:right w:val="nil"/>
            </w:tcBorders>
          </w:tcPr>
          <w:p w14:paraId="0501FA27" w14:textId="77777777" w:rsidR="002A1754" w:rsidRPr="00316979" w:rsidRDefault="002A1754" w:rsidP="002A1754">
            <w:pPr>
              <w:numPr>
                <w:ilvl w:val="0"/>
                <w:numId w:val="0"/>
              </w:numPr>
              <w:spacing w:before="40" w:after="40"/>
              <w:jc w:val="center"/>
              <w:rPr>
                <w:sz w:val="18"/>
                <w:szCs w:val="18"/>
              </w:rPr>
            </w:pPr>
          </w:p>
          <w:p w14:paraId="37E64FDC"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567" w:type="dxa"/>
            <w:tcBorders>
              <w:left w:val="nil"/>
              <w:right w:val="nil"/>
            </w:tcBorders>
          </w:tcPr>
          <w:p w14:paraId="19926C69" w14:textId="77777777" w:rsidR="002A1754" w:rsidRPr="00316979" w:rsidRDefault="002A1754" w:rsidP="002A1754">
            <w:pPr>
              <w:numPr>
                <w:ilvl w:val="0"/>
                <w:numId w:val="0"/>
              </w:numPr>
              <w:spacing w:before="40" w:after="40"/>
              <w:jc w:val="center"/>
              <w:rPr>
                <w:sz w:val="18"/>
                <w:szCs w:val="18"/>
              </w:rPr>
            </w:pPr>
          </w:p>
          <w:p w14:paraId="2155C88B"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29" w:type="dxa"/>
            <w:tcBorders>
              <w:left w:val="nil"/>
              <w:right w:val="nil"/>
            </w:tcBorders>
          </w:tcPr>
          <w:p w14:paraId="72FB5283"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2E995983"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4C0BBC0C" w14:textId="77777777" w:rsidR="002A1754" w:rsidRPr="00316979" w:rsidRDefault="002A1754" w:rsidP="002A1754">
            <w:pPr>
              <w:numPr>
                <w:ilvl w:val="0"/>
                <w:numId w:val="0"/>
              </w:numPr>
              <w:spacing w:before="40" w:after="40"/>
              <w:jc w:val="center"/>
              <w:rPr>
                <w:sz w:val="18"/>
                <w:szCs w:val="18"/>
              </w:rPr>
            </w:pPr>
          </w:p>
          <w:p w14:paraId="793A00CE"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925" w:type="dxa"/>
            <w:tcBorders>
              <w:left w:val="nil"/>
              <w:right w:val="nil"/>
            </w:tcBorders>
          </w:tcPr>
          <w:p w14:paraId="58AB2F61" w14:textId="77777777" w:rsidR="002A1754" w:rsidRDefault="002A1754" w:rsidP="002A1754">
            <w:pPr>
              <w:numPr>
                <w:ilvl w:val="0"/>
                <w:numId w:val="0"/>
              </w:numPr>
              <w:spacing w:before="40" w:after="40"/>
              <w:jc w:val="center"/>
              <w:rPr>
                <w:sz w:val="18"/>
                <w:szCs w:val="18"/>
              </w:rPr>
            </w:pPr>
          </w:p>
          <w:p w14:paraId="413DE6FB" w14:textId="3A458031" w:rsidR="002A1754" w:rsidRPr="00316979" w:rsidRDefault="002A1754" w:rsidP="002A1754">
            <w:pPr>
              <w:numPr>
                <w:ilvl w:val="0"/>
                <w:numId w:val="0"/>
              </w:numPr>
              <w:spacing w:before="40" w:after="40"/>
              <w:jc w:val="center"/>
              <w:rPr>
                <w:sz w:val="18"/>
                <w:szCs w:val="18"/>
              </w:rPr>
            </w:pPr>
            <w:r>
              <w:rPr>
                <w:sz w:val="18"/>
                <w:szCs w:val="18"/>
              </w:rPr>
              <w:t>X</w:t>
            </w:r>
          </w:p>
        </w:tc>
        <w:tc>
          <w:tcPr>
            <w:tcW w:w="1257" w:type="dxa"/>
            <w:tcBorders>
              <w:left w:val="nil"/>
            </w:tcBorders>
          </w:tcPr>
          <w:p w14:paraId="7ED306AB" w14:textId="77777777" w:rsidR="002A1754" w:rsidRPr="00316979" w:rsidRDefault="002A1754" w:rsidP="002A1754">
            <w:pPr>
              <w:numPr>
                <w:ilvl w:val="0"/>
                <w:numId w:val="0"/>
              </w:numPr>
              <w:spacing w:before="40" w:after="40"/>
              <w:jc w:val="center"/>
              <w:rPr>
                <w:sz w:val="18"/>
                <w:szCs w:val="18"/>
              </w:rPr>
            </w:pPr>
          </w:p>
        </w:tc>
      </w:tr>
      <w:tr w:rsidR="002A1754" w:rsidRPr="00316979" w14:paraId="29B0ABF9" w14:textId="77777777" w:rsidTr="00163ABE">
        <w:trPr>
          <w:trHeight w:val="463"/>
        </w:trPr>
        <w:tc>
          <w:tcPr>
            <w:tcW w:w="4164" w:type="dxa"/>
            <w:tcBorders>
              <w:right w:val="nil"/>
            </w:tcBorders>
          </w:tcPr>
          <w:p w14:paraId="0BC0062F" w14:textId="77777777" w:rsidR="002A1754" w:rsidRPr="00316979" w:rsidRDefault="002A1754" w:rsidP="002A1754">
            <w:pPr>
              <w:numPr>
                <w:ilvl w:val="0"/>
                <w:numId w:val="0"/>
              </w:numPr>
              <w:spacing w:before="40" w:after="40"/>
              <w:rPr>
                <w:b/>
                <w:bCs/>
                <w:sz w:val="18"/>
                <w:szCs w:val="18"/>
              </w:rPr>
            </w:pPr>
            <w:r w:rsidRPr="00316979">
              <w:rPr>
                <w:sz w:val="18"/>
                <w:szCs w:val="18"/>
              </w:rPr>
              <w:t xml:space="preserve">What could have been done differently by SHS to have made your work on SHS easier or to improve the quality of your output? </w:t>
            </w:r>
            <w:r w:rsidRPr="00316979">
              <w:rPr>
                <w:i/>
                <w:sz w:val="18"/>
                <w:szCs w:val="18"/>
              </w:rPr>
              <w:t>(Clarify if their capacity to commission work was strengthened)</w:t>
            </w:r>
          </w:p>
        </w:tc>
        <w:tc>
          <w:tcPr>
            <w:tcW w:w="1137" w:type="dxa"/>
            <w:tcBorders>
              <w:left w:val="nil"/>
              <w:right w:val="nil"/>
            </w:tcBorders>
          </w:tcPr>
          <w:p w14:paraId="60B9E92D" w14:textId="77777777" w:rsidR="002A1754" w:rsidRPr="00316979" w:rsidRDefault="002A1754" w:rsidP="002A1754">
            <w:pPr>
              <w:numPr>
                <w:ilvl w:val="0"/>
                <w:numId w:val="0"/>
              </w:numPr>
              <w:spacing w:before="40" w:after="40"/>
              <w:jc w:val="center"/>
              <w:rPr>
                <w:sz w:val="18"/>
                <w:szCs w:val="18"/>
              </w:rPr>
            </w:pPr>
          </w:p>
        </w:tc>
        <w:tc>
          <w:tcPr>
            <w:tcW w:w="1567" w:type="dxa"/>
            <w:tcBorders>
              <w:left w:val="nil"/>
              <w:right w:val="nil"/>
            </w:tcBorders>
          </w:tcPr>
          <w:p w14:paraId="55E654E4" w14:textId="77777777" w:rsidR="002A1754" w:rsidRDefault="002A1754" w:rsidP="002A1754">
            <w:pPr>
              <w:numPr>
                <w:ilvl w:val="0"/>
                <w:numId w:val="0"/>
              </w:numPr>
              <w:spacing w:before="40" w:after="40"/>
              <w:jc w:val="center"/>
              <w:rPr>
                <w:sz w:val="18"/>
                <w:szCs w:val="18"/>
              </w:rPr>
            </w:pPr>
          </w:p>
          <w:p w14:paraId="57336037" w14:textId="00539D5A" w:rsidR="002A1754" w:rsidRPr="00316979" w:rsidRDefault="002A1754" w:rsidP="002A1754">
            <w:pPr>
              <w:numPr>
                <w:ilvl w:val="0"/>
                <w:numId w:val="0"/>
              </w:numPr>
              <w:spacing w:before="40" w:after="40"/>
              <w:jc w:val="center"/>
              <w:rPr>
                <w:sz w:val="18"/>
                <w:szCs w:val="18"/>
              </w:rPr>
            </w:pPr>
            <w:r>
              <w:rPr>
                <w:sz w:val="18"/>
                <w:szCs w:val="18"/>
              </w:rPr>
              <w:t>X</w:t>
            </w:r>
          </w:p>
        </w:tc>
        <w:tc>
          <w:tcPr>
            <w:tcW w:w="1829" w:type="dxa"/>
            <w:tcBorders>
              <w:left w:val="nil"/>
              <w:right w:val="nil"/>
            </w:tcBorders>
          </w:tcPr>
          <w:p w14:paraId="68FEFFAF"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19A3D762"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3D8A9947" w14:textId="77777777" w:rsidR="002A1754" w:rsidRPr="00316979" w:rsidRDefault="002A1754" w:rsidP="002A1754">
            <w:pPr>
              <w:numPr>
                <w:ilvl w:val="0"/>
                <w:numId w:val="0"/>
              </w:numPr>
              <w:spacing w:before="40" w:after="40"/>
              <w:jc w:val="center"/>
              <w:rPr>
                <w:sz w:val="18"/>
                <w:szCs w:val="18"/>
              </w:rPr>
            </w:pPr>
          </w:p>
        </w:tc>
        <w:tc>
          <w:tcPr>
            <w:tcW w:w="925" w:type="dxa"/>
            <w:tcBorders>
              <w:left w:val="nil"/>
              <w:right w:val="nil"/>
            </w:tcBorders>
          </w:tcPr>
          <w:p w14:paraId="092707FF" w14:textId="77777777" w:rsidR="002A1754" w:rsidRPr="00316979" w:rsidRDefault="002A1754" w:rsidP="002A1754">
            <w:pPr>
              <w:numPr>
                <w:ilvl w:val="0"/>
                <w:numId w:val="0"/>
              </w:numPr>
              <w:spacing w:before="40" w:after="40"/>
              <w:jc w:val="center"/>
              <w:rPr>
                <w:sz w:val="18"/>
                <w:szCs w:val="18"/>
              </w:rPr>
            </w:pPr>
          </w:p>
        </w:tc>
        <w:tc>
          <w:tcPr>
            <w:tcW w:w="1257" w:type="dxa"/>
            <w:tcBorders>
              <w:left w:val="nil"/>
            </w:tcBorders>
          </w:tcPr>
          <w:p w14:paraId="396A74E3" w14:textId="77777777" w:rsidR="002A1754" w:rsidRPr="00316979" w:rsidRDefault="002A1754" w:rsidP="002A1754">
            <w:pPr>
              <w:numPr>
                <w:ilvl w:val="0"/>
                <w:numId w:val="0"/>
              </w:numPr>
              <w:spacing w:before="40" w:after="40"/>
              <w:jc w:val="center"/>
              <w:rPr>
                <w:sz w:val="18"/>
                <w:szCs w:val="18"/>
              </w:rPr>
            </w:pPr>
          </w:p>
          <w:p w14:paraId="44130B98"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r>
      <w:tr w:rsidR="002A1754" w:rsidRPr="00316979" w14:paraId="70CE6396" w14:textId="77777777" w:rsidTr="00BE71AD">
        <w:trPr>
          <w:trHeight w:val="310"/>
        </w:trPr>
        <w:tc>
          <w:tcPr>
            <w:tcW w:w="4164" w:type="dxa"/>
            <w:tcBorders>
              <w:right w:val="nil"/>
            </w:tcBorders>
            <w:shd w:val="clear" w:color="auto" w:fill="DFDAD6" w:themeFill="accent4" w:themeFillTint="99"/>
          </w:tcPr>
          <w:p w14:paraId="79C23C8E" w14:textId="77777777" w:rsidR="002A1754" w:rsidRPr="00316979" w:rsidRDefault="002A1754" w:rsidP="002A1754">
            <w:pPr>
              <w:numPr>
                <w:ilvl w:val="0"/>
                <w:numId w:val="0"/>
              </w:numPr>
              <w:spacing w:before="40" w:after="40"/>
              <w:rPr>
                <w:b/>
                <w:bCs/>
                <w:sz w:val="18"/>
                <w:szCs w:val="18"/>
              </w:rPr>
            </w:pPr>
            <w:r w:rsidRPr="00316979">
              <w:rPr>
                <w:b/>
                <w:bCs/>
                <w:sz w:val="18"/>
                <w:szCs w:val="18"/>
              </w:rPr>
              <w:t>Sustainability</w:t>
            </w:r>
          </w:p>
        </w:tc>
        <w:tc>
          <w:tcPr>
            <w:tcW w:w="1137" w:type="dxa"/>
            <w:tcBorders>
              <w:left w:val="nil"/>
              <w:right w:val="nil"/>
            </w:tcBorders>
            <w:shd w:val="clear" w:color="auto" w:fill="DFDAD6" w:themeFill="accent4" w:themeFillTint="99"/>
          </w:tcPr>
          <w:p w14:paraId="2B9A1045" w14:textId="77777777" w:rsidR="002A1754" w:rsidRPr="00316979" w:rsidRDefault="002A1754" w:rsidP="002A1754">
            <w:pPr>
              <w:numPr>
                <w:ilvl w:val="0"/>
                <w:numId w:val="0"/>
              </w:numPr>
              <w:spacing w:before="40" w:after="40"/>
              <w:jc w:val="center"/>
              <w:rPr>
                <w:sz w:val="18"/>
                <w:szCs w:val="18"/>
              </w:rPr>
            </w:pPr>
          </w:p>
        </w:tc>
        <w:tc>
          <w:tcPr>
            <w:tcW w:w="1567" w:type="dxa"/>
            <w:tcBorders>
              <w:left w:val="nil"/>
              <w:right w:val="nil"/>
            </w:tcBorders>
            <w:shd w:val="clear" w:color="auto" w:fill="DFDAD6" w:themeFill="accent4" w:themeFillTint="99"/>
          </w:tcPr>
          <w:p w14:paraId="506EE422" w14:textId="77777777" w:rsidR="002A1754" w:rsidRPr="00316979" w:rsidRDefault="002A1754" w:rsidP="002A1754">
            <w:pPr>
              <w:numPr>
                <w:ilvl w:val="0"/>
                <w:numId w:val="0"/>
              </w:numPr>
              <w:spacing w:before="40" w:after="40"/>
              <w:jc w:val="center"/>
              <w:rPr>
                <w:sz w:val="18"/>
                <w:szCs w:val="18"/>
              </w:rPr>
            </w:pPr>
          </w:p>
        </w:tc>
        <w:tc>
          <w:tcPr>
            <w:tcW w:w="1829" w:type="dxa"/>
            <w:tcBorders>
              <w:left w:val="nil"/>
              <w:right w:val="nil"/>
            </w:tcBorders>
            <w:shd w:val="clear" w:color="auto" w:fill="DFDAD6" w:themeFill="accent4" w:themeFillTint="99"/>
          </w:tcPr>
          <w:p w14:paraId="4932C79D"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shd w:val="clear" w:color="auto" w:fill="DFDAD6" w:themeFill="accent4" w:themeFillTint="99"/>
          </w:tcPr>
          <w:p w14:paraId="3C20B504"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shd w:val="clear" w:color="auto" w:fill="DFDAD6" w:themeFill="accent4" w:themeFillTint="99"/>
          </w:tcPr>
          <w:p w14:paraId="4DCD3245" w14:textId="77777777" w:rsidR="002A1754" w:rsidRPr="00316979" w:rsidRDefault="002A1754" w:rsidP="002A1754">
            <w:pPr>
              <w:numPr>
                <w:ilvl w:val="0"/>
                <w:numId w:val="0"/>
              </w:numPr>
              <w:spacing w:before="40" w:after="40"/>
              <w:jc w:val="center"/>
              <w:rPr>
                <w:sz w:val="18"/>
                <w:szCs w:val="18"/>
              </w:rPr>
            </w:pPr>
          </w:p>
        </w:tc>
        <w:tc>
          <w:tcPr>
            <w:tcW w:w="925" w:type="dxa"/>
            <w:tcBorders>
              <w:left w:val="nil"/>
              <w:right w:val="nil"/>
            </w:tcBorders>
            <w:shd w:val="clear" w:color="auto" w:fill="DFDAD6" w:themeFill="accent4" w:themeFillTint="99"/>
          </w:tcPr>
          <w:p w14:paraId="540E5669" w14:textId="77777777" w:rsidR="002A1754" w:rsidRPr="00316979" w:rsidRDefault="002A1754" w:rsidP="002A1754">
            <w:pPr>
              <w:numPr>
                <w:ilvl w:val="0"/>
                <w:numId w:val="0"/>
              </w:numPr>
              <w:spacing w:before="40" w:after="40"/>
              <w:jc w:val="center"/>
              <w:rPr>
                <w:sz w:val="18"/>
                <w:szCs w:val="18"/>
              </w:rPr>
            </w:pPr>
          </w:p>
        </w:tc>
        <w:tc>
          <w:tcPr>
            <w:tcW w:w="1257" w:type="dxa"/>
            <w:tcBorders>
              <w:left w:val="nil"/>
            </w:tcBorders>
            <w:shd w:val="clear" w:color="auto" w:fill="DFDAD6" w:themeFill="accent4" w:themeFillTint="99"/>
          </w:tcPr>
          <w:p w14:paraId="4515CFB6" w14:textId="77777777" w:rsidR="002A1754" w:rsidRPr="00316979" w:rsidRDefault="002A1754" w:rsidP="002A1754">
            <w:pPr>
              <w:numPr>
                <w:ilvl w:val="0"/>
                <w:numId w:val="0"/>
              </w:numPr>
              <w:spacing w:before="40" w:after="40"/>
              <w:jc w:val="center"/>
              <w:rPr>
                <w:sz w:val="18"/>
                <w:szCs w:val="18"/>
              </w:rPr>
            </w:pPr>
          </w:p>
        </w:tc>
      </w:tr>
      <w:tr w:rsidR="002A1754" w:rsidRPr="00316979" w14:paraId="38A17737" w14:textId="77777777" w:rsidTr="00163ABE">
        <w:trPr>
          <w:trHeight w:val="463"/>
        </w:trPr>
        <w:tc>
          <w:tcPr>
            <w:tcW w:w="4164" w:type="dxa"/>
            <w:tcBorders>
              <w:right w:val="nil"/>
            </w:tcBorders>
          </w:tcPr>
          <w:p w14:paraId="38CF75F7" w14:textId="77777777" w:rsidR="002A1754" w:rsidRPr="00316979" w:rsidRDefault="002A1754" w:rsidP="002A1754">
            <w:pPr>
              <w:numPr>
                <w:ilvl w:val="0"/>
                <w:numId w:val="0"/>
              </w:numPr>
              <w:spacing w:before="40" w:after="40"/>
              <w:rPr>
                <w:b/>
                <w:bCs/>
                <w:sz w:val="18"/>
                <w:szCs w:val="18"/>
              </w:rPr>
            </w:pPr>
            <w:r w:rsidRPr="00316979">
              <w:rPr>
                <w:sz w:val="18"/>
                <w:szCs w:val="18"/>
              </w:rPr>
              <w:t>What do you understand is meant by sustainability in context of SHS?</w:t>
            </w:r>
          </w:p>
        </w:tc>
        <w:tc>
          <w:tcPr>
            <w:tcW w:w="1137" w:type="dxa"/>
            <w:tcBorders>
              <w:left w:val="nil"/>
              <w:right w:val="nil"/>
            </w:tcBorders>
          </w:tcPr>
          <w:p w14:paraId="09ED63F8"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567" w:type="dxa"/>
            <w:tcBorders>
              <w:left w:val="nil"/>
              <w:right w:val="nil"/>
            </w:tcBorders>
          </w:tcPr>
          <w:p w14:paraId="7320CF66"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29" w:type="dxa"/>
            <w:tcBorders>
              <w:left w:val="nil"/>
              <w:right w:val="nil"/>
            </w:tcBorders>
          </w:tcPr>
          <w:p w14:paraId="4CC15FA2"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317EB321"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64AAB454"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925" w:type="dxa"/>
            <w:tcBorders>
              <w:left w:val="nil"/>
              <w:right w:val="nil"/>
            </w:tcBorders>
          </w:tcPr>
          <w:p w14:paraId="03D4F554"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57" w:type="dxa"/>
            <w:tcBorders>
              <w:left w:val="nil"/>
            </w:tcBorders>
          </w:tcPr>
          <w:p w14:paraId="1BD43FD4"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r>
      <w:tr w:rsidR="002A1754" w:rsidRPr="00316979" w14:paraId="48CD8DC0" w14:textId="77777777" w:rsidTr="00163ABE">
        <w:trPr>
          <w:trHeight w:val="463"/>
        </w:trPr>
        <w:tc>
          <w:tcPr>
            <w:tcW w:w="4164" w:type="dxa"/>
            <w:tcBorders>
              <w:right w:val="nil"/>
            </w:tcBorders>
          </w:tcPr>
          <w:p w14:paraId="25675299" w14:textId="77777777" w:rsidR="002A1754" w:rsidRPr="00316979" w:rsidRDefault="002A1754" w:rsidP="002A1754">
            <w:pPr>
              <w:numPr>
                <w:ilvl w:val="0"/>
                <w:numId w:val="0"/>
              </w:numPr>
              <w:spacing w:before="40" w:after="40"/>
              <w:rPr>
                <w:b/>
                <w:bCs/>
                <w:sz w:val="18"/>
                <w:szCs w:val="18"/>
              </w:rPr>
            </w:pPr>
            <w:r w:rsidRPr="00316979">
              <w:rPr>
                <w:sz w:val="18"/>
                <w:szCs w:val="18"/>
              </w:rPr>
              <w:t>How is sustainability factored into the technical assistance model and what are the opportunities to strengthen this mechanism?</w:t>
            </w:r>
          </w:p>
        </w:tc>
        <w:tc>
          <w:tcPr>
            <w:tcW w:w="1137" w:type="dxa"/>
            <w:tcBorders>
              <w:left w:val="nil"/>
              <w:right w:val="nil"/>
            </w:tcBorders>
          </w:tcPr>
          <w:p w14:paraId="07D8745A" w14:textId="77777777" w:rsidR="002A1754" w:rsidRPr="00316979" w:rsidRDefault="002A1754" w:rsidP="002A1754">
            <w:pPr>
              <w:numPr>
                <w:ilvl w:val="0"/>
                <w:numId w:val="0"/>
              </w:numPr>
              <w:spacing w:before="40" w:after="40"/>
              <w:jc w:val="center"/>
              <w:rPr>
                <w:sz w:val="18"/>
                <w:szCs w:val="18"/>
              </w:rPr>
            </w:pPr>
          </w:p>
          <w:p w14:paraId="15F46016"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567" w:type="dxa"/>
            <w:tcBorders>
              <w:left w:val="nil"/>
              <w:right w:val="nil"/>
            </w:tcBorders>
          </w:tcPr>
          <w:p w14:paraId="75D043F5" w14:textId="77777777" w:rsidR="002A1754" w:rsidRDefault="002A1754" w:rsidP="002A1754">
            <w:pPr>
              <w:numPr>
                <w:ilvl w:val="0"/>
                <w:numId w:val="0"/>
              </w:numPr>
              <w:spacing w:before="40" w:after="40"/>
              <w:jc w:val="center"/>
              <w:rPr>
                <w:sz w:val="18"/>
                <w:szCs w:val="18"/>
              </w:rPr>
            </w:pPr>
          </w:p>
          <w:p w14:paraId="5B16F918" w14:textId="51CC054A" w:rsidR="002A1754" w:rsidRPr="00316979" w:rsidRDefault="002A1754" w:rsidP="002A1754">
            <w:pPr>
              <w:numPr>
                <w:ilvl w:val="0"/>
                <w:numId w:val="0"/>
              </w:numPr>
              <w:spacing w:before="40" w:after="40"/>
              <w:jc w:val="center"/>
              <w:rPr>
                <w:sz w:val="18"/>
                <w:szCs w:val="18"/>
              </w:rPr>
            </w:pPr>
            <w:r>
              <w:rPr>
                <w:sz w:val="18"/>
                <w:szCs w:val="18"/>
              </w:rPr>
              <w:t>X</w:t>
            </w:r>
          </w:p>
        </w:tc>
        <w:tc>
          <w:tcPr>
            <w:tcW w:w="1829" w:type="dxa"/>
            <w:tcBorders>
              <w:left w:val="nil"/>
              <w:right w:val="nil"/>
            </w:tcBorders>
          </w:tcPr>
          <w:p w14:paraId="1B5EE40A"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225F10B4"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34107E4B" w14:textId="77777777" w:rsidR="002A1754" w:rsidRPr="00316979" w:rsidRDefault="002A1754" w:rsidP="002A1754">
            <w:pPr>
              <w:numPr>
                <w:ilvl w:val="0"/>
                <w:numId w:val="0"/>
              </w:numPr>
              <w:spacing w:before="40" w:after="40"/>
              <w:jc w:val="center"/>
              <w:rPr>
                <w:sz w:val="18"/>
                <w:szCs w:val="18"/>
              </w:rPr>
            </w:pPr>
          </w:p>
        </w:tc>
        <w:tc>
          <w:tcPr>
            <w:tcW w:w="925" w:type="dxa"/>
            <w:tcBorders>
              <w:left w:val="nil"/>
              <w:right w:val="nil"/>
            </w:tcBorders>
          </w:tcPr>
          <w:p w14:paraId="77C9BFDC" w14:textId="77777777" w:rsidR="002A1754" w:rsidRPr="00316979" w:rsidRDefault="002A1754" w:rsidP="002A1754">
            <w:pPr>
              <w:numPr>
                <w:ilvl w:val="0"/>
                <w:numId w:val="0"/>
              </w:numPr>
              <w:spacing w:before="40" w:after="40"/>
              <w:jc w:val="center"/>
              <w:rPr>
                <w:sz w:val="18"/>
                <w:szCs w:val="18"/>
              </w:rPr>
            </w:pPr>
          </w:p>
          <w:p w14:paraId="11D2591B"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57" w:type="dxa"/>
            <w:tcBorders>
              <w:left w:val="nil"/>
            </w:tcBorders>
          </w:tcPr>
          <w:p w14:paraId="4DB10FCA" w14:textId="77777777" w:rsidR="002A1754" w:rsidRPr="00316979" w:rsidRDefault="002A1754" w:rsidP="002A1754">
            <w:pPr>
              <w:numPr>
                <w:ilvl w:val="0"/>
                <w:numId w:val="0"/>
              </w:numPr>
              <w:spacing w:before="40" w:after="40"/>
              <w:jc w:val="center"/>
              <w:rPr>
                <w:sz w:val="18"/>
                <w:szCs w:val="18"/>
              </w:rPr>
            </w:pPr>
          </w:p>
          <w:p w14:paraId="1CB78DF4"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r>
      <w:tr w:rsidR="002A1754" w:rsidRPr="00316979" w14:paraId="3A238DDE" w14:textId="77777777" w:rsidTr="00BE71AD">
        <w:trPr>
          <w:trHeight w:val="359"/>
        </w:trPr>
        <w:tc>
          <w:tcPr>
            <w:tcW w:w="4164" w:type="dxa"/>
            <w:tcBorders>
              <w:right w:val="nil"/>
            </w:tcBorders>
            <w:shd w:val="clear" w:color="auto" w:fill="DFDAD6" w:themeFill="accent4" w:themeFillTint="99"/>
          </w:tcPr>
          <w:p w14:paraId="10C3DCDD" w14:textId="77777777" w:rsidR="002A1754" w:rsidRPr="00316979" w:rsidRDefault="002A1754" w:rsidP="002A1754">
            <w:pPr>
              <w:numPr>
                <w:ilvl w:val="0"/>
                <w:numId w:val="0"/>
              </w:numPr>
              <w:spacing w:before="40" w:after="40"/>
              <w:rPr>
                <w:b/>
                <w:bCs/>
                <w:sz w:val="18"/>
                <w:szCs w:val="18"/>
              </w:rPr>
            </w:pPr>
            <w:r w:rsidRPr="00316979">
              <w:rPr>
                <w:b/>
                <w:bCs/>
                <w:sz w:val="18"/>
                <w:szCs w:val="18"/>
              </w:rPr>
              <w:t>Efficiency</w:t>
            </w:r>
          </w:p>
        </w:tc>
        <w:tc>
          <w:tcPr>
            <w:tcW w:w="1137" w:type="dxa"/>
            <w:tcBorders>
              <w:left w:val="nil"/>
              <w:right w:val="nil"/>
            </w:tcBorders>
            <w:shd w:val="clear" w:color="auto" w:fill="DFDAD6" w:themeFill="accent4" w:themeFillTint="99"/>
          </w:tcPr>
          <w:p w14:paraId="44FCC328" w14:textId="77777777" w:rsidR="002A1754" w:rsidRPr="00316979" w:rsidRDefault="002A1754" w:rsidP="002A1754">
            <w:pPr>
              <w:numPr>
                <w:ilvl w:val="0"/>
                <w:numId w:val="0"/>
              </w:numPr>
              <w:spacing w:before="40" w:after="40"/>
              <w:jc w:val="center"/>
              <w:rPr>
                <w:sz w:val="18"/>
                <w:szCs w:val="18"/>
              </w:rPr>
            </w:pPr>
          </w:p>
        </w:tc>
        <w:tc>
          <w:tcPr>
            <w:tcW w:w="1567" w:type="dxa"/>
            <w:tcBorders>
              <w:left w:val="nil"/>
              <w:right w:val="nil"/>
            </w:tcBorders>
            <w:shd w:val="clear" w:color="auto" w:fill="DFDAD6" w:themeFill="accent4" w:themeFillTint="99"/>
          </w:tcPr>
          <w:p w14:paraId="2FD7AA34" w14:textId="77777777" w:rsidR="002A1754" w:rsidRPr="00316979" w:rsidRDefault="002A1754" w:rsidP="002A1754">
            <w:pPr>
              <w:numPr>
                <w:ilvl w:val="0"/>
                <w:numId w:val="0"/>
              </w:numPr>
              <w:spacing w:before="40" w:after="40"/>
              <w:jc w:val="center"/>
              <w:rPr>
                <w:sz w:val="18"/>
                <w:szCs w:val="18"/>
              </w:rPr>
            </w:pPr>
          </w:p>
        </w:tc>
        <w:tc>
          <w:tcPr>
            <w:tcW w:w="1829" w:type="dxa"/>
            <w:tcBorders>
              <w:left w:val="nil"/>
              <w:right w:val="nil"/>
            </w:tcBorders>
            <w:shd w:val="clear" w:color="auto" w:fill="DFDAD6" w:themeFill="accent4" w:themeFillTint="99"/>
          </w:tcPr>
          <w:p w14:paraId="7FA94A1A"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shd w:val="clear" w:color="auto" w:fill="DFDAD6" w:themeFill="accent4" w:themeFillTint="99"/>
          </w:tcPr>
          <w:p w14:paraId="1C8CD703"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shd w:val="clear" w:color="auto" w:fill="DFDAD6" w:themeFill="accent4" w:themeFillTint="99"/>
          </w:tcPr>
          <w:p w14:paraId="62214277" w14:textId="77777777" w:rsidR="002A1754" w:rsidRPr="00316979" w:rsidRDefault="002A1754" w:rsidP="002A1754">
            <w:pPr>
              <w:numPr>
                <w:ilvl w:val="0"/>
                <w:numId w:val="0"/>
              </w:numPr>
              <w:spacing w:before="40" w:after="40"/>
              <w:jc w:val="center"/>
              <w:rPr>
                <w:sz w:val="18"/>
                <w:szCs w:val="18"/>
              </w:rPr>
            </w:pPr>
          </w:p>
        </w:tc>
        <w:tc>
          <w:tcPr>
            <w:tcW w:w="925" w:type="dxa"/>
            <w:tcBorders>
              <w:left w:val="nil"/>
              <w:right w:val="nil"/>
            </w:tcBorders>
            <w:shd w:val="clear" w:color="auto" w:fill="DFDAD6" w:themeFill="accent4" w:themeFillTint="99"/>
          </w:tcPr>
          <w:p w14:paraId="30FFA7CC" w14:textId="77777777" w:rsidR="002A1754" w:rsidRPr="00316979" w:rsidRDefault="002A1754" w:rsidP="002A1754">
            <w:pPr>
              <w:numPr>
                <w:ilvl w:val="0"/>
                <w:numId w:val="0"/>
              </w:numPr>
              <w:spacing w:before="40" w:after="40"/>
              <w:jc w:val="center"/>
              <w:rPr>
                <w:sz w:val="18"/>
                <w:szCs w:val="18"/>
              </w:rPr>
            </w:pPr>
          </w:p>
        </w:tc>
        <w:tc>
          <w:tcPr>
            <w:tcW w:w="1257" w:type="dxa"/>
            <w:tcBorders>
              <w:left w:val="nil"/>
            </w:tcBorders>
            <w:shd w:val="clear" w:color="auto" w:fill="DFDAD6" w:themeFill="accent4" w:themeFillTint="99"/>
          </w:tcPr>
          <w:p w14:paraId="5AD50B68" w14:textId="77777777" w:rsidR="002A1754" w:rsidRPr="00316979" w:rsidRDefault="002A1754" w:rsidP="002A1754">
            <w:pPr>
              <w:numPr>
                <w:ilvl w:val="0"/>
                <w:numId w:val="0"/>
              </w:numPr>
              <w:spacing w:before="40" w:after="40"/>
              <w:jc w:val="center"/>
              <w:rPr>
                <w:sz w:val="18"/>
                <w:szCs w:val="18"/>
              </w:rPr>
            </w:pPr>
          </w:p>
        </w:tc>
      </w:tr>
      <w:tr w:rsidR="002A1754" w:rsidRPr="00316979" w14:paraId="6854CF3E" w14:textId="77777777" w:rsidTr="00163ABE">
        <w:trPr>
          <w:trHeight w:val="463"/>
        </w:trPr>
        <w:tc>
          <w:tcPr>
            <w:tcW w:w="4164" w:type="dxa"/>
            <w:tcBorders>
              <w:right w:val="nil"/>
            </w:tcBorders>
          </w:tcPr>
          <w:p w14:paraId="01064582" w14:textId="77777777" w:rsidR="002A1754" w:rsidRPr="00316979" w:rsidRDefault="002A1754" w:rsidP="002A1754">
            <w:pPr>
              <w:numPr>
                <w:ilvl w:val="0"/>
                <w:numId w:val="0"/>
              </w:numPr>
              <w:spacing w:before="40" w:after="40"/>
              <w:rPr>
                <w:b/>
                <w:bCs/>
                <w:sz w:val="18"/>
                <w:szCs w:val="18"/>
              </w:rPr>
            </w:pPr>
            <w:r w:rsidRPr="00316979">
              <w:rPr>
                <w:sz w:val="18"/>
                <w:szCs w:val="18"/>
              </w:rPr>
              <w:t>In your experience, what are the strengths and weaknesses of each mechanism you used (RR, PT, SO) and when should they be used?</w:t>
            </w:r>
          </w:p>
        </w:tc>
        <w:tc>
          <w:tcPr>
            <w:tcW w:w="1137" w:type="dxa"/>
            <w:tcBorders>
              <w:left w:val="nil"/>
              <w:right w:val="nil"/>
            </w:tcBorders>
          </w:tcPr>
          <w:p w14:paraId="68A5471E" w14:textId="77777777" w:rsidR="002A1754" w:rsidRPr="00316979" w:rsidRDefault="002A1754" w:rsidP="002A1754">
            <w:pPr>
              <w:numPr>
                <w:ilvl w:val="0"/>
                <w:numId w:val="0"/>
              </w:numPr>
              <w:spacing w:before="40" w:after="40"/>
              <w:jc w:val="center"/>
              <w:rPr>
                <w:sz w:val="18"/>
                <w:szCs w:val="18"/>
              </w:rPr>
            </w:pPr>
            <w:r w:rsidRPr="00316979">
              <w:rPr>
                <w:sz w:val="18"/>
                <w:szCs w:val="18"/>
              </w:rPr>
              <w:t>Where they used more than 1</w:t>
            </w:r>
          </w:p>
        </w:tc>
        <w:tc>
          <w:tcPr>
            <w:tcW w:w="1567" w:type="dxa"/>
            <w:tcBorders>
              <w:left w:val="nil"/>
              <w:right w:val="nil"/>
            </w:tcBorders>
          </w:tcPr>
          <w:p w14:paraId="15589C80" w14:textId="77777777" w:rsidR="002A1754" w:rsidRDefault="002A1754" w:rsidP="002A1754">
            <w:pPr>
              <w:numPr>
                <w:ilvl w:val="0"/>
                <w:numId w:val="0"/>
              </w:numPr>
              <w:spacing w:before="40" w:after="40"/>
              <w:jc w:val="center"/>
              <w:rPr>
                <w:sz w:val="18"/>
                <w:szCs w:val="18"/>
              </w:rPr>
            </w:pPr>
          </w:p>
          <w:p w14:paraId="27A64143" w14:textId="1AF3C851"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29" w:type="dxa"/>
            <w:tcBorders>
              <w:left w:val="nil"/>
              <w:right w:val="nil"/>
            </w:tcBorders>
          </w:tcPr>
          <w:p w14:paraId="302273D8"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34C2EA67"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45FF1E0F" w14:textId="77777777" w:rsidR="002A1754" w:rsidRDefault="002A1754" w:rsidP="002A1754">
            <w:pPr>
              <w:numPr>
                <w:ilvl w:val="0"/>
                <w:numId w:val="0"/>
              </w:numPr>
              <w:spacing w:before="40" w:after="40"/>
              <w:jc w:val="center"/>
              <w:rPr>
                <w:sz w:val="18"/>
                <w:szCs w:val="18"/>
              </w:rPr>
            </w:pPr>
          </w:p>
          <w:p w14:paraId="34A74F74" w14:textId="0378A283"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925" w:type="dxa"/>
            <w:tcBorders>
              <w:left w:val="nil"/>
              <w:right w:val="nil"/>
            </w:tcBorders>
          </w:tcPr>
          <w:p w14:paraId="5B2F290A" w14:textId="77777777" w:rsidR="002A1754" w:rsidRDefault="002A1754" w:rsidP="002A1754">
            <w:pPr>
              <w:numPr>
                <w:ilvl w:val="0"/>
                <w:numId w:val="0"/>
              </w:numPr>
              <w:spacing w:before="40" w:after="40"/>
              <w:jc w:val="center"/>
              <w:rPr>
                <w:sz w:val="18"/>
                <w:szCs w:val="18"/>
              </w:rPr>
            </w:pPr>
          </w:p>
          <w:p w14:paraId="119FED69" w14:textId="6730EE34"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57" w:type="dxa"/>
            <w:tcBorders>
              <w:left w:val="nil"/>
            </w:tcBorders>
          </w:tcPr>
          <w:p w14:paraId="139A99D1" w14:textId="77777777" w:rsidR="002A1754" w:rsidRDefault="002A1754" w:rsidP="002A1754">
            <w:pPr>
              <w:numPr>
                <w:ilvl w:val="0"/>
                <w:numId w:val="0"/>
              </w:numPr>
              <w:spacing w:before="40" w:after="40"/>
              <w:jc w:val="center"/>
              <w:rPr>
                <w:sz w:val="18"/>
                <w:szCs w:val="18"/>
              </w:rPr>
            </w:pPr>
          </w:p>
          <w:p w14:paraId="3F638792" w14:textId="3B4650E8" w:rsidR="002A1754" w:rsidRPr="00316979" w:rsidRDefault="002A1754" w:rsidP="002A1754">
            <w:pPr>
              <w:numPr>
                <w:ilvl w:val="0"/>
                <w:numId w:val="0"/>
              </w:numPr>
              <w:spacing w:before="40" w:after="40"/>
              <w:jc w:val="center"/>
              <w:rPr>
                <w:sz w:val="18"/>
                <w:szCs w:val="18"/>
              </w:rPr>
            </w:pPr>
            <w:r w:rsidRPr="00316979">
              <w:rPr>
                <w:sz w:val="18"/>
                <w:szCs w:val="18"/>
              </w:rPr>
              <w:t>X</w:t>
            </w:r>
          </w:p>
        </w:tc>
      </w:tr>
      <w:tr w:rsidR="002A1754" w:rsidRPr="00316979" w14:paraId="79C142D5" w14:textId="77777777" w:rsidTr="00163ABE">
        <w:trPr>
          <w:trHeight w:val="463"/>
        </w:trPr>
        <w:tc>
          <w:tcPr>
            <w:tcW w:w="4164" w:type="dxa"/>
            <w:tcBorders>
              <w:right w:val="nil"/>
            </w:tcBorders>
          </w:tcPr>
          <w:p w14:paraId="189F6A3F" w14:textId="77777777" w:rsidR="002A1754" w:rsidRPr="002A1754" w:rsidRDefault="002A1754" w:rsidP="002A1754">
            <w:pPr>
              <w:numPr>
                <w:ilvl w:val="0"/>
                <w:numId w:val="0"/>
              </w:numPr>
              <w:spacing w:before="40" w:after="40"/>
              <w:rPr>
                <w:b/>
                <w:bCs/>
                <w:sz w:val="18"/>
                <w:szCs w:val="18"/>
              </w:rPr>
            </w:pPr>
            <w:r w:rsidRPr="002A1754">
              <w:rPr>
                <w:sz w:val="18"/>
                <w:szCs w:val="18"/>
              </w:rPr>
              <w:t>What were the strengths of SHS from your perspective?</w:t>
            </w:r>
          </w:p>
        </w:tc>
        <w:tc>
          <w:tcPr>
            <w:tcW w:w="1137" w:type="dxa"/>
            <w:tcBorders>
              <w:left w:val="nil"/>
              <w:right w:val="nil"/>
            </w:tcBorders>
          </w:tcPr>
          <w:p w14:paraId="36BBBBDE" w14:textId="77777777" w:rsidR="002A1754" w:rsidRPr="002A1754" w:rsidRDefault="002A1754" w:rsidP="002A1754">
            <w:pPr>
              <w:numPr>
                <w:ilvl w:val="0"/>
                <w:numId w:val="0"/>
              </w:numPr>
              <w:spacing w:before="40" w:after="40"/>
              <w:jc w:val="center"/>
              <w:rPr>
                <w:sz w:val="18"/>
                <w:szCs w:val="18"/>
              </w:rPr>
            </w:pPr>
            <w:r w:rsidRPr="002A1754">
              <w:rPr>
                <w:sz w:val="18"/>
                <w:szCs w:val="18"/>
              </w:rPr>
              <w:t>X</w:t>
            </w:r>
          </w:p>
        </w:tc>
        <w:tc>
          <w:tcPr>
            <w:tcW w:w="1567" w:type="dxa"/>
            <w:tcBorders>
              <w:left w:val="nil"/>
              <w:right w:val="nil"/>
            </w:tcBorders>
          </w:tcPr>
          <w:p w14:paraId="5B230A57" w14:textId="77777777" w:rsidR="002A1754" w:rsidRPr="002A1754" w:rsidRDefault="002A1754" w:rsidP="002A1754">
            <w:pPr>
              <w:numPr>
                <w:ilvl w:val="0"/>
                <w:numId w:val="0"/>
              </w:numPr>
              <w:spacing w:before="40" w:after="40"/>
              <w:jc w:val="center"/>
              <w:rPr>
                <w:sz w:val="18"/>
                <w:szCs w:val="18"/>
              </w:rPr>
            </w:pPr>
            <w:r w:rsidRPr="002A1754">
              <w:rPr>
                <w:sz w:val="18"/>
                <w:szCs w:val="18"/>
              </w:rPr>
              <w:t>X</w:t>
            </w:r>
          </w:p>
        </w:tc>
        <w:tc>
          <w:tcPr>
            <w:tcW w:w="1829" w:type="dxa"/>
            <w:tcBorders>
              <w:left w:val="nil"/>
              <w:right w:val="nil"/>
            </w:tcBorders>
          </w:tcPr>
          <w:p w14:paraId="6A508B83" w14:textId="77777777" w:rsidR="002A1754" w:rsidRPr="002A1754" w:rsidRDefault="002A1754" w:rsidP="002A1754">
            <w:pPr>
              <w:numPr>
                <w:ilvl w:val="0"/>
                <w:numId w:val="0"/>
              </w:numPr>
              <w:spacing w:before="40" w:after="40"/>
              <w:jc w:val="center"/>
              <w:rPr>
                <w:sz w:val="18"/>
                <w:szCs w:val="18"/>
              </w:rPr>
            </w:pPr>
            <w:r w:rsidRPr="002A1754">
              <w:rPr>
                <w:sz w:val="18"/>
                <w:szCs w:val="18"/>
              </w:rPr>
              <w:t>X</w:t>
            </w:r>
          </w:p>
        </w:tc>
        <w:tc>
          <w:tcPr>
            <w:tcW w:w="1837" w:type="dxa"/>
            <w:tcBorders>
              <w:left w:val="nil"/>
              <w:right w:val="nil"/>
            </w:tcBorders>
          </w:tcPr>
          <w:p w14:paraId="2F050D9D" w14:textId="77777777" w:rsidR="002A1754" w:rsidRPr="002A1754" w:rsidRDefault="002A1754" w:rsidP="002A1754">
            <w:pPr>
              <w:numPr>
                <w:ilvl w:val="0"/>
                <w:numId w:val="0"/>
              </w:numPr>
              <w:spacing w:before="40" w:after="40"/>
              <w:jc w:val="center"/>
              <w:rPr>
                <w:sz w:val="18"/>
                <w:szCs w:val="18"/>
              </w:rPr>
            </w:pPr>
          </w:p>
        </w:tc>
        <w:tc>
          <w:tcPr>
            <w:tcW w:w="1232" w:type="dxa"/>
            <w:tcBorders>
              <w:left w:val="nil"/>
              <w:right w:val="nil"/>
            </w:tcBorders>
          </w:tcPr>
          <w:p w14:paraId="6FE7FE86" w14:textId="77777777" w:rsidR="002A1754" w:rsidRPr="002A1754" w:rsidRDefault="002A1754" w:rsidP="002A1754">
            <w:pPr>
              <w:numPr>
                <w:ilvl w:val="0"/>
                <w:numId w:val="0"/>
              </w:numPr>
              <w:spacing w:before="40" w:after="40"/>
              <w:jc w:val="center"/>
              <w:rPr>
                <w:sz w:val="18"/>
                <w:szCs w:val="18"/>
              </w:rPr>
            </w:pPr>
            <w:r w:rsidRPr="002A1754">
              <w:rPr>
                <w:sz w:val="18"/>
                <w:szCs w:val="18"/>
              </w:rPr>
              <w:t>X</w:t>
            </w:r>
          </w:p>
        </w:tc>
        <w:tc>
          <w:tcPr>
            <w:tcW w:w="925" w:type="dxa"/>
            <w:tcBorders>
              <w:left w:val="nil"/>
              <w:right w:val="nil"/>
            </w:tcBorders>
          </w:tcPr>
          <w:p w14:paraId="321C4741" w14:textId="77777777" w:rsidR="002A1754" w:rsidRPr="002A1754" w:rsidRDefault="002A1754" w:rsidP="002A1754">
            <w:pPr>
              <w:numPr>
                <w:ilvl w:val="0"/>
                <w:numId w:val="0"/>
              </w:numPr>
              <w:spacing w:before="40" w:after="40"/>
              <w:jc w:val="center"/>
              <w:rPr>
                <w:sz w:val="18"/>
                <w:szCs w:val="18"/>
              </w:rPr>
            </w:pPr>
            <w:r w:rsidRPr="002A1754">
              <w:rPr>
                <w:sz w:val="18"/>
                <w:szCs w:val="18"/>
              </w:rPr>
              <w:t>X</w:t>
            </w:r>
          </w:p>
        </w:tc>
        <w:tc>
          <w:tcPr>
            <w:tcW w:w="1257" w:type="dxa"/>
            <w:tcBorders>
              <w:left w:val="nil"/>
            </w:tcBorders>
          </w:tcPr>
          <w:p w14:paraId="01E643BC" w14:textId="77777777" w:rsidR="002A1754" w:rsidRPr="002A1754" w:rsidRDefault="002A1754" w:rsidP="002A1754">
            <w:pPr>
              <w:numPr>
                <w:ilvl w:val="0"/>
                <w:numId w:val="0"/>
              </w:numPr>
              <w:spacing w:before="40" w:after="40"/>
              <w:jc w:val="center"/>
              <w:rPr>
                <w:sz w:val="18"/>
                <w:szCs w:val="18"/>
              </w:rPr>
            </w:pPr>
            <w:r w:rsidRPr="002A1754">
              <w:rPr>
                <w:sz w:val="18"/>
                <w:szCs w:val="18"/>
              </w:rPr>
              <w:t>X</w:t>
            </w:r>
          </w:p>
        </w:tc>
      </w:tr>
      <w:tr w:rsidR="002A1754" w:rsidRPr="00316979" w14:paraId="64E4A595" w14:textId="77777777" w:rsidTr="00163ABE">
        <w:trPr>
          <w:trHeight w:val="463"/>
        </w:trPr>
        <w:tc>
          <w:tcPr>
            <w:tcW w:w="4164" w:type="dxa"/>
            <w:tcBorders>
              <w:right w:val="nil"/>
            </w:tcBorders>
          </w:tcPr>
          <w:p w14:paraId="062DE6C9" w14:textId="77777777" w:rsidR="002A1754" w:rsidRPr="002A1754" w:rsidRDefault="002A1754" w:rsidP="002A1754">
            <w:pPr>
              <w:numPr>
                <w:ilvl w:val="0"/>
                <w:numId w:val="0"/>
              </w:numPr>
              <w:spacing w:before="40" w:after="40"/>
              <w:rPr>
                <w:b/>
                <w:bCs/>
                <w:sz w:val="18"/>
                <w:szCs w:val="18"/>
              </w:rPr>
            </w:pPr>
            <w:r w:rsidRPr="002A1754">
              <w:rPr>
                <w:sz w:val="18"/>
                <w:szCs w:val="18"/>
              </w:rPr>
              <w:t>What did you find challenging in accessing support from SHS? How could this be overcome?</w:t>
            </w:r>
          </w:p>
        </w:tc>
        <w:tc>
          <w:tcPr>
            <w:tcW w:w="1137" w:type="dxa"/>
            <w:tcBorders>
              <w:left w:val="nil"/>
              <w:right w:val="nil"/>
            </w:tcBorders>
          </w:tcPr>
          <w:p w14:paraId="29FB6BBC" w14:textId="77777777" w:rsidR="002A1754" w:rsidRPr="002A1754" w:rsidRDefault="002A1754" w:rsidP="002A1754">
            <w:pPr>
              <w:numPr>
                <w:ilvl w:val="0"/>
                <w:numId w:val="0"/>
              </w:numPr>
              <w:spacing w:before="40" w:after="40"/>
              <w:jc w:val="center"/>
              <w:rPr>
                <w:sz w:val="18"/>
                <w:szCs w:val="18"/>
              </w:rPr>
            </w:pPr>
          </w:p>
        </w:tc>
        <w:tc>
          <w:tcPr>
            <w:tcW w:w="1567" w:type="dxa"/>
            <w:tcBorders>
              <w:left w:val="nil"/>
              <w:right w:val="nil"/>
            </w:tcBorders>
          </w:tcPr>
          <w:p w14:paraId="2D60E669" w14:textId="77777777" w:rsidR="002A1754" w:rsidRPr="002A1754" w:rsidRDefault="002A1754" w:rsidP="002A1754">
            <w:pPr>
              <w:numPr>
                <w:ilvl w:val="0"/>
                <w:numId w:val="0"/>
              </w:numPr>
              <w:spacing w:before="40" w:after="40"/>
              <w:jc w:val="center"/>
              <w:rPr>
                <w:sz w:val="18"/>
                <w:szCs w:val="18"/>
              </w:rPr>
            </w:pPr>
            <w:r w:rsidRPr="002A1754">
              <w:rPr>
                <w:sz w:val="18"/>
                <w:szCs w:val="18"/>
              </w:rPr>
              <w:t>X</w:t>
            </w:r>
          </w:p>
        </w:tc>
        <w:tc>
          <w:tcPr>
            <w:tcW w:w="1829" w:type="dxa"/>
            <w:tcBorders>
              <w:left w:val="nil"/>
              <w:right w:val="nil"/>
            </w:tcBorders>
          </w:tcPr>
          <w:p w14:paraId="79741F2F" w14:textId="77777777" w:rsidR="002A1754" w:rsidRPr="002A1754" w:rsidRDefault="002A1754" w:rsidP="002A1754">
            <w:pPr>
              <w:numPr>
                <w:ilvl w:val="0"/>
                <w:numId w:val="0"/>
              </w:numPr>
              <w:spacing w:before="40" w:after="40"/>
              <w:jc w:val="center"/>
              <w:rPr>
                <w:sz w:val="18"/>
                <w:szCs w:val="18"/>
              </w:rPr>
            </w:pPr>
          </w:p>
        </w:tc>
        <w:tc>
          <w:tcPr>
            <w:tcW w:w="1837" w:type="dxa"/>
            <w:tcBorders>
              <w:left w:val="nil"/>
              <w:right w:val="nil"/>
            </w:tcBorders>
          </w:tcPr>
          <w:p w14:paraId="76DD547E" w14:textId="77777777" w:rsidR="002A1754" w:rsidRPr="002A1754" w:rsidRDefault="002A1754" w:rsidP="002A1754">
            <w:pPr>
              <w:numPr>
                <w:ilvl w:val="0"/>
                <w:numId w:val="0"/>
              </w:numPr>
              <w:spacing w:before="40" w:after="40"/>
              <w:jc w:val="center"/>
              <w:rPr>
                <w:sz w:val="18"/>
                <w:szCs w:val="18"/>
              </w:rPr>
            </w:pPr>
            <w:r w:rsidRPr="002A1754">
              <w:rPr>
                <w:sz w:val="18"/>
                <w:szCs w:val="18"/>
              </w:rPr>
              <w:t>X</w:t>
            </w:r>
          </w:p>
        </w:tc>
        <w:tc>
          <w:tcPr>
            <w:tcW w:w="1232" w:type="dxa"/>
            <w:tcBorders>
              <w:left w:val="nil"/>
              <w:right w:val="nil"/>
            </w:tcBorders>
          </w:tcPr>
          <w:p w14:paraId="23FF60E2" w14:textId="77777777" w:rsidR="002A1754" w:rsidRPr="002A1754" w:rsidRDefault="002A1754" w:rsidP="002A1754">
            <w:pPr>
              <w:numPr>
                <w:ilvl w:val="0"/>
                <w:numId w:val="0"/>
              </w:numPr>
              <w:spacing w:before="40" w:after="40"/>
              <w:jc w:val="center"/>
              <w:rPr>
                <w:sz w:val="18"/>
                <w:szCs w:val="18"/>
              </w:rPr>
            </w:pPr>
            <w:r w:rsidRPr="002A1754">
              <w:rPr>
                <w:sz w:val="18"/>
                <w:szCs w:val="18"/>
              </w:rPr>
              <w:t>If they know of SHS</w:t>
            </w:r>
          </w:p>
        </w:tc>
        <w:tc>
          <w:tcPr>
            <w:tcW w:w="925" w:type="dxa"/>
            <w:tcBorders>
              <w:left w:val="nil"/>
              <w:right w:val="nil"/>
            </w:tcBorders>
          </w:tcPr>
          <w:p w14:paraId="1734825D" w14:textId="77777777" w:rsidR="002A1754" w:rsidRPr="002A1754" w:rsidRDefault="002A1754" w:rsidP="002A1754">
            <w:pPr>
              <w:numPr>
                <w:ilvl w:val="0"/>
                <w:numId w:val="0"/>
              </w:numPr>
              <w:spacing w:before="40" w:after="40"/>
              <w:jc w:val="center"/>
              <w:rPr>
                <w:sz w:val="18"/>
                <w:szCs w:val="18"/>
              </w:rPr>
            </w:pPr>
          </w:p>
        </w:tc>
        <w:tc>
          <w:tcPr>
            <w:tcW w:w="1257" w:type="dxa"/>
            <w:tcBorders>
              <w:left w:val="nil"/>
            </w:tcBorders>
          </w:tcPr>
          <w:p w14:paraId="5479EF78" w14:textId="77777777" w:rsidR="002A1754" w:rsidRPr="002A1754" w:rsidRDefault="002A1754" w:rsidP="002A1754">
            <w:pPr>
              <w:numPr>
                <w:ilvl w:val="0"/>
                <w:numId w:val="0"/>
              </w:numPr>
              <w:spacing w:before="40" w:after="40"/>
              <w:jc w:val="center"/>
              <w:rPr>
                <w:sz w:val="18"/>
                <w:szCs w:val="18"/>
              </w:rPr>
            </w:pPr>
          </w:p>
        </w:tc>
      </w:tr>
      <w:tr w:rsidR="002A1754" w:rsidRPr="00316979" w14:paraId="74C0B73F" w14:textId="77777777" w:rsidTr="00163ABE">
        <w:trPr>
          <w:trHeight w:val="463"/>
        </w:trPr>
        <w:tc>
          <w:tcPr>
            <w:tcW w:w="4164" w:type="dxa"/>
            <w:tcBorders>
              <w:right w:val="nil"/>
            </w:tcBorders>
          </w:tcPr>
          <w:p w14:paraId="32B140E9" w14:textId="77777777" w:rsidR="002A1754" w:rsidRPr="002A1754" w:rsidRDefault="002A1754" w:rsidP="002A1754">
            <w:pPr>
              <w:numPr>
                <w:ilvl w:val="0"/>
                <w:numId w:val="0"/>
              </w:numPr>
              <w:spacing w:before="40" w:after="40"/>
              <w:rPr>
                <w:b/>
                <w:bCs/>
                <w:sz w:val="18"/>
                <w:szCs w:val="18"/>
              </w:rPr>
            </w:pPr>
            <w:r w:rsidRPr="002A1754">
              <w:rPr>
                <w:sz w:val="18"/>
                <w:szCs w:val="18"/>
              </w:rPr>
              <w:t>How could the processes associated with SHS be improved?  (particularly time, personnel, budgets, resources, application of MERL &amp; governance)</w:t>
            </w:r>
          </w:p>
        </w:tc>
        <w:tc>
          <w:tcPr>
            <w:tcW w:w="1137" w:type="dxa"/>
            <w:tcBorders>
              <w:left w:val="nil"/>
              <w:right w:val="nil"/>
            </w:tcBorders>
          </w:tcPr>
          <w:p w14:paraId="5514072E" w14:textId="77777777" w:rsidR="002A1754" w:rsidRPr="002A1754" w:rsidRDefault="002A1754" w:rsidP="002A1754">
            <w:pPr>
              <w:numPr>
                <w:ilvl w:val="0"/>
                <w:numId w:val="0"/>
              </w:numPr>
              <w:spacing w:before="40" w:after="40"/>
              <w:jc w:val="center"/>
              <w:rPr>
                <w:sz w:val="18"/>
                <w:szCs w:val="18"/>
              </w:rPr>
            </w:pPr>
          </w:p>
          <w:p w14:paraId="7C64560F" w14:textId="77777777" w:rsidR="002A1754" w:rsidRPr="002A1754" w:rsidRDefault="002A1754" w:rsidP="002A1754">
            <w:pPr>
              <w:numPr>
                <w:ilvl w:val="0"/>
                <w:numId w:val="0"/>
              </w:numPr>
              <w:spacing w:before="40" w:after="40"/>
              <w:jc w:val="center"/>
              <w:rPr>
                <w:sz w:val="18"/>
                <w:szCs w:val="18"/>
              </w:rPr>
            </w:pPr>
            <w:r w:rsidRPr="002A1754">
              <w:rPr>
                <w:sz w:val="18"/>
                <w:szCs w:val="18"/>
              </w:rPr>
              <w:t>X</w:t>
            </w:r>
          </w:p>
        </w:tc>
        <w:tc>
          <w:tcPr>
            <w:tcW w:w="1567" w:type="dxa"/>
            <w:tcBorders>
              <w:left w:val="nil"/>
              <w:right w:val="nil"/>
            </w:tcBorders>
          </w:tcPr>
          <w:p w14:paraId="3046824C" w14:textId="77777777" w:rsidR="002A1754" w:rsidRPr="002A1754" w:rsidRDefault="002A1754" w:rsidP="002A1754">
            <w:pPr>
              <w:numPr>
                <w:ilvl w:val="0"/>
                <w:numId w:val="0"/>
              </w:numPr>
              <w:spacing w:before="40" w:after="40"/>
              <w:jc w:val="center"/>
              <w:rPr>
                <w:sz w:val="18"/>
                <w:szCs w:val="18"/>
              </w:rPr>
            </w:pPr>
          </w:p>
          <w:p w14:paraId="1C017966" w14:textId="77777777" w:rsidR="002A1754" w:rsidRPr="002A1754" w:rsidRDefault="002A1754" w:rsidP="002A1754">
            <w:pPr>
              <w:numPr>
                <w:ilvl w:val="0"/>
                <w:numId w:val="0"/>
              </w:numPr>
              <w:spacing w:before="40" w:after="40"/>
              <w:jc w:val="center"/>
              <w:rPr>
                <w:sz w:val="18"/>
                <w:szCs w:val="18"/>
              </w:rPr>
            </w:pPr>
            <w:r w:rsidRPr="002A1754">
              <w:rPr>
                <w:sz w:val="18"/>
                <w:szCs w:val="18"/>
              </w:rPr>
              <w:t>X</w:t>
            </w:r>
          </w:p>
        </w:tc>
        <w:tc>
          <w:tcPr>
            <w:tcW w:w="1829" w:type="dxa"/>
            <w:tcBorders>
              <w:left w:val="nil"/>
              <w:right w:val="nil"/>
            </w:tcBorders>
          </w:tcPr>
          <w:p w14:paraId="7F9B0515" w14:textId="77777777" w:rsidR="002A1754" w:rsidRPr="002A1754" w:rsidRDefault="002A1754" w:rsidP="002A1754">
            <w:pPr>
              <w:numPr>
                <w:ilvl w:val="0"/>
                <w:numId w:val="0"/>
              </w:numPr>
              <w:spacing w:before="40" w:after="40"/>
              <w:jc w:val="center"/>
              <w:rPr>
                <w:sz w:val="18"/>
                <w:szCs w:val="18"/>
              </w:rPr>
            </w:pPr>
          </w:p>
        </w:tc>
        <w:tc>
          <w:tcPr>
            <w:tcW w:w="1837" w:type="dxa"/>
            <w:tcBorders>
              <w:left w:val="nil"/>
              <w:right w:val="nil"/>
            </w:tcBorders>
          </w:tcPr>
          <w:p w14:paraId="791EFE52" w14:textId="77777777" w:rsidR="002A1754" w:rsidRPr="002A1754" w:rsidRDefault="002A1754" w:rsidP="002A1754">
            <w:pPr>
              <w:numPr>
                <w:ilvl w:val="0"/>
                <w:numId w:val="0"/>
              </w:numPr>
              <w:spacing w:before="40" w:after="40"/>
              <w:jc w:val="center"/>
              <w:rPr>
                <w:sz w:val="18"/>
                <w:szCs w:val="18"/>
              </w:rPr>
            </w:pPr>
          </w:p>
          <w:p w14:paraId="350F8E32" w14:textId="77777777" w:rsidR="002A1754" w:rsidRPr="002A1754" w:rsidRDefault="002A1754" w:rsidP="002A1754">
            <w:pPr>
              <w:numPr>
                <w:ilvl w:val="0"/>
                <w:numId w:val="0"/>
              </w:numPr>
              <w:spacing w:before="40" w:after="40"/>
              <w:jc w:val="center"/>
              <w:rPr>
                <w:sz w:val="18"/>
                <w:szCs w:val="18"/>
              </w:rPr>
            </w:pPr>
            <w:r w:rsidRPr="002A1754">
              <w:rPr>
                <w:sz w:val="18"/>
                <w:szCs w:val="18"/>
              </w:rPr>
              <w:t xml:space="preserve">If they know </w:t>
            </w:r>
          </w:p>
          <w:p w14:paraId="30CED820" w14:textId="77777777" w:rsidR="002A1754" w:rsidRPr="002A1754" w:rsidRDefault="002A1754" w:rsidP="002A1754">
            <w:pPr>
              <w:numPr>
                <w:ilvl w:val="0"/>
                <w:numId w:val="0"/>
              </w:numPr>
              <w:spacing w:before="40" w:after="40"/>
              <w:jc w:val="center"/>
              <w:rPr>
                <w:sz w:val="18"/>
                <w:szCs w:val="18"/>
              </w:rPr>
            </w:pPr>
            <w:r w:rsidRPr="002A1754">
              <w:rPr>
                <w:sz w:val="18"/>
                <w:szCs w:val="18"/>
              </w:rPr>
              <w:t>of SHS</w:t>
            </w:r>
          </w:p>
        </w:tc>
        <w:tc>
          <w:tcPr>
            <w:tcW w:w="1232" w:type="dxa"/>
            <w:tcBorders>
              <w:left w:val="nil"/>
              <w:right w:val="nil"/>
            </w:tcBorders>
          </w:tcPr>
          <w:p w14:paraId="16697A43" w14:textId="77777777" w:rsidR="002A1754" w:rsidRDefault="002A1754" w:rsidP="002A1754">
            <w:pPr>
              <w:numPr>
                <w:ilvl w:val="0"/>
                <w:numId w:val="0"/>
              </w:numPr>
              <w:spacing w:before="40" w:after="40"/>
              <w:jc w:val="center"/>
              <w:rPr>
                <w:sz w:val="18"/>
                <w:szCs w:val="18"/>
              </w:rPr>
            </w:pPr>
          </w:p>
          <w:p w14:paraId="0A4613CD" w14:textId="678410F0" w:rsidR="002A1754" w:rsidRPr="002A1754" w:rsidRDefault="002A1754" w:rsidP="002A1754">
            <w:pPr>
              <w:numPr>
                <w:ilvl w:val="0"/>
                <w:numId w:val="0"/>
              </w:numPr>
              <w:spacing w:before="40" w:after="40"/>
              <w:jc w:val="center"/>
              <w:rPr>
                <w:sz w:val="18"/>
                <w:szCs w:val="18"/>
              </w:rPr>
            </w:pPr>
            <w:r>
              <w:rPr>
                <w:sz w:val="18"/>
                <w:szCs w:val="18"/>
              </w:rPr>
              <w:t>X</w:t>
            </w:r>
          </w:p>
        </w:tc>
        <w:tc>
          <w:tcPr>
            <w:tcW w:w="925" w:type="dxa"/>
            <w:tcBorders>
              <w:left w:val="nil"/>
              <w:right w:val="nil"/>
            </w:tcBorders>
          </w:tcPr>
          <w:p w14:paraId="3D726096" w14:textId="77777777" w:rsidR="002A1754" w:rsidRPr="002A1754" w:rsidRDefault="002A1754" w:rsidP="002A1754">
            <w:pPr>
              <w:numPr>
                <w:ilvl w:val="0"/>
                <w:numId w:val="0"/>
              </w:numPr>
              <w:spacing w:before="40" w:after="40"/>
              <w:jc w:val="center"/>
              <w:rPr>
                <w:sz w:val="18"/>
                <w:szCs w:val="18"/>
              </w:rPr>
            </w:pPr>
          </w:p>
        </w:tc>
        <w:tc>
          <w:tcPr>
            <w:tcW w:w="1257" w:type="dxa"/>
            <w:tcBorders>
              <w:left w:val="nil"/>
            </w:tcBorders>
          </w:tcPr>
          <w:p w14:paraId="67F02E69" w14:textId="77777777" w:rsidR="002A1754" w:rsidRPr="002A1754" w:rsidRDefault="002A1754" w:rsidP="002A1754">
            <w:pPr>
              <w:numPr>
                <w:ilvl w:val="0"/>
                <w:numId w:val="0"/>
              </w:numPr>
              <w:spacing w:before="40" w:after="40"/>
              <w:jc w:val="center"/>
              <w:rPr>
                <w:sz w:val="18"/>
                <w:szCs w:val="18"/>
              </w:rPr>
            </w:pPr>
          </w:p>
          <w:p w14:paraId="04315CC5" w14:textId="77777777" w:rsidR="002A1754" w:rsidRPr="002A1754" w:rsidRDefault="002A1754" w:rsidP="002A1754">
            <w:pPr>
              <w:numPr>
                <w:ilvl w:val="0"/>
                <w:numId w:val="0"/>
              </w:numPr>
              <w:spacing w:before="40" w:after="40"/>
              <w:jc w:val="center"/>
              <w:rPr>
                <w:sz w:val="18"/>
                <w:szCs w:val="18"/>
              </w:rPr>
            </w:pPr>
            <w:r w:rsidRPr="002A1754">
              <w:rPr>
                <w:sz w:val="18"/>
                <w:szCs w:val="18"/>
              </w:rPr>
              <w:t>X</w:t>
            </w:r>
          </w:p>
        </w:tc>
      </w:tr>
      <w:tr w:rsidR="002A1754" w:rsidRPr="00316979" w14:paraId="3999377F" w14:textId="77777777" w:rsidTr="00163ABE">
        <w:trPr>
          <w:trHeight w:val="463"/>
        </w:trPr>
        <w:tc>
          <w:tcPr>
            <w:tcW w:w="4164" w:type="dxa"/>
            <w:tcBorders>
              <w:right w:val="nil"/>
            </w:tcBorders>
          </w:tcPr>
          <w:p w14:paraId="2042E93E" w14:textId="77777777" w:rsidR="002A1754" w:rsidRPr="002A1754" w:rsidRDefault="002A1754" w:rsidP="002A1754">
            <w:pPr>
              <w:numPr>
                <w:ilvl w:val="0"/>
                <w:numId w:val="0"/>
              </w:numPr>
              <w:spacing w:before="40" w:after="40"/>
              <w:rPr>
                <w:b/>
                <w:bCs/>
                <w:sz w:val="18"/>
                <w:szCs w:val="18"/>
              </w:rPr>
            </w:pPr>
            <w:r w:rsidRPr="002A1754">
              <w:rPr>
                <w:sz w:val="18"/>
                <w:szCs w:val="18"/>
              </w:rPr>
              <w:t>What were the strengths/weaknesses of SHS in comparison to HRF/adviser panels/other facilities?</w:t>
            </w:r>
          </w:p>
        </w:tc>
        <w:tc>
          <w:tcPr>
            <w:tcW w:w="1137" w:type="dxa"/>
            <w:tcBorders>
              <w:left w:val="nil"/>
              <w:right w:val="nil"/>
            </w:tcBorders>
          </w:tcPr>
          <w:p w14:paraId="41FAC504" w14:textId="77777777" w:rsidR="002A1754" w:rsidRPr="002A1754" w:rsidRDefault="002A1754" w:rsidP="002A1754">
            <w:pPr>
              <w:numPr>
                <w:ilvl w:val="0"/>
                <w:numId w:val="0"/>
              </w:numPr>
              <w:spacing w:before="40" w:after="40"/>
              <w:jc w:val="center"/>
              <w:rPr>
                <w:sz w:val="18"/>
                <w:szCs w:val="18"/>
              </w:rPr>
            </w:pPr>
            <w:r w:rsidRPr="002A1754">
              <w:rPr>
                <w:sz w:val="18"/>
                <w:szCs w:val="18"/>
              </w:rPr>
              <w:t>X</w:t>
            </w:r>
          </w:p>
        </w:tc>
        <w:tc>
          <w:tcPr>
            <w:tcW w:w="1567" w:type="dxa"/>
            <w:tcBorders>
              <w:left w:val="nil"/>
              <w:right w:val="nil"/>
            </w:tcBorders>
          </w:tcPr>
          <w:p w14:paraId="4C650DF5" w14:textId="77777777" w:rsidR="002A1754" w:rsidRPr="002A1754" w:rsidRDefault="002A1754" w:rsidP="002A1754">
            <w:pPr>
              <w:numPr>
                <w:ilvl w:val="0"/>
                <w:numId w:val="0"/>
              </w:numPr>
              <w:spacing w:before="40" w:after="40"/>
              <w:jc w:val="center"/>
              <w:rPr>
                <w:sz w:val="18"/>
                <w:szCs w:val="18"/>
              </w:rPr>
            </w:pPr>
          </w:p>
        </w:tc>
        <w:tc>
          <w:tcPr>
            <w:tcW w:w="1829" w:type="dxa"/>
            <w:tcBorders>
              <w:left w:val="nil"/>
              <w:right w:val="nil"/>
            </w:tcBorders>
          </w:tcPr>
          <w:p w14:paraId="5BD5523C" w14:textId="77777777" w:rsidR="002A1754" w:rsidRPr="002A1754" w:rsidRDefault="002A1754" w:rsidP="002A1754">
            <w:pPr>
              <w:numPr>
                <w:ilvl w:val="0"/>
                <w:numId w:val="0"/>
              </w:numPr>
              <w:spacing w:before="40" w:after="40"/>
              <w:jc w:val="center"/>
              <w:rPr>
                <w:sz w:val="18"/>
                <w:szCs w:val="18"/>
              </w:rPr>
            </w:pPr>
            <w:r w:rsidRPr="002A1754">
              <w:rPr>
                <w:sz w:val="18"/>
                <w:szCs w:val="18"/>
              </w:rPr>
              <w:t>X</w:t>
            </w:r>
          </w:p>
        </w:tc>
        <w:tc>
          <w:tcPr>
            <w:tcW w:w="1837" w:type="dxa"/>
            <w:tcBorders>
              <w:left w:val="nil"/>
              <w:right w:val="nil"/>
            </w:tcBorders>
          </w:tcPr>
          <w:p w14:paraId="21C0A6A9" w14:textId="77777777" w:rsidR="002A1754" w:rsidRPr="002A1754" w:rsidRDefault="002A1754" w:rsidP="002A1754">
            <w:pPr>
              <w:numPr>
                <w:ilvl w:val="0"/>
                <w:numId w:val="0"/>
              </w:numPr>
              <w:spacing w:before="40" w:after="40"/>
              <w:jc w:val="center"/>
              <w:rPr>
                <w:sz w:val="18"/>
                <w:szCs w:val="18"/>
              </w:rPr>
            </w:pPr>
          </w:p>
        </w:tc>
        <w:tc>
          <w:tcPr>
            <w:tcW w:w="1232" w:type="dxa"/>
            <w:tcBorders>
              <w:left w:val="nil"/>
              <w:right w:val="nil"/>
            </w:tcBorders>
          </w:tcPr>
          <w:p w14:paraId="76C65338" w14:textId="77777777" w:rsidR="002A1754" w:rsidRPr="002A1754" w:rsidRDefault="002A1754" w:rsidP="002A1754">
            <w:pPr>
              <w:numPr>
                <w:ilvl w:val="0"/>
                <w:numId w:val="0"/>
              </w:numPr>
              <w:spacing w:before="40" w:after="40"/>
              <w:jc w:val="center"/>
              <w:rPr>
                <w:sz w:val="18"/>
                <w:szCs w:val="18"/>
              </w:rPr>
            </w:pPr>
            <w:r w:rsidRPr="002A1754">
              <w:rPr>
                <w:sz w:val="18"/>
                <w:szCs w:val="18"/>
              </w:rPr>
              <w:t>X</w:t>
            </w:r>
          </w:p>
        </w:tc>
        <w:tc>
          <w:tcPr>
            <w:tcW w:w="925" w:type="dxa"/>
            <w:tcBorders>
              <w:left w:val="nil"/>
              <w:right w:val="nil"/>
            </w:tcBorders>
          </w:tcPr>
          <w:p w14:paraId="31738388" w14:textId="77777777" w:rsidR="002A1754" w:rsidRPr="002A1754" w:rsidRDefault="002A1754" w:rsidP="002A1754">
            <w:pPr>
              <w:numPr>
                <w:ilvl w:val="0"/>
                <w:numId w:val="0"/>
              </w:numPr>
              <w:spacing w:before="40" w:after="40"/>
              <w:jc w:val="center"/>
              <w:rPr>
                <w:sz w:val="18"/>
                <w:szCs w:val="18"/>
              </w:rPr>
            </w:pPr>
            <w:r w:rsidRPr="002A1754">
              <w:rPr>
                <w:sz w:val="18"/>
                <w:szCs w:val="18"/>
              </w:rPr>
              <w:t>X</w:t>
            </w:r>
          </w:p>
        </w:tc>
        <w:tc>
          <w:tcPr>
            <w:tcW w:w="1257" w:type="dxa"/>
            <w:tcBorders>
              <w:left w:val="nil"/>
            </w:tcBorders>
          </w:tcPr>
          <w:p w14:paraId="3789B95F" w14:textId="77777777" w:rsidR="002A1754" w:rsidRPr="002A1754" w:rsidRDefault="002A1754" w:rsidP="002A1754">
            <w:pPr>
              <w:numPr>
                <w:ilvl w:val="0"/>
                <w:numId w:val="0"/>
              </w:numPr>
              <w:spacing w:before="40" w:after="40"/>
              <w:jc w:val="center"/>
              <w:rPr>
                <w:sz w:val="18"/>
                <w:szCs w:val="18"/>
              </w:rPr>
            </w:pPr>
            <w:r w:rsidRPr="002A1754">
              <w:rPr>
                <w:sz w:val="18"/>
                <w:szCs w:val="18"/>
              </w:rPr>
              <w:t>X</w:t>
            </w:r>
          </w:p>
        </w:tc>
      </w:tr>
      <w:tr w:rsidR="002A1754" w:rsidRPr="00316979" w14:paraId="01D935D8" w14:textId="77777777" w:rsidTr="00017BF9">
        <w:trPr>
          <w:trHeight w:val="295"/>
        </w:trPr>
        <w:tc>
          <w:tcPr>
            <w:tcW w:w="4164" w:type="dxa"/>
            <w:tcBorders>
              <w:right w:val="nil"/>
            </w:tcBorders>
            <w:shd w:val="clear" w:color="auto" w:fill="EAE6E3" w:themeFill="accent4" w:themeFillTint="66"/>
          </w:tcPr>
          <w:p w14:paraId="45F2CFA3" w14:textId="77777777" w:rsidR="002A1754" w:rsidRPr="00316979" w:rsidRDefault="002A1754" w:rsidP="002A1754">
            <w:pPr>
              <w:numPr>
                <w:ilvl w:val="0"/>
                <w:numId w:val="0"/>
              </w:numPr>
              <w:spacing w:before="40" w:after="40"/>
              <w:rPr>
                <w:b/>
                <w:bCs/>
                <w:sz w:val="18"/>
                <w:szCs w:val="18"/>
              </w:rPr>
            </w:pPr>
            <w:r w:rsidRPr="00316979">
              <w:rPr>
                <w:b/>
                <w:bCs/>
                <w:sz w:val="18"/>
                <w:szCs w:val="18"/>
              </w:rPr>
              <w:t>Governance</w:t>
            </w:r>
          </w:p>
        </w:tc>
        <w:tc>
          <w:tcPr>
            <w:tcW w:w="1137" w:type="dxa"/>
            <w:tcBorders>
              <w:left w:val="nil"/>
              <w:right w:val="nil"/>
            </w:tcBorders>
            <w:shd w:val="clear" w:color="auto" w:fill="EAE6E3" w:themeFill="accent4" w:themeFillTint="66"/>
          </w:tcPr>
          <w:p w14:paraId="0F148B84" w14:textId="77777777" w:rsidR="002A1754" w:rsidRPr="00316979" w:rsidRDefault="002A1754" w:rsidP="002A1754">
            <w:pPr>
              <w:numPr>
                <w:ilvl w:val="0"/>
                <w:numId w:val="0"/>
              </w:numPr>
              <w:spacing w:before="40" w:after="40"/>
              <w:jc w:val="center"/>
              <w:rPr>
                <w:sz w:val="18"/>
                <w:szCs w:val="18"/>
              </w:rPr>
            </w:pPr>
          </w:p>
        </w:tc>
        <w:tc>
          <w:tcPr>
            <w:tcW w:w="1567" w:type="dxa"/>
            <w:tcBorders>
              <w:left w:val="nil"/>
              <w:right w:val="nil"/>
            </w:tcBorders>
            <w:shd w:val="clear" w:color="auto" w:fill="EAE6E3" w:themeFill="accent4" w:themeFillTint="66"/>
          </w:tcPr>
          <w:p w14:paraId="2238FEA1" w14:textId="77777777" w:rsidR="002A1754" w:rsidRPr="00316979" w:rsidRDefault="002A1754" w:rsidP="002A1754">
            <w:pPr>
              <w:numPr>
                <w:ilvl w:val="0"/>
                <w:numId w:val="0"/>
              </w:numPr>
              <w:spacing w:before="40" w:after="40"/>
              <w:jc w:val="center"/>
              <w:rPr>
                <w:sz w:val="18"/>
                <w:szCs w:val="18"/>
              </w:rPr>
            </w:pPr>
          </w:p>
        </w:tc>
        <w:tc>
          <w:tcPr>
            <w:tcW w:w="1829" w:type="dxa"/>
            <w:tcBorders>
              <w:left w:val="nil"/>
              <w:right w:val="nil"/>
            </w:tcBorders>
            <w:shd w:val="clear" w:color="auto" w:fill="EAE6E3" w:themeFill="accent4" w:themeFillTint="66"/>
          </w:tcPr>
          <w:p w14:paraId="7F8D1863"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shd w:val="clear" w:color="auto" w:fill="EAE6E3" w:themeFill="accent4" w:themeFillTint="66"/>
          </w:tcPr>
          <w:p w14:paraId="62ED8D1E"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shd w:val="clear" w:color="auto" w:fill="EAE6E3" w:themeFill="accent4" w:themeFillTint="66"/>
          </w:tcPr>
          <w:p w14:paraId="4E4B9B2E" w14:textId="77777777" w:rsidR="002A1754" w:rsidRPr="00316979" w:rsidRDefault="002A1754" w:rsidP="002A1754">
            <w:pPr>
              <w:numPr>
                <w:ilvl w:val="0"/>
                <w:numId w:val="0"/>
              </w:numPr>
              <w:spacing w:before="40" w:after="40"/>
              <w:jc w:val="center"/>
              <w:rPr>
                <w:sz w:val="18"/>
                <w:szCs w:val="18"/>
              </w:rPr>
            </w:pPr>
          </w:p>
        </w:tc>
        <w:tc>
          <w:tcPr>
            <w:tcW w:w="925" w:type="dxa"/>
            <w:tcBorders>
              <w:left w:val="nil"/>
              <w:right w:val="nil"/>
            </w:tcBorders>
            <w:shd w:val="clear" w:color="auto" w:fill="EAE6E3" w:themeFill="accent4" w:themeFillTint="66"/>
          </w:tcPr>
          <w:p w14:paraId="458D0109" w14:textId="77777777" w:rsidR="002A1754" w:rsidRPr="00316979" w:rsidRDefault="002A1754" w:rsidP="002A1754">
            <w:pPr>
              <w:numPr>
                <w:ilvl w:val="0"/>
                <w:numId w:val="0"/>
              </w:numPr>
              <w:spacing w:before="40" w:after="40"/>
              <w:jc w:val="center"/>
              <w:rPr>
                <w:sz w:val="18"/>
                <w:szCs w:val="18"/>
              </w:rPr>
            </w:pPr>
          </w:p>
        </w:tc>
        <w:tc>
          <w:tcPr>
            <w:tcW w:w="1257" w:type="dxa"/>
            <w:tcBorders>
              <w:left w:val="nil"/>
            </w:tcBorders>
            <w:shd w:val="clear" w:color="auto" w:fill="EAE6E3" w:themeFill="accent4" w:themeFillTint="66"/>
          </w:tcPr>
          <w:p w14:paraId="4D6DA17E" w14:textId="77777777" w:rsidR="002A1754" w:rsidRPr="00316979" w:rsidRDefault="002A1754" w:rsidP="002A1754">
            <w:pPr>
              <w:numPr>
                <w:ilvl w:val="0"/>
                <w:numId w:val="0"/>
              </w:numPr>
              <w:spacing w:before="40" w:after="40"/>
              <w:jc w:val="center"/>
              <w:rPr>
                <w:sz w:val="18"/>
                <w:szCs w:val="18"/>
              </w:rPr>
            </w:pPr>
          </w:p>
        </w:tc>
      </w:tr>
      <w:tr w:rsidR="002A1754" w:rsidRPr="00316979" w14:paraId="03CCA520" w14:textId="77777777" w:rsidTr="00163ABE">
        <w:trPr>
          <w:trHeight w:val="463"/>
        </w:trPr>
        <w:tc>
          <w:tcPr>
            <w:tcW w:w="4164" w:type="dxa"/>
            <w:tcBorders>
              <w:right w:val="nil"/>
            </w:tcBorders>
          </w:tcPr>
          <w:p w14:paraId="04F3557F" w14:textId="77777777" w:rsidR="002A1754" w:rsidRPr="00316979" w:rsidRDefault="002A1754" w:rsidP="002A1754">
            <w:pPr>
              <w:numPr>
                <w:ilvl w:val="0"/>
                <w:numId w:val="0"/>
              </w:numPr>
              <w:spacing w:before="40" w:after="40"/>
              <w:rPr>
                <w:b/>
                <w:bCs/>
                <w:sz w:val="18"/>
                <w:szCs w:val="18"/>
              </w:rPr>
            </w:pPr>
            <w:r w:rsidRPr="00316979">
              <w:rPr>
                <w:sz w:val="18"/>
                <w:szCs w:val="18"/>
              </w:rPr>
              <w:t>Who in DFAT has oversight of the whole SHS Facility? Who do you think should have this oversight? Why?</w:t>
            </w:r>
          </w:p>
        </w:tc>
        <w:tc>
          <w:tcPr>
            <w:tcW w:w="1137" w:type="dxa"/>
            <w:tcBorders>
              <w:left w:val="nil"/>
              <w:right w:val="nil"/>
            </w:tcBorders>
          </w:tcPr>
          <w:p w14:paraId="06239B32" w14:textId="77777777" w:rsidR="002A1754" w:rsidRPr="00316979" w:rsidRDefault="002A1754" w:rsidP="002A1754">
            <w:pPr>
              <w:numPr>
                <w:ilvl w:val="0"/>
                <w:numId w:val="0"/>
              </w:numPr>
              <w:spacing w:before="40" w:after="40"/>
              <w:jc w:val="center"/>
              <w:rPr>
                <w:sz w:val="18"/>
                <w:szCs w:val="18"/>
              </w:rPr>
            </w:pPr>
          </w:p>
          <w:p w14:paraId="1F057E29"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567" w:type="dxa"/>
            <w:tcBorders>
              <w:left w:val="nil"/>
              <w:right w:val="nil"/>
            </w:tcBorders>
          </w:tcPr>
          <w:p w14:paraId="30C5AD89" w14:textId="77777777" w:rsidR="002A1754" w:rsidRPr="00316979" w:rsidRDefault="002A1754" w:rsidP="002A1754">
            <w:pPr>
              <w:numPr>
                <w:ilvl w:val="0"/>
                <w:numId w:val="0"/>
              </w:numPr>
              <w:spacing w:before="40" w:after="40"/>
              <w:jc w:val="center"/>
              <w:rPr>
                <w:sz w:val="18"/>
                <w:szCs w:val="18"/>
              </w:rPr>
            </w:pPr>
          </w:p>
        </w:tc>
        <w:tc>
          <w:tcPr>
            <w:tcW w:w="1829" w:type="dxa"/>
            <w:tcBorders>
              <w:left w:val="nil"/>
              <w:right w:val="nil"/>
            </w:tcBorders>
          </w:tcPr>
          <w:p w14:paraId="2A9F2E06"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37B55A12"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434D3FBA" w14:textId="77777777" w:rsidR="002A1754" w:rsidRPr="00316979" w:rsidRDefault="002A1754" w:rsidP="002A1754">
            <w:pPr>
              <w:numPr>
                <w:ilvl w:val="0"/>
                <w:numId w:val="0"/>
              </w:numPr>
              <w:spacing w:before="40" w:after="40"/>
              <w:jc w:val="center"/>
              <w:rPr>
                <w:sz w:val="18"/>
                <w:szCs w:val="18"/>
              </w:rPr>
            </w:pPr>
          </w:p>
          <w:p w14:paraId="05929E96"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925" w:type="dxa"/>
            <w:tcBorders>
              <w:left w:val="nil"/>
              <w:right w:val="nil"/>
            </w:tcBorders>
          </w:tcPr>
          <w:p w14:paraId="64DA9610" w14:textId="77777777" w:rsidR="002A1754" w:rsidRPr="00316979" w:rsidRDefault="002A1754" w:rsidP="002A1754">
            <w:pPr>
              <w:numPr>
                <w:ilvl w:val="0"/>
                <w:numId w:val="0"/>
              </w:numPr>
              <w:spacing w:before="40" w:after="40"/>
              <w:jc w:val="center"/>
              <w:rPr>
                <w:sz w:val="18"/>
                <w:szCs w:val="18"/>
              </w:rPr>
            </w:pPr>
          </w:p>
          <w:p w14:paraId="30BBDF25"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57" w:type="dxa"/>
            <w:tcBorders>
              <w:left w:val="nil"/>
            </w:tcBorders>
          </w:tcPr>
          <w:p w14:paraId="326C6788" w14:textId="77777777" w:rsidR="002A1754" w:rsidRPr="00316979" w:rsidRDefault="002A1754" w:rsidP="002A1754">
            <w:pPr>
              <w:numPr>
                <w:ilvl w:val="0"/>
                <w:numId w:val="0"/>
              </w:numPr>
              <w:spacing w:before="40" w:after="40"/>
              <w:jc w:val="center"/>
              <w:rPr>
                <w:sz w:val="18"/>
                <w:szCs w:val="18"/>
              </w:rPr>
            </w:pPr>
          </w:p>
        </w:tc>
      </w:tr>
      <w:tr w:rsidR="002A1754" w:rsidRPr="00316979" w14:paraId="3EC5EC37" w14:textId="77777777" w:rsidTr="00163ABE">
        <w:trPr>
          <w:trHeight w:val="463"/>
        </w:trPr>
        <w:tc>
          <w:tcPr>
            <w:tcW w:w="4164" w:type="dxa"/>
            <w:tcBorders>
              <w:right w:val="nil"/>
            </w:tcBorders>
          </w:tcPr>
          <w:p w14:paraId="5CE7727F" w14:textId="77777777" w:rsidR="002A1754" w:rsidRPr="00316979" w:rsidRDefault="002A1754" w:rsidP="002A1754">
            <w:pPr>
              <w:numPr>
                <w:ilvl w:val="0"/>
                <w:numId w:val="0"/>
              </w:numPr>
              <w:spacing w:before="40" w:after="40"/>
              <w:rPr>
                <w:b/>
                <w:bCs/>
                <w:sz w:val="18"/>
                <w:szCs w:val="18"/>
              </w:rPr>
            </w:pPr>
            <w:r w:rsidRPr="00316979">
              <w:rPr>
                <w:sz w:val="18"/>
                <w:szCs w:val="18"/>
              </w:rPr>
              <w:t xml:space="preserve">How well are lessons learned about SHS and the context identified? How are these utilised? Can you provide examples of lessons learnt that have been implemented? </w:t>
            </w:r>
          </w:p>
        </w:tc>
        <w:tc>
          <w:tcPr>
            <w:tcW w:w="1137" w:type="dxa"/>
            <w:tcBorders>
              <w:left w:val="nil"/>
              <w:right w:val="nil"/>
            </w:tcBorders>
          </w:tcPr>
          <w:p w14:paraId="362062FB" w14:textId="77777777" w:rsidR="002A1754" w:rsidRPr="00316979" w:rsidRDefault="002A1754" w:rsidP="002A1754">
            <w:pPr>
              <w:numPr>
                <w:ilvl w:val="0"/>
                <w:numId w:val="0"/>
              </w:numPr>
              <w:spacing w:before="40" w:after="40"/>
              <w:jc w:val="center"/>
              <w:rPr>
                <w:sz w:val="18"/>
                <w:szCs w:val="18"/>
              </w:rPr>
            </w:pPr>
          </w:p>
          <w:p w14:paraId="1381FFCB"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567" w:type="dxa"/>
            <w:tcBorders>
              <w:left w:val="nil"/>
              <w:right w:val="nil"/>
            </w:tcBorders>
          </w:tcPr>
          <w:p w14:paraId="7D3EC298" w14:textId="77777777" w:rsidR="002A1754" w:rsidRPr="00316979" w:rsidRDefault="002A1754" w:rsidP="002A1754">
            <w:pPr>
              <w:numPr>
                <w:ilvl w:val="0"/>
                <w:numId w:val="0"/>
              </w:numPr>
              <w:spacing w:before="40" w:after="40"/>
              <w:jc w:val="center"/>
              <w:rPr>
                <w:sz w:val="18"/>
                <w:szCs w:val="18"/>
              </w:rPr>
            </w:pPr>
          </w:p>
        </w:tc>
        <w:tc>
          <w:tcPr>
            <w:tcW w:w="1829" w:type="dxa"/>
            <w:tcBorders>
              <w:left w:val="nil"/>
              <w:right w:val="nil"/>
            </w:tcBorders>
          </w:tcPr>
          <w:p w14:paraId="6BBC35BB"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2E663228"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219EFFAD" w14:textId="77777777" w:rsidR="002A1754" w:rsidRPr="00316979" w:rsidRDefault="002A1754" w:rsidP="002A1754">
            <w:pPr>
              <w:numPr>
                <w:ilvl w:val="0"/>
                <w:numId w:val="0"/>
              </w:numPr>
              <w:spacing w:before="40" w:after="40"/>
              <w:jc w:val="center"/>
              <w:rPr>
                <w:sz w:val="18"/>
                <w:szCs w:val="18"/>
              </w:rPr>
            </w:pPr>
          </w:p>
          <w:p w14:paraId="6BC34CD6"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925" w:type="dxa"/>
            <w:tcBorders>
              <w:left w:val="nil"/>
              <w:right w:val="nil"/>
            </w:tcBorders>
          </w:tcPr>
          <w:p w14:paraId="3E67A866" w14:textId="77777777" w:rsidR="002A1754" w:rsidRPr="00316979" w:rsidRDefault="002A1754" w:rsidP="002A1754">
            <w:pPr>
              <w:numPr>
                <w:ilvl w:val="0"/>
                <w:numId w:val="0"/>
              </w:numPr>
              <w:spacing w:before="40" w:after="40"/>
              <w:jc w:val="center"/>
              <w:rPr>
                <w:sz w:val="18"/>
                <w:szCs w:val="18"/>
              </w:rPr>
            </w:pPr>
          </w:p>
          <w:p w14:paraId="29B4383C"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57" w:type="dxa"/>
            <w:tcBorders>
              <w:left w:val="nil"/>
            </w:tcBorders>
          </w:tcPr>
          <w:p w14:paraId="01DE0DD9" w14:textId="77777777" w:rsidR="002A1754" w:rsidRPr="00316979" w:rsidRDefault="002A1754" w:rsidP="002A1754">
            <w:pPr>
              <w:numPr>
                <w:ilvl w:val="0"/>
                <w:numId w:val="0"/>
              </w:numPr>
              <w:spacing w:before="40" w:after="40"/>
              <w:jc w:val="center"/>
              <w:rPr>
                <w:sz w:val="18"/>
                <w:szCs w:val="18"/>
              </w:rPr>
            </w:pPr>
          </w:p>
        </w:tc>
      </w:tr>
      <w:tr w:rsidR="002A1754" w:rsidRPr="00316979" w14:paraId="7419F0BE" w14:textId="77777777" w:rsidTr="00163ABE">
        <w:trPr>
          <w:trHeight w:val="463"/>
        </w:trPr>
        <w:tc>
          <w:tcPr>
            <w:tcW w:w="4164" w:type="dxa"/>
            <w:tcBorders>
              <w:right w:val="nil"/>
            </w:tcBorders>
          </w:tcPr>
          <w:p w14:paraId="4A03BE2B" w14:textId="77777777" w:rsidR="002A1754" w:rsidRPr="00316979" w:rsidRDefault="002A1754" w:rsidP="002A1754">
            <w:pPr>
              <w:numPr>
                <w:ilvl w:val="0"/>
                <w:numId w:val="0"/>
              </w:numPr>
              <w:spacing w:before="40" w:after="40"/>
              <w:rPr>
                <w:b/>
                <w:bCs/>
                <w:sz w:val="18"/>
                <w:szCs w:val="18"/>
              </w:rPr>
            </w:pPr>
            <w:r w:rsidRPr="00316979">
              <w:rPr>
                <w:sz w:val="18"/>
                <w:szCs w:val="18"/>
              </w:rPr>
              <w:t xml:space="preserve">How well are risks managed and identified? Can you provide examples of risks that have been identified? How were they managed? Who has responsibility to identify and manage risks associated with SHS? </w:t>
            </w:r>
          </w:p>
        </w:tc>
        <w:tc>
          <w:tcPr>
            <w:tcW w:w="1137" w:type="dxa"/>
            <w:tcBorders>
              <w:left w:val="nil"/>
              <w:right w:val="nil"/>
            </w:tcBorders>
          </w:tcPr>
          <w:p w14:paraId="0CA34D58" w14:textId="77777777" w:rsidR="002A1754" w:rsidRPr="00316979" w:rsidRDefault="002A1754" w:rsidP="002A1754">
            <w:pPr>
              <w:numPr>
                <w:ilvl w:val="0"/>
                <w:numId w:val="0"/>
              </w:numPr>
              <w:spacing w:before="40" w:after="40"/>
              <w:jc w:val="center"/>
              <w:rPr>
                <w:sz w:val="18"/>
                <w:szCs w:val="18"/>
              </w:rPr>
            </w:pPr>
          </w:p>
          <w:p w14:paraId="6FDAD4A6"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567" w:type="dxa"/>
            <w:tcBorders>
              <w:left w:val="nil"/>
              <w:right w:val="nil"/>
            </w:tcBorders>
          </w:tcPr>
          <w:p w14:paraId="391CE089" w14:textId="77777777" w:rsidR="002A1754" w:rsidRPr="00316979" w:rsidRDefault="002A1754" w:rsidP="002A1754">
            <w:pPr>
              <w:numPr>
                <w:ilvl w:val="0"/>
                <w:numId w:val="0"/>
              </w:numPr>
              <w:spacing w:before="40" w:after="40"/>
              <w:jc w:val="center"/>
              <w:rPr>
                <w:sz w:val="18"/>
                <w:szCs w:val="18"/>
              </w:rPr>
            </w:pPr>
          </w:p>
        </w:tc>
        <w:tc>
          <w:tcPr>
            <w:tcW w:w="1829" w:type="dxa"/>
            <w:tcBorders>
              <w:left w:val="nil"/>
              <w:right w:val="nil"/>
            </w:tcBorders>
          </w:tcPr>
          <w:p w14:paraId="23DEC7E8"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tcPr>
          <w:p w14:paraId="34A7C47B"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tcPr>
          <w:p w14:paraId="23297B2D" w14:textId="77777777" w:rsidR="002A1754" w:rsidRPr="00316979" w:rsidRDefault="002A1754" w:rsidP="002A1754">
            <w:pPr>
              <w:numPr>
                <w:ilvl w:val="0"/>
                <w:numId w:val="0"/>
              </w:numPr>
              <w:spacing w:before="40" w:after="40"/>
              <w:jc w:val="center"/>
              <w:rPr>
                <w:sz w:val="18"/>
                <w:szCs w:val="18"/>
              </w:rPr>
            </w:pPr>
          </w:p>
          <w:p w14:paraId="096734AF"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925" w:type="dxa"/>
            <w:tcBorders>
              <w:left w:val="nil"/>
              <w:right w:val="nil"/>
            </w:tcBorders>
          </w:tcPr>
          <w:p w14:paraId="575CCE0D" w14:textId="77777777" w:rsidR="002A1754" w:rsidRPr="00316979" w:rsidRDefault="002A1754" w:rsidP="002A1754">
            <w:pPr>
              <w:numPr>
                <w:ilvl w:val="0"/>
                <w:numId w:val="0"/>
              </w:numPr>
              <w:spacing w:before="40" w:after="40"/>
              <w:jc w:val="center"/>
              <w:rPr>
                <w:sz w:val="18"/>
                <w:szCs w:val="18"/>
              </w:rPr>
            </w:pPr>
          </w:p>
          <w:p w14:paraId="1E59B692"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57" w:type="dxa"/>
            <w:tcBorders>
              <w:left w:val="nil"/>
            </w:tcBorders>
          </w:tcPr>
          <w:p w14:paraId="72BDBD74" w14:textId="77777777" w:rsidR="002A1754" w:rsidRPr="00316979" w:rsidRDefault="002A1754" w:rsidP="002A1754">
            <w:pPr>
              <w:numPr>
                <w:ilvl w:val="0"/>
                <w:numId w:val="0"/>
              </w:numPr>
              <w:spacing w:before="40" w:after="40"/>
              <w:jc w:val="center"/>
              <w:rPr>
                <w:sz w:val="18"/>
                <w:szCs w:val="18"/>
              </w:rPr>
            </w:pPr>
          </w:p>
        </w:tc>
      </w:tr>
      <w:tr w:rsidR="002A1754" w:rsidRPr="00316979" w14:paraId="15026505" w14:textId="77777777" w:rsidTr="00017BF9">
        <w:trPr>
          <w:trHeight w:val="326"/>
        </w:trPr>
        <w:tc>
          <w:tcPr>
            <w:tcW w:w="4164" w:type="dxa"/>
            <w:tcBorders>
              <w:right w:val="nil"/>
            </w:tcBorders>
            <w:shd w:val="clear" w:color="auto" w:fill="EAE6E3" w:themeFill="accent4" w:themeFillTint="66"/>
          </w:tcPr>
          <w:p w14:paraId="22358E8E" w14:textId="77777777" w:rsidR="002A1754" w:rsidRPr="00316979" w:rsidRDefault="002A1754" w:rsidP="002A1754">
            <w:pPr>
              <w:numPr>
                <w:ilvl w:val="0"/>
                <w:numId w:val="0"/>
              </w:numPr>
              <w:spacing w:before="40" w:after="40"/>
              <w:rPr>
                <w:b/>
                <w:bCs/>
                <w:sz w:val="18"/>
                <w:szCs w:val="18"/>
              </w:rPr>
            </w:pPr>
            <w:r w:rsidRPr="00316979">
              <w:rPr>
                <w:b/>
                <w:bCs/>
                <w:sz w:val="18"/>
                <w:szCs w:val="18"/>
              </w:rPr>
              <w:t>Future</w:t>
            </w:r>
          </w:p>
        </w:tc>
        <w:tc>
          <w:tcPr>
            <w:tcW w:w="1137" w:type="dxa"/>
            <w:tcBorders>
              <w:left w:val="nil"/>
              <w:right w:val="nil"/>
            </w:tcBorders>
            <w:shd w:val="clear" w:color="auto" w:fill="EAE6E3" w:themeFill="accent4" w:themeFillTint="66"/>
          </w:tcPr>
          <w:p w14:paraId="7BAA95DB" w14:textId="77777777" w:rsidR="002A1754" w:rsidRPr="00316979" w:rsidRDefault="002A1754" w:rsidP="002A1754">
            <w:pPr>
              <w:numPr>
                <w:ilvl w:val="0"/>
                <w:numId w:val="0"/>
              </w:numPr>
              <w:spacing w:before="40" w:after="40"/>
              <w:jc w:val="center"/>
              <w:rPr>
                <w:sz w:val="18"/>
                <w:szCs w:val="18"/>
              </w:rPr>
            </w:pPr>
          </w:p>
        </w:tc>
        <w:tc>
          <w:tcPr>
            <w:tcW w:w="1567" w:type="dxa"/>
            <w:tcBorders>
              <w:left w:val="nil"/>
              <w:right w:val="nil"/>
            </w:tcBorders>
            <w:shd w:val="clear" w:color="auto" w:fill="EAE6E3" w:themeFill="accent4" w:themeFillTint="66"/>
          </w:tcPr>
          <w:p w14:paraId="5A43DC35" w14:textId="77777777" w:rsidR="002A1754" w:rsidRPr="00316979" w:rsidRDefault="002A1754" w:rsidP="002A1754">
            <w:pPr>
              <w:numPr>
                <w:ilvl w:val="0"/>
                <w:numId w:val="0"/>
              </w:numPr>
              <w:spacing w:before="40" w:after="40"/>
              <w:jc w:val="center"/>
              <w:rPr>
                <w:sz w:val="18"/>
                <w:szCs w:val="18"/>
              </w:rPr>
            </w:pPr>
          </w:p>
        </w:tc>
        <w:tc>
          <w:tcPr>
            <w:tcW w:w="1829" w:type="dxa"/>
            <w:tcBorders>
              <w:left w:val="nil"/>
              <w:right w:val="nil"/>
            </w:tcBorders>
            <w:shd w:val="clear" w:color="auto" w:fill="EAE6E3" w:themeFill="accent4" w:themeFillTint="66"/>
          </w:tcPr>
          <w:p w14:paraId="7863BB96" w14:textId="77777777" w:rsidR="002A1754" w:rsidRPr="00316979" w:rsidRDefault="002A1754" w:rsidP="002A1754">
            <w:pPr>
              <w:numPr>
                <w:ilvl w:val="0"/>
                <w:numId w:val="0"/>
              </w:numPr>
              <w:spacing w:before="40" w:after="40"/>
              <w:jc w:val="center"/>
              <w:rPr>
                <w:sz w:val="18"/>
                <w:szCs w:val="18"/>
              </w:rPr>
            </w:pPr>
          </w:p>
        </w:tc>
        <w:tc>
          <w:tcPr>
            <w:tcW w:w="1837" w:type="dxa"/>
            <w:tcBorders>
              <w:left w:val="nil"/>
              <w:right w:val="nil"/>
            </w:tcBorders>
            <w:shd w:val="clear" w:color="auto" w:fill="EAE6E3" w:themeFill="accent4" w:themeFillTint="66"/>
          </w:tcPr>
          <w:p w14:paraId="25205DA2" w14:textId="77777777" w:rsidR="002A1754" w:rsidRPr="00316979" w:rsidRDefault="002A1754" w:rsidP="002A1754">
            <w:pPr>
              <w:numPr>
                <w:ilvl w:val="0"/>
                <w:numId w:val="0"/>
              </w:numPr>
              <w:spacing w:before="40" w:after="40"/>
              <w:jc w:val="center"/>
              <w:rPr>
                <w:sz w:val="18"/>
                <w:szCs w:val="18"/>
              </w:rPr>
            </w:pPr>
          </w:p>
        </w:tc>
        <w:tc>
          <w:tcPr>
            <w:tcW w:w="1232" w:type="dxa"/>
            <w:tcBorders>
              <w:left w:val="nil"/>
              <w:right w:val="nil"/>
            </w:tcBorders>
            <w:shd w:val="clear" w:color="auto" w:fill="EAE6E3" w:themeFill="accent4" w:themeFillTint="66"/>
          </w:tcPr>
          <w:p w14:paraId="65B4D84E" w14:textId="77777777" w:rsidR="002A1754" w:rsidRPr="00316979" w:rsidRDefault="002A1754" w:rsidP="002A1754">
            <w:pPr>
              <w:numPr>
                <w:ilvl w:val="0"/>
                <w:numId w:val="0"/>
              </w:numPr>
              <w:spacing w:before="40" w:after="40"/>
              <w:jc w:val="center"/>
              <w:rPr>
                <w:sz w:val="18"/>
                <w:szCs w:val="18"/>
              </w:rPr>
            </w:pPr>
          </w:p>
        </w:tc>
        <w:tc>
          <w:tcPr>
            <w:tcW w:w="925" w:type="dxa"/>
            <w:tcBorders>
              <w:left w:val="nil"/>
              <w:right w:val="nil"/>
            </w:tcBorders>
            <w:shd w:val="clear" w:color="auto" w:fill="EAE6E3" w:themeFill="accent4" w:themeFillTint="66"/>
          </w:tcPr>
          <w:p w14:paraId="65DB1AF9" w14:textId="77777777" w:rsidR="002A1754" w:rsidRPr="00316979" w:rsidRDefault="002A1754" w:rsidP="002A1754">
            <w:pPr>
              <w:numPr>
                <w:ilvl w:val="0"/>
                <w:numId w:val="0"/>
              </w:numPr>
              <w:spacing w:before="40" w:after="40"/>
              <w:jc w:val="center"/>
              <w:rPr>
                <w:sz w:val="18"/>
                <w:szCs w:val="18"/>
              </w:rPr>
            </w:pPr>
          </w:p>
        </w:tc>
        <w:tc>
          <w:tcPr>
            <w:tcW w:w="1257" w:type="dxa"/>
            <w:tcBorders>
              <w:left w:val="nil"/>
            </w:tcBorders>
            <w:shd w:val="clear" w:color="auto" w:fill="EAE6E3" w:themeFill="accent4" w:themeFillTint="66"/>
          </w:tcPr>
          <w:p w14:paraId="21A6BF37" w14:textId="77777777" w:rsidR="002A1754" w:rsidRPr="00316979" w:rsidRDefault="002A1754" w:rsidP="002A1754">
            <w:pPr>
              <w:numPr>
                <w:ilvl w:val="0"/>
                <w:numId w:val="0"/>
              </w:numPr>
              <w:spacing w:before="40" w:after="40"/>
              <w:jc w:val="center"/>
              <w:rPr>
                <w:sz w:val="18"/>
                <w:szCs w:val="18"/>
              </w:rPr>
            </w:pPr>
          </w:p>
        </w:tc>
      </w:tr>
      <w:tr w:rsidR="002A1754" w:rsidRPr="00316979" w14:paraId="4171BD1F" w14:textId="77777777" w:rsidTr="00163ABE">
        <w:trPr>
          <w:trHeight w:val="463"/>
        </w:trPr>
        <w:tc>
          <w:tcPr>
            <w:tcW w:w="4164" w:type="dxa"/>
            <w:tcBorders>
              <w:right w:val="nil"/>
            </w:tcBorders>
          </w:tcPr>
          <w:p w14:paraId="17EA2199" w14:textId="77777777" w:rsidR="002A1754" w:rsidRPr="00316979" w:rsidRDefault="002A1754" w:rsidP="002A1754">
            <w:pPr>
              <w:numPr>
                <w:ilvl w:val="0"/>
                <w:numId w:val="0"/>
              </w:numPr>
              <w:spacing w:before="40" w:after="40"/>
              <w:rPr>
                <w:b/>
                <w:bCs/>
                <w:sz w:val="18"/>
                <w:szCs w:val="18"/>
              </w:rPr>
            </w:pPr>
            <w:r w:rsidRPr="00316979">
              <w:rPr>
                <w:sz w:val="18"/>
                <w:szCs w:val="18"/>
              </w:rPr>
              <w:t xml:space="preserve">What do you think your/DFAT needs for health support will be over the next 3 years? </w:t>
            </w:r>
          </w:p>
        </w:tc>
        <w:tc>
          <w:tcPr>
            <w:tcW w:w="1137" w:type="dxa"/>
            <w:tcBorders>
              <w:left w:val="nil"/>
              <w:right w:val="nil"/>
            </w:tcBorders>
          </w:tcPr>
          <w:p w14:paraId="0C17A794"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567" w:type="dxa"/>
            <w:tcBorders>
              <w:left w:val="nil"/>
              <w:right w:val="nil"/>
            </w:tcBorders>
          </w:tcPr>
          <w:p w14:paraId="028486B3"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29" w:type="dxa"/>
            <w:tcBorders>
              <w:left w:val="nil"/>
              <w:right w:val="nil"/>
            </w:tcBorders>
          </w:tcPr>
          <w:p w14:paraId="313041C4"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37" w:type="dxa"/>
            <w:tcBorders>
              <w:left w:val="nil"/>
              <w:right w:val="nil"/>
            </w:tcBorders>
          </w:tcPr>
          <w:p w14:paraId="2357D3A6"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32" w:type="dxa"/>
            <w:tcBorders>
              <w:left w:val="nil"/>
              <w:right w:val="nil"/>
            </w:tcBorders>
          </w:tcPr>
          <w:p w14:paraId="7B5F50CE"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925" w:type="dxa"/>
            <w:tcBorders>
              <w:left w:val="nil"/>
              <w:right w:val="nil"/>
            </w:tcBorders>
          </w:tcPr>
          <w:p w14:paraId="12ABF64F"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57" w:type="dxa"/>
            <w:tcBorders>
              <w:left w:val="nil"/>
            </w:tcBorders>
          </w:tcPr>
          <w:p w14:paraId="6A14F7C2"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r>
      <w:tr w:rsidR="002A1754" w:rsidRPr="00316979" w14:paraId="1C0DA9FD" w14:textId="77777777" w:rsidTr="00163ABE">
        <w:trPr>
          <w:trHeight w:val="463"/>
        </w:trPr>
        <w:tc>
          <w:tcPr>
            <w:tcW w:w="4164" w:type="dxa"/>
            <w:tcBorders>
              <w:right w:val="nil"/>
            </w:tcBorders>
          </w:tcPr>
          <w:p w14:paraId="43711A77" w14:textId="77777777" w:rsidR="002A1754" w:rsidRPr="00316979" w:rsidRDefault="002A1754" w:rsidP="002A1754">
            <w:pPr>
              <w:numPr>
                <w:ilvl w:val="0"/>
                <w:numId w:val="0"/>
              </w:numPr>
              <w:spacing w:before="40" w:after="40"/>
              <w:rPr>
                <w:b/>
                <w:bCs/>
                <w:sz w:val="18"/>
                <w:szCs w:val="18"/>
              </w:rPr>
            </w:pPr>
            <w:r w:rsidRPr="00316979">
              <w:rPr>
                <w:sz w:val="18"/>
                <w:szCs w:val="18"/>
              </w:rPr>
              <w:t>How do you think these needs can best be met? (</w:t>
            </w:r>
            <w:proofErr w:type="spellStart"/>
            <w:r w:rsidRPr="00316979">
              <w:rPr>
                <w:sz w:val="18"/>
                <w:szCs w:val="18"/>
              </w:rPr>
              <w:t>Eg</w:t>
            </w:r>
            <w:proofErr w:type="spellEnd"/>
            <w:r w:rsidRPr="00316979">
              <w:rPr>
                <w:sz w:val="18"/>
                <w:szCs w:val="18"/>
              </w:rPr>
              <w:t xml:space="preserve"> SHS/panel/internal/….) Why have you suggested this approach?</w:t>
            </w:r>
          </w:p>
        </w:tc>
        <w:tc>
          <w:tcPr>
            <w:tcW w:w="1137" w:type="dxa"/>
            <w:tcBorders>
              <w:left w:val="nil"/>
              <w:right w:val="nil"/>
            </w:tcBorders>
          </w:tcPr>
          <w:p w14:paraId="651116A7"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567" w:type="dxa"/>
            <w:tcBorders>
              <w:left w:val="nil"/>
              <w:right w:val="nil"/>
            </w:tcBorders>
          </w:tcPr>
          <w:p w14:paraId="5B9EF330"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29" w:type="dxa"/>
            <w:tcBorders>
              <w:left w:val="nil"/>
              <w:right w:val="nil"/>
            </w:tcBorders>
          </w:tcPr>
          <w:p w14:paraId="7BE44F33"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37" w:type="dxa"/>
            <w:tcBorders>
              <w:left w:val="nil"/>
              <w:right w:val="nil"/>
            </w:tcBorders>
          </w:tcPr>
          <w:p w14:paraId="00BF64C5"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32" w:type="dxa"/>
            <w:tcBorders>
              <w:left w:val="nil"/>
              <w:right w:val="nil"/>
            </w:tcBorders>
          </w:tcPr>
          <w:p w14:paraId="49899C2D"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925" w:type="dxa"/>
            <w:tcBorders>
              <w:left w:val="nil"/>
              <w:right w:val="nil"/>
            </w:tcBorders>
          </w:tcPr>
          <w:p w14:paraId="3F39568C"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57" w:type="dxa"/>
            <w:tcBorders>
              <w:left w:val="nil"/>
            </w:tcBorders>
          </w:tcPr>
          <w:p w14:paraId="15BA02E4" w14:textId="77777777" w:rsidR="002A1754" w:rsidRPr="00316979" w:rsidRDefault="002A1754" w:rsidP="002A1754">
            <w:pPr>
              <w:numPr>
                <w:ilvl w:val="0"/>
                <w:numId w:val="0"/>
              </w:numPr>
              <w:spacing w:before="40" w:after="40"/>
              <w:jc w:val="center"/>
              <w:rPr>
                <w:sz w:val="18"/>
                <w:szCs w:val="18"/>
              </w:rPr>
            </w:pPr>
          </w:p>
        </w:tc>
      </w:tr>
      <w:tr w:rsidR="002A1754" w:rsidRPr="00316979" w14:paraId="25AA82F6" w14:textId="77777777" w:rsidTr="00163ABE">
        <w:trPr>
          <w:trHeight w:val="463"/>
        </w:trPr>
        <w:tc>
          <w:tcPr>
            <w:tcW w:w="4164" w:type="dxa"/>
            <w:tcBorders>
              <w:right w:val="nil"/>
            </w:tcBorders>
          </w:tcPr>
          <w:p w14:paraId="533F1B7C" w14:textId="77777777" w:rsidR="002A1754" w:rsidRPr="00316979" w:rsidRDefault="002A1754" w:rsidP="002A1754">
            <w:pPr>
              <w:numPr>
                <w:ilvl w:val="0"/>
                <w:numId w:val="0"/>
              </w:numPr>
              <w:spacing w:before="40" w:after="40"/>
              <w:rPr>
                <w:b/>
                <w:bCs/>
                <w:sz w:val="18"/>
                <w:szCs w:val="18"/>
              </w:rPr>
            </w:pPr>
            <w:r w:rsidRPr="00316979">
              <w:rPr>
                <w:sz w:val="18"/>
                <w:szCs w:val="18"/>
              </w:rPr>
              <w:t>What changes within DFAT processes, structures, … would help to improve the quality of Australia's support to the health sector?</w:t>
            </w:r>
          </w:p>
        </w:tc>
        <w:tc>
          <w:tcPr>
            <w:tcW w:w="1137" w:type="dxa"/>
            <w:tcBorders>
              <w:left w:val="nil"/>
              <w:right w:val="nil"/>
            </w:tcBorders>
          </w:tcPr>
          <w:p w14:paraId="370E5650"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567" w:type="dxa"/>
            <w:tcBorders>
              <w:left w:val="nil"/>
              <w:right w:val="nil"/>
            </w:tcBorders>
          </w:tcPr>
          <w:p w14:paraId="3C1214FA"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29" w:type="dxa"/>
            <w:tcBorders>
              <w:left w:val="nil"/>
              <w:right w:val="nil"/>
            </w:tcBorders>
          </w:tcPr>
          <w:p w14:paraId="1CBB9377"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37" w:type="dxa"/>
            <w:tcBorders>
              <w:left w:val="nil"/>
              <w:right w:val="nil"/>
            </w:tcBorders>
          </w:tcPr>
          <w:p w14:paraId="6314EB22"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32" w:type="dxa"/>
            <w:tcBorders>
              <w:left w:val="nil"/>
              <w:right w:val="nil"/>
            </w:tcBorders>
          </w:tcPr>
          <w:p w14:paraId="348D6C51"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925" w:type="dxa"/>
            <w:tcBorders>
              <w:left w:val="nil"/>
              <w:right w:val="nil"/>
            </w:tcBorders>
          </w:tcPr>
          <w:p w14:paraId="308127A8"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57" w:type="dxa"/>
            <w:tcBorders>
              <w:left w:val="nil"/>
            </w:tcBorders>
          </w:tcPr>
          <w:p w14:paraId="65DB35C4"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r>
      <w:tr w:rsidR="002A1754" w:rsidRPr="00316979" w14:paraId="2FB7809F" w14:textId="77777777" w:rsidTr="00163ABE">
        <w:trPr>
          <w:trHeight w:val="463"/>
        </w:trPr>
        <w:tc>
          <w:tcPr>
            <w:tcW w:w="4164" w:type="dxa"/>
            <w:tcBorders>
              <w:right w:val="nil"/>
            </w:tcBorders>
          </w:tcPr>
          <w:p w14:paraId="196EDA48" w14:textId="77777777" w:rsidR="002A1754" w:rsidRPr="00316979" w:rsidRDefault="002A1754" w:rsidP="002A1754">
            <w:pPr>
              <w:numPr>
                <w:ilvl w:val="0"/>
                <w:numId w:val="0"/>
              </w:numPr>
              <w:spacing w:before="40" w:after="40"/>
              <w:rPr>
                <w:b/>
                <w:bCs/>
                <w:sz w:val="18"/>
                <w:szCs w:val="18"/>
              </w:rPr>
            </w:pPr>
            <w:r w:rsidRPr="00316979">
              <w:rPr>
                <w:sz w:val="18"/>
                <w:szCs w:val="18"/>
              </w:rPr>
              <w:t>How do you think the findings from this evaluation can be used? What can the evaluation do to assist with this?</w:t>
            </w:r>
          </w:p>
        </w:tc>
        <w:tc>
          <w:tcPr>
            <w:tcW w:w="1137" w:type="dxa"/>
            <w:tcBorders>
              <w:left w:val="nil"/>
              <w:right w:val="nil"/>
            </w:tcBorders>
          </w:tcPr>
          <w:p w14:paraId="4CB8B780"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567" w:type="dxa"/>
            <w:tcBorders>
              <w:left w:val="nil"/>
              <w:right w:val="nil"/>
            </w:tcBorders>
          </w:tcPr>
          <w:p w14:paraId="65647DF1"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29" w:type="dxa"/>
            <w:tcBorders>
              <w:left w:val="nil"/>
              <w:right w:val="nil"/>
            </w:tcBorders>
          </w:tcPr>
          <w:p w14:paraId="5B407B96"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837" w:type="dxa"/>
            <w:tcBorders>
              <w:left w:val="nil"/>
              <w:right w:val="nil"/>
            </w:tcBorders>
          </w:tcPr>
          <w:p w14:paraId="53D21F0E"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32" w:type="dxa"/>
            <w:tcBorders>
              <w:left w:val="nil"/>
              <w:right w:val="nil"/>
            </w:tcBorders>
          </w:tcPr>
          <w:p w14:paraId="3EFE35B3"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925" w:type="dxa"/>
            <w:tcBorders>
              <w:left w:val="nil"/>
              <w:right w:val="nil"/>
            </w:tcBorders>
          </w:tcPr>
          <w:p w14:paraId="395EF729"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c>
          <w:tcPr>
            <w:tcW w:w="1257" w:type="dxa"/>
            <w:tcBorders>
              <w:left w:val="nil"/>
            </w:tcBorders>
          </w:tcPr>
          <w:p w14:paraId="0B3C9F4A" w14:textId="77777777" w:rsidR="002A1754" w:rsidRPr="00316979" w:rsidRDefault="002A1754" w:rsidP="002A1754">
            <w:pPr>
              <w:numPr>
                <w:ilvl w:val="0"/>
                <w:numId w:val="0"/>
              </w:numPr>
              <w:spacing w:before="40" w:after="40"/>
              <w:jc w:val="center"/>
              <w:rPr>
                <w:sz w:val="18"/>
                <w:szCs w:val="18"/>
              </w:rPr>
            </w:pPr>
            <w:r w:rsidRPr="00316979">
              <w:rPr>
                <w:sz w:val="18"/>
                <w:szCs w:val="18"/>
              </w:rPr>
              <w:t>X</w:t>
            </w:r>
          </w:p>
        </w:tc>
      </w:tr>
      <w:tr w:rsidR="002A1754" w:rsidRPr="00316979" w14:paraId="404E3F15" w14:textId="77777777" w:rsidTr="00163ABE">
        <w:trPr>
          <w:trHeight w:val="179"/>
        </w:trPr>
        <w:tc>
          <w:tcPr>
            <w:tcW w:w="4164" w:type="dxa"/>
            <w:tcBorders>
              <w:bottom w:val="nil"/>
              <w:right w:val="nil"/>
            </w:tcBorders>
          </w:tcPr>
          <w:p w14:paraId="0BC9FEFE" w14:textId="77777777" w:rsidR="002A1754" w:rsidRPr="00316979" w:rsidRDefault="002A1754" w:rsidP="002A1754">
            <w:pPr>
              <w:numPr>
                <w:ilvl w:val="0"/>
                <w:numId w:val="0"/>
              </w:numPr>
              <w:spacing w:before="40" w:after="40"/>
              <w:rPr>
                <w:sz w:val="18"/>
                <w:szCs w:val="18"/>
              </w:rPr>
            </w:pPr>
          </w:p>
        </w:tc>
        <w:tc>
          <w:tcPr>
            <w:tcW w:w="1137" w:type="dxa"/>
            <w:tcBorders>
              <w:left w:val="nil"/>
              <w:bottom w:val="nil"/>
              <w:right w:val="nil"/>
            </w:tcBorders>
          </w:tcPr>
          <w:p w14:paraId="5F480CBF" w14:textId="77777777" w:rsidR="002A1754" w:rsidRPr="00316979" w:rsidRDefault="002A1754" w:rsidP="002A1754">
            <w:pPr>
              <w:numPr>
                <w:ilvl w:val="0"/>
                <w:numId w:val="0"/>
              </w:numPr>
              <w:spacing w:before="40" w:after="40"/>
              <w:rPr>
                <w:sz w:val="18"/>
                <w:szCs w:val="18"/>
              </w:rPr>
            </w:pPr>
          </w:p>
        </w:tc>
        <w:tc>
          <w:tcPr>
            <w:tcW w:w="1567" w:type="dxa"/>
            <w:tcBorders>
              <w:left w:val="nil"/>
              <w:bottom w:val="nil"/>
              <w:right w:val="nil"/>
            </w:tcBorders>
          </w:tcPr>
          <w:p w14:paraId="6A1DD73F" w14:textId="77777777" w:rsidR="002A1754" w:rsidRPr="00316979" w:rsidRDefault="002A1754" w:rsidP="002A1754">
            <w:pPr>
              <w:numPr>
                <w:ilvl w:val="0"/>
                <w:numId w:val="0"/>
              </w:numPr>
              <w:spacing w:before="40" w:after="40"/>
              <w:rPr>
                <w:sz w:val="18"/>
                <w:szCs w:val="18"/>
              </w:rPr>
            </w:pPr>
          </w:p>
        </w:tc>
        <w:tc>
          <w:tcPr>
            <w:tcW w:w="1829" w:type="dxa"/>
            <w:tcBorders>
              <w:left w:val="nil"/>
              <w:bottom w:val="nil"/>
              <w:right w:val="nil"/>
            </w:tcBorders>
          </w:tcPr>
          <w:p w14:paraId="15D78041" w14:textId="77777777" w:rsidR="002A1754" w:rsidRPr="00316979" w:rsidRDefault="002A1754" w:rsidP="002A1754">
            <w:pPr>
              <w:numPr>
                <w:ilvl w:val="0"/>
                <w:numId w:val="0"/>
              </w:numPr>
              <w:spacing w:before="40" w:after="40"/>
              <w:rPr>
                <w:sz w:val="18"/>
                <w:szCs w:val="18"/>
              </w:rPr>
            </w:pPr>
          </w:p>
        </w:tc>
        <w:tc>
          <w:tcPr>
            <w:tcW w:w="1837" w:type="dxa"/>
            <w:tcBorders>
              <w:left w:val="nil"/>
              <w:bottom w:val="nil"/>
              <w:right w:val="nil"/>
            </w:tcBorders>
          </w:tcPr>
          <w:p w14:paraId="075FF477" w14:textId="77777777" w:rsidR="002A1754" w:rsidRPr="00316979" w:rsidRDefault="002A1754" w:rsidP="002A1754">
            <w:pPr>
              <w:numPr>
                <w:ilvl w:val="0"/>
                <w:numId w:val="0"/>
              </w:numPr>
              <w:spacing w:before="40" w:after="40"/>
              <w:rPr>
                <w:sz w:val="18"/>
                <w:szCs w:val="18"/>
              </w:rPr>
            </w:pPr>
          </w:p>
        </w:tc>
        <w:tc>
          <w:tcPr>
            <w:tcW w:w="1232" w:type="dxa"/>
            <w:tcBorders>
              <w:left w:val="nil"/>
              <w:bottom w:val="nil"/>
              <w:right w:val="nil"/>
            </w:tcBorders>
          </w:tcPr>
          <w:p w14:paraId="07322B36" w14:textId="77777777" w:rsidR="002A1754" w:rsidRPr="00316979" w:rsidRDefault="002A1754" w:rsidP="002A1754">
            <w:pPr>
              <w:numPr>
                <w:ilvl w:val="0"/>
                <w:numId w:val="0"/>
              </w:numPr>
              <w:spacing w:before="40" w:after="40"/>
              <w:rPr>
                <w:sz w:val="18"/>
                <w:szCs w:val="18"/>
              </w:rPr>
            </w:pPr>
          </w:p>
        </w:tc>
        <w:tc>
          <w:tcPr>
            <w:tcW w:w="925" w:type="dxa"/>
            <w:tcBorders>
              <w:left w:val="nil"/>
              <w:bottom w:val="nil"/>
              <w:right w:val="nil"/>
            </w:tcBorders>
          </w:tcPr>
          <w:p w14:paraId="2AB07004" w14:textId="77777777" w:rsidR="002A1754" w:rsidRPr="00316979" w:rsidRDefault="002A1754" w:rsidP="002A1754">
            <w:pPr>
              <w:numPr>
                <w:ilvl w:val="0"/>
                <w:numId w:val="0"/>
              </w:numPr>
              <w:spacing w:before="40" w:after="40"/>
              <w:rPr>
                <w:sz w:val="18"/>
                <w:szCs w:val="18"/>
              </w:rPr>
            </w:pPr>
          </w:p>
        </w:tc>
        <w:tc>
          <w:tcPr>
            <w:tcW w:w="1257" w:type="dxa"/>
            <w:tcBorders>
              <w:left w:val="nil"/>
              <w:bottom w:val="nil"/>
            </w:tcBorders>
          </w:tcPr>
          <w:p w14:paraId="4DC6022C" w14:textId="77777777" w:rsidR="002A1754" w:rsidRPr="00316979" w:rsidRDefault="002A1754" w:rsidP="002A1754">
            <w:pPr>
              <w:numPr>
                <w:ilvl w:val="0"/>
                <w:numId w:val="0"/>
              </w:numPr>
              <w:spacing w:before="40" w:after="40"/>
              <w:rPr>
                <w:sz w:val="18"/>
                <w:szCs w:val="18"/>
              </w:rPr>
            </w:pPr>
          </w:p>
        </w:tc>
      </w:tr>
    </w:tbl>
    <w:p w14:paraId="09568541" w14:textId="74A4E36D" w:rsidR="00AF18AE" w:rsidRDefault="00AF18AE" w:rsidP="00316979">
      <w:pPr>
        <w:numPr>
          <w:ilvl w:val="0"/>
          <w:numId w:val="0"/>
        </w:numPr>
      </w:pPr>
    </w:p>
    <w:p w14:paraId="74B5CC7F" w14:textId="77777777" w:rsidR="00316979" w:rsidRPr="00AF18AE" w:rsidRDefault="00316979" w:rsidP="00316979">
      <w:pPr>
        <w:numPr>
          <w:ilvl w:val="0"/>
          <w:numId w:val="0"/>
        </w:numPr>
      </w:pPr>
    </w:p>
    <w:p w14:paraId="599295B0" w14:textId="77777777" w:rsidR="00D42673" w:rsidRDefault="00D42673" w:rsidP="00017BF9">
      <w:pPr>
        <w:sectPr w:rsidR="00D42673" w:rsidSect="00B855E9">
          <w:footerReference w:type="default" r:id="rId35"/>
          <w:pgSz w:w="16838" w:h="11906" w:orient="landscape" w:code="9"/>
          <w:pgMar w:top="1080" w:right="1440" w:bottom="1080" w:left="1440" w:header="720" w:footer="576" w:gutter="0"/>
          <w:cols w:space="720"/>
          <w:docGrid w:linePitch="360"/>
        </w:sectPr>
      </w:pPr>
    </w:p>
    <w:p w14:paraId="352EC9A9" w14:textId="0940F6D4" w:rsidR="00EC3C26" w:rsidRDefault="00A0297A" w:rsidP="00A0297A">
      <w:pPr>
        <w:pStyle w:val="Heading2"/>
        <w:numPr>
          <w:ilvl w:val="0"/>
          <w:numId w:val="0"/>
        </w:numPr>
        <w:ind w:left="720" w:hanging="720"/>
      </w:pPr>
      <w:bookmarkStart w:id="117" w:name="_Toc78739877"/>
      <w:bookmarkStart w:id="118" w:name="_Toc79917907"/>
      <w:r>
        <w:t>Annex D Commissioner’s survey</w:t>
      </w:r>
      <w:bookmarkEnd w:id="117"/>
      <w:bookmarkEnd w:id="118"/>
    </w:p>
    <w:p w14:paraId="2288D340" w14:textId="77777777" w:rsidR="00966E20" w:rsidRPr="00966E20" w:rsidRDefault="00966E20" w:rsidP="00966E20">
      <w:r w:rsidRPr="00966E20">
        <w:t xml:space="preserve">The following lists the questions that were included in the survey by HRF and modifications to the questions that were made in SHS. </w:t>
      </w:r>
    </w:p>
    <w:tbl>
      <w:tblPr>
        <w:tblStyle w:val="CHTable1"/>
        <w:tblW w:w="0" w:type="auto"/>
        <w:tblLook w:val="0620" w:firstRow="1" w:lastRow="0" w:firstColumn="0" w:lastColumn="0" w:noHBand="1" w:noVBand="1"/>
      </w:tblPr>
      <w:tblGrid>
        <w:gridCol w:w="3290"/>
        <w:gridCol w:w="3308"/>
        <w:gridCol w:w="3148"/>
      </w:tblGrid>
      <w:tr w:rsidR="00980A56" w14:paraId="4E0950D7" w14:textId="77777777" w:rsidTr="00871188">
        <w:trPr>
          <w:cnfStyle w:val="100000000000" w:firstRow="1" w:lastRow="0" w:firstColumn="0" w:lastColumn="0" w:oddVBand="0" w:evenVBand="0" w:oddHBand="0" w:evenHBand="0" w:firstRowFirstColumn="0" w:firstRowLastColumn="0" w:lastRowFirstColumn="0" w:lastRowLastColumn="0"/>
          <w:trHeight w:val="440"/>
          <w:tblHeader/>
        </w:trPr>
        <w:tc>
          <w:tcPr>
            <w:tcW w:w="3290" w:type="dxa"/>
          </w:tcPr>
          <w:p w14:paraId="39217CBE" w14:textId="77777777" w:rsidR="00980A56" w:rsidRPr="00CE11D8" w:rsidRDefault="00980A56" w:rsidP="00D14103">
            <w:pPr>
              <w:rPr>
                <w:b w:val="0"/>
                <w:sz w:val="20"/>
                <w:szCs w:val="20"/>
              </w:rPr>
            </w:pPr>
            <w:r w:rsidRPr="00CE11D8">
              <w:rPr>
                <w:sz w:val="20"/>
                <w:szCs w:val="20"/>
              </w:rPr>
              <w:t>Question</w:t>
            </w:r>
          </w:p>
        </w:tc>
        <w:tc>
          <w:tcPr>
            <w:tcW w:w="3308" w:type="dxa"/>
          </w:tcPr>
          <w:p w14:paraId="54BB55A5" w14:textId="77777777" w:rsidR="00980A56" w:rsidRPr="00CE11D8" w:rsidRDefault="00980A56" w:rsidP="00D14103">
            <w:pPr>
              <w:rPr>
                <w:b w:val="0"/>
                <w:sz w:val="20"/>
                <w:szCs w:val="20"/>
              </w:rPr>
            </w:pPr>
            <w:r w:rsidRPr="00CE11D8">
              <w:rPr>
                <w:sz w:val="20"/>
                <w:szCs w:val="20"/>
              </w:rPr>
              <w:t>Response</w:t>
            </w:r>
          </w:p>
        </w:tc>
        <w:tc>
          <w:tcPr>
            <w:tcW w:w="3148" w:type="dxa"/>
          </w:tcPr>
          <w:p w14:paraId="31D185DE" w14:textId="77777777" w:rsidR="00980A56" w:rsidRPr="00CE11D8" w:rsidRDefault="00980A56" w:rsidP="00D14103">
            <w:pPr>
              <w:rPr>
                <w:b w:val="0"/>
                <w:sz w:val="20"/>
                <w:szCs w:val="20"/>
              </w:rPr>
            </w:pPr>
            <w:r w:rsidRPr="00CE11D8">
              <w:rPr>
                <w:sz w:val="20"/>
                <w:szCs w:val="20"/>
              </w:rPr>
              <w:t>Change to the HRF questionnaire</w:t>
            </w:r>
          </w:p>
        </w:tc>
      </w:tr>
      <w:tr w:rsidR="00980A56" w14:paraId="710B88D4" w14:textId="77777777" w:rsidTr="00871188">
        <w:trPr>
          <w:trHeight w:val="134"/>
        </w:trPr>
        <w:tc>
          <w:tcPr>
            <w:tcW w:w="3290" w:type="dxa"/>
          </w:tcPr>
          <w:p w14:paraId="566F34FA" w14:textId="77777777" w:rsidR="00980A56" w:rsidRDefault="00980A56" w:rsidP="00D14103">
            <w:r w:rsidRPr="00554399">
              <w:rPr>
                <w:b/>
                <w:sz w:val="18"/>
                <w:szCs w:val="18"/>
              </w:rPr>
              <w:t>What is your position?</w:t>
            </w:r>
          </w:p>
        </w:tc>
        <w:tc>
          <w:tcPr>
            <w:tcW w:w="3308" w:type="dxa"/>
          </w:tcPr>
          <w:p w14:paraId="035031BE" w14:textId="77777777" w:rsidR="00980A56" w:rsidRDefault="00980A56" w:rsidP="00D14103">
            <w:r w:rsidRPr="00554399">
              <w:rPr>
                <w:sz w:val="18"/>
                <w:szCs w:val="18"/>
              </w:rPr>
              <w:t>Open-Ended Response</w:t>
            </w:r>
          </w:p>
        </w:tc>
        <w:tc>
          <w:tcPr>
            <w:tcW w:w="3148" w:type="dxa"/>
          </w:tcPr>
          <w:p w14:paraId="3690EE1C" w14:textId="77777777" w:rsidR="00980A56" w:rsidRDefault="00980A56" w:rsidP="00D14103"/>
        </w:tc>
      </w:tr>
      <w:tr w:rsidR="00980A56" w14:paraId="659964F9" w14:textId="77777777" w:rsidTr="00871188">
        <w:trPr>
          <w:trHeight w:val="134"/>
        </w:trPr>
        <w:tc>
          <w:tcPr>
            <w:tcW w:w="3290" w:type="dxa"/>
            <w:tcBorders>
              <w:bottom w:val="single" w:sz="4" w:space="0" w:color="CBC3BB" w:themeColor="accent4"/>
            </w:tcBorders>
          </w:tcPr>
          <w:p w14:paraId="628D29FF" w14:textId="77777777" w:rsidR="00980A56" w:rsidRDefault="00980A56" w:rsidP="00D14103">
            <w:r w:rsidRPr="00554399">
              <w:rPr>
                <w:b/>
                <w:sz w:val="18"/>
                <w:szCs w:val="18"/>
              </w:rPr>
              <w:t>Are you a health specialist or do you have a background in health?</w:t>
            </w:r>
          </w:p>
        </w:tc>
        <w:tc>
          <w:tcPr>
            <w:tcW w:w="3308" w:type="dxa"/>
          </w:tcPr>
          <w:p w14:paraId="5C90F493" w14:textId="77777777" w:rsidR="00980A56" w:rsidRDefault="00980A56" w:rsidP="00D14103">
            <w:r w:rsidRPr="00554399">
              <w:rPr>
                <w:sz w:val="18"/>
                <w:szCs w:val="18"/>
              </w:rPr>
              <w:t>Yes/No</w:t>
            </w:r>
          </w:p>
        </w:tc>
        <w:tc>
          <w:tcPr>
            <w:tcW w:w="3148" w:type="dxa"/>
          </w:tcPr>
          <w:p w14:paraId="40039C8B" w14:textId="77777777" w:rsidR="00980A56" w:rsidRDefault="00980A56" w:rsidP="00D14103"/>
        </w:tc>
      </w:tr>
      <w:tr w:rsidR="00980A56" w14:paraId="78D71F4E" w14:textId="77777777" w:rsidTr="00871188">
        <w:trPr>
          <w:trHeight w:val="134"/>
        </w:trPr>
        <w:tc>
          <w:tcPr>
            <w:tcW w:w="3290" w:type="dxa"/>
            <w:tcBorders>
              <w:top w:val="single" w:sz="4" w:space="0" w:color="CBC3BB" w:themeColor="accent4"/>
              <w:bottom w:val="nil"/>
            </w:tcBorders>
          </w:tcPr>
          <w:p w14:paraId="48C3948D" w14:textId="77777777" w:rsidR="00980A56" w:rsidRDefault="00980A56" w:rsidP="00D14103">
            <w:r w:rsidRPr="00554399">
              <w:rPr>
                <w:b/>
                <w:sz w:val="18"/>
                <w:szCs w:val="18"/>
              </w:rPr>
              <w:t xml:space="preserve">Do you have a good understanding of what the </w:t>
            </w:r>
            <w:r w:rsidRPr="00554399">
              <w:rPr>
                <w:b/>
                <w:i/>
                <w:sz w:val="18"/>
                <w:szCs w:val="18"/>
              </w:rPr>
              <w:t>Specialist Health Services</w:t>
            </w:r>
            <w:r w:rsidRPr="00554399">
              <w:rPr>
                <w:b/>
                <w:sz w:val="18"/>
                <w:szCs w:val="18"/>
              </w:rPr>
              <w:t xml:space="preserve"> is and how you can use it?</w:t>
            </w:r>
          </w:p>
        </w:tc>
        <w:tc>
          <w:tcPr>
            <w:tcW w:w="3308" w:type="dxa"/>
          </w:tcPr>
          <w:p w14:paraId="1226B4E0" w14:textId="77777777" w:rsidR="00980A56" w:rsidRDefault="00980A56" w:rsidP="00D14103">
            <w:r w:rsidRPr="00554399">
              <w:rPr>
                <w:sz w:val="18"/>
                <w:szCs w:val="18"/>
              </w:rPr>
              <w:t>Yes/Partial/No</w:t>
            </w:r>
          </w:p>
        </w:tc>
        <w:tc>
          <w:tcPr>
            <w:tcW w:w="3148" w:type="dxa"/>
          </w:tcPr>
          <w:p w14:paraId="71F5AC12" w14:textId="77777777" w:rsidR="00980A56" w:rsidRDefault="00980A56" w:rsidP="00D14103"/>
        </w:tc>
      </w:tr>
      <w:tr w:rsidR="00980A56" w14:paraId="7EB835D6" w14:textId="77777777" w:rsidTr="00871188">
        <w:trPr>
          <w:trHeight w:val="134"/>
        </w:trPr>
        <w:tc>
          <w:tcPr>
            <w:tcW w:w="3290" w:type="dxa"/>
            <w:tcBorders>
              <w:top w:val="nil"/>
            </w:tcBorders>
          </w:tcPr>
          <w:p w14:paraId="6FD8DB69" w14:textId="77777777" w:rsidR="00980A56" w:rsidRDefault="00980A56" w:rsidP="00D14103"/>
        </w:tc>
        <w:tc>
          <w:tcPr>
            <w:tcW w:w="3308" w:type="dxa"/>
          </w:tcPr>
          <w:p w14:paraId="6D663085" w14:textId="77777777" w:rsidR="00980A56" w:rsidRDefault="00980A56" w:rsidP="00D14103">
            <w:r w:rsidRPr="00554399">
              <w:rPr>
                <w:sz w:val="18"/>
                <w:szCs w:val="18"/>
              </w:rPr>
              <w:t>Comment</w:t>
            </w:r>
          </w:p>
        </w:tc>
        <w:tc>
          <w:tcPr>
            <w:tcW w:w="3148" w:type="dxa"/>
          </w:tcPr>
          <w:p w14:paraId="04605562" w14:textId="77777777" w:rsidR="00980A56" w:rsidRDefault="00980A56" w:rsidP="00D14103"/>
        </w:tc>
      </w:tr>
      <w:tr w:rsidR="00980A56" w14:paraId="394AF6CA" w14:textId="77777777" w:rsidTr="00871188">
        <w:trPr>
          <w:trHeight w:val="134"/>
        </w:trPr>
        <w:tc>
          <w:tcPr>
            <w:tcW w:w="3290" w:type="dxa"/>
          </w:tcPr>
          <w:p w14:paraId="7BF65D82" w14:textId="77777777" w:rsidR="00980A56" w:rsidRDefault="00980A56" w:rsidP="00D14103">
            <w:r w:rsidRPr="00554399">
              <w:rPr>
                <w:b/>
                <w:sz w:val="18"/>
                <w:szCs w:val="18"/>
              </w:rPr>
              <w:t xml:space="preserve">Have you, or anyone in your post/department, used the </w:t>
            </w:r>
            <w:r w:rsidRPr="00554399">
              <w:rPr>
                <w:b/>
                <w:i/>
                <w:sz w:val="18"/>
                <w:szCs w:val="18"/>
              </w:rPr>
              <w:t>SHS</w:t>
            </w:r>
            <w:r w:rsidRPr="00554399">
              <w:rPr>
                <w:b/>
                <w:sz w:val="18"/>
                <w:szCs w:val="18"/>
              </w:rPr>
              <w:t xml:space="preserve"> to access technical assistance services?</w:t>
            </w:r>
          </w:p>
        </w:tc>
        <w:tc>
          <w:tcPr>
            <w:tcW w:w="3308" w:type="dxa"/>
          </w:tcPr>
          <w:p w14:paraId="356E2D5A" w14:textId="77777777" w:rsidR="00980A56" w:rsidRDefault="00980A56" w:rsidP="00D14103">
            <w:r w:rsidRPr="00554399">
              <w:rPr>
                <w:sz w:val="18"/>
                <w:szCs w:val="18"/>
              </w:rPr>
              <w:t>Yes/No/Unsure</w:t>
            </w:r>
          </w:p>
        </w:tc>
        <w:tc>
          <w:tcPr>
            <w:tcW w:w="3148" w:type="dxa"/>
          </w:tcPr>
          <w:p w14:paraId="5ECEA98A" w14:textId="77777777" w:rsidR="00980A56" w:rsidRDefault="00980A56" w:rsidP="00D14103"/>
        </w:tc>
      </w:tr>
      <w:tr w:rsidR="00980A56" w14:paraId="63C62A52" w14:textId="77777777" w:rsidTr="00871188">
        <w:trPr>
          <w:trHeight w:val="134"/>
        </w:trPr>
        <w:tc>
          <w:tcPr>
            <w:tcW w:w="3290" w:type="dxa"/>
            <w:tcBorders>
              <w:bottom w:val="single" w:sz="4" w:space="0" w:color="CBC3BB" w:themeColor="accent4"/>
            </w:tcBorders>
          </w:tcPr>
          <w:p w14:paraId="0BEA6D31" w14:textId="77777777" w:rsidR="00980A56" w:rsidRDefault="00980A56" w:rsidP="00D14103">
            <w:r w:rsidRPr="00554399">
              <w:rPr>
                <w:b/>
                <w:sz w:val="18"/>
                <w:szCs w:val="18"/>
              </w:rPr>
              <w:t>If you answered 'Yes', how many times have you used the SHS?</w:t>
            </w:r>
          </w:p>
        </w:tc>
        <w:tc>
          <w:tcPr>
            <w:tcW w:w="3308" w:type="dxa"/>
          </w:tcPr>
          <w:p w14:paraId="3B6BA10E" w14:textId="77777777" w:rsidR="00980A56" w:rsidRDefault="00980A56" w:rsidP="00D14103">
            <w:r w:rsidRPr="00554399">
              <w:rPr>
                <w:sz w:val="18"/>
                <w:szCs w:val="18"/>
              </w:rPr>
              <w:t>1, 2, 3, 4, 5, 6 – 10, &gt;10</w:t>
            </w:r>
          </w:p>
        </w:tc>
        <w:tc>
          <w:tcPr>
            <w:tcW w:w="3148" w:type="dxa"/>
          </w:tcPr>
          <w:p w14:paraId="2B0E6F07" w14:textId="77777777" w:rsidR="00980A56" w:rsidRDefault="00980A56" w:rsidP="00D14103">
            <w:r w:rsidRPr="00554399">
              <w:rPr>
                <w:sz w:val="18"/>
                <w:szCs w:val="18"/>
              </w:rPr>
              <w:t>Added don’t know</w:t>
            </w:r>
          </w:p>
        </w:tc>
      </w:tr>
      <w:tr w:rsidR="00980A56" w14:paraId="2F367C8A" w14:textId="77777777" w:rsidTr="00871188">
        <w:trPr>
          <w:trHeight w:val="134"/>
        </w:trPr>
        <w:tc>
          <w:tcPr>
            <w:tcW w:w="3290" w:type="dxa"/>
            <w:tcBorders>
              <w:top w:val="single" w:sz="4" w:space="0" w:color="CBC3BB" w:themeColor="accent4"/>
              <w:bottom w:val="nil"/>
            </w:tcBorders>
          </w:tcPr>
          <w:p w14:paraId="44527045" w14:textId="77777777" w:rsidR="00980A56" w:rsidRDefault="00980A56" w:rsidP="00D14103">
            <w:r w:rsidRPr="00554399">
              <w:rPr>
                <w:b/>
                <w:sz w:val="18"/>
                <w:szCs w:val="18"/>
              </w:rPr>
              <w:t xml:space="preserve">How have you used the </w:t>
            </w:r>
            <w:r w:rsidRPr="00554399">
              <w:rPr>
                <w:b/>
                <w:i/>
                <w:sz w:val="18"/>
                <w:szCs w:val="18"/>
              </w:rPr>
              <w:t>SHS</w:t>
            </w:r>
            <w:r w:rsidRPr="00554399">
              <w:rPr>
                <w:b/>
                <w:sz w:val="18"/>
                <w:szCs w:val="18"/>
              </w:rPr>
              <w:t>?</w:t>
            </w:r>
          </w:p>
        </w:tc>
        <w:tc>
          <w:tcPr>
            <w:tcW w:w="3308" w:type="dxa"/>
          </w:tcPr>
          <w:p w14:paraId="29A9D0CC" w14:textId="77777777" w:rsidR="00980A56" w:rsidRDefault="00980A56" w:rsidP="00D14103">
            <w:r w:rsidRPr="00554399">
              <w:rPr>
                <w:sz w:val="18"/>
                <w:szCs w:val="18"/>
              </w:rPr>
              <w:t>Rapid response analytical work</w:t>
            </w:r>
          </w:p>
        </w:tc>
        <w:tc>
          <w:tcPr>
            <w:tcW w:w="3148" w:type="dxa"/>
          </w:tcPr>
          <w:p w14:paraId="72BBF1C1" w14:textId="77777777" w:rsidR="00980A56" w:rsidRDefault="00980A56" w:rsidP="00D14103"/>
        </w:tc>
      </w:tr>
      <w:tr w:rsidR="00980A56" w14:paraId="24D9BE1A" w14:textId="77777777" w:rsidTr="00871188">
        <w:trPr>
          <w:trHeight w:val="134"/>
        </w:trPr>
        <w:tc>
          <w:tcPr>
            <w:tcW w:w="3290" w:type="dxa"/>
            <w:tcBorders>
              <w:top w:val="nil"/>
              <w:bottom w:val="nil"/>
            </w:tcBorders>
          </w:tcPr>
          <w:p w14:paraId="585484AF" w14:textId="77777777" w:rsidR="00980A56" w:rsidRDefault="00980A56" w:rsidP="00D14103"/>
        </w:tc>
        <w:tc>
          <w:tcPr>
            <w:tcW w:w="3308" w:type="dxa"/>
          </w:tcPr>
          <w:p w14:paraId="3D732383" w14:textId="77777777" w:rsidR="00980A56" w:rsidRDefault="00980A56" w:rsidP="00D14103">
            <w:r w:rsidRPr="00554399">
              <w:rPr>
                <w:sz w:val="18"/>
                <w:szCs w:val="18"/>
              </w:rPr>
              <w:t>Identify and contract consultants for longer pieces of work</w:t>
            </w:r>
          </w:p>
        </w:tc>
        <w:tc>
          <w:tcPr>
            <w:tcW w:w="3148" w:type="dxa"/>
          </w:tcPr>
          <w:p w14:paraId="05262EB0" w14:textId="77777777" w:rsidR="00980A56" w:rsidRDefault="00980A56" w:rsidP="00D14103"/>
        </w:tc>
      </w:tr>
      <w:tr w:rsidR="00980A56" w14:paraId="3F8C5B85" w14:textId="77777777" w:rsidTr="00871188">
        <w:trPr>
          <w:trHeight w:val="134"/>
        </w:trPr>
        <w:tc>
          <w:tcPr>
            <w:tcW w:w="3290" w:type="dxa"/>
            <w:tcBorders>
              <w:top w:val="nil"/>
              <w:bottom w:val="nil"/>
            </w:tcBorders>
          </w:tcPr>
          <w:p w14:paraId="505EACB5" w14:textId="77777777" w:rsidR="00980A56" w:rsidRDefault="00980A56" w:rsidP="00D14103"/>
        </w:tc>
        <w:tc>
          <w:tcPr>
            <w:tcW w:w="3308" w:type="dxa"/>
          </w:tcPr>
          <w:p w14:paraId="5B147D9C" w14:textId="77777777" w:rsidR="00980A56" w:rsidRDefault="00980A56" w:rsidP="00D14103">
            <w:r w:rsidRPr="00554399">
              <w:rPr>
                <w:sz w:val="18"/>
                <w:szCs w:val="18"/>
              </w:rPr>
              <w:t>Support to staff learning and development</w:t>
            </w:r>
          </w:p>
        </w:tc>
        <w:tc>
          <w:tcPr>
            <w:tcW w:w="3148" w:type="dxa"/>
          </w:tcPr>
          <w:p w14:paraId="3C23AC0E" w14:textId="77777777" w:rsidR="00980A56" w:rsidRDefault="00980A56" w:rsidP="00D14103"/>
        </w:tc>
      </w:tr>
      <w:tr w:rsidR="00980A56" w14:paraId="5A02549D" w14:textId="77777777" w:rsidTr="00871188">
        <w:trPr>
          <w:trHeight w:val="134"/>
        </w:trPr>
        <w:tc>
          <w:tcPr>
            <w:tcW w:w="3290" w:type="dxa"/>
            <w:tcBorders>
              <w:top w:val="nil"/>
              <w:bottom w:val="nil"/>
            </w:tcBorders>
          </w:tcPr>
          <w:p w14:paraId="069FCD45" w14:textId="77777777" w:rsidR="00980A56" w:rsidRDefault="00980A56" w:rsidP="00D14103"/>
        </w:tc>
        <w:tc>
          <w:tcPr>
            <w:tcW w:w="3308" w:type="dxa"/>
          </w:tcPr>
          <w:p w14:paraId="3B927C46" w14:textId="77777777" w:rsidR="00980A56" w:rsidRDefault="00980A56" w:rsidP="00D14103">
            <w:r w:rsidRPr="00554399">
              <w:rPr>
                <w:sz w:val="18"/>
                <w:szCs w:val="18"/>
              </w:rPr>
              <w:t xml:space="preserve">I've not used the </w:t>
            </w:r>
            <w:r w:rsidRPr="00554399">
              <w:rPr>
                <w:i/>
                <w:sz w:val="18"/>
                <w:szCs w:val="18"/>
              </w:rPr>
              <w:t>SHS</w:t>
            </w:r>
            <w:r w:rsidRPr="00554399">
              <w:rPr>
                <w:sz w:val="18"/>
                <w:szCs w:val="18"/>
              </w:rPr>
              <w:t xml:space="preserve"> to date (please go to Question 13)</w:t>
            </w:r>
          </w:p>
        </w:tc>
        <w:tc>
          <w:tcPr>
            <w:tcW w:w="3148" w:type="dxa"/>
          </w:tcPr>
          <w:p w14:paraId="7DB669B6" w14:textId="77777777" w:rsidR="00980A56" w:rsidRDefault="00980A56" w:rsidP="00D14103"/>
        </w:tc>
      </w:tr>
      <w:tr w:rsidR="00980A56" w14:paraId="005D01EB" w14:textId="77777777" w:rsidTr="00871188">
        <w:trPr>
          <w:trHeight w:val="134"/>
        </w:trPr>
        <w:tc>
          <w:tcPr>
            <w:tcW w:w="3290" w:type="dxa"/>
            <w:tcBorders>
              <w:top w:val="nil"/>
              <w:bottom w:val="single" w:sz="4" w:space="0" w:color="CBC3BB" w:themeColor="accent4"/>
            </w:tcBorders>
          </w:tcPr>
          <w:p w14:paraId="267501A6" w14:textId="77777777" w:rsidR="00980A56" w:rsidRDefault="00980A56" w:rsidP="00D14103"/>
        </w:tc>
        <w:tc>
          <w:tcPr>
            <w:tcW w:w="3308" w:type="dxa"/>
          </w:tcPr>
          <w:p w14:paraId="71CD0562" w14:textId="77777777" w:rsidR="00980A56" w:rsidRDefault="00980A56" w:rsidP="00D14103">
            <w:r w:rsidRPr="00554399">
              <w:rPr>
                <w:sz w:val="18"/>
                <w:szCs w:val="18"/>
              </w:rPr>
              <w:t>Other (please specify)</w:t>
            </w:r>
          </w:p>
        </w:tc>
        <w:tc>
          <w:tcPr>
            <w:tcW w:w="3148" w:type="dxa"/>
          </w:tcPr>
          <w:p w14:paraId="615476C3" w14:textId="77777777" w:rsidR="00980A56" w:rsidRDefault="00980A56" w:rsidP="00D14103"/>
        </w:tc>
      </w:tr>
      <w:tr w:rsidR="00980A56" w14:paraId="0473D8C8" w14:textId="77777777" w:rsidTr="00871188">
        <w:trPr>
          <w:trHeight w:val="134"/>
        </w:trPr>
        <w:tc>
          <w:tcPr>
            <w:tcW w:w="3290" w:type="dxa"/>
            <w:tcBorders>
              <w:top w:val="single" w:sz="4" w:space="0" w:color="CBC3BB" w:themeColor="accent4"/>
              <w:bottom w:val="nil"/>
            </w:tcBorders>
          </w:tcPr>
          <w:p w14:paraId="0B1F3724" w14:textId="77777777" w:rsidR="00980A56" w:rsidRDefault="00980A56" w:rsidP="00D14103">
            <w:r w:rsidRPr="00554399">
              <w:rPr>
                <w:b/>
                <w:sz w:val="18"/>
                <w:szCs w:val="18"/>
              </w:rPr>
              <w:t xml:space="preserve">What type of services have you used the </w:t>
            </w:r>
            <w:r w:rsidRPr="00554399">
              <w:rPr>
                <w:b/>
                <w:i/>
                <w:sz w:val="18"/>
                <w:szCs w:val="18"/>
              </w:rPr>
              <w:t>SHS</w:t>
            </w:r>
            <w:r w:rsidRPr="00554399">
              <w:rPr>
                <w:b/>
                <w:sz w:val="18"/>
                <w:szCs w:val="18"/>
              </w:rPr>
              <w:t xml:space="preserve"> for (tick all that apply)?</w:t>
            </w:r>
          </w:p>
        </w:tc>
        <w:tc>
          <w:tcPr>
            <w:tcW w:w="3308" w:type="dxa"/>
          </w:tcPr>
          <w:p w14:paraId="47931E58" w14:textId="77777777" w:rsidR="00980A56" w:rsidRDefault="00980A56" w:rsidP="00D14103">
            <w:r w:rsidRPr="00554399">
              <w:rPr>
                <w:sz w:val="18"/>
                <w:szCs w:val="18"/>
              </w:rPr>
              <w:t>Policy or Strategy Development</w:t>
            </w:r>
          </w:p>
        </w:tc>
        <w:tc>
          <w:tcPr>
            <w:tcW w:w="3148" w:type="dxa"/>
          </w:tcPr>
          <w:p w14:paraId="71FFFC02" w14:textId="77777777" w:rsidR="00980A56" w:rsidRDefault="00980A56" w:rsidP="00D14103"/>
        </w:tc>
      </w:tr>
      <w:tr w:rsidR="00980A56" w14:paraId="39FACC8B" w14:textId="77777777" w:rsidTr="00871188">
        <w:trPr>
          <w:trHeight w:val="134"/>
        </w:trPr>
        <w:tc>
          <w:tcPr>
            <w:tcW w:w="3290" w:type="dxa"/>
            <w:tcBorders>
              <w:top w:val="nil"/>
              <w:bottom w:val="nil"/>
            </w:tcBorders>
          </w:tcPr>
          <w:p w14:paraId="6B503477" w14:textId="77777777" w:rsidR="00980A56" w:rsidRDefault="00980A56" w:rsidP="00D14103"/>
        </w:tc>
        <w:tc>
          <w:tcPr>
            <w:tcW w:w="3308" w:type="dxa"/>
          </w:tcPr>
          <w:p w14:paraId="7EF9A1D4" w14:textId="77777777" w:rsidR="00980A56" w:rsidRDefault="00980A56" w:rsidP="00D14103">
            <w:r w:rsidRPr="00554399">
              <w:rPr>
                <w:sz w:val="18"/>
                <w:szCs w:val="18"/>
              </w:rPr>
              <w:t>Evaluation/Review</w:t>
            </w:r>
          </w:p>
        </w:tc>
        <w:tc>
          <w:tcPr>
            <w:tcW w:w="3148" w:type="dxa"/>
          </w:tcPr>
          <w:p w14:paraId="49C231BC" w14:textId="77777777" w:rsidR="00980A56" w:rsidRDefault="00980A56" w:rsidP="00D14103"/>
        </w:tc>
      </w:tr>
      <w:tr w:rsidR="00980A56" w14:paraId="57A3BACD" w14:textId="77777777" w:rsidTr="00871188">
        <w:trPr>
          <w:trHeight w:val="134"/>
        </w:trPr>
        <w:tc>
          <w:tcPr>
            <w:tcW w:w="3290" w:type="dxa"/>
            <w:tcBorders>
              <w:top w:val="nil"/>
              <w:bottom w:val="nil"/>
            </w:tcBorders>
          </w:tcPr>
          <w:p w14:paraId="6585C2C4" w14:textId="77777777" w:rsidR="00980A56" w:rsidRDefault="00980A56" w:rsidP="00D14103"/>
        </w:tc>
        <w:tc>
          <w:tcPr>
            <w:tcW w:w="3308" w:type="dxa"/>
          </w:tcPr>
          <w:p w14:paraId="578DC3FA" w14:textId="77777777" w:rsidR="00980A56" w:rsidRDefault="00980A56" w:rsidP="00D14103">
            <w:r w:rsidRPr="00554399">
              <w:rPr>
                <w:sz w:val="18"/>
                <w:szCs w:val="18"/>
              </w:rPr>
              <w:t>Scoping Program Design/Design Assessment</w:t>
            </w:r>
          </w:p>
        </w:tc>
        <w:tc>
          <w:tcPr>
            <w:tcW w:w="3148" w:type="dxa"/>
          </w:tcPr>
          <w:p w14:paraId="74A42170" w14:textId="77777777" w:rsidR="00980A56" w:rsidRDefault="00980A56" w:rsidP="00D14103"/>
        </w:tc>
      </w:tr>
      <w:tr w:rsidR="00980A56" w14:paraId="4E77676E" w14:textId="77777777" w:rsidTr="00871188">
        <w:trPr>
          <w:trHeight w:val="134"/>
        </w:trPr>
        <w:tc>
          <w:tcPr>
            <w:tcW w:w="3290" w:type="dxa"/>
            <w:tcBorders>
              <w:top w:val="nil"/>
              <w:bottom w:val="nil"/>
            </w:tcBorders>
          </w:tcPr>
          <w:p w14:paraId="3F4220B7" w14:textId="77777777" w:rsidR="00980A56" w:rsidRDefault="00980A56" w:rsidP="00D14103"/>
        </w:tc>
        <w:tc>
          <w:tcPr>
            <w:tcW w:w="3308" w:type="dxa"/>
          </w:tcPr>
          <w:p w14:paraId="66EDE8F1" w14:textId="77777777" w:rsidR="00980A56" w:rsidRDefault="00980A56" w:rsidP="00D14103">
            <w:r w:rsidRPr="00554399">
              <w:rPr>
                <w:sz w:val="18"/>
                <w:szCs w:val="18"/>
              </w:rPr>
              <w:t>Training/workshop</w:t>
            </w:r>
          </w:p>
        </w:tc>
        <w:tc>
          <w:tcPr>
            <w:tcW w:w="3148" w:type="dxa"/>
          </w:tcPr>
          <w:p w14:paraId="500E44EF" w14:textId="77777777" w:rsidR="00980A56" w:rsidRDefault="00980A56" w:rsidP="00D14103"/>
        </w:tc>
      </w:tr>
      <w:tr w:rsidR="00980A56" w14:paraId="58A16BBC" w14:textId="77777777" w:rsidTr="00871188">
        <w:trPr>
          <w:trHeight w:val="134"/>
        </w:trPr>
        <w:tc>
          <w:tcPr>
            <w:tcW w:w="3290" w:type="dxa"/>
            <w:tcBorders>
              <w:top w:val="nil"/>
              <w:bottom w:val="nil"/>
            </w:tcBorders>
          </w:tcPr>
          <w:p w14:paraId="55C7C24C" w14:textId="77777777" w:rsidR="00980A56" w:rsidRDefault="00980A56" w:rsidP="00D14103"/>
        </w:tc>
        <w:tc>
          <w:tcPr>
            <w:tcW w:w="3308" w:type="dxa"/>
          </w:tcPr>
          <w:p w14:paraId="6B75C78E" w14:textId="77777777" w:rsidR="00980A56" w:rsidRDefault="00980A56" w:rsidP="00D14103">
            <w:r w:rsidRPr="00554399">
              <w:rPr>
                <w:sz w:val="18"/>
                <w:szCs w:val="18"/>
              </w:rPr>
              <w:t>Gap filling</w:t>
            </w:r>
          </w:p>
        </w:tc>
        <w:tc>
          <w:tcPr>
            <w:tcW w:w="3148" w:type="dxa"/>
          </w:tcPr>
          <w:p w14:paraId="20758CA5" w14:textId="77777777" w:rsidR="00980A56" w:rsidRDefault="00980A56" w:rsidP="00D14103"/>
        </w:tc>
      </w:tr>
      <w:tr w:rsidR="00980A56" w14:paraId="272C9B0E" w14:textId="77777777" w:rsidTr="00871188">
        <w:trPr>
          <w:trHeight w:val="134"/>
        </w:trPr>
        <w:tc>
          <w:tcPr>
            <w:tcW w:w="3290" w:type="dxa"/>
            <w:tcBorders>
              <w:top w:val="nil"/>
              <w:bottom w:val="nil"/>
            </w:tcBorders>
          </w:tcPr>
          <w:p w14:paraId="43AEE450" w14:textId="77777777" w:rsidR="00980A56" w:rsidRDefault="00980A56" w:rsidP="00D14103"/>
        </w:tc>
        <w:tc>
          <w:tcPr>
            <w:tcW w:w="3308" w:type="dxa"/>
          </w:tcPr>
          <w:p w14:paraId="2779A2D0" w14:textId="77777777" w:rsidR="00980A56" w:rsidRDefault="00980A56" w:rsidP="00D14103">
            <w:r w:rsidRPr="00554399">
              <w:rPr>
                <w:sz w:val="18"/>
                <w:szCs w:val="18"/>
              </w:rPr>
              <w:t>Short knowledge/evidence reports</w:t>
            </w:r>
          </w:p>
        </w:tc>
        <w:tc>
          <w:tcPr>
            <w:tcW w:w="3148" w:type="dxa"/>
          </w:tcPr>
          <w:p w14:paraId="0067BF90" w14:textId="77777777" w:rsidR="00980A56" w:rsidRDefault="00980A56" w:rsidP="00D14103"/>
        </w:tc>
      </w:tr>
      <w:tr w:rsidR="00980A56" w14:paraId="07A4A314" w14:textId="77777777" w:rsidTr="00E4095E">
        <w:trPr>
          <w:trHeight w:val="134"/>
        </w:trPr>
        <w:tc>
          <w:tcPr>
            <w:tcW w:w="3290" w:type="dxa"/>
            <w:tcBorders>
              <w:top w:val="nil"/>
            </w:tcBorders>
          </w:tcPr>
          <w:p w14:paraId="75453436" w14:textId="77777777" w:rsidR="00980A56" w:rsidRDefault="00980A56" w:rsidP="00D14103"/>
        </w:tc>
        <w:tc>
          <w:tcPr>
            <w:tcW w:w="3308" w:type="dxa"/>
            <w:tcBorders>
              <w:bottom w:val="single" w:sz="4" w:space="0" w:color="CBC3BB" w:themeColor="accent4"/>
            </w:tcBorders>
          </w:tcPr>
          <w:p w14:paraId="7AF0F8D2" w14:textId="77777777" w:rsidR="00980A56" w:rsidRDefault="00980A56" w:rsidP="00D14103">
            <w:r w:rsidRPr="00554399">
              <w:rPr>
                <w:sz w:val="18"/>
                <w:szCs w:val="18"/>
              </w:rPr>
              <w:t>Other (please specify)</w:t>
            </w:r>
          </w:p>
        </w:tc>
        <w:tc>
          <w:tcPr>
            <w:tcW w:w="3148" w:type="dxa"/>
            <w:tcBorders>
              <w:bottom w:val="single" w:sz="4" w:space="0" w:color="CBC3BB" w:themeColor="accent4"/>
            </w:tcBorders>
          </w:tcPr>
          <w:p w14:paraId="09867E36" w14:textId="77777777" w:rsidR="00980A56" w:rsidRDefault="00980A56" w:rsidP="00D14103"/>
        </w:tc>
      </w:tr>
      <w:tr w:rsidR="00980A56" w14:paraId="39D953DA" w14:textId="77777777" w:rsidTr="00E4095E">
        <w:trPr>
          <w:trHeight w:val="454"/>
        </w:trPr>
        <w:tc>
          <w:tcPr>
            <w:tcW w:w="3290" w:type="dxa"/>
            <w:tcBorders>
              <w:bottom w:val="single" w:sz="4" w:space="0" w:color="CBC3BB" w:themeColor="accent4"/>
            </w:tcBorders>
          </w:tcPr>
          <w:p w14:paraId="5210F85A" w14:textId="77777777" w:rsidR="00980A56" w:rsidRDefault="00980A56" w:rsidP="00D14103">
            <w:r w:rsidRPr="00554399">
              <w:rPr>
                <w:b/>
                <w:sz w:val="18"/>
                <w:szCs w:val="18"/>
              </w:rPr>
              <w:t xml:space="preserve">How would you rate your overall experience of using the </w:t>
            </w:r>
            <w:r w:rsidRPr="00554399">
              <w:rPr>
                <w:b/>
                <w:i/>
                <w:sz w:val="18"/>
                <w:szCs w:val="18"/>
              </w:rPr>
              <w:t>SHS</w:t>
            </w:r>
            <w:r w:rsidRPr="00554399">
              <w:rPr>
                <w:b/>
                <w:sz w:val="18"/>
                <w:szCs w:val="18"/>
              </w:rPr>
              <w:t>?</w:t>
            </w:r>
          </w:p>
        </w:tc>
        <w:tc>
          <w:tcPr>
            <w:tcW w:w="3308" w:type="dxa"/>
            <w:tcBorders>
              <w:top w:val="single" w:sz="4" w:space="0" w:color="CBC3BB" w:themeColor="accent4"/>
              <w:bottom w:val="single" w:sz="4" w:space="0" w:color="CBC3BB" w:themeColor="accent4"/>
            </w:tcBorders>
          </w:tcPr>
          <w:p w14:paraId="70147679" w14:textId="77777777" w:rsidR="00980A56" w:rsidRDefault="00980A56" w:rsidP="00D14103">
            <w:r w:rsidRPr="00554399">
              <w:rPr>
                <w:sz w:val="18"/>
                <w:szCs w:val="18"/>
              </w:rPr>
              <w:t>Excellent/Good/Poor</w:t>
            </w:r>
          </w:p>
        </w:tc>
        <w:tc>
          <w:tcPr>
            <w:tcW w:w="3148" w:type="dxa"/>
            <w:tcBorders>
              <w:top w:val="single" w:sz="4" w:space="0" w:color="CBC3BB" w:themeColor="accent4"/>
              <w:bottom w:val="single" w:sz="4" w:space="0" w:color="CBC3BB" w:themeColor="accent4"/>
            </w:tcBorders>
          </w:tcPr>
          <w:p w14:paraId="5C1201BB" w14:textId="77777777" w:rsidR="00980A56" w:rsidRDefault="00980A56" w:rsidP="00D14103"/>
        </w:tc>
      </w:tr>
      <w:tr w:rsidR="00980A56" w14:paraId="4765B3FF" w14:textId="77777777" w:rsidTr="00E4095E">
        <w:trPr>
          <w:trHeight w:val="134"/>
        </w:trPr>
        <w:tc>
          <w:tcPr>
            <w:tcW w:w="3290" w:type="dxa"/>
            <w:tcBorders>
              <w:top w:val="single" w:sz="4" w:space="0" w:color="CBC3BB" w:themeColor="accent4"/>
              <w:bottom w:val="nil"/>
            </w:tcBorders>
          </w:tcPr>
          <w:p w14:paraId="6172A1C4" w14:textId="77777777" w:rsidR="00980A56" w:rsidRDefault="00980A56" w:rsidP="00D14103">
            <w:r w:rsidRPr="00554399">
              <w:rPr>
                <w:b/>
                <w:sz w:val="18"/>
                <w:szCs w:val="18"/>
              </w:rPr>
              <w:t xml:space="preserve">Which of the following characteristics would you associate with the </w:t>
            </w:r>
            <w:r w:rsidRPr="00554399">
              <w:rPr>
                <w:b/>
                <w:i/>
                <w:sz w:val="18"/>
                <w:szCs w:val="18"/>
              </w:rPr>
              <w:t>SHS</w:t>
            </w:r>
            <w:r w:rsidRPr="00554399">
              <w:rPr>
                <w:b/>
                <w:sz w:val="18"/>
                <w:szCs w:val="18"/>
              </w:rPr>
              <w:t>: (tick all that apply)</w:t>
            </w:r>
          </w:p>
        </w:tc>
        <w:tc>
          <w:tcPr>
            <w:tcW w:w="3308" w:type="dxa"/>
            <w:tcBorders>
              <w:top w:val="single" w:sz="4" w:space="0" w:color="CBC3BB" w:themeColor="accent4"/>
            </w:tcBorders>
          </w:tcPr>
          <w:p w14:paraId="05B4D8AA" w14:textId="77777777" w:rsidR="00980A56" w:rsidRDefault="00980A56" w:rsidP="00D14103">
            <w:r w:rsidRPr="00554399">
              <w:rPr>
                <w:sz w:val="18"/>
                <w:szCs w:val="18"/>
              </w:rPr>
              <w:t>High quality consultants</w:t>
            </w:r>
          </w:p>
        </w:tc>
        <w:tc>
          <w:tcPr>
            <w:tcW w:w="3148" w:type="dxa"/>
            <w:tcBorders>
              <w:top w:val="single" w:sz="4" w:space="0" w:color="CBC3BB" w:themeColor="accent4"/>
            </w:tcBorders>
          </w:tcPr>
          <w:p w14:paraId="05E899EC" w14:textId="77777777" w:rsidR="00980A56" w:rsidRDefault="00980A56" w:rsidP="00D14103">
            <w:r w:rsidRPr="00554399">
              <w:rPr>
                <w:sz w:val="18"/>
                <w:szCs w:val="18"/>
              </w:rPr>
              <w:t>Added other</w:t>
            </w:r>
          </w:p>
        </w:tc>
      </w:tr>
      <w:tr w:rsidR="00980A56" w14:paraId="058B86AF" w14:textId="77777777" w:rsidTr="00871188">
        <w:trPr>
          <w:trHeight w:val="134"/>
        </w:trPr>
        <w:tc>
          <w:tcPr>
            <w:tcW w:w="3290" w:type="dxa"/>
            <w:tcBorders>
              <w:top w:val="nil"/>
              <w:bottom w:val="nil"/>
            </w:tcBorders>
          </w:tcPr>
          <w:p w14:paraId="23B71F7F" w14:textId="77777777" w:rsidR="00980A56" w:rsidRDefault="00980A56" w:rsidP="00D14103"/>
        </w:tc>
        <w:tc>
          <w:tcPr>
            <w:tcW w:w="3308" w:type="dxa"/>
          </w:tcPr>
          <w:p w14:paraId="43400728" w14:textId="77777777" w:rsidR="00980A56" w:rsidRDefault="00980A56" w:rsidP="00D14103">
            <w:r w:rsidRPr="00554399">
              <w:rPr>
                <w:sz w:val="18"/>
                <w:szCs w:val="18"/>
              </w:rPr>
              <w:t>High quality products</w:t>
            </w:r>
          </w:p>
        </w:tc>
        <w:tc>
          <w:tcPr>
            <w:tcW w:w="3148" w:type="dxa"/>
          </w:tcPr>
          <w:p w14:paraId="0A5F4FF8" w14:textId="77777777" w:rsidR="00980A56" w:rsidRDefault="00980A56" w:rsidP="00D14103"/>
        </w:tc>
      </w:tr>
      <w:tr w:rsidR="00980A56" w14:paraId="6EC1072F" w14:textId="77777777" w:rsidTr="00871188">
        <w:trPr>
          <w:trHeight w:val="134"/>
        </w:trPr>
        <w:tc>
          <w:tcPr>
            <w:tcW w:w="3290" w:type="dxa"/>
            <w:tcBorders>
              <w:top w:val="nil"/>
              <w:bottom w:val="nil"/>
            </w:tcBorders>
          </w:tcPr>
          <w:p w14:paraId="54BA93C8" w14:textId="77777777" w:rsidR="00980A56" w:rsidRDefault="00980A56" w:rsidP="00D14103"/>
        </w:tc>
        <w:tc>
          <w:tcPr>
            <w:tcW w:w="3308" w:type="dxa"/>
          </w:tcPr>
          <w:p w14:paraId="14C43FF1" w14:textId="77777777" w:rsidR="00980A56" w:rsidRDefault="00980A56" w:rsidP="00D14103">
            <w:r w:rsidRPr="00554399">
              <w:rPr>
                <w:sz w:val="18"/>
                <w:szCs w:val="18"/>
              </w:rPr>
              <w:t>Responsive</w:t>
            </w:r>
          </w:p>
        </w:tc>
        <w:tc>
          <w:tcPr>
            <w:tcW w:w="3148" w:type="dxa"/>
          </w:tcPr>
          <w:p w14:paraId="47D5C3B0" w14:textId="77777777" w:rsidR="00980A56" w:rsidRDefault="00980A56" w:rsidP="00D14103"/>
        </w:tc>
      </w:tr>
      <w:tr w:rsidR="00980A56" w14:paraId="6A371695" w14:textId="77777777" w:rsidTr="00871188">
        <w:trPr>
          <w:trHeight w:val="134"/>
        </w:trPr>
        <w:tc>
          <w:tcPr>
            <w:tcW w:w="3290" w:type="dxa"/>
            <w:tcBorders>
              <w:top w:val="nil"/>
              <w:bottom w:val="nil"/>
            </w:tcBorders>
          </w:tcPr>
          <w:p w14:paraId="7E3D8484" w14:textId="77777777" w:rsidR="00980A56" w:rsidRDefault="00980A56" w:rsidP="00D14103"/>
        </w:tc>
        <w:tc>
          <w:tcPr>
            <w:tcW w:w="3308" w:type="dxa"/>
          </w:tcPr>
          <w:p w14:paraId="1911B245" w14:textId="77777777" w:rsidR="00980A56" w:rsidRDefault="00980A56" w:rsidP="00D14103">
            <w:r w:rsidRPr="00554399">
              <w:rPr>
                <w:sz w:val="18"/>
                <w:szCs w:val="18"/>
              </w:rPr>
              <w:t>Value for Money</w:t>
            </w:r>
          </w:p>
        </w:tc>
        <w:tc>
          <w:tcPr>
            <w:tcW w:w="3148" w:type="dxa"/>
          </w:tcPr>
          <w:p w14:paraId="56F0AD59" w14:textId="77777777" w:rsidR="00980A56" w:rsidRDefault="00980A56" w:rsidP="00D14103"/>
        </w:tc>
      </w:tr>
      <w:tr w:rsidR="00980A56" w14:paraId="79EA16AB" w14:textId="77777777" w:rsidTr="00871188">
        <w:trPr>
          <w:trHeight w:val="134"/>
        </w:trPr>
        <w:tc>
          <w:tcPr>
            <w:tcW w:w="3290" w:type="dxa"/>
            <w:tcBorders>
              <w:top w:val="nil"/>
              <w:bottom w:val="nil"/>
            </w:tcBorders>
          </w:tcPr>
          <w:p w14:paraId="5E6A3781" w14:textId="77777777" w:rsidR="00980A56" w:rsidRDefault="00980A56" w:rsidP="00D14103"/>
        </w:tc>
        <w:tc>
          <w:tcPr>
            <w:tcW w:w="3308" w:type="dxa"/>
          </w:tcPr>
          <w:p w14:paraId="2BE046DA" w14:textId="77777777" w:rsidR="00980A56" w:rsidRDefault="00980A56" w:rsidP="00D14103">
            <w:r w:rsidRPr="00554399">
              <w:rPr>
                <w:sz w:val="18"/>
                <w:szCs w:val="18"/>
              </w:rPr>
              <w:t>Efficient</w:t>
            </w:r>
          </w:p>
        </w:tc>
        <w:tc>
          <w:tcPr>
            <w:tcW w:w="3148" w:type="dxa"/>
          </w:tcPr>
          <w:p w14:paraId="560ADDC1" w14:textId="77777777" w:rsidR="00980A56" w:rsidRDefault="00980A56" w:rsidP="00D14103"/>
        </w:tc>
      </w:tr>
      <w:tr w:rsidR="00980A56" w14:paraId="25EBC0CD" w14:textId="77777777" w:rsidTr="00871188">
        <w:trPr>
          <w:trHeight w:val="134"/>
        </w:trPr>
        <w:tc>
          <w:tcPr>
            <w:tcW w:w="3290" w:type="dxa"/>
            <w:tcBorders>
              <w:top w:val="nil"/>
              <w:bottom w:val="nil"/>
            </w:tcBorders>
          </w:tcPr>
          <w:p w14:paraId="24748AFE" w14:textId="77777777" w:rsidR="00980A56" w:rsidRDefault="00980A56" w:rsidP="00D14103"/>
        </w:tc>
        <w:tc>
          <w:tcPr>
            <w:tcW w:w="3308" w:type="dxa"/>
          </w:tcPr>
          <w:p w14:paraId="26050944" w14:textId="77777777" w:rsidR="00980A56" w:rsidRDefault="00980A56" w:rsidP="00D14103">
            <w:r w:rsidRPr="00554399">
              <w:rPr>
                <w:sz w:val="18"/>
                <w:szCs w:val="18"/>
              </w:rPr>
              <w:t>Knowledgeable</w:t>
            </w:r>
          </w:p>
        </w:tc>
        <w:tc>
          <w:tcPr>
            <w:tcW w:w="3148" w:type="dxa"/>
          </w:tcPr>
          <w:p w14:paraId="2A414B1F" w14:textId="77777777" w:rsidR="00980A56" w:rsidRDefault="00980A56" w:rsidP="00D14103"/>
        </w:tc>
      </w:tr>
      <w:tr w:rsidR="00980A56" w14:paraId="1E254136" w14:textId="77777777" w:rsidTr="00871188">
        <w:trPr>
          <w:trHeight w:val="134"/>
        </w:trPr>
        <w:tc>
          <w:tcPr>
            <w:tcW w:w="3290" w:type="dxa"/>
            <w:tcBorders>
              <w:top w:val="nil"/>
              <w:bottom w:val="nil"/>
            </w:tcBorders>
          </w:tcPr>
          <w:p w14:paraId="60503876" w14:textId="77777777" w:rsidR="00980A56" w:rsidRDefault="00980A56" w:rsidP="00D14103"/>
        </w:tc>
        <w:tc>
          <w:tcPr>
            <w:tcW w:w="3308" w:type="dxa"/>
          </w:tcPr>
          <w:p w14:paraId="0092E55B" w14:textId="77777777" w:rsidR="00980A56" w:rsidRDefault="00980A56" w:rsidP="00D14103">
            <w:r w:rsidRPr="00554399">
              <w:rPr>
                <w:sz w:val="18"/>
                <w:szCs w:val="18"/>
              </w:rPr>
              <w:t>Flexible</w:t>
            </w:r>
          </w:p>
        </w:tc>
        <w:tc>
          <w:tcPr>
            <w:tcW w:w="3148" w:type="dxa"/>
          </w:tcPr>
          <w:p w14:paraId="1E758969" w14:textId="77777777" w:rsidR="00980A56" w:rsidRDefault="00980A56" w:rsidP="00D14103"/>
        </w:tc>
      </w:tr>
      <w:tr w:rsidR="00980A56" w14:paraId="140FAA96" w14:textId="77777777" w:rsidTr="00871188">
        <w:trPr>
          <w:trHeight w:val="211"/>
        </w:trPr>
        <w:tc>
          <w:tcPr>
            <w:tcW w:w="3290" w:type="dxa"/>
            <w:tcBorders>
              <w:top w:val="nil"/>
              <w:bottom w:val="nil"/>
            </w:tcBorders>
          </w:tcPr>
          <w:p w14:paraId="16437F36" w14:textId="77777777" w:rsidR="00980A56" w:rsidRDefault="00980A56" w:rsidP="00D14103"/>
        </w:tc>
        <w:tc>
          <w:tcPr>
            <w:tcW w:w="3308" w:type="dxa"/>
          </w:tcPr>
          <w:p w14:paraId="3673FA7F" w14:textId="77777777" w:rsidR="00980A56" w:rsidRDefault="00980A56" w:rsidP="00D14103">
            <w:r w:rsidRPr="00554399">
              <w:rPr>
                <w:sz w:val="18"/>
                <w:szCs w:val="18"/>
              </w:rPr>
              <w:t>Expensive</w:t>
            </w:r>
          </w:p>
        </w:tc>
        <w:tc>
          <w:tcPr>
            <w:tcW w:w="3148" w:type="dxa"/>
          </w:tcPr>
          <w:p w14:paraId="1A5D9AFD" w14:textId="77777777" w:rsidR="00980A56" w:rsidRDefault="00980A56" w:rsidP="00D14103"/>
        </w:tc>
      </w:tr>
      <w:tr w:rsidR="00980A56" w14:paraId="0FAA9679" w14:textId="77777777" w:rsidTr="00871188">
        <w:trPr>
          <w:trHeight w:val="227"/>
        </w:trPr>
        <w:tc>
          <w:tcPr>
            <w:tcW w:w="3290" w:type="dxa"/>
            <w:tcBorders>
              <w:top w:val="nil"/>
              <w:bottom w:val="nil"/>
            </w:tcBorders>
          </w:tcPr>
          <w:p w14:paraId="38100BB1" w14:textId="77777777" w:rsidR="00980A56" w:rsidRDefault="00980A56" w:rsidP="00D14103"/>
        </w:tc>
        <w:tc>
          <w:tcPr>
            <w:tcW w:w="3308" w:type="dxa"/>
          </w:tcPr>
          <w:p w14:paraId="5A9D5EEA" w14:textId="77777777" w:rsidR="00980A56" w:rsidRDefault="00980A56" w:rsidP="00D14103">
            <w:r w:rsidRPr="00554399">
              <w:rPr>
                <w:sz w:val="18"/>
                <w:szCs w:val="18"/>
              </w:rPr>
              <w:t>High Impact</w:t>
            </w:r>
          </w:p>
        </w:tc>
        <w:tc>
          <w:tcPr>
            <w:tcW w:w="3148" w:type="dxa"/>
          </w:tcPr>
          <w:p w14:paraId="624F1A23" w14:textId="77777777" w:rsidR="00980A56" w:rsidRDefault="00980A56" w:rsidP="00D14103"/>
        </w:tc>
      </w:tr>
      <w:tr w:rsidR="00980A56" w14:paraId="0EF4524D" w14:textId="77777777" w:rsidTr="00871188">
        <w:trPr>
          <w:trHeight w:val="211"/>
        </w:trPr>
        <w:tc>
          <w:tcPr>
            <w:tcW w:w="3290" w:type="dxa"/>
            <w:tcBorders>
              <w:top w:val="nil"/>
              <w:bottom w:val="nil"/>
            </w:tcBorders>
          </w:tcPr>
          <w:p w14:paraId="1E5B46B3" w14:textId="77777777" w:rsidR="00980A56" w:rsidRDefault="00980A56" w:rsidP="00D14103"/>
        </w:tc>
        <w:tc>
          <w:tcPr>
            <w:tcW w:w="3308" w:type="dxa"/>
          </w:tcPr>
          <w:p w14:paraId="2EB3F0FC" w14:textId="77777777" w:rsidR="00980A56" w:rsidRDefault="00980A56" w:rsidP="00D14103">
            <w:r w:rsidRPr="00554399">
              <w:rPr>
                <w:sz w:val="18"/>
                <w:szCs w:val="18"/>
              </w:rPr>
              <w:t>Not Applicable</w:t>
            </w:r>
          </w:p>
        </w:tc>
        <w:tc>
          <w:tcPr>
            <w:tcW w:w="3148" w:type="dxa"/>
          </w:tcPr>
          <w:p w14:paraId="4830B09D" w14:textId="77777777" w:rsidR="00980A56" w:rsidRDefault="00980A56" w:rsidP="00D14103">
            <w:r w:rsidRPr="00554399">
              <w:rPr>
                <w:sz w:val="18"/>
                <w:szCs w:val="18"/>
              </w:rPr>
              <w:t>Removed as this isn’t relevant</w:t>
            </w:r>
          </w:p>
        </w:tc>
      </w:tr>
      <w:tr w:rsidR="00980A56" w14:paraId="2C447196" w14:textId="77777777" w:rsidTr="00871188">
        <w:trPr>
          <w:trHeight w:val="227"/>
        </w:trPr>
        <w:tc>
          <w:tcPr>
            <w:tcW w:w="3290" w:type="dxa"/>
            <w:tcBorders>
              <w:top w:val="nil"/>
              <w:bottom w:val="nil"/>
            </w:tcBorders>
          </w:tcPr>
          <w:p w14:paraId="4E061097" w14:textId="77777777" w:rsidR="00980A56" w:rsidRDefault="00980A56" w:rsidP="00D14103"/>
        </w:tc>
        <w:tc>
          <w:tcPr>
            <w:tcW w:w="3308" w:type="dxa"/>
          </w:tcPr>
          <w:p w14:paraId="59B748AC" w14:textId="77777777" w:rsidR="00980A56" w:rsidRDefault="00980A56" w:rsidP="00D14103">
            <w:r w:rsidRPr="00554399">
              <w:rPr>
                <w:sz w:val="18"/>
                <w:szCs w:val="18"/>
              </w:rPr>
              <w:t>Comment</w:t>
            </w:r>
          </w:p>
        </w:tc>
        <w:tc>
          <w:tcPr>
            <w:tcW w:w="3148" w:type="dxa"/>
          </w:tcPr>
          <w:p w14:paraId="676BC3D3" w14:textId="77777777" w:rsidR="00980A56" w:rsidRDefault="00980A56" w:rsidP="00D14103"/>
        </w:tc>
      </w:tr>
      <w:tr w:rsidR="00980A56" w14:paraId="19FD80C2" w14:textId="77777777" w:rsidTr="00871188">
        <w:trPr>
          <w:trHeight w:val="779"/>
        </w:trPr>
        <w:tc>
          <w:tcPr>
            <w:tcW w:w="3290" w:type="dxa"/>
          </w:tcPr>
          <w:p w14:paraId="365EFF16" w14:textId="77777777" w:rsidR="00980A56" w:rsidRDefault="00980A56" w:rsidP="00D14103">
            <w:r w:rsidRPr="00554399">
              <w:rPr>
                <w:b/>
                <w:sz w:val="18"/>
                <w:szCs w:val="18"/>
              </w:rPr>
              <w:t>Have you had technical assistance needs when you could have chosen to use the SHS but have chosen to procure TA from another source? (</w:t>
            </w:r>
            <w:r w:rsidRPr="00554399">
              <w:rPr>
                <w:b/>
                <w:i/>
                <w:sz w:val="18"/>
                <w:szCs w:val="18"/>
              </w:rPr>
              <w:t>tick all that apply)</w:t>
            </w:r>
          </w:p>
        </w:tc>
        <w:tc>
          <w:tcPr>
            <w:tcW w:w="3308" w:type="dxa"/>
          </w:tcPr>
          <w:p w14:paraId="756CB1D3" w14:textId="77777777" w:rsidR="00980A56" w:rsidRDefault="00980A56" w:rsidP="00D14103">
            <w:r w:rsidRPr="00554399">
              <w:rPr>
                <w:sz w:val="18"/>
                <w:szCs w:val="18"/>
              </w:rPr>
              <w:t>Yes/No</w:t>
            </w:r>
          </w:p>
        </w:tc>
        <w:tc>
          <w:tcPr>
            <w:tcW w:w="3148" w:type="dxa"/>
          </w:tcPr>
          <w:p w14:paraId="65EEECC0" w14:textId="77777777" w:rsidR="00980A56" w:rsidRDefault="00980A56" w:rsidP="00D14103">
            <w:r w:rsidRPr="00554399">
              <w:rPr>
                <w:sz w:val="18"/>
                <w:szCs w:val="18"/>
              </w:rPr>
              <w:t>Reordered. Was previously Q 14</w:t>
            </w:r>
          </w:p>
        </w:tc>
      </w:tr>
      <w:tr w:rsidR="00980A56" w14:paraId="06071D00" w14:textId="77777777" w:rsidTr="00871188">
        <w:trPr>
          <w:trHeight w:val="568"/>
        </w:trPr>
        <w:tc>
          <w:tcPr>
            <w:tcW w:w="3290" w:type="dxa"/>
          </w:tcPr>
          <w:p w14:paraId="2D414162" w14:textId="77777777" w:rsidR="00980A56" w:rsidRDefault="00980A56" w:rsidP="00D14103">
            <w:r w:rsidRPr="00554399">
              <w:rPr>
                <w:b/>
                <w:sz w:val="18"/>
                <w:szCs w:val="18"/>
              </w:rPr>
              <w:t>If you have chosen to use another source of technical assistance, please say why you did not choose to use the SHS (please tick all that apply)</w:t>
            </w:r>
          </w:p>
        </w:tc>
        <w:tc>
          <w:tcPr>
            <w:tcW w:w="3308" w:type="dxa"/>
          </w:tcPr>
          <w:p w14:paraId="3B761B34" w14:textId="77777777" w:rsidR="00980A56" w:rsidRDefault="00980A56" w:rsidP="00D14103"/>
        </w:tc>
        <w:tc>
          <w:tcPr>
            <w:tcW w:w="3148" w:type="dxa"/>
          </w:tcPr>
          <w:p w14:paraId="3CFE621F" w14:textId="77777777" w:rsidR="00980A56" w:rsidRDefault="00980A56" w:rsidP="00D14103"/>
        </w:tc>
      </w:tr>
      <w:tr w:rsidR="00980A56" w14:paraId="6025021C" w14:textId="77777777" w:rsidTr="00871188">
        <w:trPr>
          <w:trHeight w:val="227"/>
        </w:trPr>
        <w:tc>
          <w:tcPr>
            <w:tcW w:w="3290" w:type="dxa"/>
          </w:tcPr>
          <w:p w14:paraId="59F04564" w14:textId="77777777" w:rsidR="00980A56" w:rsidRDefault="00980A56" w:rsidP="00D14103">
            <w:r w:rsidRPr="00554399">
              <w:rPr>
                <w:b/>
                <w:sz w:val="18"/>
                <w:szCs w:val="18"/>
              </w:rPr>
              <w:t>Could not access the right consultants via SHS</w:t>
            </w:r>
          </w:p>
        </w:tc>
        <w:tc>
          <w:tcPr>
            <w:tcW w:w="3308" w:type="dxa"/>
          </w:tcPr>
          <w:p w14:paraId="71A2F69A" w14:textId="77777777" w:rsidR="00980A56" w:rsidRDefault="00980A56" w:rsidP="00D14103"/>
        </w:tc>
        <w:tc>
          <w:tcPr>
            <w:tcW w:w="3148" w:type="dxa"/>
          </w:tcPr>
          <w:p w14:paraId="13DB53A8" w14:textId="77777777" w:rsidR="00980A56" w:rsidRDefault="00980A56" w:rsidP="00D14103"/>
        </w:tc>
      </w:tr>
      <w:tr w:rsidR="00980A56" w14:paraId="08982B44" w14:textId="77777777" w:rsidTr="00871188">
        <w:trPr>
          <w:trHeight w:val="373"/>
        </w:trPr>
        <w:tc>
          <w:tcPr>
            <w:tcW w:w="3290" w:type="dxa"/>
          </w:tcPr>
          <w:p w14:paraId="06CEE137" w14:textId="77777777" w:rsidR="00980A56" w:rsidRDefault="00980A56" w:rsidP="00D14103">
            <w:r w:rsidRPr="00554399">
              <w:rPr>
                <w:b/>
                <w:sz w:val="18"/>
                <w:szCs w:val="18"/>
              </w:rPr>
              <w:t>Could not pay the consultant I wanted due to SHS procurement constraints</w:t>
            </w:r>
          </w:p>
        </w:tc>
        <w:tc>
          <w:tcPr>
            <w:tcW w:w="3308" w:type="dxa"/>
          </w:tcPr>
          <w:p w14:paraId="49A2A3D1" w14:textId="77777777" w:rsidR="00980A56" w:rsidRDefault="00980A56" w:rsidP="00D14103"/>
        </w:tc>
        <w:tc>
          <w:tcPr>
            <w:tcW w:w="3148" w:type="dxa"/>
          </w:tcPr>
          <w:p w14:paraId="7F736289" w14:textId="77777777" w:rsidR="00980A56" w:rsidRDefault="00980A56" w:rsidP="00D14103"/>
        </w:tc>
      </w:tr>
      <w:tr w:rsidR="00980A56" w14:paraId="2707DBF1" w14:textId="77777777" w:rsidTr="00871188">
        <w:trPr>
          <w:trHeight w:val="227"/>
        </w:trPr>
        <w:tc>
          <w:tcPr>
            <w:tcW w:w="3290" w:type="dxa"/>
          </w:tcPr>
          <w:p w14:paraId="50C08F2B" w14:textId="77777777" w:rsidR="00980A56" w:rsidRDefault="00980A56" w:rsidP="00D14103">
            <w:r w:rsidRPr="00554399">
              <w:rPr>
                <w:b/>
                <w:sz w:val="18"/>
                <w:szCs w:val="18"/>
              </w:rPr>
              <w:t>Other methods were more efficient.</w:t>
            </w:r>
          </w:p>
        </w:tc>
        <w:tc>
          <w:tcPr>
            <w:tcW w:w="3308" w:type="dxa"/>
          </w:tcPr>
          <w:p w14:paraId="064138B2" w14:textId="77777777" w:rsidR="00980A56" w:rsidRDefault="00980A56" w:rsidP="00D14103"/>
        </w:tc>
        <w:tc>
          <w:tcPr>
            <w:tcW w:w="3148" w:type="dxa"/>
          </w:tcPr>
          <w:p w14:paraId="0F28B080" w14:textId="77777777" w:rsidR="00980A56" w:rsidRDefault="00980A56" w:rsidP="00D14103"/>
        </w:tc>
      </w:tr>
      <w:tr w:rsidR="00980A56" w14:paraId="4107F59E" w14:textId="77777777" w:rsidTr="00871188">
        <w:trPr>
          <w:trHeight w:val="373"/>
        </w:trPr>
        <w:tc>
          <w:tcPr>
            <w:tcW w:w="3290" w:type="dxa"/>
          </w:tcPr>
          <w:p w14:paraId="738D844A" w14:textId="77777777" w:rsidR="00980A56" w:rsidRDefault="00980A56" w:rsidP="00D14103">
            <w:r w:rsidRPr="00554399">
              <w:rPr>
                <w:b/>
                <w:sz w:val="18"/>
                <w:szCs w:val="18"/>
              </w:rPr>
              <w:t>Did not want additional SHS services e.g., Quality Assurance</w:t>
            </w:r>
          </w:p>
        </w:tc>
        <w:tc>
          <w:tcPr>
            <w:tcW w:w="3308" w:type="dxa"/>
          </w:tcPr>
          <w:p w14:paraId="1718FFA0" w14:textId="77777777" w:rsidR="00980A56" w:rsidRDefault="00980A56" w:rsidP="00D14103"/>
        </w:tc>
        <w:tc>
          <w:tcPr>
            <w:tcW w:w="3148" w:type="dxa"/>
          </w:tcPr>
          <w:p w14:paraId="3513509A" w14:textId="77777777" w:rsidR="00980A56" w:rsidRDefault="00980A56" w:rsidP="00D14103"/>
        </w:tc>
      </w:tr>
      <w:tr w:rsidR="00980A56" w14:paraId="121AAB94" w14:textId="77777777" w:rsidTr="00871188">
        <w:trPr>
          <w:trHeight w:val="568"/>
        </w:trPr>
        <w:tc>
          <w:tcPr>
            <w:tcW w:w="3290" w:type="dxa"/>
          </w:tcPr>
          <w:p w14:paraId="696687C9" w14:textId="77777777" w:rsidR="00980A56" w:rsidRDefault="00980A56" w:rsidP="00D14103">
            <w:r w:rsidRPr="00554399">
              <w:rPr>
                <w:b/>
                <w:sz w:val="18"/>
                <w:szCs w:val="18"/>
              </w:rPr>
              <w:t xml:space="preserve">What impact has the </w:t>
            </w:r>
            <w:r w:rsidRPr="00554399">
              <w:rPr>
                <w:b/>
                <w:i/>
                <w:sz w:val="18"/>
                <w:szCs w:val="18"/>
              </w:rPr>
              <w:t>SHS</w:t>
            </w:r>
            <w:r w:rsidRPr="00554399">
              <w:rPr>
                <w:b/>
                <w:sz w:val="18"/>
                <w:szCs w:val="18"/>
              </w:rPr>
              <w:t xml:space="preserve"> had on the time you and your staff spend identifying and accessing short term technical assistance?</w:t>
            </w:r>
          </w:p>
        </w:tc>
        <w:tc>
          <w:tcPr>
            <w:tcW w:w="3308" w:type="dxa"/>
          </w:tcPr>
          <w:p w14:paraId="1D741E9C" w14:textId="77777777" w:rsidR="00980A56" w:rsidRDefault="00980A56" w:rsidP="00D14103">
            <w:r w:rsidRPr="00554399">
              <w:rPr>
                <w:sz w:val="18"/>
                <w:szCs w:val="18"/>
              </w:rPr>
              <w:t>Significantly increased/ increased/ neutral/ reduced/ significantly reduced</w:t>
            </w:r>
          </w:p>
        </w:tc>
        <w:tc>
          <w:tcPr>
            <w:tcW w:w="3148" w:type="dxa"/>
          </w:tcPr>
          <w:p w14:paraId="0AC7126E" w14:textId="77777777" w:rsidR="00980A56" w:rsidRDefault="00980A56" w:rsidP="00D14103"/>
        </w:tc>
      </w:tr>
      <w:tr w:rsidR="00980A56" w14:paraId="68818800" w14:textId="77777777" w:rsidTr="00871188">
        <w:trPr>
          <w:trHeight w:val="633"/>
        </w:trPr>
        <w:tc>
          <w:tcPr>
            <w:tcW w:w="3290" w:type="dxa"/>
          </w:tcPr>
          <w:p w14:paraId="24350749" w14:textId="77777777" w:rsidR="00980A56" w:rsidRDefault="00980A56" w:rsidP="00D14103">
            <w:r w:rsidRPr="00554399">
              <w:rPr>
                <w:b/>
                <w:sz w:val="18"/>
                <w:szCs w:val="18"/>
              </w:rPr>
              <w:t xml:space="preserve">What impact has the </w:t>
            </w:r>
            <w:r w:rsidRPr="00554399">
              <w:rPr>
                <w:b/>
                <w:i/>
                <w:sz w:val="18"/>
                <w:szCs w:val="18"/>
              </w:rPr>
              <w:t>SHS</w:t>
            </w:r>
            <w:r w:rsidRPr="00554399">
              <w:rPr>
                <w:b/>
                <w:sz w:val="18"/>
                <w:szCs w:val="18"/>
              </w:rPr>
              <w:t xml:space="preserve"> had on the time you and your staff spend identifying and accessing long term technical assistance?</w:t>
            </w:r>
          </w:p>
        </w:tc>
        <w:tc>
          <w:tcPr>
            <w:tcW w:w="3308" w:type="dxa"/>
          </w:tcPr>
          <w:p w14:paraId="2165500A" w14:textId="77777777" w:rsidR="00980A56" w:rsidRDefault="00980A56" w:rsidP="00D14103">
            <w:r w:rsidRPr="00554399">
              <w:rPr>
                <w:sz w:val="18"/>
                <w:szCs w:val="18"/>
              </w:rPr>
              <w:t>Significantly increased/ increased/ neutral/ reduced/ significantly reduced</w:t>
            </w:r>
          </w:p>
        </w:tc>
        <w:tc>
          <w:tcPr>
            <w:tcW w:w="3148" w:type="dxa"/>
          </w:tcPr>
          <w:p w14:paraId="46BC6547" w14:textId="77777777" w:rsidR="00980A56" w:rsidRPr="00554399" w:rsidRDefault="00980A56" w:rsidP="00D14103">
            <w:pPr>
              <w:spacing w:before="120" w:after="120"/>
              <w:rPr>
                <w:sz w:val="18"/>
                <w:szCs w:val="18"/>
              </w:rPr>
            </w:pPr>
            <w:r w:rsidRPr="00554399">
              <w:rPr>
                <w:sz w:val="18"/>
                <w:szCs w:val="18"/>
              </w:rPr>
              <w:t>Added this question given the amount of long-term advisers appointed</w:t>
            </w:r>
          </w:p>
          <w:p w14:paraId="44861FDF" w14:textId="77777777" w:rsidR="00980A56" w:rsidRDefault="00980A56" w:rsidP="00D14103"/>
        </w:tc>
      </w:tr>
      <w:tr w:rsidR="00980A56" w14:paraId="753E9C8F" w14:textId="77777777" w:rsidTr="00871188">
        <w:trPr>
          <w:trHeight w:val="211"/>
        </w:trPr>
        <w:tc>
          <w:tcPr>
            <w:tcW w:w="3290" w:type="dxa"/>
          </w:tcPr>
          <w:p w14:paraId="4C4B479C" w14:textId="77777777" w:rsidR="00980A56" w:rsidRDefault="00980A56" w:rsidP="00D14103"/>
        </w:tc>
        <w:tc>
          <w:tcPr>
            <w:tcW w:w="3308" w:type="dxa"/>
          </w:tcPr>
          <w:p w14:paraId="7F06FCD1" w14:textId="77777777" w:rsidR="00980A56" w:rsidRDefault="00980A56" w:rsidP="00D14103">
            <w:r w:rsidRPr="00554399">
              <w:rPr>
                <w:sz w:val="18"/>
                <w:szCs w:val="18"/>
              </w:rPr>
              <w:t>Comment</w:t>
            </w:r>
          </w:p>
        </w:tc>
        <w:tc>
          <w:tcPr>
            <w:tcW w:w="3148" w:type="dxa"/>
          </w:tcPr>
          <w:p w14:paraId="4A1DD343" w14:textId="77777777" w:rsidR="00980A56" w:rsidRDefault="00980A56" w:rsidP="00D14103"/>
        </w:tc>
      </w:tr>
      <w:tr w:rsidR="00980A56" w14:paraId="2D765283" w14:textId="77777777" w:rsidTr="00871188">
        <w:trPr>
          <w:trHeight w:val="373"/>
        </w:trPr>
        <w:tc>
          <w:tcPr>
            <w:tcW w:w="3290" w:type="dxa"/>
          </w:tcPr>
          <w:p w14:paraId="7E091760" w14:textId="77777777" w:rsidR="00980A56" w:rsidRDefault="00980A56" w:rsidP="00D14103">
            <w:r w:rsidRPr="00554399">
              <w:rPr>
                <w:b/>
                <w:sz w:val="18"/>
                <w:szCs w:val="18"/>
              </w:rPr>
              <w:t>Please state how much you agree with the following statements</w:t>
            </w:r>
          </w:p>
        </w:tc>
        <w:tc>
          <w:tcPr>
            <w:tcW w:w="3308" w:type="dxa"/>
          </w:tcPr>
          <w:p w14:paraId="3DD2C0C6" w14:textId="77777777" w:rsidR="00980A56" w:rsidRDefault="00980A56" w:rsidP="00D14103"/>
        </w:tc>
        <w:tc>
          <w:tcPr>
            <w:tcW w:w="3148" w:type="dxa"/>
          </w:tcPr>
          <w:p w14:paraId="593A525B" w14:textId="77777777" w:rsidR="00980A56" w:rsidRDefault="00980A56" w:rsidP="00D14103">
            <w:r w:rsidRPr="00554399">
              <w:rPr>
                <w:sz w:val="18"/>
                <w:szCs w:val="18"/>
              </w:rPr>
              <w:t>Strongly agree/ agree/disagree/ strongly disagree / NA</w:t>
            </w:r>
          </w:p>
        </w:tc>
      </w:tr>
      <w:tr w:rsidR="00980A56" w14:paraId="378D20AB" w14:textId="77777777" w:rsidTr="00871188">
        <w:trPr>
          <w:trHeight w:val="389"/>
        </w:trPr>
        <w:tc>
          <w:tcPr>
            <w:tcW w:w="3290" w:type="dxa"/>
          </w:tcPr>
          <w:p w14:paraId="2F48432F" w14:textId="77777777" w:rsidR="00980A56" w:rsidRDefault="00980A56" w:rsidP="00D14103">
            <w:r w:rsidRPr="00554399">
              <w:rPr>
                <w:b/>
                <w:sz w:val="18"/>
                <w:szCs w:val="18"/>
              </w:rPr>
              <w:t>The SHS has helped us to improve health policies and strategies</w:t>
            </w:r>
          </w:p>
        </w:tc>
        <w:tc>
          <w:tcPr>
            <w:tcW w:w="3308" w:type="dxa"/>
          </w:tcPr>
          <w:p w14:paraId="02462284" w14:textId="77777777" w:rsidR="00980A56" w:rsidRDefault="00980A56" w:rsidP="00D14103">
            <w:r w:rsidRPr="00554399">
              <w:rPr>
                <w:sz w:val="18"/>
                <w:szCs w:val="18"/>
              </w:rPr>
              <w:t>Strongly agree/ agree/disagree/ strongly disagree / NA</w:t>
            </w:r>
          </w:p>
        </w:tc>
        <w:tc>
          <w:tcPr>
            <w:tcW w:w="3148" w:type="dxa"/>
          </w:tcPr>
          <w:p w14:paraId="57A6DD85" w14:textId="77777777" w:rsidR="00980A56" w:rsidRDefault="00980A56" w:rsidP="00D14103"/>
        </w:tc>
      </w:tr>
      <w:tr w:rsidR="00980A56" w14:paraId="05F8BBFD" w14:textId="77777777" w:rsidTr="00871188">
        <w:trPr>
          <w:trHeight w:val="373"/>
        </w:trPr>
        <w:tc>
          <w:tcPr>
            <w:tcW w:w="3290" w:type="dxa"/>
          </w:tcPr>
          <w:p w14:paraId="3C2B1970" w14:textId="77777777" w:rsidR="00980A56" w:rsidRDefault="00980A56" w:rsidP="00D14103">
            <w:r w:rsidRPr="00554399">
              <w:rPr>
                <w:b/>
                <w:sz w:val="18"/>
                <w:szCs w:val="18"/>
              </w:rPr>
              <w:t>Consultants provided by SHS are well matched to AusAID needs.</w:t>
            </w:r>
          </w:p>
        </w:tc>
        <w:tc>
          <w:tcPr>
            <w:tcW w:w="3308" w:type="dxa"/>
          </w:tcPr>
          <w:p w14:paraId="5C7BA4F1" w14:textId="77777777" w:rsidR="00980A56" w:rsidRDefault="00980A56" w:rsidP="00D14103">
            <w:r w:rsidRPr="00554399">
              <w:rPr>
                <w:sz w:val="18"/>
                <w:szCs w:val="18"/>
              </w:rPr>
              <w:t>Strongly agree/ agree/disagree/ strongly disagree / NA</w:t>
            </w:r>
          </w:p>
        </w:tc>
        <w:tc>
          <w:tcPr>
            <w:tcW w:w="3148" w:type="dxa"/>
          </w:tcPr>
          <w:p w14:paraId="0E73A7CA" w14:textId="77777777" w:rsidR="00980A56" w:rsidRDefault="00980A56" w:rsidP="00D14103"/>
        </w:tc>
      </w:tr>
      <w:tr w:rsidR="00980A56" w14:paraId="6A0E7E1F" w14:textId="77777777" w:rsidTr="00871188">
        <w:trPr>
          <w:trHeight w:val="194"/>
        </w:trPr>
        <w:tc>
          <w:tcPr>
            <w:tcW w:w="3290" w:type="dxa"/>
          </w:tcPr>
          <w:p w14:paraId="325096F4" w14:textId="77777777" w:rsidR="00980A56" w:rsidRDefault="00980A56" w:rsidP="00D14103">
            <w:r w:rsidRPr="00554399">
              <w:rPr>
                <w:b/>
                <w:sz w:val="18"/>
                <w:szCs w:val="18"/>
              </w:rPr>
              <w:t>It is easy to commission services through the SHS.</w:t>
            </w:r>
          </w:p>
        </w:tc>
        <w:tc>
          <w:tcPr>
            <w:tcW w:w="3308" w:type="dxa"/>
          </w:tcPr>
          <w:p w14:paraId="58BBD167" w14:textId="77777777" w:rsidR="00980A56" w:rsidRDefault="00980A56" w:rsidP="00D14103">
            <w:r w:rsidRPr="00554399">
              <w:rPr>
                <w:sz w:val="18"/>
                <w:szCs w:val="18"/>
              </w:rPr>
              <w:t>Strongly agree/ agree/disagree/ strongly disagree / NA</w:t>
            </w:r>
          </w:p>
        </w:tc>
        <w:tc>
          <w:tcPr>
            <w:tcW w:w="3148" w:type="dxa"/>
          </w:tcPr>
          <w:p w14:paraId="385D3030" w14:textId="77777777" w:rsidR="00980A56" w:rsidRDefault="00980A56" w:rsidP="00D14103"/>
        </w:tc>
      </w:tr>
      <w:tr w:rsidR="00980A56" w14:paraId="3A007CAF" w14:textId="77777777" w:rsidTr="00871188">
        <w:trPr>
          <w:trHeight w:val="568"/>
        </w:trPr>
        <w:tc>
          <w:tcPr>
            <w:tcW w:w="3290" w:type="dxa"/>
          </w:tcPr>
          <w:p w14:paraId="49095F8D" w14:textId="77777777" w:rsidR="00980A56" w:rsidRDefault="00980A56" w:rsidP="00D14103">
            <w:r w:rsidRPr="00554399">
              <w:rPr>
                <w:b/>
                <w:sz w:val="18"/>
                <w:szCs w:val="18"/>
              </w:rPr>
              <w:t>The SHS has provided access to higher calibre consultants than would otherwise have been available.</w:t>
            </w:r>
          </w:p>
        </w:tc>
        <w:tc>
          <w:tcPr>
            <w:tcW w:w="3308" w:type="dxa"/>
          </w:tcPr>
          <w:p w14:paraId="07A37A78" w14:textId="77777777" w:rsidR="00980A56" w:rsidRDefault="00980A56" w:rsidP="00D14103">
            <w:r w:rsidRPr="00554399">
              <w:rPr>
                <w:sz w:val="18"/>
                <w:szCs w:val="18"/>
              </w:rPr>
              <w:t xml:space="preserve">Strongly agree/ agree/disagree/ strongly disagree / NA </w:t>
            </w:r>
          </w:p>
        </w:tc>
        <w:tc>
          <w:tcPr>
            <w:tcW w:w="3148" w:type="dxa"/>
          </w:tcPr>
          <w:p w14:paraId="259E03B2" w14:textId="77777777" w:rsidR="00980A56" w:rsidRDefault="00980A56" w:rsidP="00D14103"/>
        </w:tc>
      </w:tr>
      <w:tr w:rsidR="00980A56" w14:paraId="6BA35064" w14:textId="77777777" w:rsidTr="00871188">
        <w:trPr>
          <w:trHeight w:val="585"/>
        </w:trPr>
        <w:tc>
          <w:tcPr>
            <w:tcW w:w="3290" w:type="dxa"/>
          </w:tcPr>
          <w:p w14:paraId="3FBC282E" w14:textId="77777777" w:rsidR="00980A56" w:rsidRDefault="00980A56" w:rsidP="00D14103">
            <w:r w:rsidRPr="00554399">
              <w:rPr>
                <w:b/>
                <w:sz w:val="18"/>
                <w:szCs w:val="18"/>
              </w:rPr>
              <w:t>SHS consultant recommendations in program reviews and evaluations have been followed up and actioned.</w:t>
            </w:r>
          </w:p>
        </w:tc>
        <w:tc>
          <w:tcPr>
            <w:tcW w:w="3308" w:type="dxa"/>
          </w:tcPr>
          <w:p w14:paraId="305E480D" w14:textId="77777777" w:rsidR="00980A56" w:rsidRDefault="00980A56" w:rsidP="00D14103">
            <w:r w:rsidRPr="00554399">
              <w:rPr>
                <w:sz w:val="18"/>
                <w:szCs w:val="18"/>
              </w:rPr>
              <w:t xml:space="preserve"> Strongly agree/ agree/disagree/ strongly disagree / NA</w:t>
            </w:r>
          </w:p>
        </w:tc>
        <w:tc>
          <w:tcPr>
            <w:tcW w:w="3148" w:type="dxa"/>
          </w:tcPr>
          <w:p w14:paraId="2BFEDE4F" w14:textId="77777777" w:rsidR="00980A56" w:rsidRDefault="00980A56" w:rsidP="00D14103"/>
        </w:tc>
      </w:tr>
      <w:tr w:rsidR="00980A56" w14:paraId="1F3D5EFA" w14:textId="77777777" w:rsidTr="00871188">
        <w:trPr>
          <w:trHeight w:val="568"/>
        </w:trPr>
        <w:tc>
          <w:tcPr>
            <w:tcW w:w="3290" w:type="dxa"/>
          </w:tcPr>
          <w:p w14:paraId="73500868" w14:textId="77777777" w:rsidR="00980A56" w:rsidRDefault="00980A56" w:rsidP="00D14103">
            <w:r w:rsidRPr="00554399">
              <w:rPr>
                <w:b/>
                <w:sz w:val="18"/>
                <w:szCs w:val="18"/>
              </w:rPr>
              <w:t>The SHS has contributed to or is likely to contribute to quality of our health and HIV programs</w:t>
            </w:r>
          </w:p>
        </w:tc>
        <w:tc>
          <w:tcPr>
            <w:tcW w:w="3308" w:type="dxa"/>
          </w:tcPr>
          <w:p w14:paraId="605F7630" w14:textId="77777777" w:rsidR="00980A56" w:rsidRDefault="00980A56" w:rsidP="00D14103">
            <w:r w:rsidRPr="00554399">
              <w:rPr>
                <w:sz w:val="18"/>
                <w:szCs w:val="18"/>
              </w:rPr>
              <w:t xml:space="preserve"> Strongly agree/ agree/disagree/ strongly disagree / NA</w:t>
            </w:r>
          </w:p>
        </w:tc>
        <w:tc>
          <w:tcPr>
            <w:tcW w:w="3148" w:type="dxa"/>
          </w:tcPr>
          <w:p w14:paraId="49460BBE" w14:textId="77777777" w:rsidR="00980A56" w:rsidRDefault="00980A56" w:rsidP="00D14103"/>
        </w:tc>
      </w:tr>
      <w:tr w:rsidR="00980A56" w14:paraId="376748B3" w14:textId="77777777" w:rsidTr="00871188">
        <w:trPr>
          <w:trHeight w:val="373"/>
        </w:trPr>
        <w:tc>
          <w:tcPr>
            <w:tcW w:w="3290" w:type="dxa"/>
          </w:tcPr>
          <w:p w14:paraId="10716654" w14:textId="77777777" w:rsidR="00980A56" w:rsidRDefault="00980A56" w:rsidP="00D14103">
            <w:r w:rsidRPr="00554399">
              <w:rPr>
                <w:b/>
                <w:sz w:val="18"/>
                <w:szCs w:val="18"/>
              </w:rPr>
              <w:t>The SHS has contributed to improving our meeting our aid effectiveness commitments</w:t>
            </w:r>
          </w:p>
        </w:tc>
        <w:tc>
          <w:tcPr>
            <w:tcW w:w="3308" w:type="dxa"/>
          </w:tcPr>
          <w:p w14:paraId="696F5F42" w14:textId="77777777" w:rsidR="00980A56" w:rsidRDefault="00980A56" w:rsidP="00D14103">
            <w:r w:rsidRPr="00554399">
              <w:rPr>
                <w:sz w:val="18"/>
                <w:szCs w:val="18"/>
              </w:rPr>
              <w:t xml:space="preserve"> Strongly agree/ agree/disagree/ strongly disagree / NA</w:t>
            </w:r>
          </w:p>
        </w:tc>
        <w:tc>
          <w:tcPr>
            <w:tcW w:w="3148" w:type="dxa"/>
          </w:tcPr>
          <w:p w14:paraId="70A65066" w14:textId="77777777" w:rsidR="00980A56" w:rsidRDefault="00980A56" w:rsidP="00D14103"/>
        </w:tc>
      </w:tr>
      <w:tr w:rsidR="00980A56" w14:paraId="379C6F70" w14:textId="77777777" w:rsidTr="00871188">
        <w:trPr>
          <w:trHeight w:val="373"/>
        </w:trPr>
        <w:tc>
          <w:tcPr>
            <w:tcW w:w="3290" w:type="dxa"/>
          </w:tcPr>
          <w:p w14:paraId="105CC762" w14:textId="77777777" w:rsidR="00980A56" w:rsidRDefault="00980A56" w:rsidP="00D14103">
            <w:r w:rsidRPr="00554399">
              <w:rPr>
                <w:b/>
                <w:sz w:val="18"/>
                <w:szCs w:val="18"/>
              </w:rPr>
              <w:t>The SHS support is likely to contribute to improved quality of dialogue with countries.</w:t>
            </w:r>
          </w:p>
        </w:tc>
        <w:tc>
          <w:tcPr>
            <w:tcW w:w="3308" w:type="dxa"/>
          </w:tcPr>
          <w:p w14:paraId="5259B199" w14:textId="77777777" w:rsidR="00980A56" w:rsidRDefault="00980A56" w:rsidP="00D14103">
            <w:r w:rsidRPr="00554399">
              <w:rPr>
                <w:sz w:val="18"/>
                <w:szCs w:val="18"/>
              </w:rPr>
              <w:t xml:space="preserve"> Strongly agree/ agree/disagree/ strongly disagree / NA</w:t>
            </w:r>
          </w:p>
        </w:tc>
        <w:tc>
          <w:tcPr>
            <w:tcW w:w="3148" w:type="dxa"/>
          </w:tcPr>
          <w:p w14:paraId="55FF20DC" w14:textId="77777777" w:rsidR="00980A56" w:rsidRDefault="00980A56" w:rsidP="00D14103"/>
        </w:tc>
      </w:tr>
      <w:tr w:rsidR="00980A56" w14:paraId="0D388F76" w14:textId="77777777" w:rsidTr="00871188">
        <w:trPr>
          <w:trHeight w:val="389"/>
        </w:trPr>
        <w:tc>
          <w:tcPr>
            <w:tcW w:w="3290" w:type="dxa"/>
          </w:tcPr>
          <w:p w14:paraId="076BFB86" w14:textId="77777777" w:rsidR="00980A56" w:rsidRDefault="00980A56" w:rsidP="00D14103">
            <w:r w:rsidRPr="00554399">
              <w:rPr>
                <w:b/>
                <w:sz w:val="18"/>
                <w:szCs w:val="18"/>
              </w:rPr>
              <w:t>SHS analytical pieces of work have contributed to the work areas they were intended to contribute to.</w:t>
            </w:r>
          </w:p>
        </w:tc>
        <w:tc>
          <w:tcPr>
            <w:tcW w:w="3308" w:type="dxa"/>
          </w:tcPr>
          <w:p w14:paraId="549D035E" w14:textId="77777777" w:rsidR="00980A56" w:rsidRDefault="00980A56" w:rsidP="00D14103">
            <w:r w:rsidRPr="00554399">
              <w:rPr>
                <w:sz w:val="18"/>
                <w:szCs w:val="18"/>
              </w:rPr>
              <w:t xml:space="preserve"> Strongly agree/ agree/disagree/ strongly disagree / NA</w:t>
            </w:r>
          </w:p>
        </w:tc>
        <w:tc>
          <w:tcPr>
            <w:tcW w:w="3148" w:type="dxa"/>
          </w:tcPr>
          <w:p w14:paraId="26971620" w14:textId="77777777" w:rsidR="00980A56" w:rsidRDefault="00980A56" w:rsidP="00D14103"/>
        </w:tc>
      </w:tr>
      <w:tr w:rsidR="00980A56" w14:paraId="1DF60455" w14:textId="77777777" w:rsidTr="00871188">
        <w:trPr>
          <w:trHeight w:val="568"/>
        </w:trPr>
        <w:tc>
          <w:tcPr>
            <w:tcW w:w="3290" w:type="dxa"/>
            <w:tcBorders>
              <w:bottom w:val="single" w:sz="4" w:space="0" w:color="CBC3BB" w:themeColor="accent4"/>
            </w:tcBorders>
          </w:tcPr>
          <w:p w14:paraId="4DE4606F" w14:textId="77777777" w:rsidR="00980A56" w:rsidRDefault="00980A56" w:rsidP="00D14103">
            <w:r w:rsidRPr="00554399">
              <w:rPr>
                <w:b/>
                <w:sz w:val="18"/>
                <w:szCs w:val="18"/>
              </w:rPr>
              <w:t>The SHS has provided timely access to knowledge and evidence that would otherwise not have been available to us.</w:t>
            </w:r>
          </w:p>
        </w:tc>
        <w:tc>
          <w:tcPr>
            <w:tcW w:w="3308" w:type="dxa"/>
          </w:tcPr>
          <w:p w14:paraId="4D544F80" w14:textId="77777777" w:rsidR="00980A56" w:rsidRDefault="00980A56" w:rsidP="00D14103">
            <w:r w:rsidRPr="00554399">
              <w:rPr>
                <w:sz w:val="18"/>
                <w:szCs w:val="18"/>
              </w:rPr>
              <w:t xml:space="preserve"> Strongly agree/ agree/disagree/ strongly disagree / NA</w:t>
            </w:r>
          </w:p>
        </w:tc>
        <w:tc>
          <w:tcPr>
            <w:tcW w:w="3148" w:type="dxa"/>
          </w:tcPr>
          <w:p w14:paraId="367ABEC9" w14:textId="77777777" w:rsidR="00980A56" w:rsidRDefault="00980A56" w:rsidP="00D14103"/>
        </w:tc>
      </w:tr>
      <w:tr w:rsidR="00980A56" w14:paraId="5D11653F" w14:textId="77777777" w:rsidTr="00871188">
        <w:trPr>
          <w:trHeight w:val="227"/>
        </w:trPr>
        <w:tc>
          <w:tcPr>
            <w:tcW w:w="3290" w:type="dxa"/>
            <w:tcBorders>
              <w:top w:val="single" w:sz="4" w:space="0" w:color="CBC3BB" w:themeColor="accent4"/>
              <w:bottom w:val="nil"/>
            </w:tcBorders>
          </w:tcPr>
          <w:p w14:paraId="0210E628" w14:textId="77777777" w:rsidR="00980A56" w:rsidRDefault="00980A56" w:rsidP="00D14103">
            <w:r w:rsidRPr="00554399">
              <w:rPr>
                <w:b/>
                <w:sz w:val="18"/>
                <w:szCs w:val="18"/>
              </w:rPr>
              <w:t>The SHS quality assurance process adds value.</w:t>
            </w:r>
          </w:p>
        </w:tc>
        <w:tc>
          <w:tcPr>
            <w:tcW w:w="3308" w:type="dxa"/>
          </w:tcPr>
          <w:p w14:paraId="5D5A45A0" w14:textId="77777777" w:rsidR="00980A56" w:rsidRDefault="00980A56" w:rsidP="00D14103">
            <w:r w:rsidRPr="00554399">
              <w:rPr>
                <w:sz w:val="18"/>
                <w:szCs w:val="18"/>
              </w:rPr>
              <w:t xml:space="preserve"> Strongly agree/ agree/disagree/ strongly disagree / NA</w:t>
            </w:r>
          </w:p>
        </w:tc>
        <w:tc>
          <w:tcPr>
            <w:tcW w:w="3148" w:type="dxa"/>
          </w:tcPr>
          <w:p w14:paraId="6B2DF4B3" w14:textId="77777777" w:rsidR="00980A56" w:rsidRDefault="00980A56" w:rsidP="00D14103"/>
        </w:tc>
      </w:tr>
      <w:tr w:rsidR="00980A56" w14:paraId="7BF78A3F" w14:textId="77777777" w:rsidTr="00871188">
        <w:trPr>
          <w:trHeight w:val="211"/>
        </w:trPr>
        <w:tc>
          <w:tcPr>
            <w:tcW w:w="3290" w:type="dxa"/>
            <w:tcBorders>
              <w:top w:val="nil"/>
            </w:tcBorders>
          </w:tcPr>
          <w:p w14:paraId="7F660337" w14:textId="77777777" w:rsidR="00980A56" w:rsidRDefault="00980A56" w:rsidP="00D14103"/>
        </w:tc>
        <w:tc>
          <w:tcPr>
            <w:tcW w:w="3308" w:type="dxa"/>
          </w:tcPr>
          <w:p w14:paraId="07965350" w14:textId="77777777" w:rsidR="00980A56" w:rsidRDefault="00980A56" w:rsidP="00D14103">
            <w:r w:rsidRPr="00554399">
              <w:rPr>
                <w:sz w:val="18"/>
                <w:szCs w:val="18"/>
              </w:rPr>
              <w:t>Comment</w:t>
            </w:r>
          </w:p>
        </w:tc>
        <w:tc>
          <w:tcPr>
            <w:tcW w:w="3148" w:type="dxa"/>
          </w:tcPr>
          <w:p w14:paraId="2D06E121" w14:textId="77777777" w:rsidR="00980A56" w:rsidRDefault="00980A56" w:rsidP="00D14103"/>
        </w:tc>
      </w:tr>
      <w:tr w:rsidR="00980A56" w14:paraId="3E2EB5AE" w14:textId="77777777" w:rsidTr="00871188">
        <w:trPr>
          <w:trHeight w:val="389"/>
        </w:trPr>
        <w:tc>
          <w:tcPr>
            <w:tcW w:w="3290" w:type="dxa"/>
          </w:tcPr>
          <w:p w14:paraId="627F9C3A" w14:textId="77777777" w:rsidR="00980A56" w:rsidRDefault="00980A56" w:rsidP="00D14103">
            <w:r w:rsidRPr="00554399">
              <w:rPr>
                <w:b/>
                <w:sz w:val="18"/>
                <w:szCs w:val="18"/>
              </w:rPr>
              <w:t>Through using SHS, are you better able to commission work future work?</w:t>
            </w:r>
          </w:p>
        </w:tc>
        <w:tc>
          <w:tcPr>
            <w:tcW w:w="3308" w:type="dxa"/>
          </w:tcPr>
          <w:p w14:paraId="54995B53" w14:textId="77777777" w:rsidR="00980A56" w:rsidRDefault="00980A56" w:rsidP="00D14103">
            <w:r w:rsidRPr="00554399">
              <w:rPr>
                <w:sz w:val="18"/>
                <w:szCs w:val="18"/>
              </w:rPr>
              <w:t>Yes/No/Unsure</w:t>
            </w:r>
          </w:p>
        </w:tc>
        <w:tc>
          <w:tcPr>
            <w:tcW w:w="3148" w:type="dxa"/>
          </w:tcPr>
          <w:p w14:paraId="1A515B77" w14:textId="77777777" w:rsidR="00980A56" w:rsidRDefault="00980A56" w:rsidP="00D14103">
            <w:r w:rsidRPr="00554399">
              <w:rPr>
                <w:sz w:val="18"/>
                <w:szCs w:val="18"/>
              </w:rPr>
              <w:t>New question</w:t>
            </w:r>
          </w:p>
        </w:tc>
      </w:tr>
      <w:tr w:rsidR="00980A56" w14:paraId="47D88011" w14:textId="77777777" w:rsidTr="00871188">
        <w:trPr>
          <w:trHeight w:val="211"/>
        </w:trPr>
        <w:tc>
          <w:tcPr>
            <w:tcW w:w="3290" w:type="dxa"/>
          </w:tcPr>
          <w:p w14:paraId="20FC98B3" w14:textId="77777777" w:rsidR="00980A56" w:rsidRDefault="00980A56" w:rsidP="00D14103">
            <w:r w:rsidRPr="00554399">
              <w:rPr>
                <w:b/>
                <w:sz w:val="18"/>
                <w:szCs w:val="18"/>
              </w:rPr>
              <w:t xml:space="preserve">If yes, please describe what you can do better. </w:t>
            </w:r>
          </w:p>
        </w:tc>
        <w:tc>
          <w:tcPr>
            <w:tcW w:w="3308" w:type="dxa"/>
          </w:tcPr>
          <w:p w14:paraId="157ABF41" w14:textId="77777777" w:rsidR="00980A56" w:rsidRDefault="00980A56" w:rsidP="00D14103">
            <w:r w:rsidRPr="00554399">
              <w:rPr>
                <w:sz w:val="18"/>
                <w:szCs w:val="18"/>
              </w:rPr>
              <w:t>Comment</w:t>
            </w:r>
          </w:p>
        </w:tc>
        <w:tc>
          <w:tcPr>
            <w:tcW w:w="3148" w:type="dxa"/>
          </w:tcPr>
          <w:p w14:paraId="2107EB3E" w14:textId="77777777" w:rsidR="00980A56" w:rsidRDefault="00980A56" w:rsidP="00D14103"/>
        </w:tc>
      </w:tr>
      <w:tr w:rsidR="00980A56" w14:paraId="136CF464" w14:textId="77777777" w:rsidTr="00871188">
        <w:trPr>
          <w:trHeight w:val="585"/>
        </w:trPr>
        <w:tc>
          <w:tcPr>
            <w:tcW w:w="3290" w:type="dxa"/>
            <w:tcBorders>
              <w:bottom w:val="single" w:sz="4" w:space="0" w:color="CBC3BB" w:themeColor="accent4"/>
            </w:tcBorders>
          </w:tcPr>
          <w:p w14:paraId="57B5DE25" w14:textId="77777777" w:rsidR="00980A56" w:rsidRDefault="00980A56" w:rsidP="00D14103">
            <w:r w:rsidRPr="00554399">
              <w:rPr>
                <w:b/>
                <w:sz w:val="18"/>
                <w:szCs w:val="18"/>
              </w:rPr>
              <w:t>If yes, please describe how you gained the additional skills, knowledge or confidence to do this.</w:t>
            </w:r>
          </w:p>
        </w:tc>
        <w:tc>
          <w:tcPr>
            <w:tcW w:w="3308" w:type="dxa"/>
          </w:tcPr>
          <w:p w14:paraId="771826B3" w14:textId="77777777" w:rsidR="00980A56" w:rsidRDefault="00980A56" w:rsidP="00D14103">
            <w:r w:rsidRPr="00554399">
              <w:rPr>
                <w:sz w:val="18"/>
                <w:szCs w:val="18"/>
              </w:rPr>
              <w:t>Comment</w:t>
            </w:r>
          </w:p>
        </w:tc>
        <w:tc>
          <w:tcPr>
            <w:tcW w:w="3148" w:type="dxa"/>
          </w:tcPr>
          <w:p w14:paraId="7491AB7E" w14:textId="77777777" w:rsidR="00980A56" w:rsidRDefault="00980A56" w:rsidP="00D14103"/>
        </w:tc>
      </w:tr>
      <w:tr w:rsidR="00980A56" w14:paraId="0DB5AB04" w14:textId="77777777" w:rsidTr="00871188">
        <w:trPr>
          <w:trHeight w:val="568"/>
        </w:trPr>
        <w:tc>
          <w:tcPr>
            <w:tcW w:w="3290" w:type="dxa"/>
            <w:tcBorders>
              <w:top w:val="single" w:sz="4" w:space="0" w:color="CBC3BB" w:themeColor="accent4"/>
              <w:bottom w:val="nil"/>
            </w:tcBorders>
          </w:tcPr>
          <w:p w14:paraId="55E85E4B" w14:textId="77777777" w:rsidR="00980A56" w:rsidRDefault="00980A56" w:rsidP="00D14103">
            <w:r w:rsidRPr="00554399">
              <w:rPr>
                <w:b/>
                <w:sz w:val="18"/>
                <w:szCs w:val="18"/>
              </w:rPr>
              <w:t>Please briefly provide up to three examples of projects where SHS assistance was especially helpful and why.</w:t>
            </w:r>
          </w:p>
        </w:tc>
        <w:tc>
          <w:tcPr>
            <w:tcW w:w="3308" w:type="dxa"/>
          </w:tcPr>
          <w:p w14:paraId="4E764567" w14:textId="77777777" w:rsidR="00980A56" w:rsidRDefault="00980A56" w:rsidP="00D14103">
            <w:r w:rsidRPr="00554399">
              <w:rPr>
                <w:sz w:val="18"/>
                <w:szCs w:val="18"/>
              </w:rPr>
              <w:t>Project 1</w:t>
            </w:r>
          </w:p>
        </w:tc>
        <w:tc>
          <w:tcPr>
            <w:tcW w:w="3148" w:type="dxa"/>
          </w:tcPr>
          <w:p w14:paraId="2A51584F" w14:textId="77777777" w:rsidR="00980A56" w:rsidRDefault="00980A56" w:rsidP="00D14103"/>
        </w:tc>
      </w:tr>
      <w:tr w:rsidR="00980A56" w14:paraId="096E308B" w14:textId="77777777" w:rsidTr="00871188">
        <w:trPr>
          <w:trHeight w:val="211"/>
        </w:trPr>
        <w:tc>
          <w:tcPr>
            <w:tcW w:w="3290" w:type="dxa"/>
            <w:tcBorders>
              <w:top w:val="nil"/>
              <w:bottom w:val="nil"/>
            </w:tcBorders>
          </w:tcPr>
          <w:p w14:paraId="0D6E638A" w14:textId="77777777" w:rsidR="00980A56" w:rsidRDefault="00980A56" w:rsidP="00D14103"/>
        </w:tc>
        <w:tc>
          <w:tcPr>
            <w:tcW w:w="3308" w:type="dxa"/>
          </w:tcPr>
          <w:p w14:paraId="5EED699E" w14:textId="77777777" w:rsidR="00980A56" w:rsidRDefault="00980A56" w:rsidP="00D14103">
            <w:r w:rsidRPr="00554399">
              <w:rPr>
                <w:sz w:val="18"/>
                <w:szCs w:val="18"/>
              </w:rPr>
              <w:t>Project 2</w:t>
            </w:r>
          </w:p>
        </w:tc>
        <w:tc>
          <w:tcPr>
            <w:tcW w:w="3148" w:type="dxa"/>
          </w:tcPr>
          <w:p w14:paraId="54F9ACFC" w14:textId="77777777" w:rsidR="00980A56" w:rsidRDefault="00980A56" w:rsidP="00D14103"/>
        </w:tc>
      </w:tr>
      <w:tr w:rsidR="00980A56" w14:paraId="4571D28B" w14:textId="77777777" w:rsidTr="00871188">
        <w:trPr>
          <w:trHeight w:val="227"/>
        </w:trPr>
        <w:tc>
          <w:tcPr>
            <w:tcW w:w="3290" w:type="dxa"/>
            <w:tcBorders>
              <w:top w:val="nil"/>
              <w:bottom w:val="nil"/>
            </w:tcBorders>
          </w:tcPr>
          <w:p w14:paraId="6348F4AC" w14:textId="77777777" w:rsidR="00980A56" w:rsidRDefault="00980A56" w:rsidP="00D14103"/>
        </w:tc>
        <w:tc>
          <w:tcPr>
            <w:tcW w:w="3308" w:type="dxa"/>
          </w:tcPr>
          <w:p w14:paraId="00DF62D3" w14:textId="77777777" w:rsidR="00980A56" w:rsidRDefault="00980A56" w:rsidP="00D14103">
            <w:r w:rsidRPr="00554399">
              <w:rPr>
                <w:sz w:val="18"/>
                <w:szCs w:val="18"/>
              </w:rPr>
              <w:t>Project 3</w:t>
            </w:r>
          </w:p>
        </w:tc>
        <w:tc>
          <w:tcPr>
            <w:tcW w:w="3148" w:type="dxa"/>
          </w:tcPr>
          <w:p w14:paraId="14DEE131" w14:textId="77777777" w:rsidR="00980A56" w:rsidRDefault="00980A56" w:rsidP="00D14103"/>
        </w:tc>
      </w:tr>
      <w:tr w:rsidR="00980A56" w14:paraId="6BA5EF48" w14:textId="77777777" w:rsidTr="00871188">
        <w:trPr>
          <w:trHeight w:val="211"/>
        </w:trPr>
        <w:tc>
          <w:tcPr>
            <w:tcW w:w="3290" w:type="dxa"/>
            <w:tcBorders>
              <w:top w:val="nil"/>
            </w:tcBorders>
          </w:tcPr>
          <w:p w14:paraId="3AA6F740" w14:textId="77777777" w:rsidR="00980A56" w:rsidRDefault="00980A56" w:rsidP="00D14103"/>
        </w:tc>
        <w:tc>
          <w:tcPr>
            <w:tcW w:w="3308" w:type="dxa"/>
          </w:tcPr>
          <w:p w14:paraId="32681ED4" w14:textId="77777777" w:rsidR="00980A56" w:rsidRDefault="00980A56" w:rsidP="00D14103">
            <w:r w:rsidRPr="00554399">
              <w:rPr>
                <w:sz w:val="18"/>
                <w:szCs w:val="18"/>
              </w:rPr>
              <w:t>Comment</w:t>
            </w:r>
          </w:p>
        </w:tc>
        <w:tc>
          <w:tcPr>
            <w:tcW w:w="3148" w:type="dxa"/>
          </w:tcPr>
          <w:p w14:paraId="5F7376EB" w14:textId="77777777" w:rsidR="00980A56" w:rsidRDefault="00980A56" w:rsidP="00D14103"/>
        </w:tc>
      </w:tr>
      <w:tr w:rsidR="00980A56" w14:paraId="4CB2950B" w14:textId="77777777" w:rsidTr="00871188">
        <w:trPr>
          <w:trHeight w:val="389"/>
        </w:trPr>
        <w:tc>
          <w:tcPr>
            <w:tcW w:w="3290" w:type="dxa"/>
          </w:tcPr>
          <w:p w14:paraId="57D99C29" w14:textId="77777777" w:rsidR="00980A56" w:rsidRDefault="00980A56" w:rsidP="00D14103">
            <w:r w:rsidRPr="00554399">
              <w:rPr>
                <w:b/>
                <w:sz w:val="18"/>
                <w:szCs w:val="18"/>
              </w:rPr>
              <w:t xml:space="preserve">In what ways do you think the SHS could improve its services? </w:t>
            </w:r>
            <w:r w:rsidRPr="00554399">
              <w:rPr>
                <w:b/>
                <w:i/>
                <w:sz w:val="18"/>
                <w:szCs w:val="18"/>
              </w:rPr>
              <w:t>(please tick all that apply)</w:t>
            </w:r>
          </w:p>
        </w:tc>
        <w:tc>
          <w:tcPr>
            <w:tcW w:w="3308" w:type="dxa"/>
          </w:tcPr>
          <w:p w14:paraId="5248A63D" w14:textId="77777777" w:rsidR="00980A56" w:rsidRDefault="00980A56" w:rsidP="00D14103"/>
        </w:tc>
        <w:tc>
          <w:tcPr>
            <w:tcW w:w="3148" w:type="dxa"/>
          </w:tcPr>
          <w:p w14:paraId="481E47BA" w14:textId="77777777" w:rsidR="00980A56" w:rsidRDefault="00980A56" w:rsidP="00D14103"/>
        </w:tc>
      </w:tr>
      <w:tr w:rsidR="00980A56" w14:paraId="6A764B35" w14:textId="77777777" w:rsidTr="00871188">
        <w:trPr>
          <w:trHeight w:val="211"/>
        </w:trPr>
        <w:tc>
          <w:tcPr>
            <w:tcW w:w="3290" w:type="dxa"/>
          </w:tcPr>
          <w:p w14:paraId="7A0CA51A" w14:textId="77777777" w:rsidR="00980A56" w:rsidRDefault="00980A56" w:rsidP="00D14103">
            <w:r w:rsidRPr="00554399">
              <w:rPr>
                <w:b/>
                <w:sz w:val="18"/>
                <w:szCs w:val="18"/>
              </w:rPr>
              <w:t>Lower costs</w:t>
            </w:r>
          </w:p>
        </w:tc>
        <w:tc>
          <w:tcPr>
            <w:tcW w:w="3308" w:type="dxa"/>
          </w:tcPr>
          <w:p w14:paraId="5226DC0B" w14:textId="77777777" w:rsidR="00980A56" w:rsidRDefault="00980A56" w:rsidP="00D14103"/>
        </w:tc>
        <w:tc>
          <w:tcPr>
            <w:tcW w:w="3148" w:type="dxa"/>
          </w:tcPr>
          <w:p w14:paraId="37D466BE" w14:textId="77777777" w:rsidR="00980A56" w:rsidRDefault="00980A56" w:rsidP="00D14103"/>
        </w:tc>
      </w:tr>
      <w:tr w:rsidR="00980A56" w14:paraId="727F2C7B" w14:textId="77777777" w:rsidTr="00871188">
        <w:trPr>
          <w:trHeight w:val="389"/>
        </w:trPr>
        <w:tc>
          <w:tcPr>
            <w:tcW w:w="3290" w:type="dxa"/>
          </w:tcPr>
          <w:p w14:paraId="57301555" w14:textId="77777777" w:rsidR="00980A56" w:rsidRDefault="00980A56" w:rsidP="00D14103">
            <w:r w:rsidRPr="00554399">
              <w:rPr>
                <w:b/>
                <w:sz w:val="18"/>
                <w:szCs w:val="18"/>
              </w:rPr>
              <w:t>More diverse consultant pool (please state how in comment section)</w:t>
            </w:r>
          </w:p>
        </w:tc>
        <w:tc>
          <w:tcPr>
            <w:tcW w:w="3308" w:type="dxa"/>
          </w:tcPr>
          <w:p w14:paraId="6AAF38FD" w14:textId="77777777" w:rsidR="00980A56" w:rsidRDefault="00980A56" w:rsidP="00D14103"/>
        </w:tc>
        <w:tc>
          <w:tcPr>
            <w:tcW w:w="3148" w:type="dxa"/>
          </w:tcPr>
          <w:p w14:paraId="5F2A3D51" w14:textId="77777777" w:rsidR="00980A56" w:rsidRDefault="00980A56" w:rsidP="00D14103"/>
        </w:tc>
      </w:tr>
      <w:tr w:rsidR="00980A56" w14:paraId="217425BC" w14:textId="77777777" w:rsidTr="00871188">
        <w:trPr>
          <w:trHeight w:val="373"/>
        </w:trPr>
        <w:tc>
          <w:tcPr>
            <w:tcW w:w="3290" w:type="dxa"/>
            <w:tcBorders>
              <w:bottom w:val="single" w:sz="4" w:space="0" w:color="CBC3BB" w:themeColor="accent4"/>
            </w:tcBorders>
          </w:tcPr>
          <w:p w14:paraId="13DA65A5" w14:textId="77777777" w:rsidR="00980A56" w:rsidRDefault="00980A56" w:rsidP="00D14103">
            <w:r w:rsidRPr="00554399">
              <w:rPr>
                <w:b/>
                <w:sz w:val="18"/>
                <w:szCs w:val="18"/>
              </w:rPr>
              <w:t>More streamlined processes (please state how in comment section</w:t>
            </w:r>
          </w:p>
        </w:tc>
        <w:tc>
          <w:tcPr>
            <w:tcW w:w="3308" w:type="dxa"/>
          </w:tcPr>
          <w:p w14:paraId="3C7A2144" w14:textId="77777777" w:rsidR="00980A56" w:rsidRDefault="00980A56" w:rsidP="00D14103"/>
        </w:tc>
        <w:tc>
          <w:tcPr>
            <w:tcW w:w="3148" w:type="dxa"/>
          </w:tcPr>
          <w:p w14:paraId="345AFBA1" w14:textId="77777777" w:rsidR="00980A56" w:rsidRDefault="00980A56" w:rsidP="00D14103"/>
        </w:tc>
      </w:tr>
      <w:tr w:rsidR="00980A56" w14:paraId="23255670" w14:textId="77777777" w:rsidTr="00871188">
        <w:trPr>
          <w:trHeight w:val="227"/>
        </w:trPr>
        <w:tc>
          <w:tcPr>
            <w:tcW w:w="3290" w:type="dxa"/>
            <w:tcBorders>
              <w:top w:val="single" w:sz="4" w:space="0" w:color="CBC3BB" w:themeColor="accent4"/>
              <w:bottom w:val="nil"/>
            </w:tcBorders>
          </w:tcPr>
          <w:p w14:paraId="7FD85364" w14:textId="77777777" w:rsidR="00980A56" w:rsidRDefault="00980A56" w:rsidP="00D14103">
            <w:r w:rsidRPr="00554399">
              <w:rPr>
                <w:b/>
                <w:sz w:val="18"/>
                <w:szCs w:val="18"/>
              </w:rPr>
              <w:t>Better conflict of interest arrangements</w:t>
            </w:r>
          </w:p>
        </w:tc>
        <w:tc>
          <w:tcPr>
            <w:tcW w:w="3308" w:type="dxa"/>
          </w:tcPr>
          <w:p w14:paraId="29042914" w14:textId="77777777" w:rsidR="00980A56" w:rsidRDefault="00980A56" w:rsidP="00D14103"/>
        </w:tc>
        <w:tc>
          <w:tcPr>
            <w:tcW w:w="3148" w:type="dxa"/>
          </w:tcPr>
          <w:p w14:paraId="1FA8A096" w14:textId="77777777" w:rsidR="00980A56" w:rsidRDefault="00980A56" w:rsidP="00D14103"/>
        </w:tc>
      </w:tr>
      <w:tr w:rsidR="00980A56" w14:paraId="3C26CEDD" w14:textId="77777777" w:rsidTr="00871188">
        <w:trPr>
          <w:trHeight w:val="211"/>
        </w:trPr>
        <w:tc>
          <w:tcPr>
            <w:tcW w:w="3290" w:type="dxa"/>
            <w:tcBorders>
              <w:top w:val="nil"/>
            </w:tcBorders>
          </w:tcPr>
          <w:p w14:paraId="6A71C626" w14:textId="77777777" w:rsidR="00980A56" w:rsidRDefault="00980A56" w:rsidP="00D14103"/>
        </w:tc>
        <w:tc>
          <w:tcPr>
            <w:tcW w:w="3308" w:type="dxa"/>
          </w:tcPr>
          <w:p w14:paraId="29CB9A3D" w14:textId="77777777" w:rsidR="00980A56" w:rsidRDefault="00980A56" w:rsidP="00D14103">
            <w:r w:rsidRPr="00554399">
              <w:rPr>
                <w:sz w:val="18"/>
                <w:szCs w:val="18"/>
              </w:rPr>
              <w:t>Comment</w:t>
            </w:r>
          </w:p>
        </w:tc>
        <w:tc>
          <w:tcPr>
            <w:tcW w:w="3148" w:type="dxa"/>
          </w:tcPr>
          <w:p w14:paraId="02E8E85C" w14:textId="77777777" w:rsidR="00980A56" w:rsidRDefault="00980A56" w:rsidP="00D14103"/>
        </w:tc>
      </w:tr>
      <w:tr w:rsidR="00980A56" w14:paraId="24F478FC" w14:textId="77777777" w:rsidTr="00E170DA">
        <w:trPr>
          <w:trHeight w:val="227"/>
        </w:trPr>
        <w:tc>
          <w:tcPr>
            <w:tcW w:w="3290" w:type="dxa"/>
          </w:tcPr>
          <w:p w14:paraId="37DACC08" w14:textId="77777777" w:rsidR="00980A56" w:rsidRDefault="00980A56" w:rsidP="00D14103">
            <w:r w:rsidRPr="00554399">
              <w:rPr>
                <w:b/>
                <w:sz w:val="18"/>
                <w:szCs w:val="18"/>
              </w:rPr>
              <w:t>Do you intend to use the SHS in the future?</w:t>
            </w:r>
          </w:p>
        </w:tc>
        <w:tc>
          <w:tcPr>
            <w:tcW w:w="3308" w:type="dxa"/>
          </w:tcPr>
          <w:p w14:paraId="5FD20DEB" w14:textId="77777777" w:rsidR="00980A56" w:rsidRDefault="00980A56" w:rsidP="00D14103">
            <w:r w:rsidRPr="00554399">
              <w:rPr>
                <w:sz w:val="18"/>
                <w:szCs w:val="18"/>
              </w:rPr>
              <w:t>Response</w:t>
            </w:r>
          </w:p>
        </w:tc>
        <w:tc>
          <w:tcPr>
            <w:tcW w:w="3148" w:type="dxa"/>
            <w:tcBorders>
              <w:bottom w:val="single" w:sz="4" w:space="0" w:color="CBC3BB" w:themeColor="accent4"/>
            </w:tcBorders>
          </w:tcPr>
          <w:p w14:paraId="186CE75C" w14:textId="77777777" w:rsidR="00980A56" w:rsidRDefault="00980A56" w:rsidP="00D14103"/>
        </w:tc>
      </w:tr>
      <w:tr w:rsidR="00980A56" w14:paraId="08AA7B9B" w14:textId="77777777" w:rsidTr="00E170DA">
        <w:trPr>
          <w:trHeight w:val="762"/>
        </w:trPr>
        <w:tc>
          <w:tcPr>
            <w:tcW w:w="3290" w:type="dxa"/>
          </w:tcPr>
          <w:p w14:paraId="51D216BD" w14:textId="77777777" w:rsidR="00980A56" w:rsidRDefault="00980A56" w:rsidP="00D14103">
            <w:r w:rsidRPr="00554399">
              <w:rPr>
                <w:b/>
                <w:sz w:val="18"/>
                <w:szCs w:val="18"/>
              </w:rPr>
              <w:t>If no, why not?</w:t>
            </w:r>
          </w:p>
        </w:tc>
        <w:tc>
          <w:tcPr>
            <w:tcW w:w="3308" w:type="dxa"/>
          </w:tcPr>
          <w:p w14:paraId="03BF3D89" w14:textId="77777777" w:rsidR="00980A56" w:rsidRDefault="00980A56" w:rsidP="00D14103">
            <w:r w:rsidRPr="00554399">
              <w:rPr>
                <w:sz w:val="18"/>
                <w:szCs w:val="18"/>
              </w:rPr>
              <w:t>Open-Ended Response</w:t>
            </w:r>
          </w:p>
        </w:tc>
        <w:tc>
          <w:tcPr>
            <w:tcW w:w="3148" w:type="dxa"/>
            <w:tcBorders>
              <w:top w:val="single" w:sz="4" w:space="0" w:color="CBC3BB" w:themeColor="accent4"/>
              <w:bottom w:val="nil"/>
            </w:tcBorders>
          </w:tcPr>
          <w:p w14:paraId="5AA86152" w14:textId="77777777" w:rsidR="00980A56" w:rsidRDefault="00980A56" w:rsidP="00D14103">
            <w:r w:rsidRPr="00554399">
              <w:rPr>
                <w:sz w:val="18"/>
                <w:szCs w:val="18"/>
              </w:rPr>
              <w:t>This question did not add much value for the SHS survey as commissioners were really guessing. Recommend it is not included in any future application of this survey.</w:t>
            </w:r>
          </w:p>
        </w:tc>
      </w:tr>
      <w:tr w:rsidR="00980A56" w14:paraId="0F1CD5FB" w14:textId="77777777" w:rsidTr="00E170DA">
        <w:trPr>
          <w:trHeight w:val="373"/>
        </w:trPr>
        <w:tc>
          <w:tcPr>
            <w:tcW w:w="3290" w:type="dxa"/>
          </w:tcPr>
          <w:p w14:paraId="0F54A39B" w14:textId="77777777" w:rsidR="00980A56" w:rsidRDefault="00980A56" w:rsidP="00D14103">
            <w:r w:rsidRPr="00554399">
              <w:rPr>
                <w:b/>
                <w:sz w:val="18"/>
                <w:szCs w:val="18"/>
              </w:rPr>
              <w:t>If yes, what TA services do you intend to use the SHS for?</w:t>
            </w:r>
          </w:p>
        </w:tc>
        <w:tc>
          <w:tcPr>
            <w:tcW w:w="3308" w:type="dxa"/>
          </w:tcPr>
          <w:p w14:paraId="3D1530EC" w14:textId="77777777" w:rsidR="00980A56" w:rsidRDefault="00980A56" w:rsidP="00D14103"/>
        </w:tc>
        <w:tc>
          <w:tcPr>
            <w:tcW w:w="3148" w:type="dxa"/>
            <w:tcBorders>
              <w:top w:val="nil"/>
              <w:bottom w:val="nil"/>
            </w:tcBorders>
          </w:tcPr>
          <w:p w14:paraId="7102AFBD" w14:textId="77777777" w:rsidR="00980A56" w:rsidRDefault="00980A56" w:rsidP="00D14103"/>
        </w:tc>
      </w:tr>
      <w:tr w:rsidR="00980A56" w14:paraId="7FA1D919" w14:textId="77777777" w:rsidTr="00E170DA">
        <w:trPr>
          <w:trHeight w:val="227"/>
        </w:trPr>
        <w:tc>
          <w:tcPr>
            <w:tcW w:w="3290" w:type="dxa"/>
          </w:tcPr>
          <w:p w14:paraId="6049BC73" w14:textId="77777777" w:rsidR="00980A56" w:rsidRDefault="00980A56" w:rsidP="00D14103">
            <w:r w:rsidRPr="00554399">
              <w:rPr>
                <w:b/>
                <w:sz w:val="18"/>
                <w:szCs w:val="18"/>
              </w:rPr>
              <w:t>Policy or Strategy Development</w:t>
            </w:r>
          </w:p>
        </w:tc>
        <w:tc>
          <w:tcPr>
            <w:tcW w:w="3308" w:type="dxa"/>
          </w:tcPr>
          <w:p w14:paraId="07CF5F72" w14:textId="77777777" w:rsidR="00980A56" w:rsidRDefault="00980A56" w:rsidP="00D14103"/>
        </w:tc>
        <w:tc>
          <w:tcPr>
            <w:tcW w:w="3148" w:type="dxa"/>
            <w:tcBorders>
              <w:top w:val="nil"/>
              <w:bottom w:val="nil"/>
            </w:tcBorders>
          </w:tcPr>
          <w:p w14:paraId="398D5FD2" w14:textId="77777777" w:rsidR="00980A56" w:rsidRDefault="00980A56" w:rsidP="00D14103"/>
        </w:tc>
      </w:tr>
      <w:tr w:rsidR="00980A56" w14:paraId="0A6975F6" w14:textId="77777777" w:rsidTr="00E170DA">
        <w:trPr>
          <w:trHeight w:val="211"/>
        </w:trPr>
        <w:tc>
          <w:tcPr>
            <w:tcW w:w="3290" w:type="dxa"/>
          </w:tcPr>
          <w:p w14:paraId="7F127DCD" w14:textId="77777777" w:rsidR="00980A56" w:rsidRDefault="00980A56" w:rsidP="00D14103">
            <w:r w:rsidRPr="00554399">
              <w:rPr>
                <w:b/>
                <w:sz w:val="18"/>
                <w:szCs w:val="18"/>
              </w:rPr>
              <w:t>Evaluation or Review</w:t>
            </w:r>
          </w:p>
        </w:tc>
        <w:tc>
          <w:tcPr>
            <w:tcW w:w="3308" w:type="dxa"/>
          </w:tcPr>
          <w:p w14:paraId="03712D11" w14:textId="77777777" w:rsidR="00980A56" w:rsidRDefault="00980A56" w:rsidP="00D14103"/>
        </w:tc>
        <w:tc>
          <w:tcPr>
            <w:tcW w:w="3148" w:type="dxa"/>
            <w:tcBorders>
              <w:top w:val="nil"/>
              <w:bottom w:val="nil"/>
            </w:tcBorders>
          </w:tcPr>
          <w:p w14:paraId="27DAA7F0" w14:textId="77777777" w:rsidR="00980A56" w:rsidRDefault="00980A56" w:rsidP="00D14103"/>
        </w:tc>
      </w:tr>
      <w:tr w:rsidR="00980A56" w14:paraId="24D53C87" w14:textId="77777777" w:rsidTr="00E170DA">
        <w:trPr>
          <w:trHeight w:val="227"/>
        </w:trPr>
        <w:tc>
          <w:tcPr>
            <w:tcW w:w="3290" w:type="dxa"/>
          </w:tcPr>
          <w:p w14:paraId="0ADF14B2" w14:textId="77777777" w:rsidR="00980A56" w:rsidRDefault="00980A56" w:rsidP="00D14103">
            <w:r w:rsidRPr="00554399">
              <w:rPr>
                <w:b/>
                <w:sz w:val="18"/>
                <w:szCs w:val="18"/>
              </w:rPr>
              <w:t>Program Scoping Design or Design Assessment</w:t>
            </w:r>
          </w:p>
        </w:tc>
        <w:tc>
          <w:tcPr>
            <w:tcW w:w="3308" w:type="dxa"/>
          </w:tcPr>
          <w:p w14:paraId="2B29983A" w14:textId="77777777" w:rsidR="00980A56" w:rsidRDefault="00980A56" w:rsidP="00D14103"/>
        </w:tc>
        <w:tc>
          <w:tcPr>
            <w:tcW w:w="3148" w:type="dxa"/>
            <w:tcBorders>
              <w:top w:val="nil"/>
              <w:bottom w:val="nil"/>
            </w:tcBorders>
          </w:tcPr>
          <w:p w14:paraId="75C1BF4F" w14:textId="77777777" w:rsidR="00980A56" w:rsidRDefault="00980A56" w:rsidP="00D14103"/>
        </w:tc>
      </w:tr>
      <w:tr w:rsidR="00980A56" w14:paraId="43AA97AF" w14:textId="77777777" w:rsidTr="00E170DA">
        <w:trPr>
          <w:trHeight w:val="211"/>
        </w:trPr>
        <w:tc>
          <w:tcPr>
            <w:tcW w:w="3290" w:type="dxa"/>
          </w:tcPr>
          <w:p w14:paraId="237FC037" w14:textId="77777777" w:rsidR="00980A56" w:rsidRDefault="00980A56" w:rsidP="00D14103">
            <w:r w:rsidRPr="00554399">
              <w:rPr>
                <w:b/>
                <w:sz w:val="18"/>
                <w:szCs w:val="18"/>
              </w:rPr>
              <w:t>Staff Training/workshop</w:t>
            </w:r>
          </w:p>
        </w:tc>
        <w:tc>
          <w:tcPr>
            <w:tcW w:w="3308" w:type="dxa"/>
          </w:tcPr>
          <w:p w14:paraId="76FDC828" w14:textId="77777777" w:rsidR="00980A56" w:rsidRDefault="00980A56" w:rsidP="00D14103"/>
        </w:tc>
        <w:tc>
          <w:tcPr>
            <w:tcW w:w="3148" w:type="dxa"/>
            <w:tcBorders>
              <w:top w:val="nil"/>
              <w:bottom w:val="nil"/>
            </w:tcBorders>
          </w:tcPr>
          <w:p w14:paraId="00F49FFF" w14:textId="77777777" w:rsidR="00980A56" w:rsidRDefault="00980A56" w:rsidP="00D14103"/>
        </w:tc>
      </w:tr>
      <w:tr w:rsidR="00980A56" w14:paraId="74D7131D" w14:textId="77777777" w:rsidTr="00E170DA">
        <w:trPr>
          <w:trHeight w:val="227"/>
        </w:trPr>
        <w:tc>
          <w:tcPr>
            <w:tcW w:w="3290" w:type="dxa"/>
          </w:tcPr>
          <w:p w14:paraId="0289E833" w14:textId="77777777" w:rsidR="00980A56" w:rsidRDefault="00980A56" w:rsidP="00D14103">
            <w:r w:rsidRPr="00554399">
              <w:rPr>
                <w:b/>
                <w:sz w:val="18"/>
                <w:szCs w:val="18"/>
              </w:rPr>
              <w:t>Counterpart capacity building</w:t>
            </w:r>
          </w:p>
        </w:tc>
        <w:tc>
          <w:tcPr>
            <w:tcW w:w="3308" w:type="dxa"/>
          </w:tcPr>
          <w:p w14:paraId="7F9DA060" w14:textId="77777777" w:rsidR="00980A56" w:rsidRDefault="00980A56" w:rsidP="00D14103"/>
        </w:tc>
        <w:tc>
          <w:tcPr>
            <w:tcW w:w="3148" w:type="dxa"/>
            <w:tcBorders>
              <w:top w:val="nil"/>
              <w:bottom w:val="nil"/>
            </w:tcBorders>
          </w:tcPr>
          <w:p w14:paraId="5D1E7764" w14:textId="77777777" w:rsidR="00980A56" w:rsidRDefault="00980A56" w:rsidP="00D14103"/>
        </w:tc>
      </w:tr>
      <w:tr w:rsidR="00980A56" w14:paraId="7B0A5F44" w14:textId="77777777" w:rsidTr="00E170DA">
        <w:trPr>
          <w:trHeight w:val="211"/>
        </w:trPr>
        <w:tc>
          <w:tcPr>
            <w:tcW w:w="3290" w:type="dxa"/>
          </w:tcPr>
          <w:p w14:paraId="7A052CED" w14:textId="77777777" w:rsidR="00980A56" w:rsidRDefault="00980A56" w:rsidP="00D14103">
            <w:r w:rsidRPr="00554399">
              <w:rPr>
                <w:b/>
                <w:sz w:val="18"/>
                <w:szCs w:val="18"/>
              </w:rPr>
              <w:t>Advisor Gap filling</w:t>
            </w:r>
          </w:p>
        </w:tc>
        <w:tc>
          <w:tcPr>
            <w:tcW w:w="3308" w:type="dxa"/>
          </w:tcPr>
          <w:p w14:paraId="339987CB" w14:textId="77777777" w:rsidR="00980A56" w:rsidRDefault="00980A56" w:rsidP="00D14103"/>
        </w:tc>
        <w:tc>
          <w:tcPr>
            <w:tcW w:w="3148" w:type="dxa"/>
            <w:tcBorders>
              <w:top w:val="nil"/>
              <w:bottom w:val="nil"/>
            </w:tcBorders>
          </w:tcPr>
          <w:p w14:paraId="23FB4ECA" w14:textId="77777777" w:rsidR="00980A56" w:rsidRDefault="00980A56" w:rsidP="00D14103"/>
        </w:tc>
      </w:tr>
      <w:tr w:rsidR="00980A56" w14:paraId="3CD7DC02" w14:textId="77777777" w:rsidTr="00E170DA">
        <w:trPr>
          <w:trHeight w:val="211"/>
        </w:trPr>
        <w:tc>
          <w:tcPr>
            <w:tcW w:w="3290" w:type="dxa"/>
          </w:tcPr>
          <w:p w14:paraId="57F5A345" w14:textId="77777777" w:rsidR="00980A56" w:rsidRDefault="00980A56" w:rsidP="00D14103">
            <w:r w:rsidRPr="00554399">
              <w:rPr>
                <w:b/>
                <w:sz w:val="18"/>
                <w:szCs w:val="18"/>
              </w:rPr>
              <w:t>Short pieces of evidence/analysis</w:t>
            </w:r>
          </w:p>
        </w:tc>
        <w:tc>
          <w:tcPr>
            <w:tcW w:w="3308" w:type="dxa"/>
          </w:tcPr>
          <w:p w14:paraId="058579BE" w14:textId="77777777" w:rsidR="00980A56" w:rsidRDefault="00980A56" w:rsidP="00D14103"/>
        </w:tc>
        <w:tc>
          <w:tcPr>
            <w:tcW w:w="3148" w:type="dxa"/>
            <w:tcBorders>
              <w:top w:val="nil"/>
              <w:bottom w:val="nil"/>
            </w:tcBorders>
          </w:tcPr>
          <w:p w14:paraId="6C9C222C" w14:textId="77777777" w:rsidR="00980A56" w:rsidRDefault="00980A56" w:rsidP="00D14103"/>
        </w:tc>
      </w:tr>
      <w:tr w:rsidR="00980A56" w14:paraId="6665A2DD" w14:textId="77777777" w:rsidTr="00E170DA">
        <w:trPr>
          <w:trHeight w:val="227"/>
        </w:trPr>
        <w:tc>
          <w:tcPr>
            <w:tcW w:w="3290" w:type="dxa"/>
          </w:tcPr>
          <w:p w14:paraId="40201377" w14:textId="77777777" w:rsidR="00980A56" w:rsidRDefault="00980A56" w:rsidP="00D14103">
            <w:r w:rsidRPr="00554399">
              <w:rPr>
                <w:b/>
                <w:sz w:val="18"/>
                <w:szCs w:val="18"/>
              </w:rPr>
              <w:t>Other (please specify)</w:t>
            </w:r>
          </w:p>
        </w:tc>
        <w:tc>
          <w:tcPr>
            <w:tcW w:w="3308" w:type="dxa"/>
          </w:tcPr>
          <w:p w14:paraId="299794CC" w14:textId="77777777" w:rsidR="00980A56" w:rsidRDefault="00980A56" w:rsidP="00D14103"/>
        </w:tc>
        <w:tc>
          <w:tcPr>
            <w:tcW w:w="3148" w:type="dxa"/>
            <w:tcBorders>
              <w:top w:val="nil"/>
            </w:tcBorders>
          </w:tcPr>
          <w:p w14:paraId="37342469" w14:textId="77777777" w:rsidR="00980A56" w:rsidRDefault="00980A56" w:rsidP="00D14103"/>
        </w:tc>
      </w:tr>
    </w:tbl>
    <w:p w14:paraId="1C49DDD6" w14:textId="77777777" w:rsidR="00966E20" w:rsidRPr="00966E20" w:rsidRDefault="00966E20" w:rsidP="00966E20"/>
    <w:p w14:paraId="77E1092E" w14:textId="77777777" w:rsidR="00985935" w:rsidRDefault="00985935" w:rsidP="00D20D0F">
      <w:pPr>
        <w:sectPr w:rsidR="00985935" w:rsidSect="00D42673">
          <w:footerReference w:type="default" r:id="rId36"/>
          <w:pgSz w:w="11906" w:h="16838" w:code="9"/>
          <w:pgMar w:top="1440" w:right="1080" w:bottom="1440" w:left="1080" w:header="720" w:footer="576" w:gutter="0"/>
          <w:cols w:space="720"/>
          <w:docGrid w:linePitch="360"/>
        </w:sectPr>
      </w:pPr>
    </w:p>
    <w:p w14:paraId="182DAFA2" w14:textId="72EB78EF" w:rsidR="00CB41CF" w:rsidRDefault="000D4AE9" w:rsidP="000D4AE9">
      <w:pPr>
        <w:pStyle w:val="Heading2"/>
        <w:numPr>
          <w:ilvl w:val="0"/>
          <w:numId w:val="0"/>
        </w:numPr>
        <w:ind w:left="720" w:hanging="720"/>
      </w:pPr>
      <w:bookmarkStart w:id="119" w:name="_Toc78739878"/>
      <w:bookmarkStart w:id="120" w:name="_Toc79917908"/>
      <w:r w:rsidRPr="000D4AE9">
        <w:t>Annex E Tasks sampled</w:t>
      </w:r>
      <w:bookmarkEnd w:id="119"/>
      <w:bookmarkEnd w:id="120"/>
    </w:p>
    <w:p w14:paraId="367ED170" w14:textId="77777777" w:rsidR="00F60D11" w:rsidRPr="00F60D11" w:rsidRDefault="00F60D11" w:rsidP="00F60D11">
      <w:r w:rsidRPr="00F60D11">
        <w:t xml:space="preserve">The following tasks were included in the analysis. There was not sufficient time to analyse additional tasks. </w:t>
      </w:r>
    </w:p>
    <w:tbl>
      <w:tblPr>
        <w:tblStyle w:val="CHTable4"/>
        <w:tblW w:w="13845" w:type="dxa"/>
        <w:tblBorders>
          <w:insideH w:val="single" w:sz="4" w:space="0" w:color="CBC3BB" w:themeColor="accent4"/>
        </w:tblBorders>
        <w:tblLayout w:type="fixed"/>
        <w:tblLook w:val="0020" w:firstRow="1" w:lastRow="0" w:firstColumn="0" w:lastColumn="0" w:noHBand="0" w:noVBand="0"/>
      </w:tblPr>
      <w:tblGrid>
        <w:gridCol w:w="1164"/>
        <w:gridCol w:w="2127"/>
        <w:gridCol w:w="1567"/>
        <w:gridCol w:w="1701"/>
        <w:gridCol w:w="1276"/>
        <w:gridCol w:w="1587"/>
        <w:gridCol w:w="1304"/>
        <w:gridCol w:w="1284"/>
        <w:gridCol w:w="1835"/>
      </w:tblGrid>
      <w:tr w:rsidR="00432476" w:rsidRPr="007B43B1" w14:paraId="0FE06C4E" w14:textId="77777777" w:rsidTr="002A0410">
        <w:trPr>
          <w:cnfStyle w:val="100000000000" w:firstRow="1" w:lastRow="0" w:firstColumn="0" w:lastColumn="0" w:oddVBand="0" w:evenVBand="0" w:oddHBand="0" w:evenHBand="0" w:firstRowFirstColumn="0" w:firstRowLastColumn="0" w:lastRowFirstColumn="0" w:lastRowLastColumn="0"/>
          <w:trHeight w:val="362"/>
        </w:trPr>
        <w:tc>
          <w:tcPr>
            <w:tcW w:w="1164" w:type="dxa"/>
            <w:shd w:val="clear" w:color="auto" w:fill="EAE6E3" w:themeFill="accent4" w:themeFillTint="66"/>
          </w:tcPr>
          <w:p w14:paraId="51ADB5BD" w14:textId="22B908C9" w:rsidR="00432476" w:rsidRPr="00D22BFA" w:rsidRDefault="00432476" w:rsidP="007B43B1">
            <w:pPr>
              <w:spacing w:before="120" w:after="120"/>
              <w:jc w:val="center"/>
              <w:rPr>
                <w:rFonts w:cstheme="minorHAnsi"/>
                <w:b w:val="0"/>
                <w:color w:val="222222" w:themeColor="text2"/>
                <w:sz w:val="18"/>
                <w:szCs w:val="18"/>
              </w:rPr>
            </w:pPr>
            <w:r w:rsidRPr="00D22BFA">
              <w:rPr>
                <w:rFonts w:cstheme="minorHAnsi"/>
                <w:color w:val="222222" w:themeColor="text2"/>
                <w:sz w:val="18"/>
                <w:szCs w:val="18"/>
              </w:rPr>
              <w:t>SHS Task Number</w:t>
            </w:r>
          </w:p>
        </w:tc>
        <w:tc>
          <w:tcPr>
            <w:tcW w:w="2127" w:type="dxa"/>
            <w:shd w:val="clear" w:color="auto" w:fill="EAE6E3" w:themeFill="accent4" w:themeFillTint="66"/>
          </w:tcPr>
          <w:p w14:paraId="1021E76F" w14:textId="2F92D52C" w:rsidR="00432476" w:rsidRPr="00D22BFA" w:rsidRDefault="00432476" w:rsidP="007B43B1">
            <w:pPr>
              <w:spacing w:before="120" w:after="120"/>
              <w:jc w:val="center"/>
              <w:rPr>
                <w:rFonts w:cstheme="minorHAnsi"/>
                <w:b w:val="0"/>
                <w:color w:val="222222" w:themeColor="text2"/>
                <w:sz w:val="18"/>
                <w:szCs w:val="18"/>
              </w:rPr>
            </w:pPr>
            <w:r w:rsidRPr="00D22BFA">
              <w:rPr>
                <w:rFonts w:cstheme="minorHAnsi"/>
                <w:color w:val="222222" w:themeColor="text2"/>
                <w:sz w:val="18"/>
                <w:szCs w:val="18"/>
              </w:rPr>
              <w:t>Task Name</w:t>
            </w:r>
          </w:p>
        </w:tc>
        <w:tc>
          <w:tcPr>
            <w:tcW w:w="1567" w:type="dxa"/>
            <w:shd w:val="clear" w:color="auto" w:fill="EAE6E3" w:themeFill="accent4" w:themeFillTint="66"/>
          </w:tcPr>
          <w:p w14:paraId="7FB843A5" w14:textId="2F08BDC5" w:rsidR="00432476" w:rsidRPr="00D22BFA" w:rsidRDefault="00432476" w:rsidP="007B43B1">
            <w:pPr>
              <w:spacing w:before="120" w:after="120"/>
              <w:jc w:val="center"/>
              <w:rPr>
                <w:rFonts w:cstheme="minorHAnsi"/>
                <w:b w:val="0"/>
                <w:color w:val="222222" w:themeColor="text2"/>
                <w:sz w:val="18"/>
                <w:szCs w:val="18"/>
              </w:rPr>
            </w:pPr>
            <w:r w:rsidRPr="00D22BFA">
              <w:rPr>
                <w:rFonts w:cstheme="minorHAnsi"/>
                <w:color w:val="222222" w:themeColor="text2"/>
                <w:sz w:val="18"/>
                <w:szCs w:val="18"/>
              </w:rPr>
              <w:t>Task Type</w:t>
            </w:r>
          </w:p>
        </w:tc>
        <w:tc>
          <w:tcPr>
            <w:tcW w:w="1701" w:type="dxa"/>
            <w:shd w:val="clear" w:color="auto" w:fill="EAE6E3" w:themeFill="accent4" w:themeFillTint="66"/>
          </w:tcPr>
          <w:p w14:paraId="5B08053B" w14:textId="77777777" w:rsidR="00432476" w:rsidRPr="00D22BFA" w:rsidRDefault="00432476" w:rsidP="007B43B1">
            <w:pPr>
              <w:spacing w:before="120" w:after="120"/>
              <w:jc w:val="center"/>
              <w:rPr>
                <w:rFonts w:cstheme="minorHAnsi"/>
                <w:b w:val="0"/>
                <w:color w:val="222222" w:themeColor="text2"/>
                <w:sz w:val="18"/>
                <w:szCs w:val="18"/>
              </w:rPr>
            </w:pPr>
            <w:r w:rsidRPr="00D22BFA">
              <w:rPr>
                <w:rFonts w:cstheme="minorHAnsi"/>
                <w:color w:val="222222" w:themeColor="text2"/>
                <w:sz w:val="18"/>
                <w:szCs w:val="18"/>
              </w:rPr>
              <w:t>Country or Region of Focus</w:t>
            </w:r>
          </w:p>
        </w:tc>
        <w:tc>
          <w:tcPr>
            <w:tcW w:w="1276" w:type="dxa"/>
            <w:shd w:val="clear" w:color="auto" w:fill="EAE6E3" w:themeFill="accent4" w:themeFillTint="66"/>
          </w:tcPr>
          <w:p w14:paraId="5DBD7EAD" w14:textId="7D64FEA9" w:rsidR="00432476" w:rsidRPr="00D22BFA" w:rsidRDefault="00432476" w:rsidP="007B43B1">
            <w:pPr>
              <w:spacing w:before="120" w:after="120"/>
              <w:jc w:val="center"/>
              <w:rPr>
                <w:rFonts w:cstheme="minorHAnsi"/>
                <w:b w:val="0"/>
                <w:color w:val="222222" w:themeColor="text2"/>
                <w:sz w:val="18"/>
                <w:szCs w:val="18"/>
              </w:rPr>
            </w:pPr>
            <w:r w:rsidRPr="00D22BFA">
              <w:rPr>
                <w:rFonts w:cstheme="minorHAnsi"/>
                <w:color w:val="222222" w:themeColor="text2"/>
                <w:sz w:val="18"/>
                <w:szCs w:val="18"/>
              </w:rPr>
              <w:t>Year Completed</w:t>
            </w:r>
          </w:p>
        </w:tc>
        <w:tc>
          <w:tcPr>
            <w:tcW w:w="1587" w:type="dxa"/>
            <w:shd w:val="clear" w:color="auto" w:fill="EAE6E3" w:themeFill="accent4" w:themeFillTint="66"/>
          </w:tcPr>
          <w:p w14:paraId="49B18F4F" w14:textId="77777777" w:rsidR="00432476" w:rsidRPr="00D22BFA" w:rsidRDefault="00432476" w:rsidP="007B43B1">
            <w:pPr>
              <w:spacing w:before="120" w:after="120"/>
              <w:jc w:val="center"/>
              <w:rPr>
                <w:rFonts w:cstheme="minorHAnsi"/>
                <w:b w:val="0"/>
                <w:color w:val="222222" w:themeColor="text2"/>
                <w:sz w:val="18"/>
                <w:szCs w:val="18"/>
              </w:rPr>
            </w:pPr>
            <w:r w:rsidRPr="00D22BFA">
              <w:rPr>
                <w:rFonts w:cstheme="minorHAnsi"/>
                <w:color w:val="222222" w:themeColor="text2"/>
                <w:sz w:val="18"/>
                <w:szCs w:val="18"/>
              </w:rPr>
              <w:t>Commissioning Area</w:t>
            </w:r>
          </w:p>
        </w:tc>
        <w:tc>
          <w:tcPr>
            <w:tcW w:w="1304" w:type="dxa"/>
            <w:shd w:val="clear" w:color="auto" w:fill="EAE6E3" w:themeFill="accent4" w:themeFillTint="66"/>
          </w:tcPr>
          <w:p w14:paraId="3BD3A915" w14:textId="268AA044" w:rsidR="00432476" w:rsidRPr="00D22BFA" w:rsidRDefault="00432476" w:rsidP="007B43B1">
            <w:pPr>
              <w:spacing w:before="120" w:after="120"/>
              <w:jc w:val="center"/>
              <w:rPr>
                <w:rFonts w:cstheme="minorHAnsi"/>
                <w:b w:val="0"/>
                <w:color w:val="222222" w:themeColor="text2"/>
                <w:sz w:val="18"/>
                <w:szCs w:val="18"/>
              </w:rPr>
            </w:pPr>
            <w:r w:rsidRPr="00D22BFA">
              <w:rPr>
                <w:rFonts w:cstheme="minorHAnsi"/>
                <w:color w:val="222222" w:themeColor="text2"/>
                <w:sz w:val="18"/>
                <w:szCs w:val="18"/>
              </w:rPr>
              <w:t>Tasking Type</w:t>
            </w:r>
          </w:p>
        </w:tc>
        <w:tc>
          <w:tcPr>
            <w:tcW w:w="1284" w:type="dxa"/>
            <w:shd w:val="clear" w:color="auto" w:fill="EAE6E3" w:themeFill="accent4" w:themeFillTint="66"/>
          </w:tcPr>
          <w:p w14:paraId="420A6D3C" w14:textId="77777777" w:rsidR="00432476" w:rsidRPr="00D22BFA" w:rsidRDefault="00432476" w:rsidP="007B43B1">
            <w:pPr>
              <w:spacing w:before="120" w:after="120"/>
              <w:jc w:val="center"/>
              <w:rPr>
                <w:rFonts w:cstheme="minorHAnsi"/>
                <w:b w:val="0"/>
                <w:color w:val="222222" w:themeColor="text2"/>
                <w:sz w:val="18"/>
                <w:szCs w:val="18"/>
              </w:rPr>
            </w:pPr>
            <w:r w:rsidRPr="00D22BFA">
              <w:rPr>
                <w:rFonts w:cstheme="minorHAnsi"/>
                <w:color w:val="222222" w:themeColor="text2"/>
                <w:sz w:val="18"/>
                <w:szCs w:val="18"/>
              </w:rPr>
              <w:t>Author</w:t>
            </w:r>
          </w:p>
        </w:tc>
        <w:tc>
          <w:tcPr>
            <w:tcW w:w="1835" w:type="dxa"/>
            <w:shd w:val="clear" w:color="auto" w:fill="EAE6E3" w:themeFill="accent4" w:themeFillTint="66"/>
          </w:tcPr>
          <w:p w14:paraId="250D7223" w14:textId="2F3328BF" w:rsidR="00432476" w:rsidRPr="00D22BFA" w:rsidRDefault="00432476" w:rsidP="007B43B1">
            <w:pPr>
              <w:spacing w:before="120" w:after="120"/>
              <w:jc w:val="center"/>
              <w:rPr>
                <w:rFonts w:cstheme="minorHAnsi"/>
                <w:b w:val="0"/>
                <w:color w:val="222222" w:themeColor="text2"/>
                <w:sz w:val="18"/>
                <w:szCs w:val="18"/>
              </w:rPr>
            </w:pPr>
            <w:r w:rsidRPr="00D22BFA">
              <w:rPr>
                <w:rFonts w:cstheme="minorHAnsi"/>
                <w:color w:val="222222" w:themeColor="text2"/>
                <w:sz w:val="18"/>
                <w:szCs w:val="18"/>
              </w:rPr>
              <w:t>Commissioning DFAT Officer</w:t>
            </w:r>
          </w:p>
        </w:tc>
      </w:tr>
      <w:tr w:rsidR="00432476" w:rsidRPr="007B43B1" w14:paraId="182FE412" w14:textId="77777777" w:rsidTr="002A0410">
        <w:trPr>
          <w:trHeight w:val="362"/>
        </w:trPr>
        <w:tc>
          <w:tcPr>
            <w:tcW w:w="1164" w:type="dxa"/>
          </w:tcPr>
          <w:p w14:paraId="2FA799AB" w14:textId="77777777" w:rsidR="00432476" w:rsidRPr="00E20E30" w:rsidRDefault="00432476" w:rsidP="001118A1">
            <w:pPr>
              <w:spacing w:before="120" w:after="120"/>
              <w:rPr>
                <w:rFonts w:cstheme="minorHAnsi"/>
                <w:sz w:val="18"/>
                <w:szCs w:val="18"/>
              </w:rPr>
            </w:pPr>
            <w:r w:rsidRPr="00E20E30">
              <w:rPr>
                <w:rFonts w:cstheme="minorHAnsi"/>
                <w:sz w:val="18"/>
                <w:szCs w:val="18"/>
              </w:rPr>
              <w:t>RR-003</w:t>
            </w:r>
          </w:p>
        </w:tc>
        <w:tc>
          <w:tcPr>
            <w:tcW w:w="2127" w:type="dxa"/>
          </w:tcPr>
          <w:p w14:paraId="4BBF0AD7" w14:textId="77777777" w:rsidR="00432476" w:rsidRPr="00E20E30" w:rsidRDefault="00432476" w:rsidP="001118A1">
            <w:pPr>
              <w:spacing w:before="120" w:after="120"/>
              <w:rPr>
                <w:rFonts w:cstheme="minorHAnsi"/>
                <w:sz w:val="18"/>
                <w:szCs w:val="18"/>
              </w:rPr>
            </w:pPr>
            <w:r w:rsidRPr="00E20E30">
              <w:rPr>
                <w:rFonts w:cstheme="minorHAnsi"/>
                <w:sz w:val="18"/>
                <w:szCs w:val="18"/>
              </w:rPr>
              <w:t>Preliminary Analysis of fiscal space for health in Timor-Leste</w:t>
            </w:r>
          </w:p>
        </w:tc>
        <w:tc>
          <w:tcPr>
            <w:tcW w:w="1567" w:type="dxa"/>
          </w:tcPr>
          <w:p w14:paraId="7B0FAC26" w14:textId="77777777" w:rsidR="00432476" w:rsidRPr="00E20E30" w:rsidRDefault="00432476" w:rsidP="001118A1">
            <w:pPr>
              <w:spacing w:before="120" w:after="120"/>
              <w:rPr>
                <w:rFonts w:cstheme="minorHAnsi"/>
                <w:sz w:val="18"/>
                <w:szCs w:val="18"/>
              </w:rPr>
            </w:pPr>
            <w:r w:rsidRPr="00E20E30">
              <w:rPr>
                <w:rFonts w:cstheme="minorHAnsi"/>
                <w:sz w:val="18"/>
                <w:szCs w:val="18"/>
              </w:rPr>
              <w:t>Summary Report</w:t>
            </w:r>
          </w:p>
        </w:tc>
        <w:tc>
          <w:tcPr>
            <w:tcW w:w="1701" w:type="dxa"/>
          </w:tcPr>
          <w:p w14:paraId="234C2A0A" w14:textId="77777777" w:rsidR="00432476" w:rsidRPr="00E20E30" w:rsidRDefault="00432476" w:rsidP="001118A1">
            <w:pPr>
              <w:spacing w:before="120" w:after="120"/>
              <w:rPr>
                <w:rFonts w:cstheme="minorHAnsi"/>
                <w:sz w:val="18"/>
                <w:szCs w:val="18"/>
              </w:rPr>
            </w:pPr>
            <w:r w:rsidRPr="00E20E30">
              <w:rPr>
                <w:rFonts w:cstheme="minorHAnsi"/>
                <w:sz w:val="18"/>
                <w:szCs w:val="18"/>
              </w:rPr>
              <w:t>Timor-Leste</w:t>
            </w:r>
          </w:p>
        </w:tc>
        <w:tc>
          <w:tcPr>
            <w:tcW w:w="1276" w:type="dxa"/>
          </w:tcPr>
          <w:p w14:paraId="3BF57B67" w14:textId="77777777" w:rsidR="00432476" w:rsidRPr="00E20E30" w:rsidRDefault="00432476" w:rsidP="001118A1">
            <w:pPr>
              <w:spacing w:before="120" w:after="120"/>
              <w:rPr>
                <w:rFonts w:cstheme="minorHAnsi"/>
                <w:sz w:val="18"/>
                <w:szCs w:val="18"/>
              </w:rPr>
            </w:pPr>
            <w:r w:rsidRPr="00E20E30">
              <w:rPr>
                <w:rFonts w:cstheme="minorHAnsi"/>
                <w:sz w:val="18"/>
                <w:szCs w:val="18"/>
              </w:rPr>
              <w:t>2015</w:t>
            </w:r>
          </w:p>
        </w:tc>
        <w:tc>
          <w:tcPr>
            <w:tcW w:w="1587" w:type="dxa"/>
          </w:tcPr>
          <w:p w14:paraId="538BF9FB" w14:textId="77777777" w:rsidR="00432476" w:rsidRPr="00E20E30" w:rsidRDefault="00432476" w:rsidP="001118A1">
            <w:pPr>
              <w:spacing w:before="120" w:after="120"/>
              <w:rPr>
                <w:rFonts w:cstheme="minorHAnsi"/>
                <w:sz w:val="18"/>
                <w:szCs w:val="18"/>
              </w:rPr>
            </w:pPr>
            <w:r w:rsidRPr="00E20E30">
              <w:rPr>
                <w:rFonts w:cstheme="minorHAnsi"/>
                <w:sz w:val="18"/>
                <w:szCs w:val="18"/>
              </w:rPr>
              <w:t>Timor-Leste</w:t>
            </w:r>
          </w:p>
        </w:tc>
        <w:tc>
          <w:tcPr>
            <w:tcW w:w="1304" w:type="dxa"/>
          </w:tcPr>
          <w:p w14:paraId="3C01EAAD" w14:textId="2972650E" w:rsidR="00432476" w:rsidRPr="00E20E30" w:rsidRDefault="00D87BB8" w:rsidP="001118A1">
            <w:pPr>
              <w:spacing w:before="120" w:after="120"/>
              <w:rPr>
                <w:rFonts w:cstheme="minorHAnsi"/>
                <w:sz w:val="18"/>
                <w:szCs w:val="18"/>
              </w:rPr>
            </w:pPr>
            <w:r w:rsidRPr="00E20E30">
              <w:rPr>
                <w:rFonts w:cstheme="minorHAnsi"/>
                <w:sz w:val="18"/>
                <w:szCs w:val="18"/>
              </w:rPr>
              <w:t>RR</w:t>
            </w:r>
          </w:p>
        </w:tc>
        <w:tc>
          <w:tcPr>
            <w:tcW w:w="1284" w:type="dxa"/>
          </w:tcPr>
          <w:p w14:paraId="3094B62E" w14:textId="77777777" w:rsidR="00432476" w:rsidRPr="00E20E30" w:rsidRDefault="00432476" w:rsidP="001118A1">
            <w:pPr>
              <w:spacing w:before="120" w:after="120"/>
              <w:rPr>
                <w:rFonts w:cstheme="minorHAnsi"/>
                <w:sz w:val="18"/>
                <w:szCs w:val="18"/>
              </w:rPr>
            </w:pPr>
            <w:r w:rsidRPr="00E20E30">
              <w:rPr>
                <w:rFonts w:cstheme="minorHAnsi"/>
                <w:sz w:val="18"/>
                <w:szCs w:val="18"/>
              </w:rPr>
              <w:t>Paul Flanagan</w:t>
            </w:r>
          </w:p>
        </w:tc>
        <w:tc>
          <w:tcPr>
            <w:tcW w:w="1835" w:type="dxa"/>
          </w:tcPr>
          <w:p w14:paraId="541DD98D" w14:textId="77777777" w:rsidR="00432476" w:rsidRPr="00E20E30" w:rsidRDefault="00432476" w:rsidP="001118A1">
            <w:pPr>
              <w:spacing w:before="120" w:after="120"/>
              <w:rPr>
                <w:rFonts w:cstheme="minorHAnsi"/>
                <w:sz w:val="18"/>
                <w:szCs w:val="18"/>
              </w:rPr>
            </w:pPr>
            <w:r w:rsidRPr="00E20E30">
              <w:rPr>
                <w:rFonts w:cstheme="minorHAnsi"/>
                <w:sz w:val="18"/>
                <w:szCs w:val="18"/>
              </w:rPr>
              <w:t>Daniel Schuurman</w:t>
            </w:r>
          </w:p>
        </w:tc>
      </w:tr>
      <w:tr w:rsidR="00432476" w:rsidRPr="007B43B1" w14:paraId="5662836F" w14:textId="77777777" w:rsidTr="002A0410">
        <w:trPr>
          <w:trHeight w:val="362"/>
        </w:trPr>
        <w:tc>
          <w:tcPr>
            <w:tcW w:w="1164" w:type="dxa"/>
          </w:tcPr>
          <w:p w14:paraId="004D44F5" w14:textId="77777777" w:rsidR="00432476" w:rsidRPr="00E20E30" w:rsidRDefault="00432476" w:rsidP="001118A1">
            <w:pPr>
              <w:spacing w:before="120" w:after="120"/>
              <w:rPr>
                <w:rFonts w:cstheme="minorHAnsi"/>
                <w:sz w:val="18"/>
                <w:szCs w:val="18"/>
              </w:rPr>
            </w:pPr>
            <w:r w:rsidRPr="00E20E30">
              <w:rPr>
                <w:rFonts w:cstheme="minorHAnsi"/>
                <w:sz w:val="18"/>
                <w:szCs w:val="18"/>
              </w:rPr>
              <w:t>SO-158</w:t>
            </w:r>
          </w:p>
        </w:tc>
        <w:tc>
          <w:tcPr>
            <w:tcW w:w="2127" w:type="dxa"/>
          </w:tcPr>
          <w:p w14:paraId="2F5B2A3F" w14:textId="77777777" w:rsidR="00432476" w:rsidRPr="00E20E30" w:rsidRDefault="00432476" w:rsidP="001118A1">
            <w:pPr>
              <w:spacing w:before="120" w:after="120"/>
              <w:rPr>
                <w:rFonts w:cstheme="minorHAnsi"/>
                <w:sz w:val="18"/>
                <w:szCs w:val="18"/>
              </w:rPr>
            </w:pPr>
            <w:r w:rsidRPr="00E20E30">
              <w:rPr>
                <w:rFonts w:cstheme="minorHAnsi"/>
                <w:sz w:val="18"/>
                <w:szCs w:val="18"/>
              </w:rPr>
              <w:t>IRIMS Scoping Mission, Laos</w:t>
            </w:r>
          </w:p>
        </w:tc>
        <w:tc>
          <w:tcPr>
            <w:tcW w:w="1567" w:type="dxa"/>
          </w:tcPr>
          <w:p w14:paraId="5770720D" w14:textId="77777777" w:rsidR="00432476" w:rsidRPr="00E20E30" w:rsidRDefault="00432476" w:rsidP="001118A1">
            <w:pPr>
              <w:spacing w:before="120" w:after="120"/>
              <w:rPr>
                <w:rFonts w:cstheme="minorHAnsi"/>
                <w:sz w:val="18"/>
                <w:szCs w:val="18"/>
              </w:rPr>
            </w:pPr>
            <w:r w:rsidRPr="00E20E30">
              <w:rPr>
                <w:rFonts w:cstheme="minorHAnsi"/>
                <w:sz w:val="18"/>
                <w:szCs w:val="18"/>
              </w:rPr>
              <w:t>Technical Assistance</w:t>
            </w:r>
          </w:p>
        </w:tc>
        <w:tc>
          <w:tcPr>
            <w:tcW w:w="1701" w:type="dxa"/>
          </w:tcPr>
          <w:p w14:paraId="0FD449AC" w14:textId="77777777" w:rsidR="00432476" w:rsidRPr="00E20E30" w:rsidRDefault="00432476" w:rsidP="001118A1">
            <w:pPr>
              <w:spacing w:before="120" w:after="120"/>
              <w:rPr>
                <w:rFonts w:cstheme="minorHAnsi"/>
                <w:sz w:val="18"/>
                <w:szCs w:val="18"/>
              </w:rPr>
            </w:pPr>
            <w:r w:rsidRPr="00E20E30">
              <w:rPr>
                <w:rFonts w:cstheme="minorHAnsi"/>
                <w:sz w:val="18"/>
                <w:szCs w:val="18"/>
              </w:rPr>
              <w:t>Laos</w:t>
            </w:r>
          </w:p>
        </w:tc>
        <w:tc>
          <w:tcPr>
            <w:tcW w:w="1276" w:type="dxa"/>
          </w:tcPr>
          <w:p w14:paraId="5E1B0301" w14:textId="77777777" w:rsidR="00432476" w:rsidRPr="00E20E30" w:rsidRDefault="00432476" w:rsidP="001118A1">
            <w:pPr>
              <w:spacing w:before="120" w:after="120"/>
              <w:rPr>
                <w:rFonts w:cstheme="minorHAnsi"/>
                <w:sz w:val="18"/>
                <w:szCs w:val="18"/>
              </w:rPr>
            </w:pPr>
            <w:r w:rsidRPr="00E20E30">
              <w:rPr>
                <w:rFonts w:cstheme="minorHAnsi"/>
                <w:sz w:val="18"/>
                <w:szCs w:val="18"/>
              </w:rPr>
              <w:t>2020</w:t>
            </w:r>
          </w:p>
        </w:tc>
        <w:tc>
          <w:tcPr>
            <w:tcW w:w="1587" w:type="dxa"/>
          </w:tcPr>
          <w:p w14:paraId="4D4F2E0E" w14:textId="77777777" w:rsidR="00432476" w:rsidRPr="00E20E30" w:rsidRDefault="00432476" w:rsidP="001118A1">
            <w:pPr>
              <w:spacing w:before="120" w:after="120"/>
              <w:rPr>
                <w:rFonts w:cstheme="minorHAnsi"/>
                <w:sz w:val="18"/>
                <w:szCs w:val="18"/>
              </w:rPr>
            </w:pPr>
            <w:r w:rsidRPr="00E20E30">
              <w:rPr>
                <w:rFonts w:cstheme="minorHAnsi"/>
                <w:sz w:val="18"/>
                <w:szCs w:val="18"/>
              </w:rPr>
              <w:t>Canberra</w:t>
            </w:r>
          </w:p>
        </w:tc>
        <w:tc>
          <w:tcPr>
            <w:tcW w:w="1304" w:type="dxa"/>
          </w:tcPr>
          <w:p w14:paraId="71A6B01E" w14:textId="77777777" w:rsidR="00432476" w:rsidRPr="00E20E30" w:rsidRDefault="00432476" w:rsidP="001118A1">
            <w:pPr>
              <w:spacing w:before="120" w:after="120"/>
              <w:rPr>
                <w:rFonts w:cstheme="minorHAnsi"/>
                <w:sz w:val="18"/>
                <w:szCs w:val="18"/>
              </w:rPr>
            </w:pPr>
            <w:r w:rsidRPr="00E20E30">
              <w:rPr>
                <w:rFonts w:cstheme="minorHAnsi"/>
                <w:sz w:val="18"/>
                <w:szCs w:val="18"/>
              </w:rPr>
              <w:t>Services Order Type 2</w:t>
            </w:r>
          </w:p>
        </w:tc>
        <w:tc>
          <w:tcPr>
            <w:tcW w:w="1284" w:type="dxa"/>
          </w:tcPr>
          <w:p w14:paraId="22BF515B" w14:textId="77777777" w:rsidR="00432476" w:rsidRPr="00E20E30" w:rsidRDefault="00432476" w:rsidP="001118A1">
            <w:pPr>
              <w:spacing w:before="120" w:after="120"/>
              <w:rPr>
                <w:rFonts w:cstheme="minorHAnsi"/>
                <w:sz w:val="18"/>
                <w:szCs w:val="18"/>
              </w:rPr>
            </w:pPr>
            <w:r w:rsidRPr="00E20E30">
              <w:rPr>
                <w:rFonts w:cstheme="minorHAnsi"/>
                <w:sz w:val="18"/>
                <w:szCs w:val="18"/>
              </w:rPr>
              <w:t>Sarah Clarke</w:t>
            </w:r>
          </w:p>
        </w:tc>
        <w:tc>
          <w:tcPr>
            <w:tcW w:w="1835" w:type="dxa"/>
          </w:tcPr>
          <w:p w14:paraId="20A0DD9D" w14:textId="77777777" w:rsidR="00432476" w:rsidRPr="00E20E30" w:rsidRDefault="00432476" w:rsidP="001118A1">
            <w:pPr>
              <w:spacing w:before="120" w:after="120"/>
              <w:rPr>
                <w:rFonts w:cstheme="minorHAnsi"/>
                <w:sz w:val="18"/>
                <w:szCs w:val="18"/>
              </w:rPr>
            </w:pPr>
            <w:r w:rsidRPr="00E20E30">
              <w:rPr>
                <w:rFonts w:cstheme="minorHAnsi"/>
                <w:sz w:val="18"/>
                <w:szCs w:val="18"/>
              </w:rPr>
              <w:t>Nic Notarpietro</w:t>
            </w:r>
          </w:p>
        </w:tc>
      </w:tr>
      <w:tr w:rsidR="00432476" w:rsidRPr="007B43B1" w14:paraId="545781D7" w14:textId="77777777" w:rsidTr="002A0410">
        <w:trPr>
          <w:trHeight w:val="362"/>
        </w:trPr>
        <w:tc>
          <w:tcPr>
            <w:tcW w:w="1164" w:type="dxa"/>
          </w:tcPr>
          <w:p w14:paraId="1C592A65" w14:textId="77777777" w:rsidR="00432476" w:rsidRPr="00E20E30" w:rsidRDefault="00432476" w:rsidP="001118A1">
            <w:pPr>
              <w:spacing w:before="120" w:after="120"/>
              <w:rPr>
                <w:rFonts w:cstheme="minorHAnsi"/>
                <w:sz w:val="18"/>
                <w:szCs w:val="18"/>
              </w:rPr>
            </w:pPr>
            <w:r w:rsidRPr="00E20E30">
              <w:rPr>
                <w:rFonts w:cstheme="minorHAnsi"/>
                <w:sz w:val="18"/>
                <w:szCs w:val="18"/>
              </w:rPr>
              <w:t>RR-013</w:t>
            </w:r>
          </w:p>
        </w:tc>
        <w:tc>
          <w:tcPr>
            <w:tcW w:w="2127" w:type="dxa"/>
          </w:tcPr>
          <w:p w14:paraId="23BC1BD7" w14:textId="77777777" w:rsidR="00432476" w:rsidRPr="00E20E30" w:rsidRDefault="00432476" w:rsidP="001118A1">
            <w:pPr>
              <w:spacing w:before="120" w:after="120"/>
              <w:rPr>
                <w:rFonts w:cstheme="minorHAnsi"/>
                <w:sz w:val="18"/>
                <w:szCs w:val="18"/>
              </w:rPr>
            </w:pPr>
            <w:r w:rsidRPr="00E20E30">
              <w:rPr>
                <w:rFonts w:cstheme="minorHAnsi"/>
                <w:sz w:val="18"/>
                <w:szCs w:val="18"/>
              </w:rPr>
              <w:t>Avian Influenza Investment Design Summary Review</w:t>
            </w:r>
          </w:p>
        </w:tc>
        <w:tc>
          <w:tcPr>
            <w:tcW w:w="1567" w:type="dxa"/>
          </w:tcPr>
          <w:p w14:paraId="0284D4F6" w14:textId="77777777" w:rsidR="00432476" w:rsidRPr="00E20E30" w:rsidRDefault="00432476" w:rsidP="001118A1">
            <w:pPr>
              <w:spacing w:before="120" w:after="120"/>
              <w:rPr>
                <w:rFonts w:cstheme="minorHAnsi"/>
                <w:sz w:val="18"/>
                <w:szCs w:val="18"/>
              </w:rPr>
            </w:pPr>
            <w:r w:rsidRPr="00E20E30">
              <w:rPr>
                <w:rFonts w:cstheme="minorHAnsi"/>
                <w:sz w:val="18"/>
                <w:szCs w:val="18"/>
              </w:rPr>
              <w:t>Evaluation</w:t>
            </w:r>
          </w:p>
        </w:tc>
        <w:tc>
          <w:tcPr>
            <w:tcW w:w="1701" w:type="dxa"/>
          </w:tcPr>
          <w:p w14:paraId="3CEA8A47" w14:textId="77777777" w:rsidR="00432476" w:rsidRPr="00E20E30" w:rsidRDefault="00432476" w:rsidP="001118A1">
            <w:pPr>
              <w:spacing w:before="120" w:after="120"/>
              <w:rPr>
                <w:rFonts w:cstheme="minorHAnsi"/>
                <w:sz w:val="18"/>
                <w:szCs w:val="18"/>
              </w:rPr>
            </w:pPr>
            <w:r w:rsidRPr="00E20E30">
              <w:rPr>
                <w:rFonts w:cstheme="minorHAnsi"/>
                <w:sz w:val="18"/>
                <w:szCs w:val="18"/>
              </w:rPr>
              <w:t>Thailand</w:t>
            </w:r>
          </w:p>
        </w:tc>
        <w:tc>
          <w:tcPr>
            <w:tcW w:w="1276" w:type="dxa"/>
          </w:tcPr>
          <w:p w14:paraId="0CC7A662" w14:textId="77777777" w:rsidR="00432476" w:rsidRPr="00E20E30" w:rsidRDefault="00432476" w:rsidP="001118A1">
            <w:pPr>
              <w:spacing w:before="120" w:after="120"/>
              <w:rPr>
                <w:rFonts w:cstheme="minorHAnsi"/>
                <w:sz w:val="18"/>
                <w:szCs w:val="18"/>
              </w:rPr>
            </w:pPr>
            <w:r w:rsidRPr="00E20E30">
              <w:rPr>
                <w:rFonts w:cstheme="minorHAnsi"/>
                <w:sz w:val="18"/>
                <w:szCs w:val="18"/>
              </w:rPr>
              <w:t>2015</w:t>
            </w:r>
          </w:p>
        </w:tc>
        <w:tc>
          <w:tcPr>
            <w:tcW w:w="1587" w:type="dxa"/>
          </w:tcPr>
          <w:p w14:paraId="6246A6E3" w14:textId="77777777" w:rsidR="00432476" w:rsidRPr="00E20E30" w:rsidRDefault="00432476" w:rsidP="001118A1">
            <w:pPr>
              <w:spacing w:before="120" w:after="120"/>
              <w:rPr>
                <w:rFonts w:cstheme="minorHAnsi"/>
                <w:sz w:val="18"/>
                <w:szCs w:val="18"/>
              </w:rPr>
            </w:pPr>
            <w:r w:rsidRPr="00E20E30">
              <w:rPr>
                <w:rFonts w:cstheme="minorHAnsi"/>
                <w:sz w:val="18"/>
                <w:szCs w:val="18"/>
              </w:rPr>
              <w:t>Thailand</w:t>
            </w:r>
          </w:p>
        </w:tc>
        <w:tc>
          <w:tcPr>
            <w:tcW w:w="1304" w:type="dxa"/>
          </w:tcPr>
          <w:p w14:paraId="4B7D2F87" w14:textId="011D9616" w:rsidR="00432476" w:rsidRPr="00E20E30" w:rsidRDefault="00D87BB8" w:rsidP="001118A1">
            <w:pPr>
              <w:spacing w:before="120" w:after="120"/>
              <w:rPr>
                <w:rFonts w:cstheme="minorHAnsi"/>
                <w:sz w:val="18"/>
                <w:szCs w:val="18"/>
              </w:rPr>
            </w:pPr>
            <w:r w:rsidRPr="00E20E30">
              <w:rPr>
                <w:rFonts w:cstheme="minorHAnsi"/>
                <w:sz w:val="18"/>
                <w:szCs w:val="18"/>
              </w:rPr>
              <w:t>RR</w:t>
            </w:r>
          </w:p>
        </w:tc>
        <w:tc>
          <w:tcPr>
            <w:tcW w:w="1284" w:type="dxa"/>
          </w:tcPr>
          <w:p w14:paraId="1C951873" w14:textId="77777777" w:rsidR="00432476" w:rsidRPr="00E20E30" w:rsidRDefault="00432476" w:rsidP="001118A1">
            <w:pPr>
              <w:spacing w:before="120" w:after="120"/>
              <w:rPr>
                <w:rFonts w:cstheme="minorHAnsi"/>
                <w:sz w:val="18"/>
                <w:szCs w:val="18"/>
              </w:rPr>
            </w:pPr>
            <w:r w:rsidRPr="00E20E30">
              <w:rPr>
                <w:rFonts w:cstheme="minorHAnsi"/>
                <w:sz w:val="18"/>
                <w:szCs w:val="18"/>
              </w:rPr>
              <w:t>Zoe Croker</w:t>
            </w:r>
          </w:p>
        </w:tc>
        <w:tc>
          <w:tcPr>
            <w:tcW w:w="1835" w:type="dxa"/>
          </w:tcPr>
          <w:p w14:paraId="1ED7B56B" w14:textId="77777777" w:rsidR="00432476" w:rsidRPr="00E20E30" w:rsidRDefault="00432476" w:rsidP="001118A1">
            <w:pPr>
              <w:spacing w:before="120" w:after="120"/>
              <w:rPr>
                <w:rFonts w:cstheme="minorHAnsi"/>
                <w:sz w:val="18"/>
                <w:szCs w:val="18"/>
              </w:rPr>
            </w:pPr>
            <w:r w:rsidRPr="00E20E30">
              <w:rPr>
                <w:rFonts w:cstheme="minorHAnsi"/>
                <w:sz w:val="18"/>
                <w:szCs w:val="18"/>
              </w:rPr>
              <w:t>Richard Lee</w:t>
            </w:r>
          </w:p>
        </w:tc>
      </w:tr>
      <w:tr w:rsidR="00432476" w:rsidRPr="007B43B1" w14:paraId="4CF00AA6" w14:textId="77777777" w:rsidTr="002A0410">
        <w:trPr>
          <w:trHeight w:val="362"/>
        </w:trPr>
        <w:tc>
          <w:tcPr>
            <w:tcW w:w="1164" w:type="dxa"/>
          </w:tcPr>
          <w:p w14:paraId="3C1D093F" w14:textId="77777777" w:rsidR="00432476" w:rsidRPr="00E20E30" w:rsidRDefault="00432476" w:rsidP="001118A1">
            <w:pPr>
              <w:spacing w:before="120" w:after="120"/>
              <w:rPr>
                <w:rFonts w:cstheme="minorHAnsi"/>
                <w:sz w:val="18"/>
                <w:szCs w:val="18"/>
              </w:rPr>
            </w:pPr>
            <w:r w:rsidRPr="00E20E30">
              <w:rPr>
                <w:rFonts w:cstheme="minorHAnsi"/>
                <w:sz w:val="18"/>
                <w:szCs w:val="18"/>
              </w:rPr>
              <w:t>DID NOT PROCEED</w:t>
            </w:r>
          </w:p>
        </w:tc>
        <w:tc>
          <w:tcPr>
            <w:tcW w:w="2127" w:type="dxa"/>
          </w:tcPr>
          <w:p w14:paraId="40F87E31" w14:textId="0A1F4A7B" w:rsidR="00432476" w:rsidRPr="00E20E30" w:rsidRDefault="00432476" w:rsidP="001118A1">
            <w:pPr>
              <w:spacing w:before="120" w:after="120"/>
              <w:rPr>
                <w:rFonts w:cstheme="minorHAnsi"/>
                <w:sz w:val="18"/>
                <w:szCs w:val="18"/>
              </w:rPr>
            </w:pPr>
            <w:r w:rsidRPr="00E20E30">
              <w:rPr>
                <w:rFonts w:cstheme="minorHAnsi"/>
                <w:sz w:val="18"/>
                <w:szCs w:val="18"/>
              </w:rPr>
              <w:t xml:space="preserve">Public financial management expert to provide advice on whether the Timorese Ministry of Health’s proposed new budgeting template/codes is suitable for a health system in a low-resource, </w:t>
            </w:r>
            <w:r w:rsidR="007216E3" w:rsidRPr="00E20E30">
              <w:rPr>
                <w:rFonts w:cstheme="minorHAnsi"/>
                <w:sz w:val="18"/>
                <w:szCs w:val="18"/>
              </w:rPr>
              <w:t>low-capacity</w:t>
            </w:r>
            <w:r w:rsidRPr="00E20E30">
              <w:rPr>
                <w:rFonts w:cstheme="minorHAnsi"/>
                <w:sz w:val="18"/>
                <w:szCs w:val="18"/>
              </w:rPr>
              <w:t xml:space="preserve"> setting.</w:t>
            </w:r>
          </w:p>
        </w:tc>
        <w:tc>
          <w:tcPr>
            <w:tcW w:w="1567" w:type="dxa"/>
          </w:tcPr>
          <w:p w14:paraId="180E0282" w14:textId="77777777" w:rsidR="00432476" w:rsidRPr="00E20E30" w:rsidRDefault="00432476" w:rsidP="001118A1">
            <w:pPr>
              <w:spacing w:before="120" w:after="120"/>
              <w:rPr>
                <w:rFonts w:cstheme="minorHAnsi"/>
                <w:sz w:val="18"/>
                <w:szCs w:val="18"/>
              </w:rPr>
            </w:pPr>
            <w:r w:rsidRPr="00E20E30">
              <w:rPr>
                <w:rFonts w:cstheme="minorHAnsi"/>
                <w:sz w:val="18"/>
                <w:szCs w:val="18"/>
              </w:rPr>
              <w:t>Synthesis Paper</w:t>
            </w:r>
          </w:p>
        </w:tc>
        <w:tc>
          <w:tcPr>
            <w:tcW w:w="1701" w:type="dxa"/>
          </w:tcPr>
          <w:p w14:paraId="6C82ED7F" w14:textId="77777777" w:rsidR="00432476" w:rsidRPr="00E20E30" w:rsidRDefault="00432476" w:rsidP="001118A1">
            <w:pPr>
              <w:spacing w:before="120" w:after="120"/>
              <w:rPr>
                <w:rFonts w:cstheme="minorHAnsi"/>
                <w:sz w:val="18"/>
                <w:szCs w:val="18"/>
              </w:rPr>
            </w:pPr>
            <w:r w:rsidRPr="00E20E30">
              <w:rPr>
                <w:rFonts w:cstheme="minorHAnsi"/>
                <w:sz w:val="18"/>
                <w:szCs w:val="18"/>
              </w:rPr>
              <w:t>Timor-Leste</w:t>
            </w:r>
          </w:p>
        </w:tc>
        <w:tc>
          <w:tcPr>
            <w:tcW w:w="1276" w:type="dxa"/>
          </w:tcPr>
          <w:p w14:paraId="75DE0AC8" w14:textId="77777777" w:rsidR="00432476" w:rsidRPr="00E20E30" w:rsidRDefault="00432476" w:rsidP="001118A1">
            <w:pPr>
              <w:spacing w:before="120" w:after="120"/>
              <w:rPr>
                <w:rFonts w:cstheme="minorHAnsi"/>
                <w:sz w:val="18"/>
                <w:szCs w:val="18"/>
              </w:rPr>
            </w:pPr>
            <w:r w:rsidRPr="00E20E30">
              <w:rPr>
                <w:rFonts w:cstheme="minorHAnsi"/>
                <w:sz w:val="18"/>
                <w:szCs w:val="18"/>
              </w:rPr>
              <w:t>2015</w:t>
            </w:r>
          </w:p>
        </w:tc>
        <w:tc>
          <w:tcPr>
            <w:tcW w:w="1587" w:type="dxa"/>
          </w:tcPr>
          <w:p w14:paraId="62509F5A" w14:textId="77777777" w:rsidR="00432476" w:rsidRPr="00E20E30" w:rsidRDefault="00432476" w:rsidP="001118A1">
            <w:pPr>
              <w:spacing w:before="120" w:after="120"/>
              <w:rPr>
                <w:rFonts w:cstheme="minorHAnsi"/>
                <w:sz w:val="18"/>
                <w:szCs w:val="18"/>
              </w:rPr>
            </w:pPr>
            <w:r w:rsidRPr="00E20E30">
              <w:rPr>
                <w:rFonts w:cstheme="minorHAnsi"/>
                <w:sz w:val="18"/>
                <w:szCs w:val="18"/>
              </w:rPr>
              <w:t>Timor-Leste</w:t>
            </w:r>
          </w:p>
        </w:tc>
        <w:tc>
          <w:tcPr>
            <w:tcW w:w="1304" w:type="dxa"/>
          </w:tcPr>
          <w:p w14:paraId="49FE33E9" w14:textId="77777777" w:rsidR="00432476" w:rsidRPr="00E20E30" w:rsidRDefault="00432476" w:rsidP="001118A1">
            <w:pPr>
              <w:spacing w:before="120" w:after="120"/>
              <w:rPr>
                <w:rFonts w:cstheme="minorHAnsi"/>
                <w:sz w:val="18"/>
                <w:szCs w:val="18"/>
              </w:rPr>
            </w:pPr>
            <w:r w:rsidRPr="00E20E30">
              <w:rPr>
                <w:rFonts w:cstheme="minorHAnsi"/>
                <w:sz w:val="18"/>
                <w:szCs w:val="18"/>
              </w:rPr>
              <w:t>N/A</w:t>
            </w:r>
          </w:p>
        </w:tc>
        <w:tc>
          <w:tcPr>
            <w:tcW w:w="1284" w:type="dxa"/>
          </w:tcPr>
          <w:p w14:paraId="381A40EB" w14:textId="77777777" w:rsidR="00432476" w:rsidRPr="00E20E30" w:rsidRDefault="00432476" w:rsidP="001118A1">
            <w:pPr>
              <w:spacing w:before="120" w:after="120"/>
              <w:rPr>
                <w:rFonts w:cstheme="minorHAnsi"/>
                <w:sz w:val="18"/>
                <w:szCs w:val="18"/>
              </w:rPr>
            </w:pPr>
            <w:r w:rsidRPr="00E20E30">
              <w:rPr>
                <w:rFonts w:cstheme="minorHAnsi"/>
                <w:sz w:val="18"/>
                <w:szCs w:val="18"/>
              </w:rPr>
              <w:t>DID NOT PROCEED</w:t>
            </w:r>
          </w:p>
        </w:tc>
        <w:tc>
          <w:tcPr>
            <w:tcW w:w="1835" w:type="dxa"/>
          </w:tcPr>
          <w:p w14:paraId="623957F4" w14:textId="77777777" w:rsidR="00432476" w:rsidRPr="00E20E30" w:rsidRDefault="00432476" w:rsidP="001118A1">
            <w:pPr>
              <w:spacing w:before="120" w:after="120"/>
              <w:rPr>
                <w:rFonts w:cstheme="minorHAnsi"/>
                <w:sz w:val="18"/>
                <w:szCs w:val="18"/>
              </w:rPr>
            </w:pPr>
            <w:r w:rsidRPr="00E20E30">
              <w:rPr>
                <w:rFonts w:cstheme="minorHAnsi"/>
                <w:sz w:val="18"/>
                <w:szCs w:val="18"/>
              </w:rPr>
              <w:t>Mia Thornton</w:t>
            </w:r>
          </w:p>
        </w:tc>
      </w:tr>
      <w:tr w:rsidR="00432476" w:rsidRPr="007B43B1" w14:paraId="7F2848B5" w14:textId="77777777" w:rsidTr="002A0410">
        <w:trPr>
          <w:trHeight w:val="362"/>
        </w:trPr>
        <w:tc>
          <w:tcPr>
            <w:tcW w:w="1164" w:type="dxa"/>
          </w:tcPr>
          <w:p w14:paraId="2FD5686F" w14:textId="77777777" w:rsidR="00432476" w:rsidRPr="00E20E30" w:rsidRDefault="00432476" w:rsidP="001118A1">
            <w:pPr>
              <w:spacing w:before="120" w:after="120"/>
              <w:rPr>
                <w:rFonts w:cstheme="minorHAnsi"/>
                <w:sz w:val="18"/>
                <w:szCs w:val="18"/>
              </w:rPr>
            </w:pPr>
            <w:r w:rsidRPr="00E20E30">
              <w:rPr>
                <w:rFonts w:cstheme="minorHAnsi"/>
                <w:sz w:val="18"/>
                <w:szCs w:val="18"/>
              </w:rPr>
              <w:t>RR-085</w:t>
            </w:r>
          </w:p>
        </w:tc>
        <w:tc>
          <w:tcPr>
            <w:tcW w:w="2127" w:type="dxa"/>
          </w:tcPr>
          <w:p w14:paraId="291433E8" w14:textId="77777777" w:rsidR="00432476" w:rsidRPr="00E20E30" w:rsidRDefault="00432476" w:rsidP="001118A1">
            <w:pPr>
              <w:spacing w:before="120" w:after="120"/>
              <w:rPr>
                <w:rFonts w:cstheme="minorHAnsi"/>
                <w:sz w:val="18"/>
                <w:szCs w:val="18"/>
              </w:rPr>
            </w:pPr>
            <w:r w:rsidRPr="00E20E30">
              <w:rPr>
                <w:rFonts w:cstheme="minorHAnsi"/>
                <w:sz w:val="18"/>
                <w:szCs w:val="18"/>
              </w:rPr>
              <w:t xml:space="preserve">Lessons learnt from PNG </w:t>
            </w:r>
            <w:proofErr w:type="spellStart"/>
            <w:r w:rsidRPr="00E20E30">
              <w:rPr>
                <w:rFonts w:cstheme="minorHAnsi"/>
                <w:sz w:val="18"/>
                <w:szCs w:val="18"/>
              </w:rPr>
              <w:t>SWAp</w:t>
            </w:r>
            <w:proofErr w:type="spellEnd"/>
            <w:r w:rsidRPr="00E20E30">
              <w:rPr>
                <w:rFonts w:cstheme="minorHAnsi"/>
                <w:sz w:val="18"/>
                <w:szCs w:val="18"/>
              </w:rPr>
              <w:t xml:space="preserve"> </w:t>
            </w:r>
          </w:p>
        </w:tc>
        <w:tc>
          <w:tcPr>
            <w:tcW w:w="1567" w:type="dxa"/>
          </w:tcPr>
          <w:p w14:paraId="07180CFF" w14:textId="77777777" w:rsidR="00432476" w:rsidRPr="00E20E30" w:rsidRDefault="00432476" w:rsidP="001118A1">
            <w:pPr>
              <w:spacing w:before="120" w:after="120"/>
              <w:rPr>
                <w:rFonts w:cstheme="minorHAnsi"/>
                <w:sz w:val="18"/>
                <w:szCs w:val="18"/>
              </w:rPr>
            </w:pPr>
            <w:r w:rsidRPr="00E20E30">
              <w:rPr>
                <w:rFonts w:cstheme="minorHAnsi"/>
                <w:sz w:val="18"/>
                <w:szCs w:val="18"/>
              </w:rPr>
              <w:t>Policy/ Analytical</w:t>
            </w:r>
          </w:p>
        </w:tc>
        <w:tc>
          <w:tcPr>
            <w:tcW w:w="1701" w:type="dxa"/>
          </w:tcPr>
          <w:p w14:paraId="40B75194" w14:textId="77777777" w:rsidR="00432476" w:rsidRPr="00E20E30" w:rsidRDefault="00432476" w:rsidP="001118A1">
            <w:pPr>
              <w:spacing w:before="120" w:after="120"/>
              <w:rPr>
                <w:rFonts w:cstheme="minorHAnsi"/>
                <w:sz w:val="18"/>
                <w:szCs w:val="18"/>
              </w:rPr>
            </w:pPr>
            <w:r w:rsidRPr="00E20E30">
              <w:rPr>
                <w:rFonts w:cstheme="minorHAnsi"/>
                <w:sz w:val="18"/>
                <w:szCs w:val="18"/>
              </w:rPr>
              <w:t>Papua New Guinea</w:t>
            </w:r>
          </w:p>
        </w:tc>
        <w:tc>
          <w:tcPr>
            <w:tcW w:w="1276" w:type="dxa"/>
          </w:tcPr>
          <w:p w14:paraId="53C1646B" w14:textId="77777777" w:rsidR="00432476" w:rsidRPr="00E20E30" w:rsidRDefault="00432476" w:rsidP="001118A1">
            <w:pPr>
              <w:spacing w:before="120" w:after="120"/>
              <w:rPr>
                <w:rFonts w:cstheme="minorHAnsi"/>
                <w:sz w:val="18"/>
                <w:szCs w:val="18"/>
              </w:rPr>
            </w:pPr>
            <w:r w:rsidRPr="00E20E30">
              <w:rPr>
                <w:rFonts w:cstheme="minorHAnsi"/>
                <w:sz w:val="18"/>
                <w:szCs w:val="18"/>
              </w:rPr>
              <w:t>2018</w:t>
            </w:r>
          </w:p>
        </w:tc>
        <w:tc>
          <w:tcPr>
            <w:tcW w:w="1587" w:type="dxa"/>
          </w:tcPr>
          <w:p w14:paraId="3D364BEA" w14:textId="77777777" w:rsidR="00432476" w:rsidRPr="00E20E30" w:rsidRDefault="00432476" w:rsidP="001118A1">
            <w:pPr>
              <w:spacing w:before="120" w:after="120"/>
              <w:rPr>
                <w:rFonts w:cstheme="minorHAnsi"/>
                <w:sz w:val="18"/>
                <w:szCs w:val="18"/>
              </w:rPr>
            </w:pPr>
            <w:r w:rsidRPr="00E20E30">
              <w:rPr>
                <w:rFonts w:cstheme="minorHAnsi"/>
                <w:sz w:val="18"/>
                <w:szCs w:val="18"/>
              </w:rPr>
              <w:t>Papua New Guinea</w:t>
            </w:r>
          </w:p>
        </w:tc>
        <w:tc>
          <w:tcPr>
            <w:tcW w:w="1304" w:type="dxa"/>
          </w:tcPr>
          <w:p w14:paraId="670B3130" w14:textId="702908A1" w:rsidR="00432476" w:rsidRPr="00E20E30" w:rsidRDefault="00D87BB8" w:rsidP="001118A1">
            <w:pPr>
              <w:spacing w:before="120" w:after="120"/>
              <w:rPr>
                <w:rFonts w:cstheme="minorHAnsi"/>
                <w:sz w:val="18"/>
                <w:szCs w:val="18"/>
              </w:rPr>
            </w:pPr>
            <w:r w:rsidRPr="00E20E30">
              <w:rPr>
                <w:rFonts w:cstheme="minorHAnsi"/>
                <w:sz w:val="18"/>
                <w:szCs w:val="18"/>
              </w:rPr>
              <w:t>RR</w:t>
            </w:r>
          </w:p>
        </w:tc>
        <w:tc>
          <w:tcPr>
            <w:tcW w:w="1284" w:type="dxa"/>
          </w:tcPr>
          <w:p w14:paraId="336AEED5" w14:textId="77777777" w:rsidR="00432476" w:rsidRPr="00E20E30" w:rsidRDefault="00432476" w:rsidP="001118A1">
            <w:pPr>
              <w:spacing w:before="120" w:after="120"/>
              <w:rPr>
                <w:rFonts w:cstheme="minorHAnsi"/>
                <w:sz w:val="18"/>
                <w:szCs w:val="18"/>
              </w:rPr>
            </w:pPr>
            <w:r w:rsidRPr="00E20E30">
              <w:rPr>
                <w:rFonts w:cstheme="minorHAnsi"/>
                <w:sz w:val="18"/>
                <w:szCs w:val="18"/>
              </w:rPr>
              <w:t xml:space="preserve">Andrew </w:t>
            </w:r>
            <w:proofErr w:type="spellStart"/>
            <w:r w:rsidRPr="00E20E30">
              <w:rPr>
                <w:rFonts w:cstheme="minorHAnsi"/>
                <w:sz w:val="18"/>
                <w:szCs w:val="18"/>
              </w:rPr>
              <w:t>McNee</w:t>
            </w:r>
            <w:proofErr w:type="spellEnd"/>
          </w:p>
        </w:tc>
        <w:tc>
          <w:tcPr>
            <w:tcW w:w="1835" w:type="dxa"/>
          </w:tcPr>
          <w:p w14:paraId="2859268A" w14:textId="77777777" w:rsidR="00432476" w:rsidRPr="00E20E30" w:rsidRDefault="00432476" w:rsidP="001118A1">
            <w:pPr>
              <w:spacing w:before="120" w:after="120"/>
              <w:rPr>
                <w:rFonts w:cstheme="minorHAnsi"/>
                <w:sz w:val="18"/>
                <w:szCs w:val="18"/>
              </w:rPr>
            </w:pPr>
            <w:r w:rsidRPr="00E20E30">
              <w:rPr>
                <w:rFonts w:cstheme="minorHAnsi"/>
                <w:sz w:val="18"/>
                <w:szCs w:val="18"/>
              </w:rPr>
              <w:t>Will Robinson</w:t>
            </w:r>
          </w:p>
        </w:tc>
      </w:tr>
      <w:tr w:rsidR="00432476" w:rsidRPr="007B43B1" w14:paraId="5681248C" w14:textId="77777777" w:rsidTr="002A0410">
        <w:trPr>
          <w:trHeight w:val="362"/>
        </w:trPr>
        <w:tc>
          <w:tcPr>
            <w:tcW w:w="1164" w:type="dxa"/>
          </w:tcPr>
          <w:p w14:paraId="477A3A05" w14:textId="77777777" w:rsidR="00432476" w:rsidRPr="00E20E30" w:rsidRDefault="00432476" w:rsidP="001118A1">
            <w:pPr>
              <w:spacing w:before="120" w:after="120"/>
              <w:rPr>
                <w:rFonts w:cstheme="minorHAnsi"/>
                <w:sz w:val="18"/>
                <w:szCs w:val="18"/>
              </w:rPr>
            </w:pPr>
            <w:r w:rsidRPr="00E20E30">
              <w:rPr>
                <w:rFonts w:cstheme="minorHAnsi"/>
                <w:sz w:val="18"/>
                <w:szCs w:val="18"/>
              </w:rPr>
              <w:t>RR-085</w:t>
            </w:r>
          </w:p>
        </w:tc>
        <w:tc>
          <w:tcPr>
            <w:tcW w:w="2127" w:type="dxa"/>
          </w:tcPr>
          <w:p w14:paraId="3710ABCE" w14:textId="77777777" w:rsidR="00432476" w:rsidRPr="00E20E30" w:rsidRDefault="00432476" w:rsidP="001118A1">
            <w:pPr>
              <w:spacing w:before="120" w:after="120"/>
              <w:rPr>
                <w:rFonts w:cstheme="minorHAnsi"/>
                <w:sz w:val="18"/>
                <w:szCs w:val="18"/>
              </w:rPr>
            </w:pPr>
            <w:r w:rsidRPr="00E20E30">
              <w:rPr>
                <w:rFonts w:cstheme="minorHAnsi"/>
                <w:sz w:val="18"/>
                <w:szCs w:val="18"/>
              </w:rPr>
              <w:t xml:space="preserve">Lessons learnt from PNG </w:t>
            </w:r>
            <w:proofErr w:type="spellStart"/>
            <w:r w:rsidRPr="00E20E30">
              <w:rPr>
                <w:rFonts w:cstheme="minorHAnsi"/>
                <w:sz w:val="18"/>
                <w:szCs w:val="18"/>
              </w:rPr>
              <w:t>SWAp</w:t>
            </w:r>
            <w:proofErr w:type="spellEnd"/>
            <w:r w:rsidRPr="00E20E30">
              <w:rPr>
                <w:rFonts w:cstheme="minorHAnsi"/>
                <w:sz w:val="18"/>
                <w:szCs w:val="18"/>
              </w:rPr>
              <w:t xml:space="preserve"> </w:t>
            </w:r>
          </w:p>
        </w:tc>
        <w:tc>
          <w:tcPr>
            <w:tcW w:w="1567" w:type="dxa"/>
          </w:tcPr>
          <w:p w14:paraId="159BDD73" w14:textId="77777777" w:rsidR="00432476" w:rsidRPr="00E20E30" w:rsidRDefault="00432476" w:rsidP="001118A1">
            <w:pPr>
              <w:spacing w:before="120" w:after="120"/>
              <w:rPr>
                <w:rFonts w:cstheme="minorHAnsi"/>
                <w:sz w:val="18"/>
                <w:szCs w:val="18"/>
              </w:rPr>
            </w:pPr>
            <w:r w:rsidRPr="00E20E30">
              <w:rPr>
                <w:rFonts w:cstheme="minorHAnsi"/>
                <w:sz w:val="18"/>
                <w:szCs w:val="18"/>
              </w:rPr>
              <w:t>Policy/ Analytical</w:t>
            </w:r>
          </w:p>
        </w:tc>
        <w:tc>
          <w:tcPr>
            <w:tcW w:w="1701" w:type="dxa"/>
          </w:tcPr>
          <w:p w14:paraId="178B2F90" w14:textId="77777777" w:rsidR="00432476" w:rsidRPr="00E20E30" w:rsidRDefault="00432476" w:rsidP="001118A1">
            <w:pPr>
              <w:spacing w:before="120" w:after="120"/>
              <w:rPr>
                <w:rFonts w:cstheme="minorHAnsi"/>
                <w:sz w:val="18"/>
                <w:szCs w:val="18"/>
              </w:rPr>
            </w:pPr>
            <w:r w:rsidRPr="00E20E30">
              <w:rPr>
                <w:rFonts w:cstheme="minorHAnsi"/>
                <w:sz w:val="18"/>
                <w:szCs w:val="18"/>
              </w:rPr>
              <w:t>Papua New Guinea</w:t>
            </w:r>
          </w:p>
        </w:tc>
        <w:tc>
          <w:tcPr>
            <w:tcW w:w="1276" w:type="dxa"/>
          </w:tcPr>
          <w:p w14:paraId="51AC7649" w14:textId="77777777" w:rsidR="00432476" w:rsidRPr="00E20E30" w:rsidRDefault="00432476" w:rsidP="001118A1">
            <w:pPr>
              <w:spacing w:before="120" w:after="120"/>
              <w:rPr>
                <w:rFonts w:cstheme="minorHAnsi"/>
                <w:sz w:val="18"/>
                <w:szCs w:val="18"/>
              </w:rPr>
            </w:pPr>
            <w:r w:rsidRPr="00E20E30">
              <w:rPr>
                <w:rFonts w:cstheme="minorHAnsi"/>
                <w:sz w:val="18"/>
                <w:szCs w:val="18"/>
              </w:rPr>
              <w:t>2018</w:t>
            </w:r>
          </w:p>
        </w:tc>
        <w:tc>
          <w:tcPr>
            <w:tcW w:w="1587" w:type="dxa"/>
          </w:tcPr>
          <w:p w14:paraId="6042B997" w14:textId="77777777" w:rsidR="00432476" w:rsidRPr="00E20E30" w:rsidRDefault="00432476" w:rsidP="001118A1">
            <w:pPr>
              <w:spacing w:before="120" w:after="120"/>
              <w:rPr>
                <w:rFonts w:cstheme="minorHAnsi"/>
                <w:sz w:val="18"/>
                <w:szCs w:val="18"/>
              </w:rPr>
            </w:pPr>
            <w:r w:rsidRPr="00E20E30">
              <w:rPr>
                <w:rFonts w:cstheme="minorHAnsi"/>
                <w:sz w:val="18"/>
                <w:szCs w:val="18"/>
              </w:rPr>
              <w:t>Papua New Guinea</w:t>
            </w:r>
          </w:p>
        </w:tc>
        <w:tc>
          <w:tcPr>
            <w:tcW w:w="1304" w:type="dxa"/>
          </w:tcPr>
          <w:p w14:paraId="7AD6C558" w14:textId="4ADFBE5D" w:rsidR="00432476" w:rsidRPr="00E20E30" w:rsidRDefault="00D87BB8" w:rsidP="001118A1">
            <w:pPr>
              <w:spacing w:before="120" w:after="120"/>
              <w:rPr>
                <w:rFonts w:cstheme="minorHAnsi"/>
                <w:sz w:val="18"/>
                <w:szCs w:val="18"/>
              </w:rPr>
            </w:pPr>
            <w:r w:rsidRPr="00E20E30">
              <w:rPr>
                <w:rFonts w:cstheme="minorHAnsi"/>
                <w:sz w:val="18"/>
                <w:szCs w:val="18"/>
              </w:rPr>
              <w:t>RR</w:t>
            </w:r>
          </w:p>
        </w:tc>
        <w:tc>
          <w:tcPr>
            <w:tcW w:w="1284" w:type="dxa"/>
          </w:tcPr>
          <w:p w14:paraId="1C5DCBF7" w14:textId="77777777" w:rsidR="00432476" w:rsidRPr="00E20E30" w:rsidRDefault="00432476" w:rsidP="001118A1">
            <w:pPr>
              <w:spacing w:before="120" w:after="120"/>
              <w:rPr>
                <w:rFonts w:cstheme="minorHAnsi"/>
                <w:sz w:val="18"/>
                <w:szCs w:val="18"/>
              </w:rPr>
            </w:pPr>
          </w:p>
        </w:tc>
        <w:tc>
          <w:tcPr>
            <w:tcW w:w="1835" w:type="dxa"/>
          </w:tcPr>
          <w:p w14:paraId="5566741B" w14:textId="77777777" w:rsidR="00432476" w:rsidRPr="00E20E30" w:rsidRDefault="00432476" w:rsidP="001118A1">
            <w:pPr>
              <w:spacing w:before="120" w:after="120"/>
              <w:rPr>
                <w:rFonts w:cstheme="minorHAnsi"/>
                <w:sz w:val="18"/>
                <w:szCs w:val="18"/>
              </w:rPr>
            </w:pPr>
            <w:r w:rsidRPr="00E20E30">
              <w:rPr>
                <w:rFonts w:cstheme="minorHAnsi"/>
                <w:sz w:val="18"/>
                <w:szCs w:val="18"/>
              </w:rPr>
              <w:t>Will Robinson</w:t>
            </w:r>
          </w:p>
        </w:tc>
      </w:tr>
      <w:tr w:rsidR="00432476" w:rsidRPr="007B43B1" w14:paraId="315062DF" w14:textId="77777777" w:rsidTr="002A0410">
        <w:trPr>
          <w:trHeight w:val="362"/>
        </w:trPr>
        <w:tc>
          <w:tcPr>
            <w:tcW w:w="1164" w:type="dxa"/>
          </w:tcPr>
          <w:p w14:paraId="3363E88D" w14:textId="77777777" w:rsidR="00432476" w:rsidRPr="00E20E30" w:rsidRDefault="00432476" w:rsidP="001118A1">
            <w:pPr>
              <w:spacing w:before="120" w:after="120"/>
              <w:rPr>
                <w:rFonts w:cstheme="minorHAnsi"/>
                <w:sz w:val="18"/>
                <w:szCs w:val="18"/>
              </w:rPr>
            </w:pPr>
            <w:r w:rsidRPr="00E20E30">
              <w:rPr>
                <w:rFonts w:cstheme="minorHAnsi"/>
                <w:sz w:val="18"/>
                <w:szCs w:val="18"/>
              </w:rPr>
              <w:t>SO-124</w:t>
            </w:r>
          </w:p>
        </w:tc>
        <w:tc>
          <w:tcPr>
            <w:tcW w:w="2127" w:type="dxa"/>
          </w:tcPr>
          <w:p w14:paraId="1ADD2CF6" w14:textId="77777777" w:rsidR="00432476" w:rsidRPr="00E20E30" w:rsidRDefault="00432476" w:rsidP="001118A1">
            <w:pPr>
              <w:spacing w:before="120" w:after="120"/>
              <w:rPr>
                <w:rFonts w:cstheme="minorHAnsi"/>
                <w:sz w:val="18"/>
                <w:szCs w:val="18"/>
              </w:rPr>
            </w:pPr>
            <w:r w:rsidRPr="00E20E30">
              <w:rPr>
                <w:rFonts w:cstheme="minorHAnsi"/>
                <w:sz w:val="18"/>
                <w:szCs w:val="18"/>
              </w:rPr>
              <w:t>PNG Health Facility Design</w:t>
            </w:r>
          </w:p>
        </w:tc>
        <w:tc>
          <w:tcPr>
            <w:tcW w:w="1567" w:type="dxa"/>
          </w:tcPr>
          <w:p w14:paraId="321294A3" w14:textId="77777777" w:rsidR="00432476" w:rsidRPr="00E20E30" w:rsidRDefault="00432476" w:rsidP="001118A1">
            <w:pPr>
              <w:spacing w:before="120" w:after="120"/>
              <w:rPr>
                <w:rFonts w:cstheme="minorHAnsi"/>
                <w:sz w:val="18"/>
                <w:szCs w:val="18"/>
              </w:rPr>
            </w:pPr>
            <w:r w:rsidRPr="00E20E30">
              <w:rPr>
                <w:rFonts w:cstheme="minorHAnsi"/>
                <w:sz w:val="18"/>
                <w:szCs w:val="18"/>
              </w:rPr>
              <w:t>Design</w:t>
            </w:r>
          </w:p>
        </w:tc>
        <w:tc>
          <w:tcPr>
            <w:tcW w:w="1701" w:type="dxa"/>
          </w:tcPr>
          <w:p w14:paraId="0DDCFEB2" w14:textId="77777777" w:rsidR="00432476" w:rsidRPr="00E20E30" w:rsidRDefault="00432476" w:rsidP="001118A1">
            <w:pPr>
              <w:spacing w:before="120" w:after="120"/>
              <w:rPr>
                <w:rFonts w:cstheme="minorHAnsi"/>
                <w:sz w:val="18"/>
                <w:szCs w:val="18"/>
              </w:rPr>
            </w:pPr>
            <w:r w:rsidRPr="00E20E30">
              <w:rPr>
                <w:rFonts w:cstheme="minorHAnsi"/>
                <w:sz w:val="18"/>
                <w:szCs w:val="18"/>
              </w:rPr>
              <w:t>Papua New Guinea</w:t>
            </w:r>
          </w:p>
        </w:tc>
        <w:tc>
          <w:tcPr>
            <w:tcW w:w="1276" w:type="dxa"/>
          </w:tcPr>
          <w:p w14:paraId="72239F18" w14:textId="77777777" w:rsidR="00432476" w:rsidRPr="00E20E30" w:rsidRDefault="00432476" w:rsidP="001118A1">
            <w:pPr>
              <w:spacing w:before="120" w:after="120"/>
              <w:rPr>
                <w:rFonts w:cstheme="minorHAnsi"/>
                <w:sz w:val="18"/>
                <w:szCs w:val="18"/>
              </w:rPr>
            </w:pPr>
            <w:r w:rsidRPr="00E20E30">
              <w:rPr>
                <w:rFonts w:cstheme="minorHAnsi"/>
                <w:sz w:val="18"/>
                <w:szCs w:val="18"/>
              </w:rPr>
              <w:t>2019</w:t>
            </w:r>
          </w:p>
        </w:tc>
        <w:tc>
          <w:tcPr>
            <w:tcW w:w="1587" w:type="dxa"/>
          </w:tcPr>
          <w:p w14:paraId="5B9B50E8" w14:textId="77777777" w:rsidR="00432476" w:rsidRPr="00E20E30" w:rsidRDefault="00432476" w:rsidP="001118A1">
            <w:pPr>
              <w:spacing w:before="120" w:after="120"/>
              <w:rPr>
                <w:rFonts w:cstheme="minorHAnsi"/>
                <w:sz w:val="18"/>
                <w:szCs w:val="18"/>
              </w:rPr>
            </w:pPr>
            <w:r w:rsidRPr="00E20E30">
              <w:rPr>
                <w:rFonts w:cstheme="minorHAnsi"/>
                <w:sz w:val="18"/>
                <w:szCs w:val="18"/>
              </w:rPr>
              <w:t>Papua New Guinea</w:t>
            </w:r>
          </w:p>
        </w:tc>
        <w:tc>
          <w:tcPr>
            <w:tcW w:w="1304" w:type="dxa"/>
          </w:tcPr>
          <w:p w14:paraId="707BB16A" w14:textId="77777777" w:rsidR="00432476" w:rsidRPr="00E20E30" w:rsidRDefault="00432476" w:rsidP="001118A1">
            <w:pPr>
              <w:spacing w:before="120" w:after="120"/>
              <w:rPr>
                <w:rFonts w:cstheme="minorHAnsi"/>
                <w:sz w:val="18"/>
                <w:szCs w:val="18"/>
              </w:rPr>
            </w:pPr>
            <w:r w:rsidRPr="00E20E30">
              <w:rPr>
                <w:rFonts w:cstheme="minorHAnsi"/>
                <w:sz w:val="18"/>
                <w:szCs w:val="18"/>
              </w:rPr>
              <w:t>Services Order Type 1</w:t>
            </w:r>
          </w:p>
        </w:tc>
        <w:tc>
          <w:tcPr>
            <w:tcW w:w="1284" w:type="dxa"/>
          </w:tcPr>
          <w:p w14:paraId="5452273E" w14:textId="77777777" w:rsidR="00432476" w:rsidRPr="00E20E30" w:rsidRDefault="00432476" w:rsidP="001118A1">
            <w:pPr>
              <w:spacing w:before="120" w:after="120"/>
              <w:rPr>
                <w:rFonts w:cstheme="minorHAnsi"/>
                <w:sz w:val="18"/>
                <w:szCs w:val="18"/>
              </w:rPr>
            </w:pPr>
            <w:r w:rsidRPr="00E20E30">
              <w:rPr>
                <w:rFonts w:cstheme="minorHAnsi"/>
                <w:sz w:val="18"/>
                <w:szCs w:val="18"/>
              </w:rPr>
              <w:t>Sarah Clarke</w:t>
            </w:r>
          </w:p>
        </w:tc>
        <w:tc>
          <w:tcPr>
            <w:tcW w:w="1835" w:type="dxa"/>
          </w:tcPr>
          <w:p w14:paraId="6EB8598D" w14:textId="77777777" w:rsidR="00432476" w:rsidRPr="00E20E30" w:rsidRDefault="00432476" w:rsidP="001118A1">
            <w:pPr>
              <w:spacing w:before="120" w:after="120"/>
              <w:rPr>
                <w:rFonts w:cstheme="minorHAnsi"/>
                <w:sz w:val="18"/>
                <w:szCs w:val="18"/>
              </w:rPr>
            </w:pPr>
            <w:r w:rsidRPr="00E20E30">
              <w:rPr>
                <w:rFonts w:cstheme="minorHAnsi"/>
                <w:sz w:val="18"/>
                <w:szCs w:val="18"/>
              </w:rPr>
              <w:t>Will Robinson</w:t>
            </w:r>
          </w:p>
        </w:tc>
      </w:tr>
      <w:tr w:rsidR="00432476" w:rsidRPr="007B43B1" w14:paraId="194288BE" w14:textId="77777777" w:rsidTr="002A0410">
        <w:trPr>
          <w:trHeight w:val="362"/>
        </w:trPr>
        <w:tc>
          <w:tcPr>
            <w:tcW w:w="1164" w:type="dxa"/>
          </w:tcPr>
          <w:p w14:paraId="73EDC72C" w14:textId="77777777" w:rsidR="00432476" w:rsidRPr="00E20E30" w:rsidRDefault="00432476" w:rsidP="001118A1">
            <w:pPr>
              <w:spacing w:before="120" w:after="120"/>
              <w:rPr>
                <w:rFonts w:cstheme="minorHAnsi"/>
                <w:sz w:val="18"/>
                <w:szCs w:val="18"/>
              </w:rPr>
            </w:pPr>
            <w:r w:rsidRPr="00E20E30">
              <w:rPr>
                <w:rFonts w:cstheme="minorHAnsi"/>
                <w:sz w:val="18"/>
                <w:szCs w:val="18"/>
              </w:rPr>
              <w:t>DID NOT PROCEED</w:t>
            </w:r>
          </w:p>
        </w:tc>
        <w:tc>
          <w:tcPr>
            <w:tcW w:w="2127" w:type="dxa"/>
          </w:tcPr>
          <w:p w14:paraId="03FECBBD" w14:textId="77777777" w:rsidR="00432476" w:rsidRPr="00E20E30" w:rsidRDefault="00432476" w:rsidP="001118A1">
            <w:pPr>
              <w:spacing w:before="120" w:after="120"/>
              <w:rPr>
                <w:rFonts w:cstheme="minorHAnsi"/>
                <w:sz w:val="18"/>
                <w:szCs w:val="18"/>
              </w:rPr>
            </w:pPr>
            <w:r w:rsidRPr="00E20E30">
              <w:rPr>
                <w:rFonts w:cstheme="minorHAnsi"/>
                <w:sz w:val="18"/>
                <w:szCs w:val="18"/>
              </w:rPr>
              <w:t>Adviser to provide recommendation on the Digitalisation of Tonga's Public Health Data using DHIS2</w:t>
            </w:r>
          </w:p>
        </w:tc>
        <w:tc>
          <w:tcPr>
            <w:tcW w:w="1567" w:type="dxa"/>
          </w:tcPr>
          <w:p w14:paraId="60DAC2BD" w14:textId="77777777" w:rsidR="00432476" w:rsidRPr="00E20E30" w:rsidRDefault="00432476" w:rsidP="001118A1">
            <w:pPr>
              <w:spacing w:before="120" w:after="120"/>
              <w:rPr>
                <w:rFonts w:cstheme="minorHAnsi"/>
                <w:sz w:val="18"/>
                <w:szCs w:val="18"/>
              </w:rPr>
            </w:pPr>
            <w:r w:rsidRPr="00E20E30">
              <w:rPr>
                <w:rFonts w:cstheme="minorHAnsi"/>
                <w:sz w:val="18"/>
                <w:szCs w:val="18"/>
              </w:rPr>
              <w:t>0</w:t>
            </w:r>
          </w:p>
        </w:tc>
        <w:tc>
          <w:tcPr>
            <w:tcW w:w="1701" w:type="dxa"/>
          </w:tcPr>
          <w:p w14:paraId="436DA586" w14:textId="77777777" w:rsidR="00432476" w:rsidRPr="00E20E30" w:rsidRDefault="00432476" w:rsidP="001118A1">
            <w:pPr>
              <w:spacing w:before="120" w:after="120"/>
              <w:rPr>
                <w:rFonts w:cstheme="minorHAnsi"/>
                <w:sz w:val="18"/>
                <w:szCs w:val="18"/>
              </w:rPr>
            </w:pPr>
            <w:r w:rsidRPr="00E20E30">
              <w:rPr>
                <w:rFonts w:cstheme="minorHAnsi"/>
                <w:sz w:val="18"/>
                <w:szCs w:val="18"/>
              </w:rPr>
              <w:t>Tonga</w:t>
            </w:r>
          </w:p>
        </w:tc>
        <w:tc>
          <w:tcPr>
            <w:tcW w:w="1276" w:type="dxa"/>
          </w:tcPr>
          <w:p w14:paraId="6073EFDA" w14:textId="77777777" w:rsidR="00432476" w:rsidRPr="00E20E30" w:rsidRDefault="00432476" w:rsidP="001118A1">
            <w:pPr>
              <w:spacing w:before="120" w:after="120"/>
              <w:rPr>
                <w:rFonts w:cstheme="minorHAnsi"/>
                <w:sz w:val="18"/>
                <w:szCs w:val="18"/>
              </w:rPr>
            </w:pPr>
            <w:r w:rsidRPr="00E20E30">
              <w:rPr>
                <w:rFonts w:cstheme="minorHAnsi"/>
                <w:sz w:val="18"/>
                <w:szCs w:val="18"/>
              </w:rPr>
              <w:t>2016</w:t>
            </w:r>
          </w:p>
        </w:tc>
        <w:tc>
          <w:tcPr>
            <w:tcW w:w="1587" w:type="dxa"/>
          </w:tcPr>
          <w:p w14:paraId="5AC566CB" w14:textId="77777777" w:rsidR="00432476" w:rsidRPr="00E20E30" w:rsidRDefault="00432476" w:rsidP="001118A1">
            <w:pPr>
              <w:spacing w:before="120" w:after="120"/>
              <w:rPr>
                <w:rFonts w:cstheme="minorHAnsi"/>
                <w:sz w:val="18"/>
                <w:szCs w:val="18"/>
              </w:rPr>
            </w:pPr>
            <w:r w:rsidRPr="00E20E30">
              <w:rPr>
                <w:rFonts w:cstheme="minorHAnsi"/>
                <w:sz w:val="18"/>
                <w:szCs w:val="18"/>
              </w:rPr>
              <w:t>Tonga</w:t>
            </w:r>
          </w:p>
        </w:tc>
        <w:tc>
          <w:tcPr>
            <w:tcW w:w="1304" w:type="dxa"/>
          </w:tcPr>
          <w:p w14:paraId="62056976" w14:textId="77777777" w:rsidR="00432476" w:rsidRPr="00E20E30" w:rsidRDefault="00432476" w:rsidP="001118A1">
            <w:pPr>
              <w:spacing w:before="120" w:after="120"/>
              <w:rPr>
                <w:rFonts w:cstheme="minorHAnsi"/>
                <w:sz w:val="18"/>
                <w:szCs w:val="18"/>
              </w:rPr>
            </w:pPr>
            <w:r w:rsidRPr="00E20E30">
              <w:rPr>
                <w:rFonts w:cstheme="minorHAnsi"/>
                <w:sz w:val="18"/>
                <w:szCs w:val="18"/>
              </w:rPr>
              <w:t>N/A</w:t>
            </w:r>
          </w:p>
        </w:tc>
        <w:tc>
          <w:tcPr>
            <w:tcW w:w="1284" w:type="dxa"/>
          </w:tcPr>
          <w:p w14:paraId="04ABCD68" w14:textId="77777777" w:rsidR="00432476" w:rsidRPr="00E20E30" w:rsidRDefault="00432476" w:rsidP="001118A1">
            <w:pPr>
              <w:spacing w:before="120" w:after="120"/>
              <w:rPr>
                <w:rFonts w:cstheme="minorHAnsi"/>
                <w:sz w:val="18"/>
                <w:szCs w:val="18"/>
              </w:rPr>
            </w:pPr>
            <w:r w:rsidRPr="00E20E30">
              <w:rPr>
                <w:rFonts w:cstheme="minorHAnsi"/>
                <w:sz w:val="18"/>
                <w:szCs w:val="18"/>
              </w:rPr>
              <w:t>DID NOT PROCEED</w:t>
            </w:r>
          </w:p>
        </w:tc>
        <w:tc>
          <w:tcPr>
            <w:tcW w:w="1835" w:type="dxa"/>
          </w:tcPr>
          <w:p w14:paraId="4DF3B3B8" w14:textId="77777777" w:rsidR="00432476" w:rsidRPr="00E20E30" w:rsidRDefault="00432476" w:rsidP="001118A1">
            <w:pPr>
              <w:spacing w:before="120" w:after="120"/>
              <w:rPr>
                <w:rFonts w:cstheme="minorHAnsi"/>
                <w:sz w:val="18"/>
                <w:szCs w:val="18"/>
              </w:rPr>
            </w:pPr>
            <w:r w:rsidRPr="00E20E30">
              <w:rPr>
                <w:rFonts w:cstheme="minorHAnsi"/>
                <w:sz w:val="18"/>
                <w:szCs w:val="18"/>
              </w:rPr>
              <w:t>Elizabeth Palu</w:t>
            </w:r>
          </w:p>
        </w:tc>
      </w:tr>
      <w:tr w:rsidR="00432476" w:rsidRPr="007B43B1" w14:paraId="704B92BE" w14:textId="77777777" w:rsidTr="002A0410">
        <w:trPr>
          <w:trHeight w:val="362"/>
        </w:trPr>
        <w:tc>
          <w:tcPr>
            <w:tcW w:w="1164" w:type="dxa"/>
          </w:tcPr>
          <w:p w14:paraId="28848DE8" w14:textId="77777777" w:rsidR="00432476" w:rsidRPr="00E20E30" w:rsidRDefault="00432476" w:rsidP="001118A1">
            <w:pPr>
              <w:spacing w:before="120" w:after="120"/>
              <w:rPr>
                <w:rFonts w:cstheme="minorHAnsi"/>
                <w:sz w:val="18"/>
                <w:szCs w:val="18"/>
              </w:rPr>
            </w:pPr>
            <w:r w:rsidRPr="00E20E30">
              <w:rPr>
                <w:rFonts w:cstheme="minorHAnsi"/>
                <w:sz w:val="18"/>
                <w:szCs w:val="18"/>
              </w:rPr>
              <w:t>SO-085</w:t>
            </w:r>
          </w:p>
        </w:tc>
        <w:tc>
          <w:tcPr>
            <w:tcW w:w="2127" w:type="dxa"/>
          </w:tcPr>
          <w:p w14:paraId="0044CF8F" w14:textId="77777777" w:rsidR="00432476" w:rsidRPr="00E20E30" w:rsidRDefault="00432476" w:rsidP="001118A1">
            <w:pPr>
              <w:spacing w:before="120" w:after="120"/>
              <w:rPr>
                <w:rFonts w:cstheme="minorHAnsi"/>
                <w:sz w:val="18"/>
                <w:szCs w:val="18"/>
              </w:rPr>
            </w:pPr>
            <w:r w:rsidRPr="00E20E30">
              <w:rPr>
                <w:rFonts w:cstheme="minorHAnsi"/>
                <w:sz w:val="18"/>
                <w:szCs w:val="18"/>
              </w:rPr>
              <w:t>Scoping mission for health security designs (ASIA)</w:t>
            </w:r>
          </w:p>
        </w:tc>
        <w:tc>
          <w:tcPr>
            <w:tcW w:w="1567" w:type="dxa"/>
          </w:tcPr>
          <w:p w14:paraId="6ADB3EFE" w14:textId="77777777" w:rsidR="00432476" w:rsidRPr="00E20E30" w:rsidRDefault="00432476" w:rsidP="001118A1">
            <w:pPr>
              <w:spacing w:before="120" w:after="120"/>
              <w:rPr>
                <w:rFonts w:cstheme="minorHAnsi"/>
                <w:sz w:val="18"/>
                <w:szCs w:val="18"/>
              </w:rPr>
            </w:pPr>
            <w:r w:rsidRPr="00E20E30">
              <w:rPr>
                <w:rFonts w:cstheme="minorHAnsi"/>
                <w:sz w:val="18"/>
                <w:szCs w:val="18"/>
              </w:rPr>
              <w:t>Report</w:t>
            </w:r>
          </w:p>
        </w:tc>
        <w:tc>
          <w:tcPr>
            <w:tcW w:w="1701" w:type="dxa"/>
          </w:tcPr>
          <w:p w14:paraId="780C9041" w14:textId="77777777" w:rsidR="00432476" w:rsidRPr="00E20E30" w:rsidRDefault="00432476" w:rsidP="001118A1">
            <w:pPr>
              <w:spacing w:before="120" w:after="120"/>
              <w:rPr>
                <w:rFonts w:cstheme="minorHAnsi"/>
                <w:sz w:val="18"/>
                <w:szCs w:val="18"/>
              </w:rPr>
            </w:pPr>
            <w:r w:rsidRPr="00E20E30">
              <w:rPr>
                <w:rFonts w:cstheme="minorHAnsi"/>
                <w:sz w:val="18"/>
                <w:szCs w:val="18"/>
              </w:rPr>
              <w:t>Asia</w:t>
            </w:r>
          </w:p>
        </w:tc>
        <w:tc>
          <w:tcPr>
            <w:tcW w:w="1276" w:type="dxa"/>
          </w:tcPr>
          <w:p w14:paraId="1507111E" w14:textId="77777777" w:rsidR="00432476" w:rsidRPr="00E20E30" w:rsidRDefault="00432476" w:rsidP="001118A1">
            <w:pPr>
              <w:spacing w:before="120" w:after="120"/>
              <w:rPr>
                <w:rFonts w:cstheme="minorHAnsi"/>
                <w:sz w:val="18"/>
                <w:szCs w:val="18"/>
              </w:rPr>
            </w:pPr>
            <w:r w:rsidRPr="00E20E30">
              <w:rPr>
                <w:rFonts w:cstheme="minorHAnsi"/>
                <w:sz w:val="18"/>
                <w:szCs w:val="18"/>
              </w:rPr>
              <w:t>2018</w:t>
            </w:r>
          </w:p>
        </w:tc>
        <w:tc>
          <w:tcPr>
            <w:tcW w:w="1587" w:type="dxa"/>
          </w:tcPr>
          <w:p w14:paraId="4B2856FB" w14:textId="77777777" w:rsidR="00432476" w:rsidRPr="00E20E30" w:rsidRDefault="00432476" w:rsidP="001118A1">
            <w:pPr>
              <w:spacing w:before="120" w:after="120"/>
              <w:rPr>
                <w:rFonts w:cstheme="minorHAnsi"/>
                <w:sz w:val="18"/>
                <w:szCs w:val="18"/>
              </w:rPr>
            </w:pPr>
            <w:r w:rsidRPr="00E20E30">
              <w:rPr>
                <w:rFonts w:cstheme="minorHAnsi"/>
                <w:sz w:val="18"/>
                <w:szCs w:val="18"/>
              </w:rPr>
              <w:t>Canberra</w:t>
            </w:r>
          </w:p>
        </w:tc>
        <w:tc>
          <w:tcPr>
            <w:tcW w:w="1304" w:type="dxa"/>
          </w:tcPr>
          <w:p w14:paraId="659DC608" w14:textId="77777777" w:rsidR="00432476" w:rsidRPr="00E20E30" w:rsidRDefault="00432476" w:rsidP="001118A1">
            <w:pPr>
              <w:spacing w:before="120" w:after="120"/>
              <w:rPr>
                <w:rFonts w:cstheme="minorHAnsi"/>
                <w:sz w:val="18"/>
                <w:szCs w:val="18"/>
              </w:rPr>
            </w:pPr>
            <w:r w:rsidRPr="00E20E30">
              <w:rPr>
                <w:rFonts w:cstheme="minorHAnsi"/>
                <w:sz w:val="18"/>
                <w:szCs w:val="18"/>
              </w:rPr>
              <w:t>Services Order Type 2</w:t>
            </w:r>
          </w:p>
        </w:tc>
        <w:tc>
          <w:tcPr>
            <w:tcW w:w="1284" w:type="dxa"/>
          </w:tcPr>
          <w:p w14:paraId="70C2FB7E" w14:textId="77777777" w:rsidR="00432476" w:rsidRPr="00E20E30" w:rsidRDefault="00432476" w:rsidP="001118A1">
            <w:pPr>
              <w:spacing w:before="120" w:after="120"/>
              <w:rPr>
                <w:rFonts w:cstheme="minorHAnsi"/>
                <w:sz w:val="18"/>
                <w:szCs w:val="18"/>
              </w:rPr>
            </w:pPr>
            <w:r w:rsidRPr="00E20E30">
              <w:rPr>
                <w:rFonts w:cstheme="minorHAnsi"/>
                <w:sz w:val="18"/>
                <w:szCs w:val="18"/>
              </w:rPr>
              <w:t>Samantha Colquhoun</w:t>
            </w:r>
          </w:p>
        </w:tc>
        <w:tc>
          <w:tcPr>
            <w:tcW w:w="1835" w:type="dxa"/>
          </w:tcPr>
          <w:p w14:paraId="033701C5" w14:textId="77777777" w:rsidR="00432476" w:rsidRPr="00E20E30" w:rsidRDefault="00432476" w:rsidP="001118A1">
            <w:pPr>
              <w:spacing w:before="120" w:after="120"/>
              <w:rPr>
                <w:rFonts w:cstheme="minorHAnsi"/>
                <w:sz w:val="18"/>
                <w:szCs w:val="18"/>
              </w:rPr>
            </w:pPr>
            <w:r w:rsidRPr="00E20E30">
              <w:rPr>
                <w:rFonts w:cstheme="minorHAnsi"/>
                <w:sz w:val="18"/>
                <w:szCs w:val="18"/>
              </w:rPr>
              <w:t>Emeline Cammack</w:t>
            </w:r>
          </w:p>
        </w:tc>
      </w:tr>
      <w:tr w:rsidR="00432476" w:rsidRPr="007B43B1" w14:paraId="318973CF" w14:textId="77777777" w:rsidTr="002A0410">
        <w:trPr>
          <w:trHeight w:val="362"/>
        </w:trPr>
        <w:tc>
          <w:tcPr>
            <w:tcW w:w="1164" w:type="dxa"/>
          </w:tcPr>
          <w:p w14:paraId="1E497B5D" w14:textId="77777777" w:rsidR="00432476" w:rsidRPr="00E20E30" w:rsidRDefault="00432476" w:rsidP="001118A1">
            <w:pPr>
              <w:spacing w:before="120" w:after="120"/>
              <w:rPr>
                <w:rFonts w:cstheme="minorHAnsi"/>
                <w:sz w:val="18"/>
                <w:szCs w:val="18"/>
              </w:rPr>
            </w:pPr>
            <w:r w:rsidRPr="00E20E30">
              <w:rPr>
                <w:rFonts w:cstheme="minorHAnsi"/>
                <w:sz w:val="18"/>
                <w:szCs w:val="18"/>
              </w:rPr>
              <w:t>SO-105</w:t>
            </w:r>
          </w:p>
        </w:tc>
        <w:tc>
          <w:tcPr>
            <w:tcW w:w="2127" w:type="dxa"/>
          </w:tcPr>
          <w:p w14:paraId="040E5E67" w14:textId="77777777" w:rsidR="00432476" w:rsidRPr="00E20E30" w:rsidRDefault="00432476" w:rsidP="001118A1">
            <w:pPr>
              <w:spacing w:before="120" w:after="120"/>
              <w:rPr>
                <w:rFonts w:cstheme="minorHAnsi"/>
                <w:sz w:val="18"/>
                <w:szCs w:val="18"/>
              </w:rPr>
            </w:pPr>
            <w:r w:rsidRPr="00E20E30">
              <w:rPr>
                <w:rFonts w:cstheme="minorHAnsi"/>
                <w:sz w:val="18"/>
                <w:szCs w:val="18"/>
              </w:rPr>
              <w:t>Nauru health security preparedness plan STA</w:t>
            </w:r>
          </w:p>
        </w:tc>
        <w:tc>
          <w:tcPr>
            <w:tcW w:w="1567" w:type="dxa"/>
          </w:tcPr>
          <w:p w14:paraId="36485110" w14:textId="77777777" w:rsidR="00432476" w:rsidRPr="00E20E30" w:rsidRDefault="00432476" w:rsidP="001118A1">
            <w:pPr>
              <w:spacing w:before="120" w:after="120"/>
              <w:rPr>
                <w:rFonts w:cstheme="minorHAnsi"/>
                <w:sz w:val="18"/>
                <w:szCs w:val="18"/>
              </w:rPr>
            </w:pPr>
            <w:r w:rsidRPr="00E20E30">
              <w:rPr>
                <w:rFonts w:cstheme="minorHAnsi"/>
                <w:sz w:val="18"/>
                <w:szCs w:val="18"/>
              </w:rPr>
              <w:t>Technical Advice</w:t>
            </w:r>
          </w:p>
        </w:tc>
        <w:tc>
          <w:tcPr>
            <w:tcW w:w="1701" w:type="dxa"/>
          </w:tcPr>
          <w:p w14:paraId="0F5A9CC5" w14:textId="77777777" w:rsidR="00432476" w:rsidRPr="00E20E30" w:rsidRDefault="00432476" w:rsidP="001118A1">
            <w:pPr>
              <w:spacing w:before="120" w:after="120"/>
              <w:rPr>
                <w:rFonts w:cstheme="minorHAnsi"/>
                <w:sz w:val="18"/>
                <w:szCs w:val="18"/>
              </w:rPr>
            </w:pPr>
            <w:r w:rsidRPr="00E20E30">
              <w:rPr>
                <w:rFonts w:cstheme="minorHAnsi"/>
                <w:sz w:val="18"/>
                <w:szCs w:val="18"/>
              </w:rPr>
              <w:t>Nauru</w:t>
            </w:r>
          </w:p>
        </w:tc>
        <w:tc>
          <w:tcPr>
            <w:tcW w:w="1276" w:type="dxa"/>
          </w:tcPr>
          <w:p w14:paraId="223CEFC2" w14:textId="77777777" w:rsidR="00432476" w:rsidRPr="00E20E30" w:rsidRDefault="00432476" w:rsidP="001118A1">
            <w:pPr>
              <w:spacing w:before="120" w:after="120"/>
              <w:rPr>
                <w:rFonts w:cstheme="minorHAnsi"/>
                <w:sz w:val="18"/>
                <w:szCs w:val="18"/>
              </w:rPr>
            </w:pPr>
            <w:r w:rsidRPr="00E20E30">
              <w:rPr>
                <w:rFonts w:cstheme="minorHAnsi"/>
                <w:sz w:val="18"/>
                <w:szCs w:val="18"/>
              </w:rPr>
              <w:t>2020</w:t>
            </w:r>
          </w:p>
        </w:tc>
        <w:tc>
          <w:tcPr>
            <w:tcW w:w="1587" w:type="dxa"/>
          </w:tcPr>
          <w:p w14:paraId="16C6B62D" w14:textId="77777777" w:rsidR="00432476" w:rsidRPr="00E20E30" w:rsidRDefault="00432476" w:rsidP="001118A1">
            <w:pPr>
              <w:spacing w:before="120" w:after="120"/>
              <w:rPr>
                <w:rFonts w:cstheme="minorHAnsi"/>
                <w:sz w:val="18"/>
                <w:szCs w:val="18"/>
              </w:rPr>
            </w:pPr>
            <w:r w:rsidRPr="00E20E30">
              <w:rPr>
                <w:rFonts w:cstheme="minorHAnsi"/>
                <w:sz w:val="18"/>
                <w:szCs w:val="18"/>
              </w:rPr>
              <w:t>Canberra</w:t>
            </w:r>
          </w:p>
        </w:tc>
        <w:tc>
          <w:tcPr>
            <w:tcW w:w="1304" w:type="dxa"/>
          </w:tcPr>
          <w:p w14:paraId="6047A7E0" w14:textId="77777777" w:rsidR="00432476" w:rsidRPr="00E20E30" w:rsidRDefault="00432476" w:rsidP="001118A1">
            <w:pPr>
              <w:spacing w:before="120" w:after="120"/>
              <w:rPr>
                <w:rFonts w:cstheme="minorHAnsi"/>
                <w:sz w:val="18"/>
                <w:szCs w:val="18"/>
              </w:rPr>
            </w:pPr>
            <w:r w:rsidRPr="00E20E30">
              <w:rPr>
                <w:rFonts w:cstheme="minorHAnsi"/>
                <w:sz w:val="18"/>
                <w:szCs w:val="18"/>
              </w:rPr>
              <w:t>Services Order Type 2</w:t>
            </w:r>
          </w:p>
        </w:tc>
        <w:tc>
          <w:tcPr>
            <w:tcW w:w="1284" w:type="dxa"/>
          </w:tcPr>
          <w:p w14:paraId="380019D0" w14:textId="77777777" w:rsidR="00432476" w:rsidRPr="00E20E30" w:rsidRDefault="00432476" w:rsidP="001118A1">
            <w:pPr>
              <w:spacing w:before="120" w:after="120"/>
              <w:rPr>
                <w:rFonts w:cstheme="minorHAnsi"/>
                <w:sz w:val="18"/>
                <w:szCs w:val="18"/>
              </w:rPr>
            </w:pPr>
            <w:r w:rsidRPr="00E20E30">
              <w:rPr>
                <w:rFonts w:cstheme="minorHAnsi"/>
                <w:sz w:val="18"/>
                <w:szCs w:val="18"/>
              </w:rPr>
              <w:t>Sara Gloede</w:t>
            </w:r>
          </w:p>
        </w:tc>
        <w:tc>
          <w:tcPr>
            <w:tcW w:w="1835" w:type="dxa"/>
          </w:tcPr>
          <w:p w14:paraId="76EB0771" w14:textId="77777777" w:rsidR="00432476" w:rsidRPr="00E20E30" w:rsidRDefault="00432476" w:rsidP="001118A1">
            <w:pPr>
              <w:spacing w:before="120" w:after="120"/>
              <w:rPr>
                <w:rFonts w:cstheme="minorHAnsi"/>
                <w:sz w:val="18"/>
                <w:szCs w:val="18"/>
              </w:rPr>
            </w:pPr>
            <w:r w:rsidRPr="00E20E30">
              <w:rPr>
                <w:rFonts w:cstheme="minorHAnsi"/>
                <w:sz w:val="18"/>
                <w:szCs w:val="18"/>
              </w:rPr>
              <w:t>Emeline Cammack</w:t>
            </w:r>
          </w:p>
        </w:tc>
      </w:tr>
      <w:tr w:rsidR="00432476" w:rsidRPr="007B43B1" w14:paraId="5F506EE7" w14:textId="77777777" w:rsidTr="002A0410">
        <w:trPr>
          <w:trHeight w:val="362"/>
        </w:trPr>
        <w:tc>
          <w:tcPr>
            <w:tcW w:w="1164" w:type="dxa"/>
          </w:tcPr>
          <w:p w14:paraId="012CAC7C" w14:textId="77777777" w:rsidR="00432476" w:rsidRPr="00E20E30" w:rsidRDefault="00432476" w:rsidP="001118A1">
            <w:pPr>
              <w:spacing w:before="120" w:after="120"/>
              <w:rPr>
                <w:rFonts w:cstheme="minorHAnsi"/>
                <w:sz w:val="18"/>
                <w:szCs w:val="18"/>
              </w:rPr>
            </w:pPr>
            <w:r w:rsidRPr="00E20E30">
              <w:rPr>
                <w:rFonts w:cstheme="minorHAnsi"/>
                <w:sz w:val="18"/>
                <w:szCs w:val="18"/>
              </w:rPr>
              <w:t>SO-106</w:t>
            </w:r>
          </w:p>
        </w:tc>
        <w:tc>
          <w:tcPr>
            <w:tcW w:w="2127" w:type="dxa"/>
          </w:tcPr>
          <w:p w14:paraId="29E1D42F" w14:textId="77777777" w:rsidR="00432476" w:rsidRPr="00E20E30" w:rsidRDefault="00432476" w:rsidP="001118A1">
            <w:pPr>
              <w:spacing w:before="120" w:after="120"/>
              <w:rPr>
                <w:rFonts w:cstheme="minorHAnsi"/>
                <w:sz w:val="18"/>
                <w:szCs w:val="18"/>
              </w:rPr>
            </w:pPr>
            <w:r w:rsidRPr="00E20E30">
              <w:rPr>
                <w:rFonts w:cstheme="minorHAnsi"/>
                <w:sz w:val="18"/>
                <w:szCs w:val="18"/>
              </w:rPr>
              <w:t>S/T National Infection Control Practitioner</w:t>
            </w:r>
          </w:p>
        </w:tc>
        <w:tc>
          <w:tcPr>
            <w:tcW w:w="1567" w:type="dxa"/>
          </w:tcPr>
          <w:p w14:paraId="5795DF53" w14:textId="77777777" w:rsidR="00432476" w:rsidRPr="00E20E30" w:rsidRDefault="00432476" w:rsidP="001118A1">
            <w:pPr>
              <w:spacing w:before="120" w:after="120"/>
              <w:rPr>
                <w:rFonts w:cstheme="minorHAnsi"/>
                <w:sz w:val="18"/>
                <w:szCs w:val="18"/>
              </w:rPr>
            </w:pPr>
            <w:r w:rsidRPr="00E20E30">
              <w:rPr>
                <w:rFonts w:cstheme="minorHAnsi"/>
                <w:sz w:val="18"/>
                <w:szCs w:val="18"/>
              </w:rPr>
              <w:t>Technical Advice</w:t>
            </w:r>
          </w:p>
        </w:tc>
        <w:tc>
          <w:tcPr>
            <w:tcW w:w="1701" w:type="dxa"/>
          </w:tcPr>
          <w:p w14:paraId="2BA546BD" w14:textId="77777777" w:rsidR="00432476" w:rsidRPr="00E20E30" w:rsidRDefault="00432476" w:rsidP="001118A1">
            <w:pPr>
              <w:spacing w:before="120" w:after="120"/>
              <w:rPr>
                <w:rFonts w:cstheme="minorHAnsi"/>
                <w:sz w:val="18"/>
                <w:szCs w:val="18"/>
              </w:rPr>
            </w:pPr>
            <w:r w:rsidRPr="00E20E30">
              <w:rPr>
                <w:rFonts w:cstheme="minorHAnsi"/>
                <w:sz w:val="18"/>
                <w:szCs w:val="18"/>
              </w:rPr>
              <w:t>Nauru</w:t>
            </w:r>
          </w:p>
        </w:tc>
        <w:tc>
          <w:tcPr>
            <w:tcW w:w="1276" w:type="dxa"/>
          </w:tcPr>
          <w:p w14:paraId="7E9778B4" w14:textId="77777777" w:rsidR="00432476" w:rsidRPr="00E20E30" w:rsidRDefault="00432476" w:rsidP="001118A1">
            <w:pPr>
              <w:spacing w:before="120" w:after="120"/>
              <w:rPr>
                <w:rFonts w:cstheme="minorHAnsi"/>
                <w:sz w:val="18"/>
                <w:szCs w:val="18"/>
              </w:rPr>
            </w:pPr>
            <w:r w:rsidRPr="00E20E30">
              <w:rPr>
                <w:rFonts w:cstheme="minorHAnsi"/>
                <w:sz w:val="18"/>
                <w:szCs w:val="18"/>
              </w:rPr>
              <w:t>2019</w:t>
            </w:r>
          </w:p>
        </w:tc>
        <w:tc>
          <w:tcPr>
            <w:tcW w:w="1587" w:type="dxa"/>
          </w:tcPr>
          <w:p w14:paraId="13FE8C80" w14:textId="77777777" w:rsidR="00432476" w:rsidRPr="00E20E30" w:rsidRDefault="00432476" w:rsidP="001118A1">
            <w:pPr>
              <w:spacing w:before="120" w:after="120"/>
              <w:rPr>
                <w:rFonts w:cstheme="minorHAnsi"/>
                <w:sz w:val="18"/>
                <w:szCs w:val="18"/>
              </w:rPr>
            </w:pPr>
            <w:r w:rsidRPr="00E20E30">
              <w:rPr>
                <w:rFonts w:cstheme="minorHAnsi"/>
                <w:sz w:val="18"/>
                <w:szCs w:val="18"/>
              </w:rPr>
              <w:t>Canberra</w:t>
            </w:r>
          </w:p>
        </w:tc>
        <w:tc>
          <w:tcPr>
            <w:tcW w:w="1304" w:type="dxa"/>
          </w:tcPr>
          <w:p w14:paraId="2760CEC3" w14:textId="77777777" w:rsidR="00432476" w:rsidRPr="00E20E30" w:rsidRDefault="00432476" w:rsidP="001118A1">
            <w:pPr>
              <w:spacing w:before="120" w:after="120"/>
              <w:rPr>
                <w:rFonts w:cstheme="minorHAnsi"/>
                <w:sz w:val="18"/>
                <w:szCs w:val="18"/>
              </w:rPr>
            </w:pPr>
            <w:r w:rsidRPr="00E20E30">
              <w:rPr>
                <w:rFonts w:cstheme="minorHAnsi"/>
                <w:sz w:val="18"/>
                <w:szCs w:val="18"/>
              </w:rPr>
              <w:t>Services Order Type 2</w:t>
            </w:r>
          </w:p>
        </w:tc>
        <w:tc>
          <w:tcPr>
            <w:tcW w:w="1284" w:type="dxa"/>
          </w:tcPr>
          <w:p w14:paraId="47E8D486" w14:textId="77777777" w:rsidR="00432476" w:rsidRPr="00E20E30" w:rsidRDefault="00432476" w:rsidP="001118A1">
            <w:pPr>
              <w:spacing w:before="120" w:after="120"/>
              <w:rPr>
                <w:rFonts w:cstheme="minorHAnsi"/>
                <w:sz w:val="18"/>
                <w:szCs w:val="18"/>
              </w:rPr>
            </w:pPr>
            <w:r w:rsidRPr="00E20E30">
              <w:rPr>
                <w:rFonts w:cstheme="minorHAnsi"/>
                <w:sz w:val="18"/>
                <w:szCs w:val="18"/>
              </w:rPr>
              <w:t>Zoe Croker</w:t>
            </w:r>
          </w:p>
        </w:tc>
        <w:tc>
          <w:tcPr>
            <w:tcW w:w="1835" w:type="dxa"/>
          </w:tcPr>
          <w:p w14:paraId="4A2DEFAC" w14:textId="77777777" w:rsidR="00432476" w:rsidRPr="00E20E30" w:rsidRDefault="00432476" w:rsidP="001118A1">
            <w:pPr>
              <w:spacing w:before="120" w:after="120"/>
              <w:rPr>
                <w:rFonts w:cstheme="minorHAnsi"/>
                <w:sz w:val="18"/>
                <w:szCs w:val="18"/>
              </w:rPr>
            </w:pPr>
            <w:r w:rsidRPr="00E20E30">
              <w:rPr>
                <w:rFonts w:cstheme="minorHAnsi"/>
                <w:sz w:val="18"/>
                <w:szCs w:val="18"/>
              </w:rPr>
              <w:t>Emeline Cammack</w:t>
            </w:r>
          </w:p>
        </w:tc>
      </w:tr>
      <w:tr w:rsidR="00432476" w:rsidRPr="007B43B1" w14:paraId="1E257DED" w14:textId="77777777" w:rsidTr="002A0410">
        <w:trPr>
          <w:trHeight w:val="362"/>
        </w:trPr>
        <w:tc>
          <w:tcPr>
            <w:tcW w:w="1164" w:type="dxa"/>
          </w:tcPr>
          <w:p w14:paraId="2BBB7075" w14:textId="77777777" w:rsidR="00432476" w:rsidRPr="00E20E30" w:rsidRDefault="00432476" w:rsidP="001118A1">
            <w:pPr>
              <w:spacing w:before="120" w:after="120"/>
              <w:rPr>
                <w:rFonts w:cstheme="minorHAnsi"/>
                <w:sz w:val="18"/>
                <w:szCs w:val="18"/>
              </w:rPr>
            </w:pPr>
            <w:r w:rsidRPr="00E20E30">
              <w:rPr>
                <w:rFonts w:cstheme="minorHAnsi"/>
                <w:sz w:val="18"/>
                <w:szCs w:val="18"/>
              </w:rPr>
              <w:t>SO-112</w:t>
            </w:r>
          </w:p>
        </w:tc>
        <w:tc>
          <w:tcPr>
            <w:tcW w:w="2127" w:type="dxa"/>
          </w:tcPr>
          <w:p w14:paraId="50D5F87E" w14:textId="3A37B8B4" w:rsidR="00432476" w:rsidRPr="00E20E30" w:rsidRDefault="00432476" w:rsidP="001118A1">
            <w:pPr>
              <w:spacing w:before="120" w:after="120"/>
              <w:rPr>
                <w:rFonts w:cstheme="minorHAnsi"/>
                <w:sz w:val="18"/>
                <w:szCs w:val="18"/>
              </w:rPr>
            </w:pPr>
            <w:r w:rsidRPr="00E20E30">
              <w:rPr>
                <w:rFonts w:cstheme="minorHAnsi"/>
                <w:sz w:val="18"/>
                <w:szCs w:val="18"/>
              </w:rPr>
              <w:t xml:space="preserve">Infection prevention and control health </w:t>
            </w:r>
            <w:r w:rsidR="00D87BB8" w:rsidRPr="00E20E30">
              <w:rPr>
                <w:rFonts w:cstheme="minorHAnsi"/>
                <w:sz w:val="18"/>
                <w:szCs w:val="18"/>
              </w:rPr>
              <w:t>Facility</w:t>
            </w:r>
            <w:r w:rsidRPr="00E20E30">
              <w:rPr>
                <w:rFonts w:cstheme="minorHAnsi"/>
                <w:sz w:val="18"/>
                <w:szCs w:val="18"/>
              </w:rPr>
              <w:t xml:space="preserve"> evaluation adviser</w:t>
            </w:r>
          </w:p>
        </w:tc>
        <w:tc>
          <w:tcPr>
            <w:tcW w:w="1567" w:type="dxa"/>
          </w:tcPr>
          <w:p w14:paraId="3BAAD842" w14:textId="77777777" w:rsidR="00432476" w:rsidRPr="00E20E30" w:rsidRDefault="00432476" w:rsidP="001118A1">
            <w:pPr>
              <w:spacing w:before="120" w:after="120"/>
              <w:rPr>
                <w:rFonts w:cstheme="minorHAnsi"/>
                <w:sz w:val="18"/>
                <w:szCs w:val="18"/>
              </w:rPr>
            </w:pPr>
            <w:r w:rsidRPr="00E20E30">
              <w:rPr>
                <w:rFonts w:cstheme="minorHAnsi"/>
                <w:sz w:val="18"/>
                <w:szCs w:val="18"/>
              </w:rPr>
              <w:t>Technical Advice</w:t>
            </w:r>
          </w:p>
        </w:tc>
        <w:tc>
          <w:tcPr>
            <w:tcW w:w="1701" w:type="dxa"/>
          </w:tcPr>
          <w:p w14:paraId="243737B1" w14:textId="77777777" w:rsidR="00432476" w:rsidRPr="00E20E30" w:rsidRDefault="00432476" w:rsidP="001118A1">
            <w:pPr>
              <w:spacing w:before="120" w:after="120"/>
              <w:rPr>
                <w:rFonts w:cstheme="minorHAnsi"/>
                <w:sz w:val="18"/>
                <w:szCs w:val="18"/>
              </w:rPr>
            </w:pPr>
            <w:r w:rsidRPr="00E20E30">
              <w:rPr>
                <w:rFonts w:cstheme="minorHAnsi"/>
                <w:sz w:val="18"/>
                <w:szCs w:val="18"/>
              </w:rPr>
              <w:t>Samoa</w:t>
            </w:r>
          </w:p>
        </w:tc>
        <w:tc>
          <w:tcPr>
            <w:tcW w:w="1276" w:type="dxa"/>
          </w:tcPr>
          <w:p w14:paraId="7560415D" w14:textId="77777777" w:rsidR="00432476" w:rsidRPr="00E20E30" w:rsidRDefault="00432476" w:rsidP="001118A1">
            <w:pPr>
              <w:spacing w:before="120" w:after="120"/>
              <w:rPr>
                <w:rFonts w:cstheme="minorHAnsi"/>
                <w:sz w:val="18"/>
                <w:szCs w:val="18"/>
              </w:rPr>
            </w:pPr>
            <w:r w:rsidRPr="00E20E30">
              <w:rPr>
                <w:rFonts w:cstheme="minorHAnsi"/>
                <w:sz w:val="18"/>
                <w:szCs w:val="18"/>
              </w:rPr>
              <w:t>2019</w:t>
            </w:r>
          </w:p>
        </w:tc>
        <w:tc>
          <w:tcPr>
            <w:tcW w:w="1587" w:type="dxa"/>
          </w:tcPr>
          <w:p w14:paraId="08B8723E" w14:textId="77777777" w:rsidR="00432476" w:rsidRPr="00E20E30" w:rsidRDefault="00432476" w:rsidP="001118A1">
            <w:pPr>
              <w:spacing w:before="120" w:after="120"/>
              <w:rPr>
                <w:rFonts w:cstheme="minorHAnsi"/>
                <w:sz w:val="18"/>
                <w:szCs w:val="18"/>
              </w:rPr>
            </w:pPr>
            <w:r w:rsidRPr="00E20E30">
              <w:rPr>
                <w:rFonts w:cstheme="minorHAnsi"/>
                <w:sz w:val="18"/>
                <w:szCs w:val="18"/>
              </w:rPr>
              <w:t>Canberra</w:t>
            </w:r>
          </w:p>
        </w:tc>
        <w:tc>
          <w:tcPr>
            <w:tcW w:w="1304" w:type="dxa"/>
          </w:tcPr>
          <w:p w14:paraId="270365E7" w14:textId="77777777" w:rsidR="00432476" w:rsidRPr="00E20E30" w:rsidRDefault="00432476" w:rsidP="001118A1">
            <w:pPr>
              <w:spacing w:before="120" w:after="120"/>
              <w:rPr>
                <w:rFonts w:cstheme="minorHAnsi"/>
                <w:sz w:val="18"/>
                <w:szCs w:val="18"/>
              </w:rPr>
            </w:pPr>
            <w:r w:rsidRPr="00E20E30">
              <w:rPr>
                <w:rFonts w:cstheme="minorHAnsi"/>
                <w:sz w:val="18"/>
                <w:szCs w:val="18"/>
              </w:rPr>
              <w:t>Services Order Type 2</w:t>
            </w:r>
          </w:p>
        </w:tc>
        <w:tc>
          <w:tcPr>
            <w:tcW w:w="1284" w:type="dxa"/>
          </w:tcPr>
          <w:p w14:paraId="48691D4B" w14:textId="77777777" w:rsidR="00432476" w:rsidRPr="00E20E30" w:rsidRDefault="00432476" w:rsidP="001118A1">
            <w:pPr>
              <w:spacing w:before="120" w:after="120"/>
              <w:rPr>
                <w:rFonts w:cstheme="minorHAnsi"/>
                <w:sz w:val="18"/>
                <w:szCs w:val="18"/>
              </w:rPr>
            </w:pPr>
            <w:r w:rsidRPr="00E20E30">
              <w:rPr>
                <w:rFonts w:cstheme="minorHAnsi"/>
                <w:sz w:val="18"/>
                <w:szCs w:val="18"/>
              </w:rPr>
              <w:t>Samantha Colquhoun</w:t>
            </w:r>
          </w:p>
        </w:tc>
        <w:tc>
          <w:tcPr>
            <w:tcW w:w="1835" w:type="dxa"/>
          </w:tcPr>
          <w:p w14:paraId="03959FF0" w14:textId="77777777" w:rsidR="00432476" w:rsidRPr="00E20E30" w:rsidRDefault="00432476" w:rsidP="001118A1">
            <w:pPr>
              <w:spacing w:before="120" w:after="120"/>
              <w:rPr>
                <w:rFonts w:cstheme="minorHAnsi"/>
                <w:sz w:val="18"/>
                <w:szCs w:val="18"/>
              </w:rPr>
            </w:pPr>
            <w:r w:rsidRPr="00E20E30">
              <w:rPr>
                <w:rFonts w:cstheme="minorHAnsi"/>
                <w:sz w:val="18"/>
                <w:szCs w:val="18"/>
              </w:rPr>
              <w:t>Emeline Cammack</w:t>
            </w:r>
          </w:p>
        </w:tc>
      </w:tr>
      <w:tr w:rsidR="003C1216" w:rsidRPr="007B43B1" w14:paraId="615A984E" w14:textId="77777777" w:rsidTr="002A0410">
        <w:trPr>
          <w:trHeight w:val="362"/>
        </w:trPr>
        <w:tc>
          <w:tcPr>
            <w:tcW w:w="1164" w:type="dxa"/>
          </w:tcPr>
          <w:p w14:paraId="282DABB2" w14:textId="25816168" w:rsidR="003C1216" w:rsidRPr="00E20E30" w:rsidRDefault="003C1216" w:rsidP="001118A1">
            <w:pPr>
              <w:spacing w:before="120" w:after="120"/>
              <w:rPr>
                <w:rFonts w:cstheme="minorHAnsi"/>
                <w:sz w:val="18"/>
                <w:szCs w:val="18"/>
              </w:rPr>
            </w:pPr>
            <w:r w:rsidRPr="00E20E30">
              <w:rPr>
                <w:rFonts w:cstheme="minorHAnsi"/>
                <w:color w:val="000000"/>
                <w:sz w:val="18"/>
                <w:szCs w:val="18"/>
              </w:rPr>
              <w:t>SO-168</w:t>
            </w:r>
          </w:p>
        </w:tc>
        <w:tc>
          <w:tcPr>
            <w:tcW w:w="2127" w:type="dxa"/>
          </w:tcPr>
          <w:p w14:paraId="7B2090E5" w14:textId="6F82A606" w:rsidR="003C1216" w:rsidRPr="00E20E30" w:rsidRDefault="003C1216" w:rsidP="001118A1">
            <w:pPr>
              <w:spacing w:before="120" w:after="120"/>
              <w:rPr>
                <w:rFonts w:cstheme="minorHAnsi"/>
                <w:sz w:val="18"/>
                <w:szCs w:val="18"/>
              </w:rPr>
            </w:pPr>
            <w:r w:rsidRPr="00E20E30">
              <w:rPr>
                <w:rFonts w:cstheme="minorHAnsi"/>
                <w:color w:val="000000"/>
                <w:sz w:val="18"/>
                <w:szCs w:val="18"/>
              </w:rPr>
              <w:t xml:space="preserve">Global Fund - PNG TB expert </w:t>
            </w:r>
          </w:p>
        </w:tc>
        <w:tc>
          <w:tcPr>
            <w:tcW w:w="1567" w:type="dxa"/>
          </w:tcPr>
          <w:p w14:paraId="2B639B1A" w14:textId="02282CD1" w:rsidR="003C1216" w:rsidRPr="00E20E30" w:rsidRDefault="003C1216" w:rsidP="001118A1">
            <w:pPr>
              <w:spacing w:before="120" w:after="120"/>
              <w:rPr>
                <w:rFonts w:cstheme="minorHAnsi"/>
                <w:sz w:val="18"/>
                <w:szCs w:val="18"/>
              </w:rPr>
            </w:pPr>
            <w:r w:rsidRPr="00E20E30">
              <w:rPr>
                <w:rFonts w:cstheme="minorHAnsi"/>
                <w:color w:val="000000"/>
                <w:sz w:val="18"/>
                <w:szCs w:val="18"/>
              </w:rPr>
              <w:t>Technical Assistance</w:t>
            </w:r>
          </w:p>
        </w:tc>
        <w:tc>
          <w:tcPr>
            <w:tcW w:w="1701" w:type="dxa"/>
          </w:tcPr>
          <w:p w14:paraId="2741FC4E" w14:textId="5A4C127C" w:rsidR="003C1216" w:rsidRPr="00E20E30" w:rsidRDefault="003C1216" w:rsidP="001118A1">
            <w:pPr>
              <w:spacing w:before="120" w:after="120"/>
              <w:rPr>
                <w:rFonts w:cstheme="minorHAnsi"/>
                <w:sz w:val="18"/>
                <w:szCs w:val="18"/>
              </w:rPr>
            </w:pPr>
            <w:r w:rsidRPr="00E20E30">
              <w:rPr>
                <w:rFonts w:cstheme="minorHAnsi"/>
                <w:color w:val="000000"/>
                <w:sz w:val="18"/>
                <w:szCs w:val="18"/>
              </w:rPr>
              <w:t>Papua New Guinea</w:t>
            </w:r>
          </w:p>
        </w:tc>
        <w:tc>
          <w:tcPr>
            <w:tcW w:w="1276" w:type="dxa"/>
          </w:tcPr>
          <w:p w14:paraId="2978F73B" w14:textId="336E009B" w:rsidR="003C1216" w:rsidRPr="00E20E30" w:rsidRDefault="003C1216" w:rsidP="001118A1">
            <w:pPr>
              <w:spacing w:before="120" w:after="120"/>
              <w:rPr>
                <w:rFonts w:cstheme="minorHAnsi"/>
                <w:sz w:val="18"/>
                <w:szCs w:val="18"/>
              </w:rPr>
            </w:pPr>
            <w:r w:rsidRPr="00E20E30">
              <w:rPr>
                <w:rFonts w:cstheme="minorHAnsi"/>
                <w:color w:val="000000"/>
                <w:sz w:val="18"/>
                <w:szCs w:val="18"/>
              </w:rPr>
              <w:t>2020</w:t>
            </w:r>
          </w:p>
        </w:tc>
        <w:tc>
          <w:tcPr>
            <w:tcW w:w="1587" w:type="dxa"/>
          </w:tcPr>
          <w:p w14:paraId="20B1636F" w14:textId="1E1A17D2" w:rsidR="003C1216" w:rsidRPr="00E20E30" w:rsidRDefault="003C1216" w:rsidP="001118A1">
            <w:pPr>
              <w:spacing w:before="120" w:after="120"/>
              <w:rPr>
                <w:rFonts w:cstheme="minorHAnsi"/>
                <w:sz w:val="18"/>
                <w:szCs w:val="18"/>
              </w:rPr>
            </w:pPr>
            <w:r w:rsidRPr="00E20E30">
              <w:rPr>
                <w:rFonts w:cstheme="minorHAnsi"/>
                <w:color w:val="000000"/>
                <w:sz w:val="18"/>
                <w:szCs w:val="18"/>
              </w:rPr>
              <w:t>Canberra</w:t>
            </w:r>
          </w:p>
        </w:tc>
        <w:tc>
          <w:tcPr>
            <w:tcW w:w="1304" w:type="dxa"/>
          </w:tcPr>
          <w:p w14:paraId="50405A5C" w14:textId="6A10A123" w:rsidR="003C1216" w:rsidRPr="00E20E30" w:rsidRDefault="003C1216" w:rsidP="001118A1">
            <w:pPr>
              <w:spacing w:before="120" w:after="120"/>
              <w:rPr>
                <w:rFonts w:cstheme="minorHAnsi"/>
                <w:sz w:val="18"/>
                <w:szCs w:val="18"/>
              </w:rPr>
            </w:pPr>
            <w:r w:rsidRPr="00E20E30">
              <w:rPr>
                <w:rFonts w:cstheme="minorHAnsi"/>
                <w:color w:val="000000"/>
                <w:sz w:val="18"/>
                <w:szCs w:val="18"/>
              </w:rPr>
              <w:t>Services Order Type 2</w:t>
            </w:r>
          </w:p>
        </w:tc>
        <w:tc>
          <w:tcPr>
            <w:tcW w:w="1284" w:type="dxa"/>
          </w:tcPr>
          <w:p w14:paraId="4FD76EBC" w14:textId="1B02B15B" w:rsidR="003C1216" w:rsidRPr="00E20E30" w:rsidRDefault="003C1216" w:rsidP="001118A1">
            <w:pPr>
              <w:spacing w:before="120" w:after="120"/>
              <w:rPr>
                <w:rFonts w:cstheme="minorHAnsi"/>
                <w:sz w:val="18"/>
                <w:szCs w:val="18"/>
              </w:rPr>
            </w:pPr>
            <w:r w:rsidRPr="00E20E30">
              <w:rPr>
                <w:rFonts w:cstheme="minorHAnsi"/>
                <w:color w:val="000000"/>
                <w:sz w:val="18"/>
                <w:szCs w:val="18"/>
              </w:rPr>
              <w:t>Sarah Clarke</w:t>
            </w:r>
          </w:p>
        </w:tc>
        <w:tc>
          <w:tcPr>
            <w:tcW w:w="1835" w:type="dxa"/>
          </w:tcPr>
          <w:p w14:paraId="16C0110B" w14:textId="515AAA47" w:rsidR="003C1216" w:rsidRPr="00E20E30" w:rsidRDefault="003C1216" w:rsidP="001118A1">
            <w:pPr>
              <w:spacing w:before="120" w:after="120"/>
              <w:rPr>
                <w:rFonts w:cstheme="minorHAnsi"/>
                <w:sz w:val="18"/>
                <w:szCs w:val="18"/>
              </w:rPr>
            </w:pPr>
            <w:r w:rsidRPr="00E20E30">
              <w:rPr>
                <w:rFonts w:cstheme="minorHAnsi"/>
                <w:color w:val="000000"/>
                <w:sz w:val="18"/>
                <w:szCs w:val="18"/>
              </w:rPr>
              <w:t>Emeline Cammack</w:t>
            </w:r>
          </w:p>
        </w:tc>
      </w:tr>
      <w:tr w:rsidR="003C1216" w:rsidRPr="007B43B1" w14:paraId="5E419675" w14:textId="77777777" w:rsidTr="002A0410">
        <w:trPr>
          <w:trHeight w:val="362"/>
        </w:trPr>
        <w:tc>
          <w:tcPr>
            <w:tcW w:w="1164" w:type="dxa"/>
          </w:tcPr>
          <w:p w14:paraId="3A5423BE" w14:textId="1E4344CE" w:rsidR="003C1216" w:rsidRPr="00E20E30" w:rsidRDefault="003C1216" w:rsidP="001118A1">
            <w:pPr>
              <w:spacing w:before="120" w:after="120"/>
              <w:rPr>
                <w:rFonts w:cstheme="minorHAnsi"/>
                <w:sz w:val="18"/>
                <w:szCs w:val="18"/>
              </w:rPr>
            </w:pPr>
            <w:r w:rsidRPr="00E20E30">
              <w:rPr>
                <w:rFonts w:cstheme="minorHAnsi"/>
                <w:color w:val="000000"/>
                <w:sz w:val="18"/>
                <w:szCs w:val="18"/>
              </w:rPr>
              <w:t>SO-169</w:t>
            </w:r>
          </w:p>
        </w:tc>
        <w:tc>
          <w:tcPr>
            <w:tcW w:w="2127" w:type="dxa"/>
          </w:tcPr>
          <w:p w14:paraId="48EBFD59" w14:textId="15B3529A" w:rsidR="003C1216" w:rsidRPr="00E20E30" w:rsidRDefault="003C1216" w:rsidP="001118A1">
            <w:pPr>
              <w:spacing w:before="120" w:after="120"/>
              <w:rPr>
                <w:rFonts w:cstheme="minorHAnsi"/>
                <w:sz w:val="18"/>
                <w:szCs w:val="18"/>
              </w:rPr>
            </w:pPr>
            <w:r w:rsidRPr="00E20E30">
              <w:rPr>
                <w:rFonts w:cstheme="minorHAnsi"/>
                <w:color w:val="000000"/>
                <w:sz w:val="18"/>
                <w:szCs w:val="18"/>
              </w:rPr>
              <w:t>Global Fund  - RSSH support PNG</w:t>
            </w:r>
          </w:p>
        </w:tc>
        <w:tc>
          <w:tcPr>
            <w:tcW w:w="1567" w:type="dxa"/>
          </w:tcPr>
          <w:p w14:paraId="20632A8F" w14:textId="1B74A787" w:rsidR="003C1216" w:rsidRPr="00E20E30" w:rsidRDefault="003C1216" w:rsidP="001118A1">
            <w:pPr>
              <w:spacing w:before="120" w:after="120"/>
              <w:rPr>
                <w:rFonts w:cstheme="minorHAnsi"/>
                <w:sz w:val="18"/>
                <w:szCs w:val="18"/>
              </w:rPr>
            </w:pPr>
            <w:r w:rsidRPr="00E20E30">
              <w:rPr>
                <w:rFonts w:cstheme="minorHAnsi"/>
                <w:color w:val="000000"/>
                <w:sz w:val="18"/>
                <w:szCs w:val="18"/>
              </w:rPr>
              <w:t>Technical Assistance</w:t>
            </w:r>
          </w:p>
        </w:tc>
        <w:tc>
          <w:tcPr>
            <w:tcW w:w="1701" w:type="dxa"/>
          </w:tcPr>
          <w:p w14:paraId="176460A8" w14:textId="654BA7C1" w:rsidR="003C1216" w:rsidRPr="00E20E30" w:rsidRDefault="003C1216" w:rsidP="001118A1">
            <w:pPr>
              <w:spacing w:before="120" w:after="120"/>
              <w:rPr>
                <w:rFonts w:cstheme="minorHAnsi"/>
                <w:sz w:val="18"/>
                <w:szCs w:val="18"/>
              </w:rPr>
            </w:pPr>
            <w:r w:rsidRPr="00E20E30">
              <w:rPr>
                <w:rFonts w:cstheme="minorHAnsi"/>
                <w:color w:val="000000"/>
                <w:sz w:val="18"/>
                <w:szCs w:val="18"/>
              </w:rPr>
              <w:t>Papua New Guinea</w:t>
            </w:r>
          </w:p>
        </w:tc>
        <w:tc>
          <w:tcPr>
            <w:tcW w:w="1276" w:type="dxa"/>
          </w:tcPr>
          <w:p w14:paraId="00DCC30F" w14:textId="226F7C6B" w:rsidR="003C1216" w:rsidRPr="00E20E30" w:rsidRDefault="003C1216" w:rsidP="001118A1">
            <w:pPr>
              <w:spacing w:before="120" w:after="120"/>
              <w:rPr>
                <w:rFonts w:cstheme="minorHAnsi"/>
                <w:sz w:val="18"/>
                <w:szCs w:val="18"/>
              </w:rPr>
            </w:pPr>
            <w:r w:rsidRPr="00E20E30">
              <w:rPr>
                <w:rFonts w:cstheme="minorHAnsi"/>
                <w:color w:val="000000"/>
                <w:sz w:val="18"/>
                <w:szCs w:val="18"/>
              </w:rPr>
              <w:t>2020</w:t>
            </w:r>
          </w:p>
        </w:tc>
        <w:tc>
          <w:tcPr>
            <w:tcW w:w="1587" w:type="dxa"/>
          </w:tcPr>
          <w:p w14:paraId="3033C881" w14:textId="2A04DE87" w:rsidR="003C1216" w:rsidRPr="00E20E30" w:rsidRDefault="003C1216" w:rsidP="001118A1">
            <w:pPr>
              <w:spacing w:before="120" w:after="120"/>
              <w:rPr>
                <w:rFonts w:cstheme="minorHAnsi"/>
                <w:sz w:val="18"/>
                <w:szCs w:val="18"/>
              </w:rPr>
            </w:pPr>
            <w:r w:rsidRPr="00E20E30">
              <w:rPr>
                <w:rFonts w:cstheme="minorHAnsi"/>
                <w:color w:val="000000"/>
                <w:sz w:val="18"/>
                <w:szCs w:val="18"/>
              </w:rPr>
              <w:t>Canberra</w:t>
            </w:r>
          </w:p>
        </w:tc>
        <w:tc>
          <w:tcPr>
            <w:tcW w:w="1304" w:type="dxa"/>
          </w:tcPr>
          <w:p w14:paraId="4D9FBD3A" w14:textId="17D9A9BA" w:rsidR="003C1216" w:rsidRPr="00E20E30" w:rsidRDefault="003C1216" w:rsidP="001118A1">
            <w:pPr>
              <w:spacing w:before="120" w:after="120"/>
              <w:rPr>
                <w:rFonts w:cstheme="minorHAnsi"/>
                <w:sz w:val="18"/>
                <w:szCs w:val="18"/>
              </w:rPr>
            </w:pPr>
            <w:r w:rsidRPr="00E20E30">
              <w:rPr>
                <w:rFonts w:cstheme="minorHAnsi"/>
                <w:color w:val="000000"/>
                <w:sz w:val="18"/>
                <w:szCs w:val="18"/>
              </w:rPr>
              <w:t>Services Order Type 2</w:t>
            </w:r>
          </w:p>
        </w:tc>
        <w:tc>
          <w:tcPr>
            <w:tcW w:w="1284" w:type="dxa"/>
          </w:tcPr>
          <w:p w14:paraId="042B408A" w14:textId="1450FF64" w:rsidR="003C1216" w:rsidRPr="00E20E30" w:rsidRDefault="003C1216" w:rsidP="001118A1">
            <w:pPr>
              <w:spacing w:before="120" w:after="120"/>
              <w:rPr>
                <w:rFonts w:cstheme="minorHAnsi"/>
                <w:sz w:val="18"/>
                <w:szCs w:val="18"/>
              </w:rPr>
            </w:pPr>
            <w:r w:rsidRPr="00E20E30">
              <w:rPr>
                <w:rFonts w:cstheme="minorHAnsi"/>
                <w:color w:val="000000"/>
                <w:sz w:val="18"/>
                <w:szCs w:val="18"/>
              </w:rPr>
              <w:t>Sarah Clarke</w:t>
            </w:r>
          </w:p>
        </w:tc>
        <w:tc>
          <w:tcPr>
            <w:tcW w:w="1835" w:type="dxa"/>
          </w:tcPr>
          <w:p w14:paraId="0A579D7E" w14:textId="0262695D" w:rsidR="003C1216" w:rsidRPr="00E20E30" w:rsidRDefault="003C1216" w:rsidP="001118A1">
            <w:pPr>
              <w:spacing w:before="120" w:after="120"/>
              <w:rPr>
                <w:rFonts w:cstheme="minorHAnsi"/>
                <w:sz w:val="18"/>
                <w:szCs w:val="18"/>
              </w:rPr>
            </w:pPr>
            <w:r w:rsidRPr="00E20E30">
              <w:rPr>
                <w:rFonts w:cstheme="minorHAnsi"/>
                <w:color w:val="000000"/>
                <w:sz w:val="18"/>
                <w:szCs w:val="18"/>
              </w:rPr>
              <w:t>Emeline Cammack</w:t>
            </w:r>
          </w:p>
        </w:tc>
      </w:tr>
      <w:tr w:rsidR="003C1216" w:rsidRPr="007B43B1" w14:paraId="7A1B0B8C" w14:textId="77777777" w:rsidTr="002A0410">
        <w:trPr>
          <w:trHeight w:val="362"/>
        </w:trPr>
        <w:tc>
          <w:tcPr>
            <w:tcW w:w="1164" w:type="dxa"/>
          </w:tcPr>
          <w:p w14:paraId="17E7CA9A" w14:textId="1470B395" w:rsidR="003C1216" w:rsidRPr="00E20E30" w:rsidRDefault="003C1216" w:rsidP="001118A1">
            <w:pPr>
              <w:spacing w:before="120" w:after="120"/>
              <w:rPr>
                <w:rFonts w:cstheme="minorHAnsi"/>
                <w:sz w:val="18"/>
                <w:szCs w:val="18"/>
              </w:rPr>
            </w:pPr>
            <w:r w:rsidRPr="00E20E30">
              <w:rPr>
                <w:rFonts w:cstheme="minorHAnsi"/>
                <w:color w:val="000000"/>
                <w:sz w:val="18"/>
                <w:szCs w:val="18"/>
              </w:rPr>
              <w:t>DID NOT PROCEED</w:t>
            </w:r>
          </w:p>
        </w:tc>
        <w:tc>
          <w:tcPr>
            <w:tcW w:w="2127" w:type="dxa"/>
          </w:tcPr>
          <w:p w14:paraId="32542959" w14:textId="42A627B5" w:rsidR="003C1216" w:rsidRPr="00E20E30" w:rsidRDefault="003C1216" w:rsidP="001118A1">
            <w:pPr>
              <w:spacing w:before="120" w:after="120"/>
              <w:rPr>
                <w:rFonts w:cstheme="minorHAnsi"/>
                <w:sz w:val="18"/>
                <w:szCs w:val="18"/>
              </w:rPr>
            </w:pPr>
            <w:r w:rsidRPr="00E20E30">
              <w:rPr>
                <w:rFonts w:cstheme="minorHAnsi"/>
                <w:color w:val="000000"/>
                <w:sz w:val="18"/>
                <w:szCs w:val="18"/>
              </w:rPr>
              <w:t>Legislative review for private medical clinic in Solomon Islands</w:t>
            </w:r>
          </w:p>
        </w:tc>
        <w:tc>
          <w:tcPr>
            <w:tcW w:w="1567" w:type="dxa"/>
          </w:tcPr>
          <w:p w14:paraId="61C30609" w14:textId="7B4E2DA8" w:rsidR="003C1216" w:rsidRPr="00E20E30" w:rsidRDefault="003C1216" w:rsidP="001118A1">
            <w:pPr>
              <w:spacing w:before="120" w:after="120"/>
              <w:rPr>
                <w:rFonts w:cstheme="minorHAnsi"/>
                <w:sz w:val="18"/>
                <w:szCs w:val="18"/>
              </w:rPr>
            </w:pPr>
            <w:r w:rsidRPr="00E20E30">
              <w:rPr>
                <w:rFonts w:cstheme="minorHAnsi"/>
                <w:color w:val="000000"/>
                <w:sz w:val="18"/>
                <w:szCs w:val="18"/>
              </w:rPr>
              <w:t>Technical Advice/Advisory Report</w:t>
            </w:r>
          </w:p>
        </w:tc>
        <w:tc>
          <w:tcPr>
            <w:tcW w:w="1701" w:type="dxa"/>
          </w:tcPr>
          <w:p w14:paraId="11CB64C8" w14:textId="013A7D3F" w:rsidR="003C1216" w:rsidRPr="00E20E30" w:rsidRDefault="003C1216" w:rsidP="001118A1">
            <w:pPr>
              <w:spacing w:before="120" w:after="120"/>
              <w:rPr>
                <w:rFonts w:cstheme="minorHAnsi"/>
                <w:sz w:val="18"/>
                <w:szCs w:val="18"/>
              </w:rPr>
            </w:pPr>
            <w:r w:rsidRPr="00E20E30">
              <w:rPr>
                <w:rFonts w:cstheme="minorHAnsi"/>
                <w:color w:val="000000"/>
                <w:sz w:val="18"/>
                <w:szCs w:val="18"/>
              </w:rPr>
              <w:t>Solomon Islands</w:t>
            </w:r>
          </w:p>
        </w:tc>
        <w:tc>
          <w:tcPr>
            <w:tcW w:w="1276" w:type="dxa"/>
          </w:tcPr>
          <w:p w14:paraId="42E61A82" w14:textId="3BE38D10" w:rsidR="003C1216" w:rsidRPr="00E20E30" w:rsidRDefault="003C1216" w:rsidP="001118A1">
            <w:pPr>
              <w:spacing w:before="120" w:after="120"/>
              <w:rPr>
                <w:rFonts w:cstheme="minorHAnsi"/>
                <w:sz w:val="18"/>
                <w:szCs w:val="18"/>
              </w:rPr>
            </w:pPr>
            <w:r w:rsidRPr="00E20E30">
              <w:rPr>
                <w:rFonts w:cstheme="minorHAnsi"/>
                <w:color w:val="000000"/>
                <w:sz w:val="18"/>
                <w:szCs w:val="18"/>
              </w:rPr>
              <w:t>2015</w:t>
            </w:r>
          </w:p>
        </w:tc>
        <w:tc>
          <w:tcPr>
            <w:tcW w:w="1587" w:type="dxa"/>
          </w:tcPr>
          <w:p w14:paraId="1093BC81" w14:textId="23A77AFA" w:rsidR="003C1216" w:rsidRPr="00E20E30" w:rsidRDefault="003C1216" w:rsidP="001118A1">
            <w:pPr>
              <w:spacing w:before="120" w:after="120"/>
              <w:rPr>
                <w:rFonts w:cstheme="minorHAnsi"/>
                <w:sz w:val="18"/>
                <w:szCs w:val="18"/>
              </w:rPr>
            </w:pPr>
            <w:r w:rsidRPr="00E20E30">
              <w:rPr>
                <w:rFonts w:cstheme="minorHAnsi"/>
                <w:color w:val="000000"/>
                <w:sz w:val="18"/>
                <w:szCs w:val="18"/>
              </w:rPr>
              <w:t>Solomon Islands</w:t>
            </w:r>
          </w:p>
        </w:tc>
        <w:tc>
          <w:tcPr>
            <w:tcW w:w="1304" w:type="dxa"/>
          </w:tcPr>
          <w:p w14:paraId="0EB35B16" w14:textId="6B2597CB" w:rsidR="003C1216" w:rsidRPr="00E20E30" w:rsidRDefault="003C1216" w:rsidP="001118A1">
            <w:pPr>
              <w:spacing w:before="120" w:after="120"/>
              <w:rPr>
                <w:rFonts w:cstheme="minorHAnsi"/>
                <w:sz w:val="18"/>
                <w:szCs w:val="18"/>
              </w:rPr>
            </w:pPr>
            <w:r w:rsidRPr="00E20E30">
              <w:rPr>
                <w:rFonts w:cstheme="minorHAnsi"/>
                <w:color w:val="000000"/>
                <w:sz w:val="18"/>
                <w:szCs w:val="18"/>
              </w:rPr>
              <w:t>N/A</w:t>
            </w:r>
          </w:p>
        </w:tc>
        <w:tc>
          <w:tcPr>
            <w:tcW w:w="1284" w:type="dxa"/>
          </w:tcPr>
          <w:p w14:paraId="11BA13A4" w14:textId="1C3D31D2" w:rsidR="003C1216" w:rsidRPr="00E20E30" w:rsidRDefault="003C1216" w:rsidP="001118A1">
            <w:pPr>
              <w:spacing w:before="120" w:after="120"/>
              <w:rPr>
                <w:rFonts w:cstheme="minorHAnsi"/>
                <w:sz w:val="18"/>
                <w:szCs w:val="18"/>
              </w:rPr>
            </w:pPr>
            <w:r w:rsidRPr="00E20E30">
              <w:rPr>
                <w:rFonts w:cstheme="minorHAnsi"/>
                <w:color w:val="000000"/>
                <w:sz w:val="18"/>
                <w:szCs w:val="18"/>
              </w:rPr>
              <w:t>DID NOT PROCEED</w:t>
            </w:r>
          </w:p>
        </w:tc>
        <w:tc>
          <w:tcPr>
            <w:tcW w:w="1835" w:type="dxa"/>
          </w:tcPr>
          <w:p w14:paraId="2A903A58" w14:textId="72AD0E7E" w:rsidR="003C1216" w:rsidRPr="00E20E30" w:rsidRDefault="003C1216" w:rsidP="001118A1">
            <w:pPr>
              <w:spacing w:before="120" w:after="120"/>
              <w:rPr>
                <w:rFonts w:cstheme="minorHAnsi"/>
                <w:sz w:val="18"/>
                <w:szCs w:val="18"/>
              </w:rPr>
            </w:pPr>
            <w:r w:rsidRPr="00E20E30">
              <w:rPr>
                <w:rFonts w:cstheme="minorHAnsi"/>
                <w:color w:val="000000"/>
                <w:sz w:val="18"/>
                <w:szCs w:val="18"/>
              </w:rPr>
              <w:t>Gina De Pretto</w:t>
            </w:r>
          </w:p>
        </w:tc>
      </w:tr>
      <w:tr w:rsidR="003C1216" w:rsidRPr="007B43B1" w14:paraId="51F55034" w14:textId="77777777" w:rsidTr="002A0410">
        <w:trPr>
          <w:trHeight w:val="362"/>
        </w:trPr>
        <w:tc>
          <w:tcPr>
            <w:tcW w:w="1164" w:type="dxa"/>
          </w:tcPr>
          <w:p w14:paraId="7A96E1EE" w14:textId="7411E35E" w:rsidR="003C1216" w:rsidRPr="00E20E30" w:rsidRDefault="003C1216" w:rsidP="001118A1">
            <w:pPr>
              <w:spacing w:before="120" w:after="120"/>
              <w:rPr>
                <w:rFonts w:cstheme="minorHAnsi"/>
                <w:sz w:val="18"/>
                <w:szCs w:val="18"/>
              </w:rPr>
            </w:pPr>
            <w:r w:rsidRPr="00E20E30">
              <w:rPr>
                <w:rFonts w:cstheme="minorHAnsi"/>
                <w:color w:val="000000"/>
                <w:sz w:val="18"/>
                <w:szCs w:val="18"/>
              </w:rPr>
              <w:t>RR-043</w:t>
            </w:r>
          </w:p>
        </w:tc>
        <w:tc>
          <w:tcPr>
            <w:tcW w:w="2127" w:type="dxa"/>
          </w:tcPr>
          <w:p w14:paraId="09667335" w14:textId="6D4C870E" w:rsidR="003C1216" w:rsidRPr="00E20E30" w:rsidRDefault="003C1216" w:rsidP="001118A1">
            <w:pPr>
              <w:spacing w:before="120" w:after="120"/>
              <w:rPr>
                <w:rFonts w:cstheme="minorHAnsi"/>
                <w:sz w:val="18"/>
                <w:szCs w:val="18"/>
              </w:rPr>
            </w:pPr>
            <w:r w:rsidRPr="00E20E30">
              <w:rPr>
                <w:rFonts w:cstheme="minorHAnsi"/>
                <w:color w:val="000000"/>
                <w:sz w:val="18"/>
                <w:szCs w:val="18"/>
              </w:rPr>
              <w:t>Additional Annex for IPA report HSSP Solomon Islands</w:t>
            </w:r>
          </w:p>
        </w:tc>
        <w:tc>
          <w:tcPr>
            <w:tcW w:w="1567" w:type="dxa"/>
          </w:tcPr>
          <w:p w14:paraId="3A5E6297" w14:textId="2BE6124F" w:rsidR="003C1216" w:rsidRPr="00E20E30" w:rsidRDefault="003C1216" w:rsidP="001118A1">
            <w:pPr>
              <w:spacing w:before="120" w:after="120"/>
              <w:rPr>
                <w:rFonts w:cstheme="minorHAnsi"/>
                <w:sz w:val="18"/>
                <w:szCs w:val="18"/>
              </w:rPr>
            </w:pPr>
            <w:r w:rsidRPr="00E20E30">
              <w:rPr>
                <w:rFonts w:cstheme="minorHAnsi"/>
                <w:color w:val="000000"/>
                <w:sz w:val="18"/>
                <w:szCs w:val="18"/>
              </w:rPr>
              <w:t>Appraisal</w:t>
            </w:r>
          </w:p>
        </w:tc>
        <w:tc>
          <w:tcPr>
            <w:tcW w:w="1701" w:type="dxa"/>
          </w:tcPr>
          <w:p w14:paraId="51F90662" w14:textId="34591BAB" w:rsidR="003C1216" w:rsidRPr="00E20E30" w:rsidRDefault="003C1216" w:rsidP="001118A1">
            <w:pPr>
              <w:spacing w:before="120" w:after="120"/>
              <w:rPr>
                <w:rFonts w:cstheme="minorHAnsi"/>
                <w:sz w:val="18"/>
                <w:szCs w:val="18"/>
              </w:rPr>
            </w:pPr>
            <w:r w:rsidRPr="00E20E30">
              <w:rPr>
                <w:rFonts w:cstheme="minorHAnsi"/>
                <w:color w:val="000000"/>
                <w:sz w:val="18"/>
                <w:szCs w:val="18"/>
              </w:rPr>
              <w:t>Solomon Islands</w:t>
            </w:r>
          </w:p>
        </w:tc>
        <w:tc>
          <w:tcPr>
            <w:tcW w:w="1276" w:type="dxa"/>
          </w:tcPr>
          <w:p w14:paraId="5976BB09" w14:textId="59874716" w:rsidR="003C1216" w:rsidRPr="00E20E30" w:rsidRDefault="003C1216" w:rsidP="001118A1">
            <w:pPr>
              <w:spacing w:before="120" w:after="120"/>
              <w:rPr>
                <w:rFonts w:cstheme="minorHAnsi"/>
                <w:sz w:val="18"/>
                <w:szCs w:val="18"/>
              </w:rPr>
            </w:pPr>
            <w:r w:rsidRPr="00E20E30">
              <w:rPr>
                <w:rFonts w:cstheme="minorHAnsi"/>
                <w:color w:val="000000"/>
                <w:sz w:val="18"/>
                <w:szCs w:val="18"/>
              </w:rPr>
              <w:t>2017</w:t>
            </w:r>
          </w:p>
        </w:tc>
        <w:tc>
          <w:tcPr>
            <w:tcW w:w="1587" w:type="dxa"/>
          </w:tcPr>
          <w:p w14:paraId="3AF23584" w14:textId="35BEFA46" w:rsidR="003C1216" w:rsidRPr="00E20E30" w:rsidRDefault="003C1216" w:rsidP="001118A1">
            <w:pPr>
              <w:spacing w:before="120" w:after="120"/>
              <w:rPr>
                <w:rFonts w:cstheme="minorHAnsi"/>
                <w:sz w:val="18"/>
                <w:szCs w:val="18"/>
              </w:rPr>
            </w:pPr>
            <w:r w:rsidRPr="00E20E30">
              <w:rPr>
                <w:rFonts w:cstheme="minorHAnsi"/>
                <w:color w:val="000000"/>
                <w:sz w:val="18"/>
                <w:szCs w:val="18"/>
              </w:rPr>
              <w:t>Solomon Islands</w:t>
            </w:r>
          </w:p>
        </w:tc>
        <w:tc>
          <w:tcPr>
            <w:tcW w:w="1304" w:type="dxa"/>
          </w:tcPr>
          <w:p w14:paraId="78FBDC58" w14:textId="2A00EF48" w:rsidR="003C1216" w:rsidRPr="00E20E30" w:rsidRDefault="00D87BB8" w:rsidP="001118A1">
            <w:pPr>
              <w:spacing w:before="120" w:after="120"/>
              <w:rPr>
                <w:rFonts w:cstheme="minorHAnsi"/>
                <w:sz w:val="18"/>
                <w:szCs w:val="18"/>
              </w:rPr>
            </w:pPr>
            <w:r w:rsidRPr="00E20E30">
              <w:rPr>
                <w:rFonts w:cstheme="minorHAnsi"/>
                <w:color w:val="000000"/>
                <w:sz w:val="18"/>
                <w:szCs w:val="18"/>
              </w:rPr>
              <w:t>RR</w:t>
            </w:r>
          </w:p>
        </w:tc>
        <w:tc>
          <w:tcPr>
            <w:tcW w:w="1284" w:type="dxa"/>
          </w:tcPr>
          <w:p w14:paraId="7141228A" w14:textId="1F200357" w:rsidR="003C1216" w:rsidRPr="00E20E30" w:rsidRDefault="003C1216" w:rsidP="001118A1">
            <w:pPr>
              <w:spacing w:before="120" w:after="120"/>
              <w:rPr>
                <w:rFonts w:cstheme="minorHAnsi"/>
                <w:sz w:val="18"/>
                <w:szCs w:val="18"/>
              </w:rPr>
            </w:pPr>
            <w:r w:rsidRPr="00E20E30">
              <w:rPr>
                <w:rFonts w:cstheme="minorHAnsi"/>
                <w:color w:val="000000"/>
                <w:sz w:val="18"/>
                <w:szCs w:val="18"/>
              </w:rPr>
              <w:t>Ann Larson</w:t>
            </w:r>
          </w:p>
        </w:tc>
        <w:tc>
          <w:tcPr>
            <w:tcW w:w="1835" w:type="dxa"/>
          </w:tcPr>
          <w:p w14:paraId="6AD6EAA9" w14:textId="2A2CD163" w:rsidR="003C1216" w:rsidRPr="00E20E30" w:rsidRDefault="003C1216" w:rsidP="001118A1">
            <w:pPr>
              <w:spacing w:before="120" w:after="120"/>
              <w:rPr>
                <w:rFonts w:cstheme="minorHAnsi"/>
                <w:sz w:val="18"/>
                <w:szCs w:val="18"/>
              </w:rPr>
            </w:pPr>
            <w:r w:rsidRPr="00E20E30">
              <w:rPr>
                <w:rFonts w:cstheme="minorHAnsi"/>
                <w:color w:val="000000"/>
                <w:sz w:val="18"/>
                <w:szCs w:val="18"/>
              </w:rPr>
              <w:t>Gina De Pretto</w:t>
            </w:r>
          </w:p>
        </w:tc>
      </w:tr>
      <w:tr w:rsidR="003C1216" w:rsidRPr="007B43B1" w14:paraId="052B03C1" w14:textId="77777777" w:rsidTr="002A0410">
        <w:trPr>
          <w:trHeight w:val="362"/>
        </w:trPr>
        <w:tc>
          <w:tcPr>
            <w:tcW w:w="1164" w:type="dxa"/>
          </w:tcPr>
          <w:p w14:paraId="29C665A0" w14:textId="14697FF6" w:rsidR="003C1216" w:rsidRPr="00E20E30" w:rsidRDefault="003C1216" w:rsidP="001118A1">
            <w:pPr>
              <w:spacing w:before="120" w:after="120"/>
              <w:rPr>
                <w:rFonts w:cstheme="minorHAnsi"/>
                <w:sz w:val="18"/>
                <w:szCs w:val="18"/>
              </w:rPr>
            </w:pPr>
            <w:r w:rsidRPr="00E20E30">
              <w:rPr>
                <w:rFonts w:cstheme="minorHAnsi"/>
                <w:color w:val="000000"/>
                <w:sz w:val="18"/>
                <w:szCs w:val="18"/>
              </w:rPr>
              <w:t>SO-024</w:t>
            </w:r>
          </w:p>
        </w:tc>
        <w:tc>
          <w:tcPr>
            <w:tcW w:w="2127" w:type="dxa"/>
          </w:tcPr>
          <w:p w14:paraId="3B3577A1" w14:textId="2E5EAE4D" w:rsidR="003C1216" w:rsidRPr="00E20E30" w:rsidRDefault="003C1216" w:rsidP="001118A1">
            <w:pPr>
              <w:spacing w:before="120" w:after="120"/>
              <w:rPr>
                <w:rFonts w:cstheme="minorHAnsi"/>
                <w:sz w:val="18"/>
                <w:szCs w:val="18"/>
              </w:rPr>
            </w:pPr>
            <w:r w:rsidRPr="00E20E30">
              <w:rPr>
                <w:rFonts w:cstheme="minorHAnsi"/>
                <w:color w:val="000000"/>
                <w:sz w:val="18"/>
                <w:szCs w:val="18"/>
              </w:rPr>
              <w:t>Health Sector Support Program 2015 - Independent Performance Assessment</w:t>
            </w:r>
          </w:p>
        </w:tc>
        <w:tc>
          <w:tcPr>
            <w:tcW w:w="1567" w:type="dxa"/>
          </w:tcPr>
          <w:p w14:paraId="0D3B206D" w14:textId="015180B7" w:rsidR="003C1216" w:rsidRPr="00E20E30" w:rsidRDefault="003C1216" w:rsidP="001118A1">
            <w:pPr>
              <w:spacing w:before="120" w:after="120"/>
              <w:rPr>
                <w:rFonts w:cstheme="minorHAnsi"/>
                <w:sz w:val="18"/>
                <w:szCs w:val="18"/>
              </w:rPr>
            </w:pPr>
            <w:r w:rsidRPr="00E20E30">
              <w:rPr>
                <w:rFonts w:cstheme="minorHAnsi"/>
                <w:color w:val="000000"/>
                <w:sz w:val="18"/>
                <w:szCs w:val="18"/>
              </w:rPr>
              <w:t>Appraisal</w:t>
            </w:r>
          </w:p>
        </w:tc>
        <w:tc>
          <w:tcPr>
            <w:tcW w:w="1701" w:type="dxa"/>
          </w:tcPr>
          <w:p w14:paraId="3057AD45" w14:textId="2EC39D8F" w:rsidR="003C1216" w:rsidRPr="00E20E30" w:rsidRDefault="003C1216" w:rsidP="001118A1">
            <w:pPr>
              <w:spacing w:before="120" w:after="120"/>
              <w:rPr>
                <w:rFonts w:cstheme="minorHAnsi"/>
                <w:sz w:val="18"/>
                <w:szCs w:val="18"/>
              </w:rPr>
            </w:pPr>
            <w:r w:rsidRPr="00E20E30">
              <w:rPr>
                <w:rFonts w:cstheme="minorHAnsi"/>
                <w:color w:val="000000"/>
                <w:sz w:val="18"/>
                <w:szCs w:val="18"/>
              </w:rPr>
              <w:t>Solomon Islands</w:t>
            </w:r>
          </w:p>
        </w:tc>
        <w:tc>
          <w:tcPr>
            <w:tcW w:w="1276" w:type="dxa"/>
          </w:tcPr>
          <w:p w14:paraId="2E9F0855" w14:textId="21804FD1" w:rsidR="003C1216" w:rsidRPr="00E20E30" w:rsidRDefault="003C1216" w:rsidP="001118A1">
            <w:pPr>
              <w:spacing w:before="120" w:after="120"/>
              <w:rPr>
                <w:rFonts w:cstheme="minorHAnsi"/>
                <w:sz w:val="18"/>
                <w:szCs w:val="18"/>
              </w:rPr>
            </w:pPr>
            <w:r w:rsidRPr="00E20E30">
              <w:rPr>
                <w:rFonts w:cstheme="minorHAnsi"/>
                <w:color w:val="000000"/>
                <w:sz w:val="18"/>
                <w:szCs w:val="18"/>
              </w:rPr>
              <w:t>2016</w:t>
            </w:r>
          </w:p>
        </w:tc>
        <w:tc>
          <w:tcPr>
            <w:tcW w:w="1587" w:type="dxa"/>
          </w:tcPr>
          <w:p w14:paraId="260F7DAC" w14:textId="5282D43D" w:rsidR="003C1216" w:rsidRPr="00E20E30" w:rsidRDefault="003C1216" w:rsidP="001118A1">
            <w:pPr>
              <w:spacing w:before="120" w:after="120"/>
              <w:rPr>
                <w:rFonts w:cstheme="minorHAnsi"/>
                <w:sz w:val="18"/>
                <w:szCs w:val="18"/>
              </w:rPr>
            </w:pPr>
            <w:r w:rsidRPr="00E20E30">
              <w:rPr>
                <w:rFonts w:cstheme="minorHAnsi"/>
                <w:color w:val="000000"/>
                <w:sz w:val="18"/>
                <w:szCs w:val="18"/>
              </w:rPr>
              <w:t>Solomon Islands</w:t>
            </w:r>
          </w:p>
        </w:tc>
        <w:tc>
          <w:tcPr>
            <w:tcW w:w="1304" w:type="dxa"/>
          </w:tcPr>
          <w:p w14:paraId="3B54EC54" w14:textId="0014F90D" w:rsidR="003C1216" w:rsidRPr="00E20E30" w:rsidRDefault="003C1216" w:rsidP="001118A1">
            <w:pPr>
              <w:spacing w:before="120" w:after="120"/>
              <w:rPr>
                <w:rFonts w:cstheme="minorHAnsi"/>
                <w:sz w:val="18"/>
                <w:szCs w:val="18"/>
              </w:rPr>
            </w:pPr>
            <w:r w:rsidRPr="00E20E30">
              <w:rPr>
                <w:rFonts w:cstheme="minorHAnsi"/>
                <w:color w:val="000000"/>
                <w:sz w:val="18"/>
                <w:szCs w:val="18"/>
              </w:rPr>
              <w:t>Services Order Type 1</w:t>
            </w:r>
          </w:p>
        </w:tc>
        <w:tc>
          <w:tcPr>
            <w:tcW w:w="1284" w:type="dxa"/>
          </w:tcPr>
          <w:p w14:paraId="43FB18E0" w14:textId="3FA30B17" w:rsidR="003C1216" w:rsidRPr="00E20E30" w:rsidRDefault="003C1216" w:rsidP="001118A1">
            <w:pPr>
              <w:spacing w:before="120" w:after="120"/>
              <w:rPr>
                <w:rFonts w:cstheme="minorHAnsi"/>
                <w:sz w:val="18"/>
                <w:szCs w:val="18"/>
              </w:rPr>
            </w:pPr>
            <w:r w:rsidRPr="00E20E30">
              <w:rPr>
                <w:rFonts w:cstheme="minorHAnsi"/>
                <w:color w:val="000000"/>
                <w:sz w:val="18"/>
                <w:szCs w:val="18"/>
              </w:rPr>
              <w:t>Ronald Horstman</w:t>
            </w:r>
          </w:p>
        </w:tc>
        <w:tc>
          <w:tcPr>
            <w:tcW w:w="1835" w:type="dxa"/>
          </w:tcPr>
          <w:p w14:paraId="12F6125C" w14:textId="6CED4101" w:rsidR="003C1216" w:rsidRPr="00E20E30" w:rsidRDefault="003C1216" w:rsidP="001118A1">
            <w:pPr>
              <w:spacing w:before="120" w:after="120"/>
              <w:rPr>
                <w:rFonts w:cstheme="minorHAnsi"/>
                <w:sz w:val="18"/>
                <w:szCs w:val="18"/>
              </w:rPr>
            </w:pPr>
            <w:r w:rsidRPr="00E20E30">
              <w:rPr>
                <w:rFonts w:cstheme="minorHAnsi"/>
                <w:color w:val="000000"/>
                <w:sz w:val="18"/>
                <w:szCs w:val="18"/>
              </w:rPr>
              <w:t>Gina De Pretto</w:t>
            </w:r>
          </w:p>
        </w:tc>
      </w:tr>
      <w:tr w:rsidR="003C1216" w:rsidRPr="007B43B1" w14:paraId="394C4165" w14:textId="77777777" w:rsidTr="002A0410">
        <w:trPr>
          <w:trHeight w:val="362"/>
        </w:trPr>
        <w:tc>
          <w:tcPr>
            <w:tcW w:w="1164" w:type="dxa"/>
          </w:tcPr>
          <w:p w14:paraId="5E3BBCA8" w14:textId="64E3AE0F" w:rsidR="003C1216" w:rsidRPr="00E20E30" w:rsidRDefault="003C1216" w:rsidP="001118A1">
            <w:pPr>
              <w:spacing w:before="120" w:after="120"/>
              <w:rPr>
                <w:rFonts w:cstheme="minorHAnsi"/>
                <w:sz w:val="18"/>
                <w:szCs w:val="18"/>
              </w:rPr>
            </w:pPr>
            <w:r w:rsidRPr="00E20E30">
              <w:rPr>
                <w:rFonts w:cstheme="minorHAnsi"/>
                <w:color w:val="000000"/>
                <w:sz w:val="18"/>
                <w:szCs w:val="18"/>
              </w:rPr>
              <w:t>SO-048</w:t>
            </w:r>
          </w:p>
        </w:tc>
        <w:tc>
          <w:tcPr>
            <w:tcW w:w="2127" w:type="dxa"/>
          </w:tcPr>
          <w:p w14:paraId="34C1660E" w14:textId="0D996878" w:rsidR="003C1216" w:rsidRPr="00E20E30" w:rsidRDefault="003C1216" w:rsidP="001118A1">
            <w:pPr>
              <w:spacing w:before="120" w:after="120"/>
              <w:rPr>
                <w:rFonts w:cstheme="minorHAnsi"/>
                <w:sz w:val="18"/>
                <w:szCs w:val="18"/>
              </w:rPr>
            </w:pPr>
            <w:r w:rsidRPr="00E20E30">
              <w:rPr>
                <w:rFonts w:cstheme="minorHAnsi"/>
                <w:color w:val="000000"/>
                <w:sz w:val="18"/>
                <w:szCs w:val="18"/>
              </w:rPr>
              <w:t>Independent Assessment – 2016 Annual Joint Performance Review - Solomon Islands Health Sector</w:t>
            </w:r>
          </w:p>
        </w:tc>
        <w:tc>
          <w:tcPr>
            <w:tcW w:w="1567" w:type="dxa"/>
          </w:tcPr>
          <w:p w14:paraId="7A74E593" w14:textId="5149701A" w:rsidR="003C1216" w:rsidRPr="00E20E30" w:rsidRDefault="003C1216" w:rsidP="001118A1">
            <w:pPr>
              <w:spacing w:before="120" w:after="120"/>
              <w:rPr>
                <w:rFonts w:cstheme="minorHAnsi"/>
                <w:sz w:val="18"/>
                <w:szCs w:val="18"/>
              </w:rPr>
            </w:pPr>
            <w:r w:rsidRPr="00E20E30">
              <w:rPr>
                <w:rFonts w:cstheme="minorHAnsi"/>
                <w:color w:val="000000"/>
                <w:sz w:val="18"/>
                <w:szCs w:val="18"/>
              </w:rPr>
              <w:t>Appraisal</w:t>
            </w:r>
          </w:p>
        </w:tc>
        <w:tc>
          <w:tcPr>
            <w:tcW w:w="1701" w:type="dxa"/>
          </w:tcPr>
          <w:p w14:paraId="719824F9" w14:textId="095E6B3E" w:rsidR="003C1216" w:rsidRPr="00E20E30" w:rsidRDefault="003C1216" w:rsidP="001118A1">
            <w:pPr>
              <w:spacing w:before="120" w:after="120"/>
              <w:rPr>
                <w:rFonts w:cstheme="minorHAnsi"/>
                <w:sz w:val="18"/>
                <w:szCs w:val="18"/>
              </w:rPr>
            </w:pPr>
            <w:r w:rsidRPr="00E20E30">
              <w:rPr>
                <w:rFonts w:cstheme="minorHAnsi"/>
                <w:color w:val="000000"/>
                <w:sz w:val="18"/>
                <w:szCs w:val="18"/>
              </w:rPr>
              <w:t>Solomon Islands</w:t>
            </w:r>
          </w:p>
        </w:tc>
        <w:tc>
          <w:tcPr>
            <w:tcW w:w="1276" w:type="dxa"/>
          </w:tcPr>
          <w:p w14:paraId="74CF45F0" w14:textId="0644DC2E" w:rsidR="003C1216" w:rsidRPr="00E20E30" w:rsidRDefault="003C1216" w:rsidP="001118A1">
            <w:pPr>
              <w:spacing w:before="120" w:after="120"/>
              <w:rPr>
                <w:rFonts w:cstheme="minorHAnsi"/>
                <w:sz w:val="18"/>
                <w:szCs w:val="18"/>
              </w:rPr>
            </w:pPr>
            <w:r w:rsidRPr="00E20E30">
              <w:rPr>
                <w:rFonts w:cstheme="minorHAnsi"/>
                <w:color w:val="000000"/>
                <w:sz w:val="18"/>
                <w:szCs w:val="18"/>
              </w:rPr>
              <w:t>2017</w:t>
            </w:r>
          </w:p>
        </w:tc>
        <w:tc>
          <w:tcPr>
            <w:tcW w:w="1587" w:type="dxa"/>
          </w:tcPr>
          <w:p w14:paraId="4EBAEE2A" w14:textId="1ABF7C19" w:rsidR="003C1216" w:rsidRPr="00E20E30" w:rsidRDefault="003C1216" w:rsidP="001118A1">
            <w:pPr>
              <w:spacing w:before="120" w:after="120"/>
              <w:rPr>
                <w:rFonts w:cstheme="minorHAnsi"/>
                <w:sz w:val="18"/>
                <w:szCs w:val="18"/>
              </w:rPr>
            </w:pPr>
            <w:r w:rsidRPr="00E20E30">
              <w:rPr>
                <w:rFonts w:cstheme="minorHAnsi"/>
                <w:color w:val="000000"/>
                <w:sz w:val="18"/>
                <w:szCs w:val="18"/>
              </w:rPr>
              <w:t>Solomon Islands</w:t>
            </w:r>
          </w:p>
        </w:tc>
        <w:tc>
          <w:tcPr>
            <w:tcW w:w="1304" w:type="dxa"/>
          </w:tcPr>
          <w:p w14:paraId="744FA356" w14:textId="3F088514" w:rsidR="003C1216" w:rsidRPr="00E20E30" w:rsidRDefault="003C1216" w:rsidP="001118A1">
            <w:pPr>
              <w:spacing w:before="120" w:after="120"/>
              <w:rPr>
                <w:rFonts w:cstheme="minorHAnsi"/>
                <w:sz w:val="18"/>
                <w:szCs w:val="18"/>
              </w:rPr>
            </w:pPr>
            <w:r w:rsidRPr="00E20E30">
              <w:rPr>
                <w:rFonts w:cstheme="minorHAnsi"/>
                <w:color w:val="000000"/>
                <w:sz w:val="18"/>
                <w:szCs w:val="18"/>
              </w:rPr>
              <w:t>Services Order Type 1</w:t>
            </w:r>
          </w:p>
        </w:tc>
        <w:tc>
          <w:tcPr>
            <w:tcW w:w="1284" w:type="dxa"/>
          </w:tcPr>
          <w:p w14:paraId="2E3A1188" w14:textId="44E61A5F" w:rsidR="003C1216" w:rsidRPr="00E20E30" w:rsidRDefault="003C1216" w:rsidP="001118A1">
            <w:pPr>
              <w:spacing w:before="120" w:after="120"/>
              <w:rPr>
                <w:rFonts w:cstheme="minorHAnsi"/>
                <w:sz w:val="18"/>
                <w:szCs w:val="18"/>
              </w:rPr>
            </w:pPr>
            <w:r w:rsidRPr="00E20E30">
              <w:rPr>
                <w:rFonts w:cstheme="minorHAnsi"/>
                <w:color w:val="000000"/>
                <w:sz w:val="18"/>
                <w:szCs w:val="18"/>
              </w:rPr>
              <w:t>Ronald Horstman</w:t>
            </w:r>
          </w:p>
        </w:tc>
        <w:tc>
          <w:tcPr>
            <w:tcW w:w="1835" w:type="dxa"/>
          </w:tcPr>
          <w:p w14:paraId="04BF487B" w14:textId="4A8E7AA3" w:rsidR="003C1216" w:rsidRPr="00E20E30" w:rsidRDefault="003C1216" w:rsidP="001118A1">
            <w:pPr>
              <w:spacing w:before="120" w:after="120"/>
              <w:rPr>
                <w:rFonts w:cstheme="minorHAnsi"/>
                <w:sz w:val="18"/>
                <w:szCs w:val="18"/>
              </w:rPr>
            </w:pPr>
            <w:r w:rsidRPr="00E20E30">
              <w:rPr>
                <w:rFonts w:cstheme="minorHAnsi"/>
                <w:color w:val="000000"/>
                <w:sz w:val="18"/>
                <w:szCs w:val="18"/>
              </w:rPr>
              <w:t>Gina De Pretto</w:t>
            </w:r>
          </w:p>
        </w:tc>
      </w:tr>
      <w:tr w:rsidR="003C1216" w:rsidRPr="007B43B1" w14:paraId="3438B2C0" w14:textId="77777777" w:rsidTr="002A0410">
        <w:trPr>
          <w:trHeight w:val="362"/>
        </w:trPr>
        <w:tc>
          <w:tcPr>
            <w:tcW w:w="1164" w:type="dxa"/>
          </w:tcPr>
          <w:p w14:paraId="3D7587B3" w14:textId="5703AE08" w:rsidR="003C1216" w:rsidRPr="00E20E30" w:rsidRDefault="003C1216" w:rsidP="001118A1">
            <w:pPr>
              <w:spacing w:before="120" w:after="120"/>
              <w:rPr>
                <w:rFonts w:cstheme="minorHAnsi"/>
                <w:sz w:val="18"/>
                <w:szCs w:val="18"/>
              </w:rPr>
            </w:pPr>
            <w:r w:rsidRPr="00E20E30">
              <w:rPr>
                <w:rFonts w:cstheme="minorHAnsi"/>
                <w:color w:val="000000"/>
                <w:sz w:val="18"/>
                <w:szCs w:val="18"/>
              </w:rPr>
              <w:t>SO-018</w:t>
            </w:r>
          </w:p>
        </w:tc>
        <w:tc>
          <w:tcPr>
            <w:tcW w:w="2127" w:type="dxa"/>
          </w:tcPr>
          <w:p w14:paraId="60E3A6DB" w14:textId="43385B8C" w:rsidR="003C1216" w:rsidRPr="00E20E30" w:rsidRDefault="003C1216" w:rsidP="001118A1">
            <w:pPr>
              <w:spacing w:before="120" w:after="120"/>
              <w:rPr>
                <w:rFonts w:cstheme="minorHAnsi"/>
                <w:sz w:val="18"/>
                <w:szCs w:val="18"/>
              </w:rPr>
            </w:pPr>
            <w:r w:rsidRPr="00E20E30">
              <w:rPr>
                <w:rFonts w:cstheme="minorHAnsi"/>
                <w:color w:val="000000"/>
                <w:sz w:val="18"/>
                <w:szCs w:val="18"/>
              </w:rPr>
              <w:t>Design Review: Health Sector Support Program 3, Solomon Islands, DFAT Design Expert Angle</w:t>
            </w:r>
          </w:p>
        </w:tc>
        <w:tc>
          <w:tcPr>
            <w:tcW w:w="1567" w:type="dxa"/>
          </w:tcPr>
          <w:p w14:paraId="18850EAE" w14:textId="641CE040" w:rsidR="003C1216" w:rsidRPr="00E20E30" w:rsidRDefault="003C1216" w:rsidP="001118A1">
            <w:pPr>
              <w:spacing w:before="120" w:after="120"/>
              <w:rPr>
                <w:rFonts w:cstheme="minorHAnsi"/>
                <w:sz w:val="18"/>
                <w:szCs w:val="18"/>
              </w:rPr>
            </w:pPr>
            <w:r w:rsidRPr="00E20E30">
              <w:rPr>
                <w:rFonts w:cstheme="minorHAnsi"/>
                <w:color w:val="000000"/>
                <w:sz w:val="18"/>
                <w:szCs w:val="18"/>
              </w:rPr>
              <w:t>Peer Review</w:t>
            </w:r>
          </w:p>
        </w:tc>
        <w:tc>
          <w:tcPr>
            <w:tcW w:w="1701" w:type="dxa"/>
          </w:tcPr>
          <w:p w14:paraId="4390EB00" w14:textId="42D3E1A6" w:rsidR="003C1216" w:rsidRPr="00E20E30" w:rsidRDefault="003C1216" w:rsidP="001118A1">
            <w:pPr>
              <w:spacing w:before="120" w:after="120"/>
              <w:rPr>
                <w:rFonts w:cstheme="minorHAnsi"/>
                <w:sz w:val="18"/>
                <w:szCs w:val="18"/>
              </w:rPr>
            </w:pPr>
            <w:r w:rsidRPr="00E20E30">
              <w:rPr>
                <w:rFonts w:cstheme="minorHAnsi"/>
                <w:color w:val="000000"/>
                <w:sz w:val="18"/>
                <w:szCs w:val="18"/>
              </w:rPr>
              <w:t>Solomon Islands</w:t>
            </w:r>
          </w:p>
        </w:tc>
        <w:tc>
          <w:tcPr>
            <w:tcW w:w="1276" w:type="dxa"/>
          </w:tcPr>
          <w:p w14:paraId="299424E9" w14:textId="55847472" w:rsidR="003C1216" w:rsidRPr="00E20E30" w:rsidRDefault="003C1216" w:rsidP="001118A1">
            <w:pPr>
              <w:spacing w:before="120" w:after="120"/>
              <w:rPr>
                <w:rFonts w:cstheme="minorHAnsi"/>
                <w:sz w:val="18"/>
                <w:szCs w:val="18"/>
              </w:rPr>
            </w:pPr>
            <w:r w:rsidRPr="00E20E30">
              <w:rPr>
                <w:rFonts w:cstheme="minorHAnsi"/>
                <w:color w:val="000000"/>
                <w:sz w:val="18"/>
                <w:szCs w:val="18"/>
              </w:rPr>
              <w:t>2016</w:t>
            </w:r>
          </w:p>
        </w:tc>
        <w:tc>
          <w:tcPr>
            <w:tcW w:w="1587" w:type="dxa"/>
          </w:tcPr>
          <w:p w14:paraId="3358C42E" w14:textId="55741CC5" w:rsidR="003C1216" w:rsidRPr="00E20E30" w:rsidRDefault="003C1216" w:rsidP="001118A1">
            <w:pPr>
              <w:spacing w:before="120" w:after="120"/>
              <w:rPr>
                <w:rFonts w:cstheme="minorHAnsi"/>
                <w:sz w:val="18"/>
                <w:szCs w:val="18"/>
              </w:rPr>
            </w:pPr>
            <w:r w:rsidRPr="00E20E30">
              <w:rPr>
                <w:rFonts w:cstheme="minorHAnsi"/>
                <w:color w:val="000000"/>
                <w:sz w:val="18"/>
                <w:szCs w:val="18"/>
              </w:rPr>
              <w:t>Solomon Islands</w:t>
            </w:r>
          </w:p>
        </w:tc>
        <w:tc>
          <w:tcPr>
            <w:tcW w:w="1304" w:type="dxa"/>
          </w:tcPr>
          <w:p w14:paraId="6F6AE1C3" w14:textId="628085DC" w:rsidR="003C1216" w:rsidRPr="00E20E30" w:rsidRDefault="003C1216" w:rsidP="001118A1">
            <w:pPr>
              <w:spacing w:before="120" w:after="120"/>
              <w:rPr>
                <w:rFonts w:cstheme="minorHAnsi"/>
                <w:sz w:val="18"/>
                <w:szCs w:val="18"/>
              </w:rPr>
            </w:pPr>
            <w:r w:rsidRPr="00E20E30">
              <w:rPr>
                <w:rFonts w:cstheme="minorHAnsi"/>
                <w:color w:val="000000"/>
                <w:sz w:val="18"/>
                <w:szCs w:val="18"/>
              </w:rPr>
              <w:t>Services Order Type 1</w:t>
            </w:r>
          </w:p>
        </w:tc>
        <w:tc>
          <w:tcPr>
            <w:tcW w:w="1284" w:type="dxa"/>
          </w:tcPr>
          <w:p w14:paraId="7263F9DC" w14:textId="779C3005" w:rsidR="003C1216" w:rsidRPr="00E20E30" w:rsidRDefault="003C1216" w:rsidP="001118A1">
            <w:pPr>
              <w:spacing w:before="120" w:after="120"/>
              <w:rPr>
                <w:rFonts w:cstheme="minorHAnsi"/>
                <w:sz w:val="18"/>
                <w:szCs w:val="18"/>
              </w:rPr>
            </w:pPr>
            <w:r w:rsidRPr="00E20E30">
              <w:rPr>
                <w:rFonts w:cstheme="minorHAnsi"/>
                <w:color w:val="000000"/>
                <w:sz w:val="18"/>
                <w:szCs w:val="18"/>
              </w:rPr>
              <w:t>Bernadette Whitelum</w:t>
            </w:r>
          </w:p>
        </w:tc>
        <w:tc>
          <w:tcPr>
            <w:tcW w:w="1835" w:type="dxa"/>
          </w:tcPr>
          <w:p w14:paraId="00756F3A" w14:textId="3DEB2D9F" w:rsidR="003C1216" w:rsidRPr="00E20E30" w:rsidRDefault="003C1216" w:rsidP="001118A1">
            <w:pPr>
              <w:spacing w:before="120" w:after="120"/>
              <w:rPr>
                <w:rFonts w:cstheme="minorHAnsi"/>
                <w:sz w:val="18"/>
                <w:szCs w:val="18"/>
              </w:rPr>
            </w:pPr>
            <w:r w:rsidRPr="00E20E30">
              <w:rPr>
                <w:rFonts w:cstheme="minorHAnsi"/>
                <w:color w:val="000000"/>
                <w:sz w:val="18"/>
                <w:szCs w:val="18"/>
              </w:rPr>
              <w:t>Gina De Pretto</w:t>
            </w:r>
          </w:p>
        </w:tc>
      </w:tr>
      <w:tr w:rsidR="003C1216" w:rsidRPr="007B43B1" w14:paraId="334E24A0" w14:textId="77777777" w:rsidTr="002A0410">
        <w:trPr>
          <w:trHeight w:val="362"/>
        </w:trPr>
        <w:tc>
          <w:tcPr>
            <w:tcW w:w="1164" w:type="dxa"/>
          </w:tcPr>
          <w:p w14:paraId="7E2E4FCE" w14:textId="024205B5" w:rsidR="003C1216" w:rsidRPr="00E20E30" w:rsidRDefault="003C1216" w:rsidP="001118A1">
            <w:pPr>
              <w:spacing w:before="120" w:after="120"/>
              <w:rPr>
                <w:rFonts w:cstheme="minorHAnsi"/>
                <w:sz w:val="18"/>
                <w:szCs w:val="18"/>
              </w:rPr>
            </w:pPr>
            <w:r w:rsidRPr="00E20E30">
              <w:rPr>
                <w:rFonts w:cstheme="minorHAnsi"/>
                <w:color w:val="000000"/>
                <w:sz w:val="18"/>
                <w:szCs w:val="18"/>
              </w:rPr>
              <w:t>SO-018</w:t>
            </w:r>
          </w:p>
        </w:tc>
        <w:tc>
          <w:tcPr>
            <w:tcW w:w="2127" w:type="dxa"/>
          </w:tcPr>
          <w:p w14:paraId="51B8984B" w14:textId="39E1952B" w:rsidR="003C1216" w:rsidRPr="00E20E30" w:rsidRDefault="003C1216" w:rsidP="001118A1">
            <w:pPr>
              <w:spacing w:before="120" w:after="120"/>
              <w:rPr>
                <w:rFonts w:cstheme="minorHAnsi"/>
                <w:sz w:val="18"/>
                <w:szCs w:val="18"/>
              </w:rPr>
            </w:pPr>
            <w:r w:rsidRPr="00E20E30">
              <w:rPr>
                <w:rFonts w:cstheme="minorHAnsi"/>
                <w:color w:val="000000"/>
                <w:sz w:val="18"/>
                <w:szCs w:val="18"/>
              </w:rPr>
              <w:t>Design Review: Health Sector Support Program 3, Solomon Islands, Health Financing Perspective</w:t>
            </w:r>
          </w:p>
        </w:tc>
        <w:tc>
          <w:tcPr>
            <w:tcW w:w="1567" w:type="dxa"/>
          </w:tcPr>
          <w:p w14:paraId="31B7609F" w14:textId="1E24771B" w:rsidR="003C1216" w:rsidRPr="00E20E30" w:rsidRDefault="003C1216" w:rsidP="001118A1">
            <w:pPr>
              <w:spacing w:before="120" w:after="120"/>
              <w:rPr>
                <w:rFonts w:cstheme="minorHAnsi"/>
                <w:sz w:val="18"/>
                <w:szCs w:val="18"/>
              </w:rPr>
            </w:pPr>
            <w:r w:rsidRPr="00E20E30">
              <w:rPr>
                <w:rFonts w:cstheme="minorHAnsi"/>
                <w:color w:val="000000"/>
                <w:sz w:val="18"/>
                <w:szCs w:val="18"/>
              </w:rPr>
              <w:t>Peer Review</w:t>
            </w:r>
          </w:p>
        </w:tc>
        <w:tc>
          <w:tcPr>
            <w:tcW w:w="1701" w:type="dxa"/>
          </w:tcPr>
          <w:p w14:paraId="63027266" w14:textId="77FA012D" w:rsidR="003C1216" w:rsidRPr="00E20E30" w:rsidRDefault="003C1216" w:rsidP="001118A1">
            <w:pPr>
              <w:spacing w:before="120" w:after="120"/>
              <w:rPr>
                <w:rFonts w:cstheme="minorHAnsi"/>
                <w:sz w:val="18"/>
                <w:szCs w:val="18"/>
              </w:rPr>
            </w:pPr>
            <w:r w:rsidRPr="00E20E30">
              <w:rPr>
                <w:rFonts w:cstheme="minorHAnsi"/>
                <w:color w:val="000000"/>
                <w:sz w:val="18"/>
                <w:szCs w:val="18"/>
              </w:rPr>
              <w:t>Solomon Islands</w:t>
            </w:r>
          </w:p>
        </w:tc>
        <w:tc>
          <w:tcPr>
            <w:tcW w:w="1276" w:type="dxa"/>
          </w:tcPr>
          <w:p w14:paraId="6FEBAD8F" w14:textId="4D0C084B" w:rsidR="003C1216" w:rsidRPr="00E20E30" w:rsidRDefault="003C1216" w:rsidP="001118A1">
            <w:pPr>
              <w:spacing w:before="120" w:after="120"/>
              <w:rPr>
                <w:rFonts w:cstheme="minorHAnsi"/>
                <w:sz w:val="18"/>
                <w:szCs w:val="18"/>
              </w:rPr>
            </w:pPr>
            <w:r w:rsidRPr="00E20E30">
              <w:rPr>
                <w:rFonts w:cstheme="minorHAnsi"/>
                <w:color w:val="000000"/>
                <w:sz w:val="18"/>
                <w:szCs w:val="18"/>
              </w:rPr>
              <w:t>2016</w:t>
            </w:r>
          </w:p>
        </w:tc>
        <w:tc>
          <w:tcPr>
            <w:tcW w:w="1587" w:type="dxa"/>
          </w:tcPr>
          <w:p w14:paraId="3F6E467A" w14:textId="61A70348" w:rsidR="003C1216" w:rsidRPr="00E20E30" w:rsidRDefault="003C1216" w:rsidP="001118A1">
            <w:pPr>
              <w:spacing w:before="120" w:after="120"/>
              <w:rPr>
                <w:rFonts w:cstheme="minorHAnsi"/>
                <w:sz w:val="18"/>
                <w:szCs w:val="18"/>
              </w:rPr>
            </w:pPr>
            <w:r w:rsidRPr="00E20E30">
              <w:rPr>
                <w:rFonts w:cstheme="minorHAnsi"/>
                <w:color w:val="000000"/>
                <w:sz w:val="18"/>
                <w:szCs w:val="18"/>
              </w:rPr>
              <w:t>Solomon Islands</w:t>
            </w:r>
          </w:p>
        </w:tc>
        <w:tc>
          <w:tcPr>
            <w:tcW w:w="1304" w:type="dxa"/>
          </w:tcPr>
          <w:p w14:paraId="04929628" w14:textId="5F35B96C" w:rsidR="003C1216" w:rsidRPr="00E20E30" w:rsidRDefault="003C1216" w:rsidP="001118A1">
            <w:pPr>
              <w:spacing w:before="120" w:after="120"/>
              <w:rPr>
                <w:rFonts w:cstheme="minorHAnsi"/>
                <w:sz w:val="18"/>
                <w:szCs w:val="18"/>
              </w:rPr>
            </w:pPr>
            <w:r w:rsidRPr="00E20E30">
              <w:rPr>
                <w:rFonts w:cstheme="minorHAnsi"/>
                <w:color w:val="000000"/>
                <w:sz w:val="18"/>
                <w:szCs w:val="18"/>
              </w:rPr>
              <w:t>Services Order Type 1</w:t>
            </w:r>
          </w:p>
        </w:tc>
        <w:tc>
          <w:tcPr>
            <w:tcW w:w="1284" w:type="dxa"/>
          </w:tcPr>
          <w:p w14:paraId="06973C39" w14:textId="2B173D07" w:rsidR="003C1216" w:rsidRPr="00E20E30" w:rsidRDefault="003C1216" w:rsidP="001118A1">
            <w:pPr>
              <w:spacing w:before="120" w:after="120"/>
              <w:rPr>
                <w:rFonts w:cstheme="minorHAnsi"/>
                <w:sz w:val="18"/>
                <w:szCs w:val="18"/>
              </w:rPr>
            </w:pPr>
            <w:r w:rsidRPr="00E20E30">
              <w:rPr>
                <w:rFonts w:cstheme="minorHAnsi"/>
                <w:color w:val="000000"/>
                <w:sz w:val="18"/>
                <w:szCs w:val="18"/>
              </w:rPr>
              <w:t>Ian Anderson</w:t>
            </w:r>
          </w:p>
        </w:tc>
        <w:tc>
          <w:tcPr>
            <w:tcW w:w="1835" w:type="dxa"/>
          </w:tcPr>
          <w:p w14:paraId="72EE1951" w14:textId="358CF263" w:rsidR="003C1216" w:rsidRPr="00E20E30" w:rsidRDefault="003C1216" w:rsidP="001118A1">
            <w:pPr>
              <w:spacing w:before="120" w:after="120"/>
              <w:rPr>
                <w:rFonts w:cstheme="minorHAnsi"/>
                <w:sz w:val="18"/>
                <w:szCs w:val="18"/>
              </w:rPr>
            </w:pPr>
            <w:r w:rsidRPr="00E20E30">
              <w:rPr>
                <w:rFonts w:cstheme="minorHAnsi"/>
                <w:color w:val="000000"/>
                <w:sz w:val="18"/>
                <w:szCs w:val="18"/>
              </w:rPr>
              <w:t>Gina De Pretto</w:t>
            </w:r>
          </w:p>
        </w:tc>
      </w:tr>
      <w:tr w:rsidR="003C1216" w:rsidRPr="007B43B1" w14:paraId="4ADDF9C1" w14:textId="77777777" w:rsidTr="002A0410">
        <w:trPr>
          <w:trHeight w:val="362"/>
        </w:trPr>
        <w:tc>
          <w:tcPr>
            <w:tcW w:w="1164" w:type="dxa"/>
          </w:tcPr>
          <w:p w14:paraId="7B839A3B" w14:textId="7B3B8652" w:rsidR="003C1216" w:rsidRPr="00E20E30" w:rsidRDefault="003C1216" w:rsidP="001118A1">
            <w:pPr>
              <w:spacing w:before="120" w:after="120"/>
              <w:rPr>
                <w:rFonts w:cstheme="minorHAnsi"/>
                <w:sz w:val="18"/>
                <w:szCs w:val="18"/>
              </w:rPr>
            </w:pPr>
            <w:r w:rsidRPr="00E20E30">
              <w:rPr>
                <w:rFonts w:cstheme="minorHAnsi"/>
                <w:color w:val="000000"/>
                <w:sz w:val="18"/>
                <w:szCs w:val="18"/>
              </w:rPr>
              <w:t>SO-018</w:t>
            </w:r>
          </w:p>
        </w:tc>
        <w:tc>
          <w:tcPr>
            <w:tcW w:w="2127" w:type="dxa"/>
          </w:tcPr>
          <w:p w14:paraId="02C0CE36" w14:textId="359CE722" w:rsidR="003C1216" w:rsidRPr="00E20E30" w:rsidRDefault="003C1216" w:rsidP="001118A1">
            <w:pPr>
              <w:spacing w:before="120" w:after="120"/>
              <w:rPr>
                <w:rFonts w:cstheme="minorHAnsi"/>
                <w:sz w:val="18"/>
                <w:szCs w:val="18"/>
              </w:rPr>
            </w:pPr>
            <w:r w:rsidRPr="00E20E30">
              <w:rPr>
                <w:rFonts w:cstheme="minorHAnsi"/>
                <w:color w:val="000000"/>
                <w:sz w:val="18"/>
                <w:szCs w:val="18"/>
              </w:rPr>
              <w:t>Design Review: Health Sector Support Program 3, Solomon Islands, Health Systems Strengthening Angle</w:t>
            </w:r>
          </w:p>
        </w:tc>
        <w:tc>
          <w:tcPr>
            <w:tcW w:w="1567" w:type="dxa"/>
          </w:tcPr>
          <w:p w14:paraId="39B39C00" w14:textId="5F5BDA31" w:rsidR="003C1216" w:rsidRPr="00E20E30" w:rsidRDefault="003C1216" w:rsidP="001118A1">
            <w:pPr>
              <w:spacing w:before="120" w:after="120"/>
              <w:rPr>
                <w:rFonts w:cstheme="minorHAnsi"/>
                <w:sz w:val="18"/>
                <w:szCs w:val="18"/>
              </w:rPr>
            </w:pPr>
            <w:r w:rsidRPr="00E20E30">
              <w:rPr>
                <w:rFonts w:cstheme="minorHAnsi"/>
                <w:color w:val="000000"/>
                <w:sz w:val="18"/>
                <w:szCs w:val="18"/>
              </w:rPr>
              <w:t>Peer Review</w:t>
            </w:r>
          </w:p>
        </w:tc>
        <w:tc>
          <w:tcPr>
            <w:tcW w:w="1701" w:type="dxa"/>
          </w:tcPr>
          <w:p w14:paraId="3A747030" w14:textId="61CE77A5" w:rsidR="003C1216" w:rsidRPr="00E20E30" w:rsidRDefault="003C1216" w:rsidP="001118A1">
            <w:pPr>
              <w:spacing w:before="120" w:after="120"/>
              <w:rPr>
                <w:rFonts w:cstheme="minorHAnsi"/>
                <w:sz w:val="18"/>
                <w:szCs w:val="18"/>
              </w:rPr>
            </w:pPr>
            <w:r w:rsidRPr="00E20E30">
              <w:rPr>
                <w:rFonts w:cstheme="minorHAnsi"/>
                <w:color w:val="000000"/>
                <w:sz w:val="18"/>
                <w:szCs w:val="18"/>
              </w:rPr>
              <w:t>Solomon Islands</w:t>
            </w:r>
          </w:p>
        </w:tc>
        <w:tc>
          <w:tcPr>
            <w:tcW w:w="1276" w:type="dxa"/>
          </w:tcPr>
          <w:p w14:paraId="2000B728" w14:textId="48D0D9B8" w:rsidR="003C1216" w:rsidRPr="00E20E30" w:rsidRDefault="003C1216" w:rsidP="001118A1">
            <w:pPr>
              <w:spacing w:before="120" w:after="120"/>
              <w:rPr>
                <w:rFonts w:cstheme="minorHAnsi"/>
                <w:sz w:val="18"/>
                <w:szCs w:val="18"/>
              </w:rPr>
            </w:pPr>
            <w:r w:rsidRPr="00E20E30">
              <w:rPr>
                <w:rFonts w:cstheme="minorHAnsi"/>
                <w:color w:val="000000"/>
                <w:sz w:val="18"/>
                <w:szCs w:val="18"/>
              </w:rPr>
              <w:t>2016</w:t>
            </w:r>
          </w:p>
        </w:tc>
        <w:tc>
          <w:tcPr>
            <w:tcW w:w="1587" w:type="dxa"/>
          </w:tcPr>
          <w:p w14:paraId="567F4B94" w14:textId="0F3D4D73" w:rsidR="003C1216" w:rsidRPr="00E20E30" w:rsidRDefault="003C1216" w:rsidP="001118A1">
            <w:pPr>
              <w:spacing w:before="120" w:after="120"/>
              <w:rPr>
                <w:rFonts w:cstheme="minorHAnsi"/>
                <w:sz w:val="18"/>
                <w:szCs w:val="18"/>
              </w:rPr>
            </w:pPr>
            <w:r w:rsidRPr="00E20E30">
              <w:rPr>
                <w:rFonts w:cstheme="minorHAnsi"/>
                <w:color w:val="000000"/>
                <w:sz w:val="18"/>
                <w:szCs w:val="18"/>
              </w:rPr>
              <w:t>Solomon Islands</w:t>
            </w:r>
          </w:p>
        </w:tc>
        <w:tc>
          <w:tcPr>
            <w:tcW w:w="1304" w:type="dxa"/>
          </w:tcPr>
          <w:p w14:paraId="6C8342A2" w14:textId="3DD0F3F1" w:rsidR="003C1216" w:rsidRPr="00E20E30" w:rsidRDefault="003C1216" w:rsidP="001118A1">
            <w:pPr>
              <w:spacing w:before="120" w:after="120"/>
              <w:rPr>
                <w:rFonts w:cstheme="minorHAnsi"/>
                <w:sz w:val="18"/>
                <w:szCs w:val="18"/>
              </w:rPr>
            </w:pPr>
            <w:r w:rsidRPr="00E20E30">
              <w:rPr>
                <w:rFonts w:cstheme="minorHAnsi"/>
                <w:color w:val="000000"/>
                <w:sz w:val="18"/>
                <w:szCs w:val="18"/>
              </w:rPr>
              <w:t>Services Order Type 1</w:t>
            </w:r>
          </w:p>
        </w:tc>
        <w:tc>
          <w:tcPr>
            <w:tcW w:w="1284" w:type="dxa"/>
          </w:tcPr>
          <w:p w14:paraId="02A020D7" w14:textId="142B431D" w:rsidR="003C1216" w:rsidRPr="00E20E30" w:rsidRDefault="003C1216" w:rsidP="001118A1">
            <w:pPr>
              <w:spacing w:before="120" w:after="120"/>
              <w:rPr>
                <w:rFonts w:cstheme="minorHAnsi"/>
                <w:sz w:val="18"/>
                <w:szCs w:val="18"/>
              </w:rPr>
            </w:pPr>
            <w:r w:rsidRPr="00E20E30">
              <w:rPr>
                <w:rFonts w:cstheme="minorHAnsi"/>
                <w:color w:val="000000"/>
                <w:sz w:val="18"/>
                <w:szCs w:val="18"/>
              </w:rPr>
              <w:t>Philip Davies</w:t>
            </w:r>
          </w:p>
        </w:tc>
        <w:tc>
          <w:tcPr>
            <w:tcW w:w="1835" w:type="dxa"/>
          </w:tcPr>
          <w:p w14:paraId="54187F71" w14:textId="5ABA6BDA" w:rsidR="003C1216" w:rsidRPr="00E20E30" w:rsidRDefault="003C1216" w:rsidP="001118A1">
            <w:pPr>
              <w:spacing w:before="120" w:after="120"/>
              <w:rPr>
                <w:rFonts w:cstheme="minorHAnsi"/>
                <w:sz w:val="18"/>
                <w:szCs w:val="18"/>
              </w:rPr>
            </w:pPr>
            <w:r w:rsidRPr="00E20E30">
              <w:rPr>
                <w:rFonts w:cstheme="minorHAnsi"/>
                <w:color w:val="000000"/>
                <w:sz w:val="18"/>
                <w:szCs w:val="18"/>
              </w:rPr>
              <w:t>Gina De Pretto</w:t>
            </w:r>
          </w:p>
        </w:tc>
      </w:tr>
      <w:tr w:rsidR="003C1216" w:rsidRPr="007B43B1" w14:paraId="18A3FF98" w14:textId="77777777" w:rsidTr="002A0410">
        <w:trPr>
          <w:trHeight w:val="362"/>
        </w:trPr>
        <w:tc>
          <w:tcPr>
            <w:tcW w:w="1164" w:type="dxa"/>
          </w:tcPr>
          <w:p w14:paraId="40C33A94" w14:textId="3CC86C80" w:rsidR="003C1216" w:rsidRPr="00E20E30" w:rsidRDefault="003C1216" w:rsidP="001118A1">
            <w:pPr>
              <w:spacing w:before="120" w:after="120"/>
              <w:rPr>
                <w:rFonts w:cstheme="minorHAnsi"/>
                <w:sz w:val="18"/>
                <w:szCs w:val="18"/>
              </w:rPr>
            </w:pPr>
            <w:r w:rsidRPr="00E20E30">
              <w:rPr>
                <w:rFonts w:cstheme="minorHAnsi"/>
                <w:color w:val="000000"/>
                <w:sz w:val="18"/>
                <w:szCs w:val="18"/>
              </w:rPr>
              <w:t>SO-017</w:t>
            </w:r>
          </w:p>
        </w:tc>
        <w:tc>
          <w:tcPr>
            <w:tcW w:w="2127" w:type="dxa"/>
          </w:tcPr>
          <w:p w14:paraId="1CAB14F6" w14:textId="56314F9C" w:rsidR="003C1216" w:rsidRPr="00E20E30" w:rsidRDefault="003C1216" w:rsidP="001118A1">
            <w:pPr>
              <w:spacing w:before="120" w:after="120"/>
              <w:rPr>
                <w:rFonts w:cstheme="minorHAnsi"/>
                <w:sz w:val="18"/>
                <w:szCs w:val="18"/>
              </w:rPr>
            </w:pPr>
            <w:r w:rsidRPr="00E20E30">
              <w:rPr>
                <w:rFonts w:cstheme="minorHAnsi"/>
                <w:color w:val="000000"/>
                <w:sz w:val="18"/>
                <w:szCs w:val="18"/>
              </w:rPr>
              <w:t xml:space="preserve">Strengthening gender equality and responses to </w:t>
            </w:r>
            <w:r w:rsidR="007216E3" w:rsidRPr="00E20E30">
              <w:rPr>
                <w:rFonts w:cstheme="minorHAnsi"/>
                <w:color w:val="000000"/>
                <w:sz w:val="18"/>
                <w:szCs w:val="18"/>
              </w:rPr>
              <w:t>gender-based</w:t>
            </w:r>
            <w:r w:rsidRPr="00E20E30">
              <w:rPr>
                <w:rFonts w:cstheme="minorHAnsi"/>
                <w:color w:val="000000"/>
                <w:sz w:val="18"/>
                <w:szCs w:val="18"/>
              </w:rPr>
              <w:t xml:space="preserve"> violence through the Ministry of Health and Medical Services</w:t>
            </w:r>
          </w:p>
        </w:tc>
        <w:tc>
          <w:tcPr>
            <w:tcW w:w="1567" w:type="dxa"/>
          </w:tcPr>
          <w:p w14:paraId="6A4FE8FF" w14:textId="7DD17A95" w:rsidR="003C1216" w:rsidRPr="00E20E30" w:rsidRDefault="003C1216" w:rsidP="001118A1">
            <w:pPr>
              <w:spacing w:before="120" w:after="120"/>
              <w:rPr>
                <w:rFonts w:cstheme="minorHAnsi"/>
                <w:sz w:val="18"/>
                <w:szCs w:val="18"/>
              </w:rPr>
            </w:pPr>
            <w:r w:rsidRPr="00E20E30">
              <w:rPr>
                <w:rFonts w:cstheme="minorHAnsi"/>
                <w:color w:val="000000"/>
                <w:sz w:val="18"/>
                <w:szCs w:val="18"/>
              </w:rPr>
              <w:t>Technical Advice/Advisory Report</w:t>
            </w:r>
          </w:p>
        </w:tc>
        <w:tc>
          <w:tcPr>
            <w:tcW w:w="1701" w:type="dxa"/>
          </w:tcPr>
          <w:p w14:paraId="16AA715B" w14:textId="68589ED6" w:rsidR="003C1216" w:rsidRPr="00E20E30" w:rsidRDefault="003C1216" w:rsidP="001118A1">
            <w:pPr>
              <w:spacing w:before="120" w:after="120"/>
              <w:rPr>
                <w:rFonts w:cstheme="minorHAnsi"/>
                <w:sz w:val="18"/>
                <w:szCs w:val="18"/>
              </w:rPr>
            </w:pPr>
            <w:r w:rsidRPr="00E20E30">
              <w:rPr>
                <w:rFonts w:cstheme="minorHAnsi"/>
                <w:color w:val="000000"/>
                <w:sz w:val="18"/>
                <w:szCs w:val="18"/>
              </w:rPr>
              <w:t>Solomon Islands</w:t>
            </w:r>
          </w:p>
        </w:tc>
        <w:tc>
          <w:tcPr>
            <w:tcW w:w="1276" w:type="dxa"/>
          </w:tcPr>
          <w:p w14:paraId="23CB670F" w14:textId="2AD2698F" w:rsidR="003C1216" w:rsidRPr="00E20E30" w:rsidRDefault="003C1216" w:rsidP="001118A1">
            <w:pPr>
              <w:spacing w:before="120" w:after="120"/>
              <w:rPr>
                <w:rFonts w:cstheme="minorHAnsi"/>
                <w:sz w:val="18"/>
                <w:szCs w:val="18"/>
              </w:rPr>
            </w:pPr>
            <w:r w:rsidRPr="00E20E30">
              <w:rPr>
                <w:rFonts w:cstheme="minorHAnsi"/>
                <w:color w:val="000000"/>
                <w:sz w:val="18"/>
                <w:szCs w:val="18"/>
              </w:rPr>
              <w:t>2016</w:t>
            </w:r>
          </w:p>
        </w:tc>
        <w:tc>
          <w:tcPr>
            <w:tcW w:w="1587" w:type="dxa"/>
          </w:tcPr>
          <w:p w14:paraId="4D3D6A5D" w14:textId="6528696A" w:rsidR="003C1216" w:rsidRPr="00E20E30" w:rsidRDefault="003C1216" w:rsidP="001118A1">
            <w:pPr>
              <w:spacing w:before="120" w:after="120"/>
              <w:rPr>
                <w:rFonts w:cstheme="minorHAnsi"/>
                <w:sz w:val="18"/>
                <w:szCs w:val="18"/>
              </w:rPr>
            </w:pPr>
            <w:r w:rsidRPr="00E20E30">
              <w:rPr>
                <w:rFonts w:cstheme="minorHAnsi"/>
                <w:color w:val="000000"/>
                <w:sz w:val="18"/>
                <w:szCs w:val="18"/>
              </w:rPr>
              <w:t>Solomon Islands</w:t>
            </w:r>
          </w:p>
        </w:tc>
        <w:tc>
          <w:tcPr>
            <w:tcW w:w="1304" w:type="dxa"/>
          </w:tcPr>
          <w:p w14:paraId="4826494D" w14:textId="5A60F8DF" w:rsidR="003C1216" w:rsidRPr="00E20E30" w:rsidRDefault="003C1216" w:rsidP="001118A1">
            <w:pPr>
              <w:spacing w:before="120" w:after="120"/>
              <w:rPr>
                <w:rFonts w:cstheme="minorHAnsi"/>
                <w:sz w:val="18"/>
                <w:szCs w:val="18"/>
              </w:rPr>
            </w:pPr>
            <w:r w:rsidRPr="00E20E30">
              <w:rPr>
                <w:rFonts w:cstheme="minorHAnsi"/>
                <w:color w:val="000000"/>
                <w:sz w:val="18"/>
                <w:szCs w:val="18"/>
              </w:rPr>
              <w:t>Services Order Type 1</w:t>
            </w:r>
          </w:p>
        </w:tc>
        <w:tc>
          <w:tcPr>
            <w:tcW w:w="1284" w:type="dxa"/>
          </w:tcPr>
          <w:p w14:paraId="7FD6EECD" w14:textId="55387C65" w:rsidR="003C1216" w:rsidRPr="00E20E30" w:rsidRDefault="003C1216" w:rsidP="001118A1">
            <w:pPr>
              <w:spacing w:before="120" w:after="120"/>
              <w:rPr>
                <w:rFonts w:cstheme="minorHAnsi"/>
                <w:sz w:val="18"/>
                <w:szCs w:val="18"/>
              </w:rPr>
            </w:pPr>
            <w:r w:rsidRPr="00E20E30">
              <w:rPr>
                <w:rFonts w:cstheme="minorHAnsi"/>
                <w:color w:val="000000"/>
                <w:sz w:val="18"/>
                <w:szCs w:val="18"/>
              </w:rPr>
              <w:t>Chris Bradley</w:t>
            </w:r>
          </w:p>
        </w:tc>
        <w:tc>
          <w:tcPr>
            <w:tcW w:w="1835" w:type="dxa"/>
          </w:tcPr>
          <w:p w14:paraId="73943AE3" w14:textId="7309126B" w:rsidR="003C1216" w:rsidRPr="00E20E30" w:rsidRDefault="003C1216" w:rsidP="001118A1">
            <w:pPr>
              <w:spacing w:before="120" w:after="120"/>
              <w:rPr>
                <w:rFonts w:cstheme="minorHAnsi"/>
                <w:sz w:val="18"/>
                <w:szCs w:val="18"/>
              </w:rPr>
            </w:pPr>
            <w:r w:rsidRPr="00E20E30">
              <w:rPr>
                <w:rFonts w:cstheme="minorHAnsi"/>
                <w:color w:val="000000"/>
                <w:sz w:val="18"/>
                <w:szCs w:val="18"/>
              </w:rPr>
              <w:t>Gina De Pretto</w:t>
            </w:r>
          </w:p>
        </w:tc>
      </w:tr>
      <w:tr w:rsidR="003C1216" w:rsidRPr="007B43B1" w14:paraId="3DC9DA12" w14:textId="77777777" w:rsidTr="002A0410">
        <w:trPr>
          <w:trHeight w:val="362"/>
        </w:trPr>
        <w:tc>
          <w:tcPr>
            <w:tcW w:w="1164" w:type="dxa"/>
          </w:tcPr>
          <w:p w14:paraId="75E51F06" w14:textId="3E148A02" w:rsidR="003C1216" w:rsidRPr="00E20E30" w:rsidRDefault="003C1216" w:rsidP="001118A1">
            <w:pPr>
              <w:spacing w:before="120" w:after="120"/>
              <w:rPr>
                <w:rFonts w:cstheme="minorHAnsi"/>
                <w:sz w:val="18"/>
                <w:szCs w:val="18"/>
              </w:rPr>
            </w:pPr>
            <w:r w:rsidRPr="00E20E30">
              <w:rPr>
                <w:rFonts w:cstheme="minorHAnsi"/>
                <w:color w:val="000000"/>
                <w:sz w:val="18"/>
                <w:szCs w:val="18"/>
              </w:rPr>
              <w:t>SO-027</w:t>
            </w:r>
          </w:p>
        </w:tc>
        <w:tc>
          <w:tcPr>
            <w:tcW w:w="2127" w:type="dxa"/>
          </w:tcPr>
          <w:p w14:paraId="71E42722" w14:textId="34FF4160" w:rsidR="003C1216" w:rsidRPr="00E20E30" w:rsidRDefault="003C1216" w:rsidP="001118A1">
            <w:pPr>
              <w:spacing w:before="120" w:after="120"/>
              <w:rPr>
                <w:rFonts w:cstheme="minorHAnsi"/>
                <w:sz w:val="18"/>
                <w:szCs w:val="18"/>
              </w:rPr>
            </w:pPr>
            <w:r w:rsidRPr="00E20E30">
              <w:rPr>
                <w:rFonts w:cstheme="minorHAnsi"/>
                <w:color w:val="000000"/>
                <w:sz w:val="18"/>
                <w:szCs w:val="18"/>
              </w:rPr>
              <w:t>Assistance to engage a Hospital Facility Planner (sole-sourced)</w:t>
            </w:r>
          </w:p>
        </w:tc>
        <w:tc>
          <w:tcPr>
            <w:tcW w:w="1567" w:type="dxa"/>
          </w:tcPr>
          <w:p w14:paraId="58BE2A3A" w14:textId="3F7BC0C3" w:rsidR="003C1216" w:rsidRPr="00E20E30" w:rsidRDefault="003C1216" w:rsidP="001118A1">
            <w:pPr>
              <w:spacing w:before="120" w:after="120"/>
              <w:rPr>
                <w:rFonts w:cstheme="minorHAnsi"/>
                <w:sz w:val="18"/>
                <w:szCs w:val="18"/>
              </w:rPr>
            </w:pPr>
            <w:r w:rsidRPr="00E20E30">
              <w:rPr>
                <w:rFonts w:cstheme="minorHAnsi"/>
                <w:color w:val="000000"/>
                <w:sz w:val="18"/>
                <w:szCs w:val="18"/>
              </w:rPr>
              <w:t>Design</w:t>
            </w:r>
          </w:p>
        </w:tc>
        <w:tc>
          <w:tcPr>
            <w:tcW w:w="1701" w:type="dxa"/>
          </w:tcPr>
          <w:p w14:paraId="1266DC0C" w14:textId="099EDE39" w:rsidR="003C1216" w:rsidRPr="00E20E30" w:rsidRDefault="003C1216" w:rsidP="001118A1">
            <w:pPr>
              <w:spacing w:before="120" w:after="120"/>
              <w:rPr>
                <w:rFonts w:cstheme="minorHAnsi"/>
                <w:sz w:val="18"/>
                <w:szCs w:val="18"/>
              </w:rPr>
            </w:pPr>
            <w:r w:rsidRPr="00E20E30">
              <w:rPr>
                <w:rFonts w:cstheme="minorHAnsi"/>
                <w:color w:val="000000"/>
                <w:sz w:val="18"/>
                <w:szCs w:val="18"/>
              </w:rPr>
              <w:t>Solomon Islands</w:t>
            </w:r>
          </w:p>
        </w:tc>
        <w:tc>
          <w:tcPr>
            <w:tcW w:w="1276" w:type="dxa"/>
          </w:tcPr>
          <w:p w14:paraId="0F147E32" w14:textId="2EBFDAF8" w:rsidR="003C1216" w:rsidRPr="00E20E30" w:rsidRDefault="003C1216" w:rsidP="001118A1">
            <w:pPr>
              <w:spacing w:before="120" w:after="120"/>
              <w:rPr>
                <w:rFonts w:cstheme="minorHAnsi"/>
                <w:sz w:val="18"/>
                <w:szCs w:val="18"/>
              </w:rPr>
            </w:pPr>
            <w:r w:rsidRPr="00E20E30">
              <w:rPr>
                <w:rFonts w:cstheme="minorHAnsi"/>
                <w:color w:val="000000"/>
                <w:sz w:val="18"/>
                <w:szCs w:val="18"/>
              </w:rPr>
              <w:t>2017</w:t>
            </w:r>
          </w:p>
        </w:tc>
        <w:tc>
          <w:tcPr>
            <w:tcW w:w="1587" w:type="dxa"/>
          </w:tcPr>
          <w:p w14:paraId="203A02BB" w14:textId="114020A8" w:rsidR="003C1216" w:rsidRPr="00E20E30" w:rsidRDefault="003C1216" w:rsidP="001118A1">
            <w:pPr>
              <w:spacing w:before="120" w:after="120"/>
              <w:rPr>
                <w:rFonts w:cstheme="minorHAnsi"/>
                <w:sz w:val="18"/>
                <w:szCs w:val="18"/>
              </w:rPr>
            </w:pPr>
            <w:r w:rsidRPr="00E20E30">
              <w:rPr>
                <w:rFonts w:cstheme="minorHAnsi"/>
                <w:color w:val="000000"/>
                <w:sz w:val="18"/>
                <w:szCs w:val="18"/>
              </w:rPr>
              <w:t>Solomon Islands</w:t>
            </w:r>
          </w:p>
        </w:tc>
        <w:tc>
          <w:tcPr>
            <w:tcW w:w="1304" w:type="dxa"/>
          </w:tcPr>
          <w:p w14:paraId="6C878D1B" w14:textId="64318839" w:rsidR="003C1216" w:rsidRPr="00E20E30" w:rsidRDefault="003C1216" w:rsidP="001118A1">
            <w:pPr>
              <w:spacing w:before="120" w:after="120"/>
              <w:rPr>
                <w:rFonts w:cstheme="minorHAnsi"/>
                <w:sz w:val="18"/>
                <w:szCs w:val="18"/>
              </w:rPr>
            </w:pPr>
            <w:r w:rsidRPr="00E20E30">
              <w:rPr>
                <w:rFonts w:cstheme="minorHAnsi"/>
                <w:color w:val="000000"/>
                <w:sz w:val="18"/>
                <w:szCs w:val="18"/>
              </w:rPr>
              <w:t>Services Order Type 2</w:t>
            </w:r>
          </w:p>
        </w:tc>
        <w:tc>
          <w:tcPr>
            <w:tcW w:w="1284" w:type="dxa"/>
          </w:tcPr>
          <w:p w14:paraId="273D4876" w14:textId="5B43DF94" w:rsidR="003C1216" w:rsidRPr="00E20E30" w:rsidRDefault="003C1216" w:rsidP="001118A1">
            <w:pPr>
              <w:spacing w:before="120" w:after="120"/>
              <w:rPr>
                <w:rFonts w:cstheme="minorHAnsi"/>
                <w:sz w:val="18"/>
                <w:szCs w:val="18"/>
              </w:rPr>
            </w:pPr>
            <w:r w:rsidRPr="00E20E30">
              <w:rPr>
                <w:rFonts w:cstheme="minorHAnsi"/>
                <w:color w:val="000000"/>
                <w:sz w:val="18"/>
                <w:szCs w:val="18"/>
              </w:rPr>
              <w:t>Aaron Sommerfeld</w:t>
            </w:r>
          </w:p>
        </w:tc>
        <w:tc>
          <w:tcPr>
            <w:tcW w:w="1835" w:type="dxa"/>
          </w:tcPr>
          <w:p w14:paraId="75118FE2" w14:textId="55E507AE" w:rsidR="003C1216" w:rsidRPr="00E20E30" w:rsidRDefault="003C1216" w:rsidP="001118A1">
            <w:pPr>
              <w:spacing w:before="120" w:after="120"/>
              <w:rPr>
                <w:rFonts w:cstheme="minorHAnsi"/>
                <w:sz w:val="18"/>
                <w:szCs w:val="18"/>
              </w:rPr>
            </w:pPr>
            <w:r w:rsidRPr="00E20E30">
              <w:rPr>
                <w:rFonts w:cstheme="minorHAnsi"/>
                <w:color w:val="000000"/>
                <w:sz w:val="18"/>
                <w:szCs w:val="18"/>
              </w:rPr>
              <w:t>Gina De Pretto</w:t>
            </w:r>
          </w:p>
        </w:tc>
      </w:tr>
      <w:tr w:rsidR="003C1216" w:rsidRPr="007B43B1" w14:paraId="373FEBFB" w14:textId="77777777" w:rsidTr="002A0410">
        <w:trPr>
          <w:trHeight w:val="362"/>
        </w:trPr>
        <w:tc>
          <w:tcPr>
            <w:tcW w:w="1164" w:type="dxa"/>
          </w:tcPr>
          <w:p w14:paraId="03BFBFE1" w14:textId="4E649306" w:rsidR="003C1216" w:rsidRPr="00E20E30" w:rsidRDefault="003C1216" w:rsidP="001118A1">
            <w:pPr>
              <w:spacing w:before="120" w:after="120"/>
              <w:rPr>
                <w:rFonts w:cstheme="minorHAnsi"/>
                <w:sz w:val="18"/>
                <w:szCs w:val="18"/>
              </w:rPr>
            </w:pPr>
            <w:r w:rsidRPr="00E20E30">
              <w:rPr>
                <w:rFonts w:cstheme="minorHAnsi"/>
                <w:color w:val="000000"/>
                <w:sz w:val="18"/>
                <w:szCs w:val="18"/>
              </w:rPr>
              <w:t>SO-013</w:t>
            </w:r>
          </w:p>
        </w:tc>
        <w:tc>
          <w:tcPr>
            <w:tcW w:w="2127" w:type="dxa"/>
          </w:tcPr>
          <w:p w14:paraId="6E30DE52" w14:textId="03692DD7" w:rsidR="003C1216" w:rsidRPr="00E20E30" w:rsidRDefault="003C1216" w:rsidP="001118A1">
            <w:pPr>
              <w:spacing w:before="120" w:after="120"/>
              <w:rPr>
                <w:rFonts w:cstheme="minorHAnsi"/>
                <w:sz w:val="18"/>
                <w:szCs w:val="18"/>
              </w:rPr>
            </w:pPr>
            <w:r w:rsidRPr="00E20E30">
              <w:rPr>
                <w:rFonts w:cstheme="minorHAnsi"/>
                <w:color w:val="000000"/>
                <w:sz w:val="18"/>
                <w:szCs w:val="18"/>
              </w:rPr>
              <w:t>HSSP Team Leader Recruitment Summary</w:t>
            </w:r>
          </w:p>
        </w:tc>
        <w:tc>
          <w:tcPr>
            <w:tcW w:w="1567" w:type="dxa"/>
          </w:tcPr>
          <w:p w14:paraId="63CDE9D8" w14:textId="751050B7" w:rsidR="003C1216" w:rsidRPr="00E20E30" w:rsidRDefault="003C1216" w:rsidP="001118A1">
            <w:pPr>
              <w:spacing w:before="120" w:after="120"/>
              <w:rPr>
                <w:rFonts w:cstheme="minorHAnsi"/>
                <w:sz w:val="18"/>
                <w:szCs w:val="18"/>
              </w:rPr>
            </w:pPr>
            <w:r w:rsidRPr="00E20E30">
              <w:rPr>
                <w:rFonts w:cstheme="minorHAnsi"/>
                <w:color w:val="000000"/>
                <w:sz w:val="18"/>
                <w:szCs w:val="18"/>
              </w:rPr>
              <w:t>Summary Report</w:t>
            </w:r>
          </w:p>
        </w:tc>
        <w:tc>
          <w:tcPr>
            <w:tcW w:w="1701" w:type="dxa"/>
          </w:tcPr>
          <w:p w14:paraId="6D90FF9F" w14:textId="0DF584DA" w:rsidR="003C1216" w:rsidRPr="00E20E30" w:rsidRDefault="003C1216" w:rsidP="001118A1">
            <w:pPr>
              <w:spacing w:before="120" w:after="120"/>
              <w:rPr>
                <w:rFonts w:cstheme="minorHAnsi"/>
                <w:sz w:val="18"/>
                <w:szCs w:val="18"/>
              </w:rPr>
            </w:pPr>
            <w:r w:rsidRPr="00E20E30">
              <w:rPr>
                <w:rFonts w:cstheme="minorHAnsi"/>
                <w:color w:val="000000"/>
                <w:sz w:val="18"/>
                <w:szCs w:val="18"/>
              </w:rPr>
              <w:t>Solomon Islands</w:t>
            </w:r>
          </w:p>
        </w:tc>
        <w:tc>
          <w:tcPr>
            <w:tcW w:w="1276" w:type="dxa"/>
          </w:tcPr>
          <w:p w14:paraId="6EAB7623" w14:textId="1EF66927" w:rsidR="003C1216" w:rsidRPr="00E20E30" w:rsidRDefault="003C1216" w:rsidP="001118A1">
            <w:pPr>
              <w:spacing w:before="120" w:after="120"/>
              <w:rPr>
                <w:rFonts w:cstheme="minorHAnsi"/>
                <w:sz w:val="18"/>
                <w:szCs w:val="18"/>
              </w:rPr>
            </w:pPr>
            <w:r w:rsidRPr="00E20E30">
              <w:rPr>
                <w:rFonts w:cstheme="minorHAnsi"/>
                <w:color w:val="000000"/>
                <w:sz w:val="18"/>
                <w:szCs w:val="18"/>
              </w:rPr>
              <w:t>2016</w:t>
            </w:r>
          </w:p>
        </w:tc>
        <w:tc>
          <w:tcPr>
            <w:tcW w:w="1587" w:type="dxa"/>
          </w:tcPr>
          <w:p w14:paraId="42E014D3" w14:textId="6E2CBB5B" w:rsidR="003C1216" w:rsidRPr="00E20E30" w:rsidRDefault="003C1216" w:rsidP="001118A1">
            <w:pPr>
              <w:spacing w:before="120" w:after="120"/>
              <w:rPr>
                <w:rFonts w:cstheme="minorHAnsi"/>
                <w:sz w:val="18"/>
                <w:szCs w:val="18"/>
              </w:rPr>
            </w:pPr>
            <w:r w:rsidRPr="00E20E30">
              <w:rPr>
                <w:rFonts w:cstheme="minorHAnsi"/>
                <w:color w:val="000000"/>
                <w:sz w:val="18"/>
                <w:szCs w:val="18"/>
              </w:rPr>
              <w:t>Solomon Islands</w:t>
            </w:r>
          </w:p>
        </w:tc>
        <w:tc>
          <w:tcPr>
            <w:tcW w:w="1304" w:type="dxa"/>
          </w:tcPr>
          <w:p w14:paraId="298BC316" w14:textId="451C891F" w:rsidR="003C1216" w:rsidRPr="00E20E30" w:rsidRDefault="003C1216" w:rsidP="001118A1">
            <w:pPr>
              <w:spacing w:before="120" w:after="120"/>
              <w:rPr>
                <w:rFonts w:cstheme="minorHAnsi"/>
                <w:sz w:val="18"/>
                <w:szCs w:val="18"/>
              </w:rPr>
            </w:pPr>
            <w:r w:rsidRPr="00E20E30">
              <w:rPr>
                <w:rFonts w:cstheme="minorHAnsi"/>
                <w:color w:val="000000"/>
                <w:sz w:val="18"/>
                <w:szCs w:val="18"/>
              </w:rPr>
              <w:t>Services Order Type 2</w:t>
            </w:r>
          </w:p>
        </w:tc>
        <w:tc>
          <w:tcPr>
            <w:tcW w:w="1284" w:type="dxa"/>
          </w:tcPr>
          <w:p w14:paraId="71C7F410" w14:textId="72C535DD" w:rsidR="003C1216" w:rsidRPr="00E20E30" w:rsidRDefault="003C1216" w:rsidP="001118A1">
            <w:pPr>
              <w:spacing w:before="120" w:after="120"/>
              <w:rPr>
                <w:rFonts w:cstheme="minorHAnsi"/>
                <w:sz w:val="18"/>
                <w:szCs w:val="18"/>
              </w:rPr>
            </w:pPr>
            <w:r w:rsidRPr="00E20E30">
              <w:rPr>
                <w:rFonts w:cstheme="minorHAnsi"/>
                <w:color w:val="000000"/>
                <w:sz w:val="18"/>
                <w:szCs w:val="18"/>
              </w:rPr>
              <w:t>Specialist Health Service</w:t>
            </w:r>
          </w:p>
        </w:tc>
        <w:tc>
          <w:tcPr>
            <w:tcW w:w="1835" w:type="dxa"/>
          </w:tcPr>
          <w:p w14:paraId="1EEAF82F" w14:textId="12B043B1" w:rsidR="003C1216" w:rsidRPr="00E20E30" w:rsidRDefault="003C1216" w:rsidP="001118A1">
            <w:pPr>
              <w:spacing w:before="120" w:after="120"/>
              <w:rPr>
                <w:rFonts w:cstheme="minorHAnsi"/>
                <w:sz w:val="18"/>
                <w:szCs w:val="18"/>
              </w:rPr>
            </w:pPr>
            <w:r w:rsidRPr="00E20E30">
              <w:rPr>
                <w:rFonts w:cstheme="minorHAnsi"/>
                <w:color w:val="000000"/>
                <w:sz w:val="18"/>
                <w:szCs w:val="18"/>
              </w:rPr>
              <w:t>Gina De Pretto</w:t>
            </w:r>
          </w:p>
        </w:tc>
      </w:tr>
      <w:tr w:rsidR="003C1216" w:rsidRPr="007B43B1" w14:paraId="60F5D468" w14:textId="77777777" w:rsidTr="002A0410">
        <w:trPr>
          <w:trHeight w:val="362"/>
        </w:trPr>
        <w:tc>
          <w:tcPr>
            <w:tcW w:w="1164" w:type="dxa"/>
          </w:tcPr>
          <w:p w14:paraId="2A4CCBE9" w14:textId="0F21A011" w:rsidR="003C1216" w:rsidRPr="00E20E30" w:rsidRDefault="003C1216" w:rsidP="001118A1">
            <w:pPr>
              <w:spacing w:before="120" w:after="120"/>
              <w:rPr>
                <w:rFonts w:cstheme="minorHAnsi"/>
                <w:sz w:val="18"/>
                <w:szCs w:val="18"/>
              </w:rPr>
            </w:pPr>
            <w:r w:rsidRPr="00E20E30">
              <w:rPr>
                <w:rFonts w:cstheme="minorHAnsi"/>
                <w:color w:val="000000"/>
                <w:sz w:val="18"/>
                <w:szCs w:val="18"/>
              </w:rPr>
              <w:t>RR-091</w:t>
            </w:r>
          </w:p>
        </w:tc>
        <w:tc>
          <w:tcPr>
            <w:tcW w:w="2127" w:type="dxa"/>
          </w:tcPr>
          <w:p w14:paraId="5F37674F" w14:textId="18065996" w:rsidR="003C1216" w:rsidRPr="00E20E30" w:rsidRDefault="003C1216" w:rsidP="001118A1">
            <w:pPr>
              <w:spacing w:before="120" w:after="120"/>
              <w:rPr>
                <w:rFonts w:cstheme="minorHAnsi"/>
                <w:sz w:val="18"/>
                <w:szCs w:val="18"/>
              </w:rPr>
            </w:pPr>
            <w:r w:rsidRPr="00E20E30">
              <w:rPr>
                <w:rFonts w:cstheme="minorHAnsi"/>
                <w:color w:val="000000"/>
                <w:sz w:val="18"/>
                <w:szCs w:val="18"/>
              </w:rPr>
              <w:t>Review of DFA for Kiribati-Australia Health Sector Program</w:t>
            </w:r>
          </w:p>
        </w:tc>
        <w:tc>
          <w:tcPr>
            <w:tcW w:w="1567" w:type="dxa"/>
          </w:tcPr>
          <w:p w14:paraId="6B832E58" w14:textId="46A785D1" w:rsidR="003C1216" w:rsidRPr="00E20E30" w:rsidRDefault="003C1216" w:rsidP="001118A1">
            <w:pPr>
              <w:spacing w:before="120" w:after="120"/>
              <w:rPr>
                <w:rFonts w:cstheme="minorHAnsi"/>
                <w:sz w:val="18"/>
                <w:szCs w:val="18"/>
              </w:rPr>
            </w:pPr>
            <w:r w:rsidRPr="00E20E30">
              <w:rPr>
                <w:rFonts w:cstheme="minorHAnsi"/>
                <w:color w:val="000000"/>
                <w:sz w:val="18"/>
                <w:szCs w:val="18"/>
              </w:rPr>
              <w:t>Design</w:t>
            </w:r>
          </w:p>
        </w:tc>
        <w:tc>
          <w:tcPr>
            <w:tcW w:w="1701" w:type="dxa"/>
          </w:tcPr>
          <w:p w14:paraId="2295CE59" w14:textId="23C570DA" w:rsidR="003C1216" w:rsidRPr="00E20E30" w:rsidRDefault="003C1216" w:rsidP="001118A1">
            <w:pPr>
              <w:spacing w:before="120" w:after="120"/>
              <w:rPr>
                <w:rFonts w:cstheme="minorHAnsi"/>
                <w:sz w:val="18"/>
                <w:szCs w:val="18"/>
              </w:rPr>
            </w:pPr>
            <w:r w:rsidRPr="00E20E30">
              <w:rPr>
                <w:rFonts w:cstheme="minorHAnsi"/>
                <w:color w:val="000000"/>
                <w:sz w:val="18"/>
                <w:szCs w:val="18"/>
              </w:rPr>
              <w:t>Kiribati</w:t>
            </w:r>
          </w:p>
        </w:tc>
        <w:tc>
          <w:tcPr>
            <w:tcW w:w="1276" w:type="dxa"/>
          </w:tcPr>
          <w:p w14:paraId="6819E0DB" w14:textId="68873170" w:rsidR="003C1216" w:rsidRPr="00E20E30" w:rsidRDefault="003C1216" w:rsidP="001118A1">
            <w:pPr>
              <w:spacing w:before="120" w:after="120"/>
              <w:rPr>
                <w:rFonts w:cstheme="minorHAnsi"/>
                <w:sz w:val="18"/>
                <w:szCs w:val="18"/>
              </w:rPr>
            </w:pPr>
            <w:r w:rsidRPr="00E20E30">
              <w:rPr>
                <w:rFonts w:cstheme="minorHAnsi"/>
                <w:color w:val="000000"/>
                <w:sz w:val="18"/>
                <w:szCs w:val="18"/>
              </w:rPr>
              <w:t>2019</w:t>
            </w:r>
          </w:p>
        </w:tc>
        <w:tc>
          <w:tcPr>
            <w:tcW w:w="1587" w:type="dxa"/>
          </w:tcPr>
          <w:p w14:paraId="43D41810" w14:textId="25807227" w:rsidR="003C1216" w:rsidRPr="00E20E30" w:rsidRDefault="003C1216" w:rsidP="001118A1">
            <w:pPr>
              <w:spacing w:before="120" w:after="120"/>
              <w:rPr>
                <w:rFonts w:cstheme="minorHAnsi"/>
                <w:sz w:val="18"/>
                <w:szCs w:val="18"/>
              </w:rPr>
            </w:pPr>
            <w:r w:rsidRPr="00E20E30">
              <w:rPr>
                <w:rFonts w:cstheme="minorHAnsi"/>
                <w:color w:val="000000"/>
                <w:sz w:val="18"/>
                <w:szCs w:val="18"/>
              </w:rPr>
              <w:t>Kiribati</w:t>
            </w:r>
          </w:p>
        </w:tc>
        <w:tc>
          <w:tcPr>
            <w:tcW w:w="1304" w:type="dxa"/>
          </w:tcPr>
          <w:p w14:paraId="3AABE3DF" w14:textId="6BF9E20E" w:rsidR="003C1216" w:rsidRPr="00E20E30" w:rsidRDefault="00D87BB8" w:rsidP="001118A1">
            <w:pPr>
              <w:spacing w:before="120" w:after="120"/>
              <w:rPr>
                <w:rFonts w:cstheme="minorHAnsi"/>
                <w:sz w:val="18"/>
                <w:szCs w:val="18"/>
              </w:rPr>
            </w:pPr>
            <w:r w:rsidRPr="00E20E30">
              <w:rPr>
                <w:rFonts w:cstheme="minorHAnsi"/>
                <w:color w:val="000000"/>
                <w:sz w:val="18"/>
                <w:szCs w:val="18"/>
              </w:rPr>
              <w:t>RR</w:t>
            </w:r>
          </w:p>
        </w:tc>
        <w:tc>
          <w:tcPr>
            <w:tcW w:w="1284" w:type="dxa"/>
          </w:tcPr>
          <w:p w14:paraId="6F51B57B" w14:textId="065C430C" w:rsidR="003C1216" w:rsidRPr="00E20E30" w:rsidRDefault="003C1216" w:rsidP="001118A1">
            <w:pPr>
              <w:spacing w:before="120" w:after="120"/>
              <w:rPr>
                <w:rFonts w:cstheme="minorHAnsi"/>
                <w:sz w:val="18"/>
                <w:szCs w:val="18"/>
              </w:rPr>
            </w:pPr>
            <w:r w:rsidRPr="00E20E30">
              <w:rPr>
                <w:rFonts w:cstheme="minorHAnsi"/>
                <w:color w:val="000000"/>
                <w:sz w:val="18"/>
                <w:szCs w:val="18"/>
              </w:rPr>
              <w:t xml:space="preserve">Andrew </w:t>
            </w:r>
            <w:proofErr w:type="spellStart"/>
            <w:r w:rsidRPr="00E20E30">
              <w:rPr>
                <w:rFonts w:cstheme="minorHAnsi"/>
                <w:color w:val="000000"/>
                <w:sz w:val="18"/>
                <w:szCs w:val="18"/>
              </w:rPr>
              <w:t>McNee</w:t>
            </w:r>
            <w:proofErr w:type="spellEnd"/>
          </w:p>
        </w:tc>
        <w:tc>
          <w:tcPr>
            <w:tcW w:w="1835" w:type="dxa"/>
          </w:tcPr>
          <w:p w14:paraId="2CAC16DD" w14:textId="1C84D856" w:rsidR="003C1216" w:rsidRPr="00E20E30" w:rsidRDefault="003C1216" w:rsidP="001118A1">
            <w:pPr>
              <w:spacing w:before="120" w:after="120"/>
              <w:rPr>
                <w:rFonts w:cstheme="minorHAnsi"/>
                <w:sz w:val="18"/>
                <w:szCs w:val="18"/>
              </w:rPr>
            </w:pPr>
            <w:r w:rsidRPr="00E20E30">
              <w:rPr>
                <w:rFonts w:cstheme="minorHAnsi"/>
                <w:color w:val="000000"/>
                <w:sz w:val="18"/>
                <w:szCs w:val="18"/>
              </w:rPr>
              <w:t>Kakiateiti Erikate</w:t>
            </w:r>
          </w:p>
        </w:tc>
      </w:tr>
      <w:tr w:rsidR="003C1216" w:rsidRPr="007B43B1" w14:paraId="7A13C3C7" w14:textId="77777777" w:rsidTr="002A0410">
        <w:trPr>
          <w:trHeight w:val="362"/>
        </w:trPr>
        <w:tc>
          <w:tcPr>
            <w:tcW w:w="1164" w:type="dxa"/>
          </w:tcPr>
          <w:p w14:paraId="51E2757E" w14:textId="2F6C1ED4" w:rsidR="003C1216" w:rsidRPr="00E20E30" w:rsidRDefault="003C1216" w:rsidP="001118A1">
            <w:pPr>
              <w:spacing w:before="120" w:after="120"/>
              <w:rPr>
                <w:rFonts w:cstheme="minorHAnsi"/>
                <w:sz w:val="18"/>
                <w:szCs w:val="18"/>
              </w:rPr>
            </w:pPr>
            <w:r w:rsidRPr="00E20E30">
              <w:rPr>
                <w:rFonts w:cstheme="minorHAnsi"/>
                <w:color w:val="000000"/>
                <w:sz w:val="18"/>
                <w:szCs w:val="18"/>
              </w:rPr>
              <w:t>SO-096D</w:t>
            </w:r>
          </w:p>
        </w:tc>
        <w:tc>
          <w:tcPr>
            <w:tcW w:w="2127" w:type="dxa"/>
          </w:tcPr>
          <w:p w14:paraId="77C24933" w14:textId="61E77EB5" w:rsidR="003C1216" w:rsidRPr="00E20E30" w:rsidRDefault="003C1216" w:rsidP="001118A1">
            <w:pPr>
              <w:spacing w:before="120" w:after="120"/>
              <w:rPr>
                <w:rFonts w:cstheme="minorHAnsi"/>
                <w:sz w:val="18"/>
                <w:szCs w:val="18"/>
              </w:rPr>
            </w:pPr>
            <w:r w:rsidRPr="00E20E30">
              <w:rPr>
                <w:rFonts w:cstheme="minorHAnsi"/>
                <w:color w:val="000000"/>
                <w:sz w:val="18"/>
                <w:szCs w:val="18"/>
              </w:rPr>
              <w:t>D)   Kiribati Australia Health Support Program Finance Guidelines.</w:t>
            </w:r>
          </w:p>
        </w:tc>
        <w:tc>
          <w:tcPr>
            <w:tcW w:w="1567" w:type="dxa"/>
          </w:tcPr>
          <w:p w14:paraId="737F0EFA" w14:textId="08F4E1D7" w:rsidR="003C1216" w:rsidRPr="00E20E30" w:rsidRDefault="003C1216" w:rsidP="001118A1">
            <w:pPr>
              <w:spacing w:before="120" w:after="120"/>
              <w:rPr>
                <w:rFonts w:cstheme="minorHAnsi"/>
                <w:sz w:val="18"/>
                <w:szCs w:val="18"/>
              </w:rPr>
            </w:pPr>
            <w:r w:rsidRPr="00E20E30">
              <w:rPr>
                <w:rFonts w:cstheme="minorHAnsi"/>
                <w:color w:val="000000"/>
                <w:sz w:val="18"/>
                <w:szCs w:val="18"/>
              </w:rPr>
              <w:t>Technical Advice/Advisory Report</w:t>
            </w:r>
          </w:p>
        </w:tc>
        <w:tc>
          <w:tcPr>
            <w:tcW w:w="1701" w:type="dxa"/>
          </w:tcPr>
          <w:p w14:paraId="6C6E8AEC" w14:textId="3588A0CA" w:rsidR="003C1216" w:rsidRPr="00E20E30" w:rsidRDefault="003C1216" w:rsidP="001118A1">
            <w:pPr>
              <w:spacing w:before="120" w:after="120"/>
              <w:rPr>
                <w:rFonts w:cstheme="minorHAnsi"/>
                <w:sz w:val="18"/>
                <w:szCs w:val="18"/>
              </w:rPr>
            </w:pPr>
            <w:r w:rsidRPr="00E20E30">
              <w:rPr>
                <w:rFonts w:cstheme="minorHAnsi"/>
                <w:color w:val="000000"/>
                <w:sz w:val="18"/>
                <w:szCs w:val="18"/>
              </w:rPr>
              <w:t>Kiribati</w:t>
            </w:r>
          </w:p>
        </w:tc>
        <w:tc>
          <w:tcPr>
            <w:tcW w:w="1276" w:type="dxa"/>
          </w:tcPr>
          <w:p w14:paraId="67D4748C" w14:textId="558D3B40" w:rsidR="003C1216" w:rsidRPr="00E20E30" w:rsidRDefault="003C1216" w:rsidP="001118A1">
            <w:pPr>
              <w:spacing w:before="120" w:after="120"/>
              <w:rPr>
                <w:rFonts w:cstheme="minorHAnsi"/>
                <w:sz w:val="18"/>
                <w:szCs w:val="18"/>
              </w:rPr>
            </w:pPr>
            <w:r w:rsidRPr="00E20E30">
              <w:rPr>
                <w:rFonts w:cstheme="minorHAnsi"/>
                <w:color w:val="000000"/>
                <w:sz w:val="18"/>
                <w:szCs w:val="18"/>
              </w:rPr>
              <w:t>2019</w:t>
            </w:r>
          </w:p>
        </w:tc>
        <w:tc>
          <w:tcPr>
            <w:tcW w:w="1587" w:type="dxa"/>
          </w:tcPr>
          <w:p w14:paraId="5C87FF97" w14:textId="2626E63C" w:rsidR="003C1216" w:rsidRPr="00E20E30" w:rsidRDefault="003C1216" w:rsidP="001118A1">
            <w:pPr>
              <w:spacing w:before="120" w:after="120"/>
              <w:rPr>
                <w:rFonts w:cstheme="minorHAnsi"/>
                <w:sz w:val="18"/>
                <w:szCs w:val="18"/>
              </w:rPr>
            </w:pPr>
            <w:r w:rsidRPr="00E20E30">
              <w:rPr>
                <w:rFonts w:cstheme="minorHAnsi"/>
                <w:color w:val="000000"/>
                <w:sz w:val="18"/>
                <w:szCs w:val="18"/>
              </w:rPr>
              <w:t>Kiribati</w:t>
            </w:r>
          </w:p>
        </w:tc>
        <w:tc>
          <w:tcPr>
            <w:tcW w:w="1304" w:type="dxa"/>
          </w:tcPr>
          <w:p w14:paraId="686530CD" w14:textId="3D5B596C" w:rsidR="003C1216" w:rsidRPr="00E20E30" w:rsidRDefault="003C1216" w:rsidP="001118A1">
            <w:pPr>
              <w:spacing w:before="120" w:after="120"/>
              <w:rPr>
                <w:rFonts w:cstheme="minorHAnsi"/>
                <w:sz w:val="18"/>
                <w:szCs w:val="18"/>
              </w:rPr>
            </w:pPr>
            <w:r w:rsidRPr="00E20E30">
              <w:rPr>
                <w:rFonts w:cstheme="minorHAnsi"/>
                <w:color w:val="000000"/>
                <w:sz w:val="18"/>
                <w:szCs w:val="18"/>
              </w:rPr>
              <w:t>Services Order Type 1</w:t>
            </w:r>
          </w:p>
        </w:tc>
        <w:tc>
          <w:tcPr>
            <w:tcW w:w="1284" w:type="dxa"/>
          </w:tcPr>
          <w:p w14:paraId="0D0E065C" w14:textId="748264F7" w:rsidR="003C1216" w:rsidRPr="00E20E30" w:rsidRDefault="003C1216" w:rsidP="001118A1">
            <w:pPr>
              <w:spacing w:before="120" w:after="120"/>
              <w:rPr>
                <w:rFonts w:cstheme="minorHAnsi"/>
                <w:sz w:val="18"/>
                <w:szCs w:val="18"/>
              </w:rPr>
            </w:pPr>
            <w:r w:rsidRPr="00E20E30">
              <w:rPr>
                <w:rFonts w:cstheme="minorHAnsi"/>
                <w:color w:val="000000"/>
                <w:sz w:val="18"/>
                <w:szCs w:val="18"/>
              </w:rPr>
              <w:t xml:space="preserve">Andrew </w:t>
            </w:r>
            <w:proofErr w:type="spellStart"/>
            <w:r w:rsidRPr="00E20E30">
              <w:rPr>
                <w:rFonts w:cstheme="minorHAnsi"/>
                <w:color w:val="000000"/>
                <w:sz w:val="18"/>
                <w:szCs w:val="18"/>
              </w:rPr>
              <w:t>McNee</w:t>
            </w:r>
            <w:proofErr w:type="spellEnd"/>
          </w:p>
        </w:tc>
        <w:tc>
          <w:tcPr>
            <w:tcW w:w="1835" w:type="dxa"/>
          </w:tcPr>
          <w:p w14:paraId="6E16C1C0" w14:textId="496844AD" w:rsidR="003C1216" w:rsidRPr="00E20E30" w:rsidRDefault="003C1216" w:rsidP="001118A1">
            <w:pPr>
              <w:spacing w:before="120" w:after="120"/>
              <w:rPr>
                <w:rFonts w:cstheme="minorHAnsi"/>
                <w:sz w:val="18"/>
                <w:szCs w:val="18"/>
              </w:rPr>
            </w:pPr>
            <w:r w:rsidRPr="00E20E30">
              <w:rPr>
                <w:rFonts w:cstheme="minorHAnsi"/>
                <w:color w:val="000000"/>
                <w:sz w:val="18"/>
                <w:szCs w:val="18"/>
              </w:rPr>
              <w:t>Kakiateiti Erikate</w:t>
            </w:r>
          </w:p>
        </w:tc>
      </w:tr>
      <w:tr w:rsidR="003C1216" w:rsidRPr="007B43B1" w14:paraId="04E10CA3" w14:textId="77777777" w:rsidTr="002A0410">
        <w:trPr>
          <w:trHeight w:val="362"/>
        </w:trPr>
        <w:tc>
          <w:tcPr>
            <w:tcW w:w="1164" w:type="dxa"/>
          </w:tcPr>
          <w:p w14:paraId="634AB22F" w14:textId="401F7EE2" w:rsidR="003C1216" w:rsidRPr="00E20E30" w:rsidRDefault="003C1216" w:rsidP="001118A1">
            <w:pPr>
              <w:spacing w:before="120" w:after="120"/>
              <w:rPr>
                <w:rFonts w:cstheme="minorHAnsi"/>
                <w:sz w:val="18"/>
                <w:szCs w:val="18"/>
              </w:rPr>
            </w:pPr>
            <w:r w:rsidRPr="00E20E30">
              <w:rPr>
                <w:rFonts w:cstheme="minorHAnsi"/>
                <w:color w:val="000000"/>
                <w:sz w:val="18"/>
                <w:szCs w:val="18"/>
              </w:rPr>
              <w:t>SO-096A</w:t>
            </w:r>
          </w:p>
        </w:tc>
        <w:tc>
          <w:tcPr>
            <w:tcW w:w="2127" w:type="dxa"/>
          </w:tcPr>
          <w:p w14:paraId="43A2AFE2" w14:textId="13537C5F" w:rsidR="003C1216" w:rsidRPr="00E20E30" w:rsidRDefault="003C1216" w:rsidP="001118A1">
            <w:pPr>
              <w:spacing w:before="120" w:after="120"/>
              <w:rPr>
                <w:rFonts w:cstheme="minorHAnsi"/>
                <w:sz w:val="18"/>
                <w:szCs w:val="18"/>
              </w:rPr>
            </w:pPr>
            <w:r w:rsidRPr="00E20E30">
              <w:rPr>
                <w:rFonts w:cstheme="minorHAnsi"/>
                <w:color w:val="000000"/>
                <w:sz w:val="18"/>
                <w:szCs w:val="18"/>
              </w:rPr>
              <w:t>A)  Strategic Health Advisor (Kiribati)</w:t>
            </w:r>
          </w:p>
        </w:tc>
        <w:tc>
          <w:tcPr>
            <w:tcW w:w="1567" w:type="dxa"/>
          </w:tcPr>
          <w:p w14:paraId="53423FC7" w14:textId="04D6FAF1" w:rsidR="003C1216" w:rsidRPr="00E20E30" w:rsidRDefault="003C1216" w:rsidP="001118A1">
            <w:pPr>
              <w:spacing w:before="120" w:after="120"/>
              <w:rPr>
                <w:rFonts w:cstheme="minorHAnsi"/>
                <w:sz w:val="18"/>
                <w:szCs w:val="18"/>
              </w:rPr>
            </w:pPr>
            <w:r w:rsidRPr="00E20E30">
              <w:rPr>
                <w:rFonts w:cstheme="minorHAnsi"/>
                <w:color w:val="000000"/>
                <w:sz w:val="18"/>
                <w:szCs w:val="18"/>
              </w:rPr>
              <w:t>Technical Advice/Advisory Report</w:t>
            </w:r>
          </w:p>
        </w:tc>
        <w:tc>
          <w:tcPr>
            <w:tcW w:w="1701" w:type="dxa"/>
          </w:tcPr>
          <w:p w14:paraId="2F95847E" w14:textId="4665AC64" w:rsidR="003C1216" w:rsidRPr="00E20E30" w:rsidRDefault="003C1216" w:rsidP="001118A1">
            <w:pPr>
              <w:spacing w:before="120" w:after="120"/>
              <w:rPr>
                <w:rFonts w:cstheme="minorHAnsi"/>
                <w:sz w:val="18"/>
                <w:szCs w:val="18"/>
              </w:rPr>
            </w:pPr>
            <w:r w:rsidRPr="00E20E30">
              <w:rPr>
                <w:rFonts w:cstheme="minorHAnsi"/>
                <w:color w:val="000000"/>
                <w:sz w:val="18"/>
                <w:szCs w:val="18"/>
              </w:rPr>
              <w:t>Kiribati</w:t>
            </w:r>
          </w:p>
        </w:tc>
        <w:tc>
          <w:tcPr>
            <w:tcW w:w="1276" w:type="dxa"/>
          </w:tcPr>
          <w:p w14:paraId="1608AF64" w14:textId="4593650D" w:rsidR="003C1216" w:rsidRPr="00E20E30" w:rsidRDefault="003C1216" w:rsidP="001118A1">
            <w:pPr>
              <w:spacing w:before="120" w:after="120"/>
              <w:rPr>
                <w:rFonts w:cstheme="minorHAnsi"/>
                <w:sz w:val="18"/>
                <w:szCs w:val="18"/>
              </w:rPr>
            </w:pPr>
            <w:r w:rsidRPr="00E20E30">
              <w:rPr>
                <w:rFonts w:cstheme="minorHAnsi"/>
                <w:color w:val="000000"/>
                <w:sz w:val="18"/>
                <w:szCs w:val="18"/>
              </w:rPr>
              <w:t>2020</w:t>
            </w:r>
          </w:p>
        </w:tc>
        <w:tc>
          <w:tcPr>
            <w:tcW w:w="1587" w:type="dxa"/>
          </w:tcPr>
          <w:p w14:paraId="663D4C18" w14:textId="42986CB4" w:rsidR="003C1216" w:rsidRPr="00E20E30" w:rsidRDefault="003C1216" w:rsidP="001118A1">
            <w:pPr>
              <w:spacing w:before="120" w:after="120"/>
              <w:rPr>
                <w:rFonts w:cstheme="minorHAnsi"/>
                <w:sz w:val="18"/>
                <w:szCs w:val="18"/>
              </w:rPr>
            </w:pPr>
            <w:r w:rsidRPr="00E20E30">
              <w:rPr>
                <w:rFonts w:cstheme="minorHAnsi"/>
                <w:color w:val="000000"/>
                <w:sz w:val="18"/>
                <w:szCs w:val="18"/>
              </w:rPr>
              <w:t>Kiribati</w:t>
            </w:r>
          </w:p>
        </w:tc>
        <w:tc>
          <w:tcPr>
            <w:tcW w:w="1304" w:type="dxa"/>
          </w:tcPr>
          <w:p w14:paraId="589D1A78" w14:textId="6C8F0C15" w:rsidR="003C1216" w:rsidRPr="00E20E30" w:rsidRDefault="003C1216" w:rsidP="001118A1">
            <w:pPr>
              <w:spacing w:before="120" w:after="120"/>
              <w:rPr>
                <w:rFonts w:cstheme="minorHAnsi"/>
                <w:sz w:val="18"/>
                <w:szCs w:val="18"/>
              </w:rPr>
            </w:pPr>
            <w:r w:rsidRPr="00E20E30">
              <w:rPr>
                <w:rFonts w:cstheme="minorHAnsi"/>
                <w:color w:val="000000"/>
                <w:sz w:val="18"/>
                <w:szCs w:val="18"/>
              </w:rPr>
              <w:t>Services Order Type 1</w:t>
            </w:r>
          </w:p>
        </w:tc>
        <w:tc>
          <w:tcPr>
            <w:tcW w:w="1284" w:type="dxa"/>
          </w:tcPr>
          <w:p w14:paraId="1E0D6110" w14:textId="46CF6189" w:rsidR="003C1216" w:rsidRPr="00E20E30" w:rsidRDefault="003C1216" w:rsidP="001118A1">
            <w:pPr>
              <w:spacing w:before="120" w:after="120"/>
              <w:rPr>
                <w:rFonts w:cstheme="minorHAnsi"/>
                <w:sz w:val="18"/>
                <w:szCs w:val="18"/>
              </w:rPr>
            </w:pPr>
            <w:r w:rsidRPr="00E20E30">
              <w:rPr>
                <w:rFonts w:cstheme="minorHAnsi"/>
                <w:color w:val="000000"/>
                <w:sz w:val="18"/>
                <w:szCs w:val="18"/>
              </w:rPr>
              <w:t>Sarah Clarke</w:t>
            </w:r>
          </w:p>
        </w:tc>
        <w:tc>
          <w:tcPr>
            <w:tcW w:w="1835" w:type="dxa"/>
          </w:tcPr>
          <w:p w14:paraId="025152C5" w14:textId="1CDDB1CB" w:rsidR="003C1216" w:rsidRPr="00E20E30" w:rsidRDefault="003C1216" w:rsidP="001118A1">
            <w:pPr>
              <w:spacing w:before="120" w:after="120"/>
              <w:rPr>
                <w:rFonts w:cstheme="minorHAnsi"/>
                <w:sz w:val="18"/>
                <w:szCs w:val="18"/>
              </w:rPr>
            </w:pPr>
            <w:r w:rsidRPr="00E20E30">
              <w:rPr>
                <w:rFonts w:cstheme="minorHAnsi"/>
                <w:color w:val="000000"/>
                <w:sz w:val="18"/>
                <w:szCs w:val="18"/>
              </w:rPr>
              <w:t>Kakiateiti Erikate</w:t>
            </w:r>
          </w:p>
        </w:tc>
      </w:tr>
      <w:tr w:rsidR="003C1216" w:rsidRPr="007B43B1" w14:paraId="4E81FC63" w14:textId="77777777" w:rsidTr="002A0410">
        <w:trPr>
          <w:trHeight w:val="362"/>
        </w:trPr>
        <w:tc>
          <w:tcPr>
            <w:tcW w:w="1164" w:type="dxa"/>
          </w:tcPr>
          <w:p w14:paraId="48AE7E1E" w14:textId="7FFA773C" w:rsidR="003C1216" w:rsidRPr="00E20E30" w:rsidRDefault="003C1216" w:rsidP="001118A1">
            <w:pPr>
              <w:spacing w:before="120" w:after="120"/>
              <w:rPr>
                <w:rFonts w:cstheme="minorHAnsi"/>
                <w:sz w:val="18"/>
                <w:szCs w:val="18"/>
              </w:rPr>
            </w:pPr>
            <w:r w:rsidRPr="00E20E30">
              <w:rPr>
                <w:rFonts w:cstheme="minorHAnsi"/>
                <w:color w:val="000000"/>
                <w:sz w:val="18"/>
                <w:szCs w:val="18"/>
              </w:rPr>
              <w:t>SO-096E</w:t>
            </w:r>
          </w:p>
        </w:tc>
        <w:tc>
          <w:tcPr>
            <w:tcW w:w="2127" w:type="dxa"/>
          </w:tcPr>
          <w:p w14:paraId="69291882" w14:textId="46BD255E" w:rsidR="003C1216" w:rsidRPr="00E20E30" w:rsidRDefault="003C1216" w:rsidP="001118A1">
            <w:pPr>
              <w:spacing w:before="120" w:after="120"/>
              <w:rPr>
                <w:rFonts w:cstheme="minorHAnsi"/>
                <w:sz w:val="18"/>
                <w:szCs w:val="18"/>
              </w:rPr>
            </w:pPr>
            <w:r w:rsidRPr="00E20E30">
              <w:rPr>
                <w:rFonts w:cstheme="minorHAnsi"/>
                <w:color w:val="000000"/>
                <w:sz w:val="18"/>
                <w:szCs w:val="18"/>
              </w:rPr>
              <w:t>E) Audit Consultant for Kiribati Health Program</w:t>
            </w:r>
          </w:p>
        </w:tc>
        <w:tc>
          <w:tcPr>
            <w:tcW w:w="1567" w:type="dxa"/>
          </w:tcPr>
          <w:p w14:paraId="689E190D" w14:textId="614F68A1" w:rsidR="003C1216" w:rsidRPr="00E20E30" w:rsidRDefault="003C1216" w:rsidP="001118A1">
            <w:pPr>
              <w:spacing w:before="120" w:after="120"/>
              <w:rPr>
                <w:rFonts w:cstheme="minorHAnsi"/>
                <w:sz w:val="18"/>
                <w:szCs w:val="18"/>
              </w:rPr>
            </w:pPr>
            <w:r w:rsidRPr="00E20E30">
              <w:rPr>
                <w:rFonts w:cstheme="minorHAnsi"/>
                <w:color w:val="000000"/>
                <w:sz w:val="18"/>
                <w:szCs w:val="18"/>
              </w:rPr>
              <w:t>Technical Advice/Advisory Report</w:t>
            </w:r>
          </w:p>
        </w:tc>
        <w:tc>
          <w:tcPr>
            <w:tcW w:w="1701" w:type="dxa"/>
          </w:tcPr>
          <w:p w14:paraId="14340229" w14:textId="3E6DCE64" w:rsidR="003C1216" w:rsidRPr="00E20E30" w:rsidRDefault="003C1216" w:rsidP="001118A1">
            <w:pPr>
              <w:spacing w:before="120" w:after="120"/>
              <w:rPr>
                <w:rFonts w:cstheme="minorHAnsi"/>
                <w:sz w:val="18"/>
                <w:szCs w:val="18"/>
              </w:rPr>
            </w:pPr>
            <w:r w:rsidRPr="00E20E30">
              <w:rPr>
                <w:rFonts w:cstheme="minorHAnsi"/>
                <w:color w:val="000000"/>
                <w:sz w:val="18"/>
                <w:szCs w:val="18"/>
              </w:rPr>
              <w:t>Kiribati</w:t>
            </w:r>
          </w:p>
        </w:tc>
        <w:tc>
          <w:tcPr>
            <w:tcW w:w="1276" w:type="dxa"/>
          </w:tcPr>
          <w:p w14:paraId="2A438ABB" w14:textId="1593AD5E" w:rsidR="003C1216" w:rsidRPr="00E20E30" w:rsidRDefault="003C1216" w:rsidP="001118A1">
            <w:pPr>
              <w:spacing w:before="120" w:after="120"/>
              <w:rPr>
                <w:rFonts w:cstheme="minorHAnsi"/>
                <w:sz w:val="18"/>
                <w:szCs w:val="18"/>
              </w:rPr>
            </w:pPr>
            <w:r w:rsidRPr="00E20E30">
              <w:rPr>
                <w:rFonts w:cstheme="minorHAnsi"/>
                <w:color w:val="000000"/>
                <w:sz w:val="18"/>
                <w:szCs w:val="18"/>
              </w:rPr>
              <w:t>2019</w:t>
            </w:r>
          </w:p>
        </w:tc>
        <w:tc>
          <w:tcPr>
            <w:tcW w:w="1587" w:type="dxa"/>
          </w:tcPr>
          <w:p w14:paraId="7C2DE55F" w14:textId="5D6EBD39" w:rsidR="003C1216" w:rsidRPr="00E20E30" w:rsidRDefault="003C1216" w:rsidP="001118A1">
            <w:pPr>
              <w:spacing w:before="120" w:after="120"/>
              <w:rPr>
                <w:rFonts w:cstheme="minorHAnsi"/>
                <w:sz w:val="18"/>
                <w:szCs w:val="18"/>
              </w:rPr>
            </w:pPr>
            <w:r w:rsidRPr="00E20E30">
              <w:rPr>
                <w:rFonts w:cstheme="minorHAnsi"/>
                <w:color w:val="000000"/>
                <w:sz w:val="18"/>
                <w:szCs w:val="18"/>
              </w:rPr>
              <w:t>Kiribati</w:t>
            </w:r>
          </w:p>
        </w:tc>
        <w:tc>
          <w:tcPr>
            <w:tcW w:w="1304" w:type="dxa"/>
          </w:tcPr>
          <w:p w14:paraId="07C56B9F" w14:textId="7C5E17E2" w:rsidR="003C1216" w:rsidRPr="00E20E30" w:rsidRDefault="003C1216" w:rsidP="001118A1">
            <w:pPr>
              <w:spacing w:before="120" w:after="120"/>
              <w:rPr>
                <w:rFonts w:cstheme="minorHAnsi"/>
                <w:sz w:val="18"/>
                <w:szCs w:val="18"/>
              </w:rPr>
            </w:pPr>
            <w:r w:rsidRPr="00E20E30">
              <w:rPr>
                <w:rFonts w:cstheme="minorHAnsi"/>
                <w:color w:val="000000"/>
                <w:sz w:val="18"/>
                <w:szCs w:val="18"/>
              </w:rPr>
              <w:t>Services Order Type 1</w:t>
            </w:r>
          </w:p>
        </w:tc>
        <w:tc>
          <w:tcPr>
            <w:tcW w:w="1284" w:type="dxa"/>
          </w:tcPr>
          <w:p w14:paraId="3BBE5AD9" w14:textId="40C733AF" w:rsidR="003C1216" w:rsidRPr="00E20E30" w:rsidRDefault="003C1216" w:rsidP="001118A1">
            <w:pPr>
              <w:spacing w:before="120" w:after="120"/>
              <w:rPr>
                <w:rFonts w:cstheme="minorHAnsi"/>
                <w:sz w:val="18"/>
                <w:szCs w:val="18"/>
              </w:rPr>
            </w:pPr>
            <w:r w:rsidRPr="00E20E30">
              <w:rPr>
                <w:rFonts w:cstheme="minorHAnsi"/>
                <w:color w:val="000000"/>
                <w:sz w:val="18"/>
                <w:szCs w:val="18"/>
              </w:rPr>
              <w:t>Sara Gloede</w:t>
            </w:r>
          </w:p>
        </w:tc>
        <w:tc>
          <w:tcPr>
            <w:tcW w:w="1835" w:type="dxa"/>
          </w:tcPr>
          <w:p w14:paraId="10B0177E" w14:textId="3516A0B5" w:rsidR="003C1216" w:rsidRPr="00E20E30" w:rsidRDefault="003C1216" w:rsidP="001118A1">
            <w:pPr>
              <w:spacing w:before="120" w:after="120"/>
              <w:rPr>
                <w:rFonts w:cstheme="minorHAnsi"/>
                <w:sz w:val="18"/>
                <w:szCs w:val="18"/>
              </w:rPr>
            </w:pPr>
            <w:r w:rsidRPr="00E20E30">
              <w:rPr>
                <w:rFonts w:cstheme="minorHAnsi"/>
                <w:color w:val="000000"/>
                <w:sz w:val="18"/>
                <w:szCs w:val="18"/>
              </w:rPr>
              <w:t>Kakiateiti Erikate</w:t>
            </w:r>
          </w:p>
        </w:tc>
      </w:tr>
      <w:tr w:rsidR="003C1216" w:rsidRPr="007B43B1" w14:paraId="77561AE4" w14:textId="77777777" w:rsidTr="002A0410">
        <w:trPr>
          <w:trHeight w:val="362"/>
        </w:trPr>
        <w:tc>
          <w:tcPr>
            <w:tcW w:w="1164" w:type="dxa"/>
          </w:tcPr>
          <w:p w14:paraId="6BBC43F8" w14:textId="40201B51" w:rsidR="003C1216" w:rsidRPr="00E20E30" w:rsidRDefault="003C1216" w:rsidP="001118A1">
            <w:pPr>
              <w:spacing w:before="120" w:after="120"/>
              <w:rPr>
                <w:rFonts w:cstheme="minorHAnsi"/>
                <w:sz w:val="18"/>
                <w:szCs w:val="18"/>
              </w:rPr>
            </w:pPr>
            <w:r w:rsidRPr="00E20E30">
              <w:rPr>
                <w:rFonts w:cstheme="minorHAnsi"/>
                <w:color w:val="000000"/>
                <w:sz w:val="18"/>
                <w:szCs w:val="18"/>
              </w:rPr>
              <w:t>SO-096</w:t>
            </w:r>
          </w:p>
        </w:tc>
        <w:tc>
          <w:tcPr>
            <w:tcW w:w="2127" w:type="dxa"/>
          </w:tcPr>
          <w:p w14:paraId="3088716A" w14:textId="2AC4CAEB" w:rsidR="003C1216" w:rsidRPr="00E20E30" w:rsidRDefault="003C1216" w:rsidP="001118A1">
            <w:pPr>
              <w:spacing w:before="120" w:after="120"/>
              <w:rPr>
                <w:rFonts w:cstheme="minorHAnsi"/>
                <w:sz w:val="18"/>
                <w:szCs w:val="18"/>
              </w:rPr>
            </w:pPr>
            <w:r w:rsidRPr="00E20E30">
              <w:rPr>
                <w:rFonts w:cstheme="minorHAnsi"/>
                <w:color w:val="000000"/>
                <w:sz w:val="18"/>
                <w:szCs w:val="18"/>
              </w:rPr>
              <w:t>C)  Health Information Support Adviser</w:t>
            </w:r>
          </w:p>
        </w:tc>
        <w:tc>
          <w:tcPr>
            <w:tcW w:w="1567" w:type="dxa"/>
          </w:tcPr>
          <w:p w14:paraId="7D73ADC5" w14:textId="5AA960B4" w:rsidR="003C1216" w:rsidRPr="00E20E30" w:rsidRDefault="003C1216" w:rsidP="001118A1">
            <w:pPr>
              <w:spacing w:before="120" w:after="120"/>
              <w:rPr>
                <w:rFonts w:cstheme="minorHAnsi"/>
                <w:sz w:val="18"/>
                <w:szCs w:val="18"/>
              </w:rPr>
            </w:pPr>
            <w:r w:rsidRPr="00E20E30">
              <w:rPr>
                <w:rFonts w:cstheme="minorHAnsi"/>
                <w:color w:val="000000"/>
                <w:sz w:val="18"/>
                <w:szCs w:val="18"/>
              </w:rPr>
              <w:t>Technical Advice/Advisory Report</w:t>
            </w:r>
          </w:p>
        </w:tc>
        <w:tc>
          <w:tcPr>
            <w:tcW w:w="1701" w:type="dxa"/>
          </w:tcPr>
          <w:p w14:paraId="59DE5C98" w14:textId="2EEFB03C" w:rsidR="003C1216" w:rsidRPr="00E20E30" w:rsidRDefault="003C1216" w:rsidP="001118A1">
            <w:pPr>
              <w:spacing w:before="120" w:after="120"/>
              <w:rPr>
                <w:rFonts w:cstheme="minorHAnsi"/>
                <w:sz w:val="18"/>
                <w:szCs w:val="18"/>
              </w:rPr>
            </w:pPr>
            <w:r w:rsidRPr="00E20E30">
              <w:rPr>
                <w:rFonts w:cstheme="minorHAnsi"/>
                <w:color w:val="000000"/>
                <w:sz w:val="18"/>
                <w:szCs w:val="18"/>
              </w:rPr>
              <w:t>Kiribati</w:t>
            </w:r>
          </w:p>
        </w:tc>
        <w:tc>
          <w:tcPr>
            <w:tcW w:w="1276" w:type="dxa"/>
          </w:tcPr>
          <w:p w14:paraId="42932124" w14:textId="3C48B547" w:rsidR="003C1216" w:rsidRPr="00E20E30" w:rsidRDefault="003C1216" w:rsidP="001118A1">
            <w:pPr>
              <w:spacing w:before="120" w:after="120"/>
              <w:rPr>
                <w:rFonts w:cstheme="minorHAnsi"/>
                <w:sz w:val="18"/>
                <w:szCs w:val="18"/>
              </w:rPr>
            </w:pPr>
            <w:r w:rsidRPr="00E20E30">
              <w:rPr>
                <w:rFonts w:cstheme="minorHAnsi"/>
                <w:color w:val="000000"/>
                <w:sz w:val="18"/>
                <w:szCs w:val="18"/>
              </w:rPr>
              <w:t>2018</w:t>
            </w:r>
          </w:p>
        </w:tc>
        <w:tc>
          <w:tcPr>
            <w:tcW w:w="1587" w:type="dxa"/>
          </w:tcPr>
          <w:p w14:paraId="216B2777" w14:textId="4C5F4992" w:rsidR="003C1216" w:rsidRPr="00E20E30" w:rsidRDefault="003C1216" w:rsidP="001118A1">
            <w:pPr>
              <w:spacing w:before="120" w:after="120"/>
              <w:rPr>
                <w:rFonts w:cstheme="minorHAnsi"/>
                <w:sz w:val="18"/>
                <w:szCs w:val="18"/>
              </w:rPr>
            </w:pPr>
            <w:r w:rsidRPr="00E20E30">
              <w:rPr>
                <w:rFonts w:cstheme="minorHAnsi"/>
                <w:color w:val="000000"/>
                <w:sz w:val="18"/>
                <w:szCs w:val="18"/>
              </w:rPr>
              <w:t>Kiribati</w:t>
            </w:r>
          </w:p>
        </w:tc>
        <w:tc>
          <w:tcPr>
            <w:tcW w:w="1304" w:type="dxa"/>
          </w:tcPr>
          <w:p w14:paraId="26D5BB5A" w14:textId="7E964BA3" w:rsidR="003C1216" w:rsidRPr="00E20E30" w:rsidRDefault="003C1216" w:rsidP="001118A1">
            <w:pPr>
              <w:spacing w:before="120" w:after="120"/>
              <w:rPr>
                <w:rFonts w:cstheme="minorHAnsi"/>
                <w:sz w:val="18"/>
                <w:szCs w:val="18"/>
              </w:rPr>
            </w:pPr>
            <w:r w:rsidRPr="00E20E30">
              <w:rPr>
                <w:rFonts w:cstheme="minorHAnsi"/>
                <w:color w:val="000000"/>
                <w:sz w:val="18"/>
                <w:szCs w:val="18"/>
              </w:rPr>
              <w:t>Services Order Type 2</w:t>
            </w:r>
          </w:p>
        </w:tc>
        <w:tc>
          <w:tcPr>
            <w:tcW w:w="1284" w:type="dxa"/>
          </w:tcPr>
          <w:p w14:paraId="70812B3B" w14:textId="66E0B81B" w:rsidR="003C1216" w:rsidRPr="00E20E30" w:rsidRDefault="003C1216" w:rsidP="001118A1">
            <w:pPr>
              <w:spacing w:before="120" w:after="120"/>
              <w:rPr>
                <w:rFonts w:cstheme="minorHAnsi"/>
                <w:sz w:val="18"/>
                <w:szCs w:val="18"/>
              </w:rPr>
            </w:pPr>
            <w:r w:rsidRPr="00E20E30">
              <w:rPr>
                <w:rFonts w:cstheme="minorHAnsi"/>
                <w:color w:val="000000"/>
                <w:sz w:val="18"/>
                <w:szCs w:val="18"/>
              </w:rPr>
              <w:t xml:space="preserve">Andrew </w:t>
            </w:r>
            <w:proofErr w:type="spellStart"/>
            <w:r w:rsidRPr="00E20E30">
              <w:rPr>
                <w:rFonts w:cstheme="minorHAnsi"/>
                <w:color w:val="000000"/>
                <w:sz w:val="18"/>
                <w:szCs w:val="18"/>
              </w:rPr>
              <w:t>McNee</w:t>
            </w:r>
            <w:proofErr w:type="spellEnd"/>
          </w:p>
        </w:tc>
        <w:tc>
          <w:tcPr>
            <w:tcW w:w="1835" w:type="dxa"/>
          </w:tcPr>
          <w:p w14:paraId="266477D6" w14:textId="5603C271" w:rsidR="003C1216" w:rsidRPr="00E20E30" w:rsidRDefault="003C1216" w:rsidP="001118A1">
            <w:pPr>
              <w:spacing w:before="120" w:after="120"/>
              <w:rPr>
                <w:rFonts w:cstheme="minorHAnsi"/>
                <w:sz w:val="18"/>
                <w:szCs w:val="18"/>
              </w:rPr>
            </w:pPr>
            <w:r w:rsidRPr="00E20E30">
              <w:rPr>
                <w:rFonts w:cstheme="minorHAnsi"/>
                <w:color w:val="000000"/>
                <w:sz w:val="18"/>
                <w:szCs w:val="18"/>
              </w:rPr>
              <w:t>Kakiateiti Erikate</w:t>
            </w:r>
          </w:p>
        </w:tc>
      </w:tr>
      <w:tr w:rsidR="003C1216" w:rsidRPr="007B43B1" w14:paraId="4E801B96" w14:textId="77777777" w:rsidTr="002A0410">
        <w:trPr>
          <w:trHeight w:val="362"/>
        </w:trPr>
        <w:tc>
          <w:tcPr>
            <w:tcW w:w="1164" w:type="dxa"/>
          </w:tcPr>
          <w:p w14:paraId="3D5287FA" w14:textId="694752B3" w:rsidR="003C1216" w:rsidRPr="00E20E30" w:rsidRDefault="003C1216" w:rsidP="001118A1">
            <w:pPr>
              <w:spacing w:before="120" w:after="120"/>
              <w:rPr>
                <w:rFonts w:cstheme="minorHAnsi"/>
                <w:sz w:val="18"/>
                <w:szCs w:val="18"/>
              </w:rPr>
            </w:pPr>
            <w:r w:rsidRPr="00E20E30">
              <w:rPr>
                <w:rFonts w:cstheme="minorHAnsi"/>
                <w:color w:val="000000"/>
                <w:sz w:val="18"/>
                <w:szCs w:val="18"/>
              </w:rPr>
              <w:t>SO-096C</w:t>
            </w:r>
          </w:p>
        </w:tc>
        <w:tc>
          <w:tcPr>
            <w:tcW w:w="2127" w:type="dxa"/>
          </w:tcPr>
          <w:p w14:paraId="22375212" w14:textId="703C7B36" w:rsidR="003C1216" w:rsidRPr="00E20E30" w:rsidRDefault="003C1216" w:rsidP="001118A1">
            <w:pPr>
              <w:spacing w:before="120" w:after="120"/>
              <w:rPr>
                <w:rFonts w:cstheme="minorHAnsi"/>
                <w:sz w:val="18"/>
                <w:szCs w:val="18"/>
              </w:rPr>
            </w:pPr>
            <w:r w:rsidRPr="00E20E30">
              <w:rPr>
                <w:rFonts w:cstheme="minorHAnsi"/>
                <w:color w:val="000000"/>
                <w:sz w:val="18"/>
                <w:szCs w:val="18"/>
              </w:rPr>
              <w:t>C)  Health Information Support Adviser</w:t>
            </w:r>
          </w:p>
        </w:tc>
        <w:tc>
          <w:tcPr>
            <w:tcW w:w="1567" w:type="dxa"/>
          </w:tcPr>
          <w:p w14:paraId="3F54449F" w14:textId="5B4FACD1" w:rsidR="003C1216" w:rsidRPr="00E20E30" w:rsidRDefault="003C1216" w:rsidP="001118A1">
            <w:pPr>
              <w:spacing w:before="120" w:after="120"/>
              <w:rPr>
                <w:rFonts w:cstheme="minorHAnsi"/>
                <w:sz w:val="18"/>
                <w:szCs w:val="18"/>
              </w:rPr>
            </w:pPr>
            <w:r w:rsidRPr="00E20E30">
              <w:rPr>
                <w:rFonts w:cstheme="minorHAnsi"/>
                <w:color w:val="000000"/>
                <w:sz w:val="18"/>
                <w:szCs w:val="18"/>
              </w:rPr>
              <w:t>Technical Advice/Advisory Report</w:t>
            </w:r>
          </w:p>
        </w:tc>
        <w:tc>
          <w:tcPr>
            <w:tcW w:w="1701" w:type="dxa"/>
          </w:tcPr>
          <w:p w14:paraId="1ED95790" w14:textId="1AA5C4D7" w:rsidR="003C1216" w:rsidRPr="00E20E30" w:rsidRDefault="003C1216" w:rsidP="001118A1">
            <w:pPr>
              <w:spacing w:before="120" w:after="120"/>
              <w:rPr>
                <w:rFonts w:cstheme="minorHAnsi"/>
                <w:sz w:val="18"/>
                <w:szCs w:val="18"/>
              </w:rPr>
            </w:pPr>
            <w:r w:rsidRPr="00E20E30">
              <w:rPr>
                <w:rFonts w:cstheme="minorHAnsi"/>
                <w:color w:val="000000"/>
                <w:sz w:val="18"/>
                <w:szCs w:val="18"/>
              </w:rPr>
              <w:t>Kiribati</w:t>
            </w:r>
          </w:p>
        </w:tc>
        <w:tc>
          <w:tcPr>
            <w:tcW w:w="1276" w:type="dxa"/>
          </w:tcPr>
          <w:p w14:paraId="1300F3F3" w14:textId="647D29B2" w:rsidR="003C1216" w:rsidRPr="00E20E30" w:rsidRDefault="003C1216" w:rsidP="001118A1">
            <w:pPr>
              <w:spacing w:before="120" w:after="120"/>
              <w:rPr>
                <w:rFonts w:cstheme="minorHAnsi"/>
                <w:sz w:val="18"/>
                <w:szCs w:val="18"/>
              </w:rPr>
            </w:pPr>
            <w:r w:rsidRPr="00E20E30">
              <w:rPr>
                <w:rFonts w:cstheme="minorHAnsi"/>
                <w:color w:val="000000"/>
                <w:sz w:val="18"/>
                <w:szCs w:val="18"/>
              </w:rPr>
              <w:t>2018</w:t>
            </w:r>
          </w:p>
        </w:tc>
        <w:tc>
          <w:tcPr>
            <w:tcW w:w="1587" w:type="dxa"/>
          </w:tcPr>
          <w:p w14:paraId="269B7371" w14:textId="30B57758" w:rsidR="003C1216" w:rsidRPr="00E20E30" w:rsidRDefault="003C1216" w:rsidP="001118A1">
            <w:pPr>
              <w:spacing w:before="120" w:after="120"/>
              <w:rPr>
                <w:rFonts w:cstheme="minorHAnsi"/>
                <w:sz w:val="18"/>
                <w:szCs w:val="18"/>
              </w:rPr>
            </w:pPr>
            <w:r w:rsidRPr="00E20E30">
              <w:rPr>
                <w:rFonts w:cstheme="minorHAnsi"/>
                <w:color w:val="000000"/>
                <w:sz w:val="18"/>
                <w:szCs w:val="18"/>
              </w:rPr>
              <w:t>Kiribati</w:t>
            </w:r>
          </w:p>
        </w:tc>
        <w:tc>
          <w:tcPr>
            <w:tcW w:w="1304" w:type="dxa"/>
          </w:tcPr>
          <w:p w14:paraId="34A87870" w14:textId="3CB0311A" w:rsidR="003C1216" w:rsidRPr="00E20E30" w:rsidRDefault="003C1216" w:rsidP="001118A1">
            <w:pPr>
              <w:spacing w:before="120" w:after="120"/>
              <w:rPr>
                <w:rFonts w:cstheme="minorHAnsi"/>
                <w:sz w:val="18"/>
                <w:szCs w:val="18"/>
              </w:rPr>
            </w:pPr>
            <w:r w:rsidRPr="00E20E30">
              <w:rPr>
                <w:rFonts w:cstheme="minorHAnsi"/>
                <w:color w:val="000000"/>
                <w:sz w:val="18"/>
                <w:szCs w:val="18"/>
              </w:rPr>
              <w:t>Services Order Type 2</w:t>
            </w:r>
          </w:p>
        </w:tc>
        <w:tc>
          <w:tcPr>
            <w:tcW w:w="1284" w:type="dxa"/>
          </w:tcPr>
          <w:p w14:paraId="3E2137FB" w14:textId="4E588CE2" w:rsidR="003C1216" w:rsidRPr="00E20E30" w:rsidRDefault="003C1216" w:rsidP="001118A1">
            <w:pPr>
              <w:spacing w:before="120" w:after="120"/>
              <w:rPr>
                <w:rFonts w:cstheme="minorHAnsi"/>
                <w:sz w:val="18"/>
                <w:szCs w:val="18"/>
              </w:rPr>
            </w:pPr>
            <w:r w:rsidRPr="00E20E30">
              <w:rPr>
                <w:rFonts w:cstheme="minorHAnsi"/>
                <w:color w:val="000000"/>
                <w:sz w:val="18"/>
                <w:szCs w:val="18"/>
              </w:rPr>
              <w:t xml:space="preserve">Andrew </w:t>
            </w:r>
            <w:proofErr w:type="spellStart"/>
            <w:r w:rsidRPr="00E20E30">
              <w:rPr>
                <w:rFonts w:cstheme="minorHAnsi"/>
                <w:color w:val="000000"/>
                <w:sz w:val="18"/>
                <w:szCs w:val="18"/>
              </w:rPr>
              <w:t>McNee</w:t>
            </w:r>
            <w:proofErr w:type="spellEnd"/>
          </w:p>
        </w:tc>
        <w:tc>
          <w:tcPr>
            <w:tcW w:w="1835" w:type="dxa"/>
          </w:tcPr>
          <w:p w14:paraId="1B6D631D" w14:textId="36219D28" w:rsidR="003C1216" w:rsidRPr="00E20E30" w:rsidRDefault="003C1216" w:rsidP="001118A1">
            <w:pPr>
              <w:spacing w:before="120" w:after="120"/>
              <w:rPr>
                <w:rFonts w:cstheme="minorHAnsi"/>
                <w:sz w:val="18"/>
                <w:szCs w:val="18"/>
              </w:rPr>
            </w:pPr>
            <w:r w:rsidRPr="00E20E30">
              <w:rPr>
                <w:rFonts w:cstheme="minorHAnsi"/>
                <w:color w:val="000000"/>
                <w:sz w:val="18"/>
                <w:szCs w:val="18"/>
              </w:rPr>
              <w:t>Kakiateiti Erikate</w:t>
            </w:r>
          </w:p>
        </w:tc>
      </w:tr>
      <w:tr w:rsidR="003C1216" w:rsidRPr="007B43B1" w14:paraId="3A954A07" w14:textId="77777777" w:rsidTr="002A0410">
        <w:trPr>
          <w:trHeight w:val="362"/>
        </w:trPr>
        <w:tc>
          <w:tcPr>
            <w:tcW w:w="1164" w:type="dxa"/>
          </w:tcPr>
          <w:p w14:paraId="23AF3158" w14:textId="4296E651" w:rsidR="003C1216" w:rsidRPr="00E20E30" w:rsidRDefault="003C1216" w:rsidP="001118A1">
            <w:pPr>
              <w:spacing w:before="120" w:after="120"/>
              <w:rPr>
                <w:rFonts w:cstheme="minorHAnsi"/>
                <w:sz w:val="18"/>
                <w:szCs w:val="18"/>
              </w:rPr>
            </w:pPr>
            <w:r w:rsidRPr="00E20E30">
              <w:rPr>
                <w:rFonts w:cstheme="minorHAnsi"/>
                <w:color w:val="000000"/>
                <w:sz w:val="18"/>
                <w:szCs w:val="18"/>
              </w:rPr>
              <w:t>SO-096B</w:t>
            </w:r>
          </w:p>
        </w:tc>
        <w:tc>
          <w:tcPr>
            <w:tcW w:w="2127" w:type="dxa"/>
          </w:tcPr>
          <w:p w14:paraId="1304CD5F" w14:textId="320E82A6" w:rsidR="003C1216" w:rsidRPr="00E20E30" w:rsidRDefault="003C1216" w:rsidP="001118A1">
            <w:pPr>
              <w:spacing w:before="120" w:after="120"/>
              <w:rPr>
                <w:rFonts w:cstheme="minorHAnsi"/>
                <w:sz w:val="18"/>
                <w:szCs w:val="18"/>
              </w:rPr>
            </w:pPr>
            <w:r w:rsidRPr="00E20E30">
              <w:rPr>
                <w:rFonts w:cstheme="minorHAnsi"/>
                <w:color w:val="000000"/>
                <w:sz w:val="18"/>
                <w:szCs w:val="18"/>
              </w:rPr>
              <w:t xml:space="preserve">B)  Service Development Adviser (Prosthetics and Orthotics) for the </w:t>
            </w:r>
            <w:proofErr w:type="spellStart"/>
            <w:r w:rsidRPr="00E20E30">
              <w:rPr>
                <w:rFonts w:cstheme="minorHAnsi"/>
                <w:color w:val="000000"/>
                <w:sz w:val="18"/>
                <w:szCs w:val="18"/>
              </w:rPr>
              <w:t>Tungaru</w:t>
            </w:r>
            <w:proofErr w:type="spellEnd"/>
            <w:r w:rsidRPr="00E20E30">
              <w:rPr>
                <w:rFonts w:cstheme="minorHAnsi"/>
                <w:color w:val="000000"/>
                <w:sz w:val="18"/>
                <w:szCs w:val="18"/>
              </w:rPr>
              <w:t xml:space="preserve"> Rehabilitation Service</w:t>
            </w:r>
          </w:p>
        </w:tc>
        <w:tc>
          <w:tcPr>
            <w:tcW w:w="1567" w:type="dxa"/>
          </w:tcPr>
          <w:p w14:paraId="3A47652B" w14:textId="71B6F03F" w:rsidR="003C1216" w:rsidRPr="00E20E30" w:rsidRDefault="003C1216" w:rsidP="001118A1">
            <w:pPr>
              <w:spacing w:before="120" w:after="120"/>
              <w:rPr>
                <w:rFonts w:cstheme="minorHAnsi"/>
                <w:sz w:val="18"/>
                <w:szCs w:val="18"/>
              </w:rPr>
            </w:pPr>
            <w:r w:rsidRPr="00E20E30">
              <w:rPr>
                <w:rFonts w:cstheme="minorHAnsi"/>
                <w:color w:val="000000"/>
                <w:sz w:val="18"/>
                <w:szCs w:val="18"/>
              </w:rPr>
              <w:t>Technical Advice/Advisory Report</w:t>
            </w:r>
          </w:p>
        </w:tc>
        <w:tc>
          <w:tcPr>
            <w:tcW w:w="1701" w:type="dxa"/>
          </w:tcPr>
          <w:p w14:paraId="6000EA2D" w14:textId="122B87D7" w:rsidR="003C1216" w:rsidRPr="00E20E30" w:rsidRDefault="003C1216" w:rsidP="001118A1">
            <w:pPr>
              <w:spacing w:before="120" w:after="120"/>
              <w:rPr>
                <w:rFonts w:cstheme="minorHAnsi"/>
                <w:sz w:val="18"/>
                <w:szCs w:val="18"/>
              </w:rPr>
            </w:pPr>
            <w:r w:rsidRPr="00E20E30">
              <w:rPr>
                <w:rFonts w:cstheme="minorHAnsi"/>
                <w:color w:val="000000"/>
                <w:sz w:val="18"/>
                <w:szCs w:val="18"/>
              </w:rPr>
              <w:t>Kiribati</w:t>
            </w:r>
          </w:p>
        </w:tc>
        <w:tc>
          <w:tcPr>
            <w:tcW w:w="1276" w:type="dxa"/>
          </w:tcPr>
          <w:p w14:paraId="1E24AC19" w14:textId="2B070CC3" w:rsidR="003C1216" w:rsidRPr="00E20E30" w:rsidRDefault="003C1216" w:rsidP="001118A1">
            <w:pPr>
              <w:spacing w:before="120" w:after="120"/>
              <w:rPr>
                <w:rFonts w:cstheme="minorHAnsi"/>
                <w:sz w:val="18"/>
                <w:szCs w:val="18"/>
              </w:rPr>
            </w:pPr>
            <w:r w:rsidRPr="00E20E30">
              <w:rPr>
                <w:rFonts w:cstheme="minorHAnsi"/>
                <w:color w:val="000000"/>
                <w:sz w:val="18"/>
                <w:szCs w:val="18"/>
              </w:rPr>
              <w:t>2019</w:t>
            </w:r>
          </w:p>
        </w:tc>
        <w:tc>
          <w:tcPr>
            <w:tcW w:w="1587" w:type="dxa"/>
          </w:tcPr>
          <w:p w14:paraId="7FEAF632" w14:textId="48815D85" w:rsidR="003C1216" w:rsidRPr="00E20E30" w:rsidRDefault="003C1216" w:rsidP="001118A1">
            <w:pPr>
              <w:spacing w:before="120" w:after="120"/>
              <w:rPr>
                <w:rFonts w:cstheme="minorHAnsi"/>
                <w:sz w:val="18"/>
                <w:szCs w:val="18"/>
              </w:rPr>
            </w:pPr>
            <w:r w:rsidRPr="00E20E30">
              <w:rPr>
                <w:rFonts w:cstheme="minorHAnsi"/>
                <w:color w:val="000000"/>
                <w:sz w:val="18"/>
                <w:szCs w:val="18"/>
              </w:rPr>
              <w:t>Kiribati</w:t>
            </w:r>
          </w:p>
        </w:tc>
        <w:tc>
          <w:tcPr>
            <w:tcW w:w="1304" w:type="dxa"/>
          </w:tcPr>
          <w:p w14:paraId="73F3E86D" w14:textId="25ED9880" w:rsidR="003C1216" w:rsidRPr="00E20E30" w:rsidRDefault="003C1216" w:rsidP="001118A1">
            <w:pPr>
              <w:spacing w:before="120" w:after="120"/>
              <w:rPr>
                <w:rFonts w:cstheme="minorHAnsi"/>
                <w:sz w:val="18"/>
                <w:szCs w:val="18"/>
              </w:rPr>
            </w:pPr>
            <w:r w:rsidRPr="00E20E30">
              <w:rPr>
                <w:rFonts w:cstheme="minorHAnsi"/>
                <w:color w:val="000000"/>
                <w:sz w:val="18"/>
                <w:szCs w:val="18"/>
              </w:rPr>
              <w:t>Services Order Type 2</w:t>
            </w:r>
          </w:p>
        </w:tc>
        <w:tc>
          <w:tcPr>
            <w:tcW w:w="1284" w:type="dxa"/>
          </w:tcPr>
          <w:p w14:paraId="6F289EFF" w14:textId="27003088" w:rsidR="003C1216" w:rsidRPr="00E20E30" w:rsidRDefault="003C1216" w:rsidP="001118A1">
            <w:pPr>
              <w:spacing w:before="120" w:after="120"/>
              <w:rPr>
                <w:rFonts w:cstheme="minorHAnsi"/>
                <w:sz w:val="18"/>
                <w:szCs w:val="18"/>
              </w:rPr>
            </w:pPr>
            <w:r w:rsidRPr="00E20E30">
              <w:rPr>
                <w:rFonts w:cstheme="minorHAnsi"/>
                <w:color w:val="000000"/>
                <w:sz w:val="18"/>
                <w:szCs w:val="18"/>
              </w:rPr>
              <w:t>Jessica Gillmore</w:t>
            </w:r>
          </w:p>
        </w:tc>
        <w:tc>
          <w:tcPr>
            <w:tcW w:w="1835" w:type="dxa"/>
          </w:tcPr>
          <w:p w14:paraId="04689127" w14:textId="4D529691" w:rsidR="003C1216" w:rsidRPr="00E20E30" w:rsidRDefault="003C1216" w:rsidP="001118A1">
            <w:pPr>
              <w:spacing w:before="120" w:after="120"/>
              <w:rPr>
                <w:rFonts w:cstheme="minorHAnsi"/>
                <w:sz w:val="18"/>
                <w:szCs w:val="18"/>
              </w:rPr>
            </w:pPr>
            <w:r w:rsidRPr="00E20E30">
              <w:rPr>
                <w:rFonts w:cstheme="minorHAnsi"/>
                <w:color w:val="000000"/>
                <w:sz w:val="18"/>
                <w:szCs w:val="18"/>
              </w:rPr>
              <w:t>Kakiateiti Erikate</w:t>
            </w:r>
          </w:p>
        </w:tc>
      </w:tr>
      <w:tr w:rsidR="003C1216" w:rsidRPr="007B43B1" w14:paraId="6C8311EB" w14:textId="77777777" w:rsidTr="002A0410">
        <w:trPr>
          <w:trHeight w:val="362"/>
        </w:trPr>
        <w:tc>
          <w:tcPr>
            <w:tcW w:w="1164" w:type="dxa"/>
          </w:tcPr>
          <w:p w14:paraId="0C45C59D" w14:textId="74670540" w:rsidR="003C1216" w:rsidRPr="00E20E30" w:rsidRDefault="003C1216" w:rsidP="001118A1">
            <w:pPr>
              <w:spacing w:before="120" w:after="120"/>
              <w:rPr>
                <w:rFonts w:cstheme="minorHAnsi"/>
                <w:sz w:val="18"/>
                <w:szCs w:val="18"/>
              </w:rPr>
            </w:pPr>
            <w:r w:rsidRPr="00E20E30">
              <w:rPr>
                <w:rFonts w:cstheme="minorHAnsi"/>
                <w:color w:val="000000"/>
                <w:sz w:val="18"/>
                <w:szCs w:val="18"/>
              </w:rPr>
              <w:t>SO-012</w:t>
            </w:r>
          </w:p>
        </w:tc>
        <w:tc>
          <w:tcPr>
            <w:tcW w:w="2127" w:type="dxa"/>
          </w:tcPr>
          <w:p w14:paraId="6BBACE0E" w14:textId="2F415A84" w:rsidR="003C1216" w:rsidRPr="00E20E30" w:rsidRDefault="003C1216" w:rsidP="001118A1">
            <w:pPr>
              <w:spacing w:before="120" w:after="120"/>
              <w:rPr>
                <w:rFonts w:cstheme="minorHAnsi"/>
                <w:sz w:val="18"/>
                <w:szCs w:val="18"/>
              </w:rPr>
            </w:pPr>
            <w:r w:rsidRPr="00E20E30">
              <w:rPr>
                <w:rFonts w:cstheme="minorHAnsi"/>
                <w:color w:val="000000"/>
                <w:sz w:val="18"/>
                <w:szCs w:val="18"/>
              </w:rPr>
              <w:t>Health Adviser for Kiribati</w:t>
            </w:r>
          </w:p>
        </w:tc>
        <w:tc>
          <w:tcPr>
            <w:tcW w:w="1567" w:type="dxa"/>
          </w:tcPr>
          <w:p w14:paraId="787FEDDD" w14:textId="793A53F0" w:rsidR="003C1216" w:rsidRPr="00E20E30" w:rsidRDefault="003C1216" w:rsidP="001118A1">
            <w:pPr>
              <w:spacing w:before="120" w:after="120"/>
              <w:rPr>
                <w:rFonts w:cstheme="minorHAnsi"/>
                <w:sz w:val="18"/>
                <w:szCs w:val="18"/>
              </w:rPr>
            </w:pPr>
            <w:r w:rsidRPr="00E20E30">
              <w:rPr>
                <w:rFonts w:cstheme="minorHAnsi"/>
                <w:color w:val="000000"/>
                <w:sz w:val="18"/>
                <w:szCs w:val="18"/>
              </w:rPr>
              <w:t>Technical Advice/Advisory Report</w:t>
            </w:r>
          </w:p>
        </w:tc>
        <w:tc>
          <w:tcPr>
            <w:tcW w:w="1701" w:type="dxa"/>
          </w:tcPr>
          <w:p w14:paraId="5ED51E03" w14:textId="4DB32429" w:rsidR="003C1216" w:rsidRPr="00E20E30" w:rsidRDefault="003C1216" w:rsidP="001118A1">
            <w:pPr>
              <w:spacing w:before="120" w:after="120"/>
              <w:rPr>
                <w:rFonts w:cstheme="minorHAnsi"/>
                <w:sz w:val="18"/>
                <w:szCs w:val="18"/>
              </w:rPr>
            </w:pPr>
            <w:r w:rsidRPr="00E20E30">
              <w:rPr>
                <w:rFonts w:cstheme="minorHAnsi"/>
                <w:color w:val="000000"/>
                <w:sz w:val="18"/>
                <w:szCs w:val="18"/>
              </w:rPr>
              <w:t>Kiribati</w:t>
            </w:r>
          </w:p>
        </w:tc>
        <w:tc>
          <w:tcPr>
            <w:tcW w:w="1276" w:type="dxa"/>
          </w:tcPr>
          <w:p w14:paraId="30ED3421" w14:textId="6C7F0A0A" w:rsidR="003C1216" w:rsidRPr="00E20E30" w:rsidRDefault="003C1216" w:rsidP="001118A1">
            <w:pPr>
              <w:spacing w:before="120" w:after="120"/>
              <w:rPr>
                <w:rFonts w:cstheme="minorHAnsi"/>
                <w:sz w:val="18"/>
                <w:szCs w:val="18"/>
              </w:rPr>
            </w:pPr>
            <w:r w:rsidRPr="00E20E30">
              <w:rPr>
                <w:rFonts w:cstheme="minorHAnsi"/>
                <w:color w:val="000000"/>
                <w:sz w:val="18"/>
                <w:szCs w:val="18"/>
              </w:rPr>
              <w:t>2018</w:t>
            </w:r>
          </w:p>
        </w:tc>
        <w:tc>
          <w:tcPr>
            <w:tcW w:w="1587" w:type="dxa"/>
          </w:tcPr>
          <w:p w14:paraId="16F5A411" w14:textId="60B116F8" w:rsidR="003C1216" w:rsidRPr="00E20E30" w:rsidRDefault="003C1216" w:rsidP="001118A1">
            <w:pPr>
              <w:spacing w:before="120" w:after="120"/>
              <w:rPr>
                <w:rFonts w:cstheme="minorHAnsi"/>
                <w:sz w:val="18"/>
                <w:szCs w:val="18"/>
              </w:rPr>
            </w:pPr>
            <w:r w:rsidRPr="00E20E30">
              <w:rPr>
                <w:rFonts w:cstheme="minorHAnsi"/>
                <w:color w:val="000000"/>
                <w:sz w:val="18"/>
                <w:szCs w:val="18"/>
              </w:rPr>
              <w:t>Kiribati</w:t>
            </w:r>
          </w:p>
        </w:tc>
        <w:tc>
          <w:tcPr>
            <w:tcW w:w="1304" w:type="dxa"/>
          </w:tcPr>
          <w:p w14:paraId="68A3DDFD" w14:textId="04CB1352" w:rsidR="003C1216" w:rsidRPr="00E20E30" w:rsidRDefault="003C1216" w:rsidP="001118A1">
            <w:pPr>
              <w:spacing w:before="120" w:after="120"/>
              <w:rPr>
                <w:rFonts w:cstheme="minorHAnsi"/>
                <w:sz w:val="18"/>
                <w:szCs w:val="18"/>
              </w:rPr>
            </w:pPr>
            <w:r w:rsidRPr="00E20E30">
              <w:rPr>
                <w:rFonts w:cstheme="minorHAnsi"/>
                <w:color w:val="000000"/>
                <w:sz w:val="18"/>
                <w:szCs w:val="18"/>
              </w:rPr>
              <w:t>Services Order Type 1</w:t>
            </w:r>
          </w:p>
        </w:tc>
        <w:tc>
          <w:tcPr>
            <w:tcW w:w="1284" w:type="dxa"/>
          </w:tcPr>
          <w:p w14:paraId="71882D7D" w14:textId="7DB0E17D" w:rsidR="003C1216" w:rsidRPr="00E20E30" w:rsidRDefault="003C1216" w:rsidP="001118A1">
            <w:pPr>
              <w:spacing w:before="120" w:after="120"/>
              <w:rPr>
                <w:rFonts w:cstheme="minorHAnsi"/>
                <w:sz w:val="18"/>
                <w:szCs w:val="18"/>
              </w:rPr>
            </w:pPr>
            <w:r w:rsidRPr="00E20E30">
              <w:rPr>
                <w:rFonts w:cstheme="minorHAnsi"/>
                <w:color w:val="000000"/>
                <w:sz w:val="18"/>
                <w:szCs w:val="18"/>
              </w:rPr>
              <w:t xml:space="preserve">Kerri </w:t>
            </w:r>
            <w:proofErr w:type="spellStart"/>
            <w:r w:rsidRPr="00E20E30">
              <w:rPr>
                <w:rFonts w:cstheme="minorHAnsi"/>
                <w:color w:val="000000"/>
                <w:sz w:val="18"/>
                <w:szCs w:val="18"/>
              </w:rPr>
              <w:t>Viney</w:t>
            </w:r>
            <w:proofErr w:type="spellEnd"/>
            <w:r w:rsidRPr="00E20E30">
              <w:rPr>
                <w:rFonts w:cstheme="minorHAnsi"/>
                <w:color w:val="000000"/>
                <w:sz w:val="18"/>
                <w:szCs w:val="18"/>
              </w:rPr>
              <w:t>, Rob Condon</w:t>
            </w:r>
          </w:p>
        </w:tc>
        <w:tc>
          <w:tcPr>
            <w:tcW w:w="1835" w:type="dxa"/>
          </w:tcPr>
          <w:p w14:paraId="10461AE9" w14:textId="05C77B2A" w:rsidR="003C1216" w:rsidRPr="00E20E30" w:rsidRDefault="003C1216" w:rsidP="001118A1">
            <w:pPr>
              <w:spacing w:before="120" w:after="120"/>
              <w:rPr>
                <w:rFonts w:cstheme="minorHAnsi"/>
                <w:sz w:val="18"/>
                <w:szCs w:val="18"/>
              </w:rPr>
            </w:pPr>
            <w:r w:rsidRPr="00E20E30">
              <w:rPr>
                <w:rFonts w:cstheme="minorHAnsi"/>
                <w:color w:val="000000"/>
                <w:sz w:val="18"/>
                <w:szCs w:val="18"/>
              </w:rPr>
              <w:t xml:space="preserve">Kakiateiti Erikate </w:t>
            </w:r>
          </w:p>
        </w:tc>
      </w:tr>
      <w:tr w:rsidR="003C1216" w:rsidRPr="007B43B1" w14:paraId="6D169568" w14:textId="77777777" w:rsidTr="002A0410">
        <w:trPr>
          <w:trHeight w:val="362"/>
        </w:trPr>
        <w:tc>
          <w:tcPr>
            <w:tcW w:w="1164" w:type="dxa"/>
          </w:tcPr>
          <w:p w14:paraId="52B02DA9" w14:textId="50CCAC62" w:rsidR="003C1216" w:rsidRPr="00E20E30" w:rsidRDefault="003C1216" w:rsidP="001118A1">
            <w:pPr>
              <w:spacing w:before="120" w:after="120"/>
              <w:rPr>
                <w:rFonts w:cstheme="minorHAnsi"/>
                <w:sz w:val="18"/>
                <w:szCs w:val="18"/>
              </w:rPr>
            </w:pPr>
            <w:r w:rsidRPr="00E20E30">
              <w:rPr>
                <w:rFonts w:cstheme="minorHAnsi"/>
                <w:color w:val="000000"/>
                <w:sz w:val="18"/>
                <w:szCs w:val="18"/>
              </w:rPr>
              <w:t>SO-043</w:t>
            </w:r>
          </w:p>
        </w:tc>
        <w:tc>
          <w:tcPr>
            <w:tcW w:w="2127" w:type="dxa"/>
          </w:tcPr>
          <w:p w14:paraId="4BD47D9E" w14:textId="56FE194C" w:rsidR="003C1216" w:rsidRPr="00E20E30" w:rsidRDefault="003C1216" w:rsidP="001118A1">
            <w:pPr>
              <w:spacing w:before="120" w:after="120"/>
              <w:rPr>
                <w:rFonts w:cstheme="minorHAnsi"/>
                <w:sz w:val="18"/>
                <w:szCs w:val="18"/>
              </w:rPr>
            </w:pPr>
            <w:r w:rsidRPr="00E20E30">
              <w:rPr>
                <w:rFonts w:cstheme="minorHAnsi"/>
                <w:color w:val="000000"/>
                <w:sz w:val="18"/>
                <w:szCs w:val="18"/>
              </w:rPr>
              <w:t>Adviser – National Tuberculosis and Leprosy Strategic Plan</w:t>
            </w:r>
          </w:p>
        </w:tc>
        <w:tc>
          <w:tcPr>
            <w:tcW w:w="1567" w:type="dxa"/>
          </w:tcPr>
          <w:p w14:paraId="31E3EC58" w14:textId="6D1D4F73" w:rsidR="003C1216" w:rsidRPr="00E20E30" w:rsidRDefault="003C1216" w:rsidP="001118A1">
            <w:pPr>
              <w:spacing w:before="120" w:after="120"/>
              <w:rPr>
                <w:rFonts w:cstheme="minorHAnsi"/>
                <w:sz w:val="18"/>
                <w:szCs w:val="18"/>
              </w:rPr>
            </w:pPr>
            <w:r w:rsidRPr="00E20E30">
              <w:rPr>
                <w:rFonts w:cstheme="minorHAnsi"/>
                <w:color w:val="000000"/>
                <w:sz w:val="18"/>
                <w:szCs w:val="18"/>
              </w:rPr>
              <w:t>Technical Advice/Advisory Report</w:t>
            </w:r>
          </w:p>
        </w:tc>
        <w:tc>
          <w:tcPr>
            <w:tcW w:w="1701" w:type="dxa"/>
          </w:tcPr>
          <w:p w14:paraId="0FEEAC8F" w14:textId="187DDCA0" w:rsidR="003C1216" w:rsidRPr="00E20E30" w:rsidRDefault="003C1216" w:rsidP="001118A1">
            <w:pPr>
              <w:spacing w:before="120" w:after="120"/>
              <w:rPr>
                <w:rFonts w:cstheme="minorHAnsi"/>
                <w:sz w:val="18"/>
                <w:szCs w:val="18"/>
              </w:rPr>
            </w:pPr>
            <w:r w:rsidRPr="00E20E30">
              <w:rPr>
                <w:rFonts w:cstheme="minorHAnsi"/>
                <w:color w:val="000000"/>
                <w:sz w:val="18"/>
                <w:szCs w:val="18"/>
              </w:rPr>
              <w:t>Kiribati</w:t>
            </w:r>
          </w:p>
        </w:tc>
        <w:tc>
          <w:tcPr>
            <w:tcW w:w="1276" w:type="dxa"/>
          </w:tcPr>
          <w:p w14:paraId="525EB374" w14:textId="2F85A4B1" w:rsidR="003C1216" w:rsidRPr="00E20E30" w:rsidRDefault="003C1216" w:rsidP="001118A1">
            <w:pPr>
              <w:spacing w:before="120" w:after="120"/>
              <w:rPr>
                <w:rFonts w:cstheme="minorHAnsi"/>
                <w:sz w:val="18"/>
                <w:szCs w:val="18"/>
              </w:rPr>
            </w:pPr>
            <w:r w:rsidRPr="00E20E30">
              <w:rPr>
                <w:rFonts w:cstheme="minorHAnsi"/>
                <w:color w:val="000000"/>
                <w:sz w:val="18"/>
                <w:szCs w:val="18"/>
              </w:rPr>
              <w:t>2017</w:t>
            </w:r>
          </w:p>
        </w:tc>
        <w:tc>
          <w:tcPr>
            <w:tcW w:w="1587" w:type="dxa"/>
          </w:tcPr>
          <w:p w14:paraId="16174A40" w14:textId="350BE77A" w:rsidR="003C1216" w:rsidRPr="00E20E30" w:rsidRDefault="003C1216" w:rsidP="001118A1">
            <w:pPr>
              <w:spacing w:before="120" w:after="120"/>
              <w:rPr>
                <w:rFonts w:cstheme="minorHAnsi"/>
                <w:sz w:val="18"/>
                <w:szCs w:val="18"/>
              </w:rPr>
            </w:pPr>
            <w:r w:rsidRPr="00E20E30">
              <w:rPr>
                <w:rFonts w:cstheme="minorHAnsi"/>
                <w:color w:val="000000"/>
                <w:sz w:val="18"/>
                <w:szCs w:val="18"/>
              </w:rPr>
              <w:t>Kiribati</w:t>
            </w:r>
          </w:p>
        </w:tc>
        <w:tc>
          <w:tcPr>
            <w:tcW w:w="1304" w:type="dxa"/>
          </w:tcPr>
          <w:p w14:paraId="16883C50" w14:textId="24BC109C" w:rsidR="003C1216" w:rsidRPr="00E20E30" w:rsidRDefault="003C1216" w:rsidP="001118A1">
            <w:pPr>
              <w:spacing w:before="120" w:after="120"/>
              <w:rPr>
                <w:rFonts w:cstheme="minorHAnsi"/>
                <w:sz w:val="18"/>
                <w:szCs w:val="18"/>
              </w:rPr>
            </w:pPr>
            <w:r w:rsidRPr="00E20E30">
              <w:rPr>
                <w:rFonts w:cstheme="minorHAnsi"/>
                <w:color w:val="000000"/>
                <w:sz w:val="18"/>
                <w:szCs w:val="18"/>
              </w:rPr>
              <w:t>Services Order Type 1</w:t>
            </w:r>
          </w:p>
        </w:tc>
        <w:tc>
          <w:tcPr>
            <w:tcW w:w="1284" w:type="dxa"/>
          </w:tcPr>
          <w:p w14:paraId="037E9259" w14:textId="5DD5E99E" w:rsidR="003C1216" w:rsidRPr="00E20E30" w:rsidRDefault="003C1216" w:rsidP="001118A1">
            <w:pPr>
              <w:spacing w:before="120" w:after="120"/>
              <w:rPr>
                <w:rFonts w:cstheme="minorHAnsi"/>
                <w:sz w:val="18"/>
                <w:szCs w:val="18"/>
              </w:rPr>
            </w:pPr>
            <w:r w:rsidRPr="00E20E30">
              <w:rPr>
                <w:rFonts w:cstheme="minorHAnsi"/>
                <w:color w:val="000000"/>
                <w:sz w:val="18"/>
                <w:szCs w:val="18"/>
              </w:rPr>
              <w:t>Jacqueline Mundy</w:t>
            </w:r>
          </w:p>
        </w:tc>
        <w:tc>
          <w:tcPr>
            <w:tcW w:w="1835" w:type="dxa"/>
          </w:tcPr>
          <w:p w14:paraId="29C1062C" w14:textId="72702E08" w:rsidR="003C1216" w:rsidRPr="00E20E30" w:rsidRDefault="003C1216" w:rsidP="001118A1">
            <w:pPr>
              <w:spacing w:before="120" w:after="120"/>
              <w:rPr>
                <w:rFonts w:cstheme="minorHAnsi"/>
                <w:sz w:val="18"/>
                <w:szCs w:val="18"/>
              </w:rPr>
            </w:pPr>
            <w:r w:rsidRPr="00E20E30">
              <w:rPr>
                <w:rFonts w:cstheme="minorHAnsi"/>
                <w:color w:val="000000"/>
                <w:sz w:val="18"/>
                <w:szCs w:val="18"/>
              </w:rPr>
              <w:t xml:space="preserve">Kakiateiti Erikate </w:t>
            </w:r>
          </w:p>
        </w:tc>
      </w:tr>
      <w:tr w:rsidR="003C1216" w:rsidRPr="007B43B1" w14:paraId="66CFB5F8" w14:textId="77777777" w:rsidTr="002A0410">
        <w:trPr>
          <w:trHeight w:val="362"/>
        </w:trPr>
        <w:tc>
          <w:tcPr>
            <w:tcW w:w="1164" w:type="dxa"/>
          </w:tcPr>
          <w:p w14:paraId="166EA54E" w14:textId="54A2EEBA" w:rsidR="003C1216" w:rsidRPr="00E20E30" w:rsidRDefault="003C1216" w:rsidP="001118A1">
            <w:pPr>
              <w:spacing w:before="120" w:after="120"/>
              <w:rPr>
                <w:rFonts w:cstheme="minorHAnsi"/>
                <w:sz w:val="18"/>
                <w:szCs w:val="18"/>
              </w:rPr>
            </w:pPr>
            <w:r w:rsidRPr="00E20E30">
              <w:rPr>
                <w:rFonts w:cstheme="minorHAnsi"/>
                <w:color w:val="000000"/>
                <w:sz w:val="18"/>
                <w:szCs w:val="18"/>
              </w:rPr>
              <w:t>SO-067</w:t>
            </w:r>
          </w:p>
        </w:tc>
        <w:tc>
          <w:tcPr>
            <w:tcW w:w="2127" w:type="dxa"/>
          </w:tcPr>
          <w:p w14:paraId="2DC851D1" w14:textId="09AD3F4C" w:rsidR="003C1216" w:rsidRPr="00E20E30" w:rsidRDefault="003C1216" w:rsidP="001118A1">
            <w:pPr>
              <w:spacing w:before="120" w:after="120"/>
              <w:rPr>
                <w:rFonts w:cstheme="minorHAnsi"/>
                <w:sz w:val="18"/>
                <w:szCs w:val="18"/>
              </w:rPr>
            </w:pPr>
            <w:r w:rsidRPr="00E20E30">
              <w:rPr>
                <w:rFonts w:cstheme="minorHAnsi"/>
                <w:color w:val="000000"/>
                <w:sz w:val="18"/>
                <w:szCs w:val="18"/>
              </w:rPr>
              <w:t xml:space="preserve">Kiribati Health Delivery Strategy Design </w:t>
            </w:r>
          </w:p>
        </w:tc>
        <w:tc>
          <w:tcPr>
            <w:tcW w:w="1567" w:type="dxa"/>
          </w:tcPr>
          <w:p w14:paraId="78F78667" w14:textId="56620566" w:rsidR="003C1216" w:rsidRPr="00E20E30" w:rsidRDefault="003C1216" w:rsidP="001118A1">
            <w:pPr>
              <w:spacing w:before="120" w:after="120"/>
              <w:rPr>
                <w:rFonts w:cstheme="minorHAnsi"/>
                <w:sz w:val="18"/>
                <w:szCs w:val="18"/>
              </w:rPr>
            </w:pPr>
            <w:r w:rsidRPr="00E20E30">
              <w:rPr>
                <w:rFonts w:cstheme="minorHAnsi"/>
                <w:color w:val="000000"/>
                <w:sz w:val="18"/>
                <w:szCs w:val="18"/>
              </w:rPr>
              <w:t>Technical Advice/Advisory Report</w:t>
            </w:r>
          </w:p>
        </w:tc>
        <w:tc>
          <w:tcPr>
            <w:tcW w:w="1701" w:type="dxa"/>
          </w:tcPr>
          <w:p w14:paraId="4AEC288F" w14:textId="0975FC24" w:rsidR="003C1216" w:rsidRPr="00E20E30" w:rsidRDefault="003C1216" w:rsidP="001118A1">
            <w:pPr>
              <w:spacing w:before="120" w:after="120"/>
              <w:rPr>
                <w:rFonts w:cstheme="minorHAnsi"/>
                <w:sz w:val="18"/>
                <w:szCs w:val="18"/>
              </w:rPr>
            </w:pPr>
            <w:r w:rsidRPr="00E20E30">
              <w:rPr>
                <w:rFonts w:cstheme="minorHAnsi"/>
                <w:color w:val="000000"/>
                <w:sz w:val="18"/>
                <w:szCs w:val="18"/>
              </w:rPr>
              <w:t>Kiribati</w:t>
            </w:r>
          </w:p>
        </w:tc>
        <w:tc>
          <w:tcPr>
            <w:tcW w:w="1276" w:type="dxa"/>
          </w:tcPr>
          <w:p w14:paraId="60DCDBA0" w14:textId="0E569BA4" w:rsidR="003C1216" w:rsidRPr="00E20E30" w:rsidRDefault="003C1216" w:rsidP="001118A1">
            <w:pPr>
              <w:spacing w:before="120" w:after="120"/>
              <w:rPr>
                <w:rFonts w:cstheme="minorHAnsi"/>
                <w:sz w:val="18"/>
                <w:szCs w:val="18"/>
              </w:rPr>
            </w:pPr>
            <w:r w:rsidRPr="00E20E30">
              <w:rPr>
                <w:rFonts w:cstheme="minorHAnsi"/>
                <w:color w:val="000000"/>
                <w:sz w:val="18"/>
                <w:szCs w:val="18"/>
              </w:rPr>
              <w:t>2018</w:t>
            </w:r>
          </w:p>
        </w:tc>
        <w:tc>
          <w:tcPr>
            <w:tcW w:w="1587" w:type="dxa"/>
          </w:tcPr>
          <w:p w14:paraId="13E275A0" w14:textId="2B9D9CA6" w:rsidR="003C1216" w:rsidRPr="00E20E30" w:rsidRDefault="003C1216" w:rsidP="001118A1">
            <w:pPr>
              <w:spacing w:before="120" w:after="120"/>
              <w:rPr>
                <w:rFonts w:cstheme="minorHAnsi"/>
                <w:sz w:val="18"/>
                <w:szCs w:val="18"/>
              </w:rPr>
            </w:pPr>
            <w:r w:rsidRPr="00E20E30">
              <w:rPr>
                <w:rFonts w:cstheme="minorHAnsi"/>
                <w:color w:val="000000"/>
                <w:sz w:val="18"/>
                <w:szCs w:val="18"/>
              </w:rPr>
              <w:t>Kiribati</w:t>
            </w:r>
          </w:p>
        </w:tc>
        <w:tc>
          <w:tcPr>
            <w:tcW w:w="1304" w:type="dxa"/>
          </w:tcPr>
          <w:p w14:paraId="71C72F33" w14:textId="588F5D60" w:rsidR="003C1216" w:rsidRPr="00E20E30" w:rsidRDefault="003C1216" w:rsidP="001118A1">
            <w:pPr>
              <w:spacing w:before="120" w:after="120"/>
              <w:rPr>
                <w:rFonts w:cstheme="minorHAnsi"/>
                <w:sz w:val="18"/>
                <w:szCs w:val="18"/>
              </w:rPr>
            </w:pPr>
            <w:r w:rsidRPr="00E20E30">
              <w:rPr>
                <w:rFonts w:cstheme="minorHAnsi"/>
                <w:color w:val="000000"/>
                <w:sz w:val="18"/>
                <w:szCs w:val="18"/>
              </w:rPr>
              <w:t>Services Order Type 1</w:t>
            </w:r>
          </w:p>
        </w:tc>
        <w:tc>
          <w:tcPr>
            <w:tcW w:w="1284" w:type="dxa"/>
          </w:tcPr>
          <w:p w14:paraId="016A9A96" w14:textId="0EFE1A3F" w:rsidR="003C1216" w:rsidRPr="00E20E30" w:rsidRDefault="003C1216" w:rsidP="001118A1">
            <w:pPr>
              <w:spacing w:before="120" w:after="120"/>
              <w:rPr>
                <w:rFonts w:cstheme="minorHAnsi"/>
                <w:sz w:val="18"/>
                <w:szCs w:val="18"/>
              </w:rPr>
            </w:pPr>
            <w:r w:rsidRPr="00E20E30">
              <w:rPr>
                <w:rFonts w:cstheme="minorHAnsi"/>
                <w:color w:val="000000"/>
                <w:sz w:val="18"/>
                <w:szCs w:val="18"/>
              </w:rPr>
              <w:t xml:space="preserve">Andrew </w:t>
            </w:r>
            <w:proofErr w:type="spellStart"/>
            <w:r w:rsidRPr="00E20E30">
              <w:rPr>
                <w:rFonts w:cstheme="minorHAnsi"/>
                <w:color w:val="000000"/>
                <w:sz w:val="18"/>
                <w:szCs w:val="18"/>
              </w:rPr>
              <w:t>McNee</w:t>
            </w:r>
            <w:proofErr w:type="spellEnd"/>
          </w:p>
        </w:tc>
        <w:tc>
          <w:tcPr>
            <w:tcW w:w="1835" w:type="dxa"/>
          </w:tcPr>
          <w:p w14:paraId="71B9250F" w14:textId="4541ABB8" w:rsidR="003C1216" w:rsidRPr="00E20E30" w:rsidRDefault="003C1216" w:rsidP="001118A1">
            <w:pPr>
              <w:spacing w:before="120" w:after="120"/>
              <w:rPr>
                <w:rFonts w:cstheme="minorHAnsi"/>
                <w:sz w:val="18"/>
                <w:szCs w:val="18"/>
              </w:rPr>
            </w:pPr>
            <w:r w:rsidRPr="00E20E30">
              <w:rPr>
                <w:rFonts w:cstheme="minorHAnsi"/>
                <w:color w:val="000000"/>
                <w:sz w:val="18"/>
                <w:szCs w:val="18"/>
              </w:rPr>
              <w:t xml:space="preserve">Kakiateiti Erikate </w:t>
            </w:r>
          </w:p>
        </w:tc>
      </w:tr>
      <w:tr w:rsidR="003C1216" w:rsidRPr="007B43B1" w14:paraId="585BEF71" w14:textId="77777777" w:rsidTr="002A0410">
        <w:trPr>
          <w:trHeight w:val="362"/>
        </w:trPr>
        <w:tc>
          <w:tcPr>
            <w:tcW w:w="1164" w:type="dxa"/>
          </w:tcPr>
          <w:p w14:paraId="4984EAB2" w14:textId="03657A9A" w:rsidR="003C1216" w:rsidRPr="00E20E30" w:rsidRDefault="003C1216" w:rsidP="001118A1">
            <w:pPr>
              <w:spacing w:before="120" w:after="120"/>
              <w:rPr>
                <w:rFonts w:cstheme="minorHAnsi"/>
                <w:sz w:val="18"/>
                <w:szCs w:val="18"/>
              </w:rPr>
            </w:pPr>
            <w:r w:rsidRPr="00E20E30">
              <w:rPr>
                <w:rFonts w:cstheme="minorHAnsi"/>
                <w:color w:val="000000"/>
                <w:sz w:val="18"/>
                <w:szCs w:val="18"/>
              </w:rPr>
              <w:t>SO-061</w:t>
            </w:r>
          </w:p>
        </w:tc>
        <w:tc>
          <w:tcPr>
            <w:tcW w:w="2127" w:type="dxa"/>
          </w:tcPr>
          <w:p w14:paraId="0B2C9552" w14:textId="3D690A07" w:rsidR="003C1216" w:rsidRPr="00E20E30" w:rsidRDefault="003C1216" w:rsidP="001118A1">
            <w:pPr>
              <w:spacing w:before="120" w:after="120"/>
              <w:rPr>
                <w:rFonts w:cstheme="minorHAnsi"/>
                <w:sz w:val="18"/>
                <w:szCs w:val="18"/>
              </w:rPr>
            </w:pPr>
            <w:r w:rsidRPr="00E20E30">
              <w:rPr>
                <w:rFonts w:cstheme="minorHAnsi"/>
                <w:color w:val="000000"/>
                <w:sz w:val="18"/>
                <w:szCs w:val="18"/>
              </w:rPr>
              <w:t xml:space="preserve">Engage a prosthetics and orthotics adviser to mentor/support </w:t>
            </w:r>
            <w:proofErr w:type="spellStart"/>
            <w:r w:rsidRPr="00E20E30">
              <w:rPr>
                <w:rFonts w:cstheme="minorHAnsi"/>
                <w:color w:val="000000"/>
                <w:sz w:val="18"/>
                <w:szCs w:val="18"/>
              </w:rPr>
              <w:t>Tungaru</w:t>
            </w:r>
            <w:proofErr w:type="spellEnd"/>
            <w:r w:rsidRPr="00E20E30">
              <w:rPr>
                <w:rFonts w:cstheme="minorHAnsi"/>
                <w:color w:val="000000"/>
                <w:sz w:val="18"/>
                <w:szCs w:val="18"/>
              </w:rPr>
              <w:t xml:space="preserve"> </w:t>
            </w:r>
            <w:r w:rsidR="003A091B" w:rsidRPr="00E20E30">
              <w:rPr>
                <w:rFonts w:cstheme="minorHAnsi"/>
                <w:color w:val="000000"/>
                <w:sz w:val="18"/>
                <w:szCs w:val="18"/>
              </w:rPr>
              <w:t>Rehabilitation</w:t>
            </w:r>
            <w:r w:rsidRPr="00E20E30">
              <w:rPr>
                <w:rFonts w:cstheme="minorHAnsi"/>
                <w:color w:val="000000"/>
                <w:sz w:val="18"/>
                <w:szCs w:val="18"/>
              </w:rPr>
              <w:t xml:space="preserve"> Centre Kiribati</w:t>
            </w:r>
          </w:p>
        </w:tc>
        <w:tc>
          <w:tcPr>
            <w:tcW w:w="1567" w:type="dxa"/>
          </w:tcPr>
          <w:p w14:paraId="4869186C" w14:textId="648A1D34" w:rsidR="003C1216" w:rsidRPr="00E20E30" w:rsidRDefault="003C1216" w:rsidP="001118A1">
            <w:pPr>
              <w:spacing w:before="120" w:after="120"/>
              <w:rPr>
                <w:rFonts w:cstheme="minorHAnsi"/>
                <w:sz w:val="18"/>
                <w:szCs w:val="18"/>
              </w:rPr>
            </w:pPr>
            <w:r w:rsidRPr="00E20E30">
              <w:rPr>
                <w:rFonts w:cstheme="minorHAnsi"/>
                <w:color w:val="000000"/>
                <w:sz w:val="18"/>
                <w:szCs w:val="18"/>
              </w:rPr>
              <w:t>Technical Advice/Advisory Report</w:t>
            </w:r>
          </w:p>
        </w:tc>
        <w:tc>
          <w:tcPr>
            <w:tcW w:w="1701" w:type="dxa"/>
          </w:tcPr>
          <w:p w14:paraId="02DAB277" w14:textId="218F3FCA" w:rsidR="003C1216" w:rsidRPr="00E20E30" w:rsidRDefault="003C1216" w:rsidP="001118A1">
            <w:pPr>
              <w:spacing w:before="120" w:after="120"/>
              <w:rPr>
                <w:rFonts w:cstheme="minorHAnsi"/>
                <w:sz w:val="18"/>
                <w:szCs w:val="18"/>
              </w:rPr>
            </w:pPr>
            <w:r w:rsidRPr="00E20E30">
              <w:rPr>
                <w:rFonts w:cstheme="minorHAnsi"/>
                <w:color w:val="000000"/>
                <w:sz w:val="18"/>
                <w:szCs w:val="18"/>
              </w:rPr>
              <w:t>Kiribati</w:t>
            </w:r>
          </w:p>
        </w:tc>
        <w:tc>
          <w:tcPr>
            <w:tcW w:w="1276" w:type="dxa"/>
          </w:tcPr>
          <w:p w14:paraId="1AFD40CC" w14:textId="0F8EF171" w:rsidR="003C1216" w:rsidRPr="00E20E30" w:rsidRDefault="003C1216" w:rsidP="001118A1">
            <w:pPr>
              <w:spacing w:before="120" w:after="120"/>
              <w:rPr>
                <w:rFonts w:cstheme="minorHAnsi"/>
                <w:sz w:val="18"/>
                <w:szCs w:val="18"/>
              </w:rPr>
            </w:pPr>
            <w:r w:rsidRPr="00E20E30">
              <w:rPr>
                <w:rFonts w:cstheme="minorHAnsi"/>
                <w:color w:val="000000"/>
                <w:sz w:val="18"/>
                <w:szCs w:val="18"/>
              </w:rPr>
              <w:t>2018</w:t>
            </w:r>
          </w:p>
        </w:tc>
        <w:tc>
          <w:tcPr>
            <w:tcW w:w="1587" w:type="dxa"/>
          </w:tcPr>
          <w:p w14:paraId="00AB831E" w14:textId="79D13358" w:rsidR="003C1216" w:rsidRPr="00E20E30" w:rsidRDefault="003C1216" w:rsidP="001118A1">
            <w:pPr>
              <w:spacing w:before="120" w:after="120"/>
              <w:rPr>
                <w:rFonts w:cstheme="minorHAnsi"/>
                <w:sz w:val="18"/>
                <w:szCs w:val="18"/>
              </w:rPr>
            </w:pPr>
            <w:r w:rsidRPr="00E20E30">
              <w:rPr>
                <w:rFonts w:cstheme="minorHAnsi"/>
                <w:color w:val="000000"/>
                <w:sz w:val="18"/>
                <w:szCs w:val="18"/>
              </w:rPr>
              <w:t>Kiribati</w:t>
            </w:r>
          </w:p>
        </w:tc>
        <w:tc>
          <w:tcPr>
            <w:tcW w:w="1304" w:type="dxa"/>
          </w:tcPr>
          <w:p w14:paraId="4ED1D86F" w14:textId="69ABB91E" w:rsidR="003C1216" w:rsidRPr="00E20E30" w:rsidRDefault="003C1216" w:rsidP="001118A1">
            <w:pPr>
              <w:spacing w:before="120" w:after="120"/>
              <w:rPr>
                <w:rFonts w:cstheme="minorHAnsi"/>
                <w:sz w:val="18"/>
                <w:szCs w:val="18"/>
              </w:rPr>
            </w:pPr>
            <w:r w:rsidRPr="00E20E30">
              <w:rPr>
                <w:rFonts w:cstheme="minorHAnsi"/>
                <w:color w:val="000000"/>
                <w:sz w:val="18"/>
                <w:szCs w:val="18"/>
              </w:rPr>
              <w:t>Services Order Type 2</w:t>
            </w:r>
          </w:p>
        </w:tc>
        <w:tc>
          <w:tcPr>
            <w:tcW w:w="1284" w:type="dxa"/>
          </w:tcPr>
          <w:p w14:paraId="6368FF8D" w14:textId="7BE9A15E" w:rsidR="003C1216" w:rsidRPr="00E20E30" w:rsidRDefault="003C1216" w:rsidP="001118A1">
            <w:pPr>
              <w:spacing w:before="120" w:after="120"/>
              <w:rPr>
                <w:rFonts w:cstheme="minorHAnsi"/>
                <w:sz w:val="18"/>
                <w:szCs w:val="18"/>
              </w:rPr>
            </w:pPr>
            <w:r w:rsidRPr="00E20E30">
              <w:rPr>
                <w:rFonts w:cstheme="minorHAnsi"/>
                <w:color w:val="000000"/>
                <w:sz w:val="18"/>
                <w:szCs w:val="18"/>
              </w:rPr>
              <w:t>Ann Larson</w:t>
            </w:r>
          </w:p>
        </w:tc>
        <w:tc>
          <w:tcPr>
            <w:tcW w:w="1835" w:type="dxa"/>
          </w:tcPr>
          <w:p w14:paraId="4E20B8BC" w14:textId="4CE07B73" w:rsidR="003C1216" w:rsidRPr="00E20E30" w:rsidRDefault="003C1216" w:rsidP="001118A1">
            <w:pPr>
              <w:spacing w:before="120" w:after="120"/>
              <w:rPr>
                <w:rFonts w:cstheme="minorHAnsi"/>
                <w:sz w:val="18"/>
                <w:szCs w:val="18"/>
              </w:rPr>
            </w:pPr>
            <w:r w:rsidRPr="00E20E30">
              <w:rPr>
                <w:rFonts w:cstheme="minorHAnsi"/>
                <w:color w:val="000000"/>
                <w:sz w:val="18"/>
                <w:szCs w:val="18"/>
              </w:rPr>
              <w:t xml:space="preserve">Kakiateiti Erikate </w:t>
            </w:r>
          </w:p>
        </w:tc>
      </w:tr>
      <w:tr w:rsidR="003C1216" w:rsidRPr="007B43B1" w14:paraId="125EB0EB" w14:textId="77777777" w:rsidTr="002A0410">
        <w:trPr>
          <w:trHeight w:val="362"/>
        </w:trPr>
        <w:tc>
          <w:tcPr>
            <w:tcW w:w="1164" w:type="dxa"/>
          </w:tcPr>
          <w:p w14:paraId="59FDB883" w14:textId="5AECBE9F" w:rsidR="003C1216" w:rsidRPr="00E20E30" w:rsidRDefault="003C1216" w:rsidP="001118A1">
            <w:pPr>
              <w:spacing w:before="120" w:after="120"/>
              <w:rPr>
                <w:rFonts w:cstheme="minorHAnsi"/>
                <w:sz w:val="18"/>
                <w:szCs w:val="18"/>
              </w:rPr>
            </w:pPr>
            <w:r w:rsidRPr="00E20E30">
              <w:rPr>
                <w:rFonts w:cstheme="minorHAnsi"/>
                <w:color w:val="000000"/>
                <w:sz w:val="18"/>
                <w:szCs w:val="18"/>
              </w:rPr>
              <w:t>PT-010</w:t>
            </w:r>
          </w:p>
        </w:tc>
        <w:tc>
          <w:tcPr>
            <w:tcW w:w="2127" w:type="dxa"/>
          </w:tcPr>
          <w:p w14:paraId="759C5A18" w14:textId="4759BD6B" w:rsidR="003C1216" w:rsidRPr="00E20E30" w:rsidRDefault="003C1216" w:rsidP="001118A1">
            <w:pPr>
              <w:spacing w:before="120" w:after="120"/>
              <w:rPr>
                <w:rFonts w:cstheme="minorHAnsi"/>
                <w:sz w:val="18"/>
                <w:szCs w:val="18"/>
              </w:rPr>
            </w:pPr>
            <w:r w:rsidRPr="00E20E30">
              <w:rPr>
                <w:rFonts w:cstheme="minorHAnsi"/>
                <w:color w:val="000000"/>
                <w:sz w:val="18"/>
                <w:szCs w:val="18"/>
              </w:rPr>
              <w:t>Technical input to the drafting of a Medium-term C19 Response Strategy for DFATs support to PNG</w:t>
            </w:r>
          </w:p>
        </w:tc>
        <w:tc>
          <w:tcPr>
            <w:tcW w:w="1567" w:type="dxa"/>
          </w:tcPr>
          <w:p w14:paraId="0A394920" w14:textId="58C47BAD" w:rsidR="003C1216" w:rsidRPr="00E20E30" w:rsidRDefault="003C1216" w:rsidP="001118A1">
            <w:pPr>
              <w:spacing w:before="120" w:after="120"/>
              <w:rPr>
                <w:rFonts w:cstheme="minorHAnsi"/>
                <w:sz w:val="18"/>
                <w:szCs w:val="18"/>
              </w:rPr>
            </w:pPr>
            <w:r w:rsidRPr="00E20E30">
              <w:rPr>
                <w:rFonts w:cstheme="minorHAnsi"/>
                <w:color w:val="000000"/>
                <w:sz w:val="18"/>
                <w:szCs w:val="18"/>
              </w:rPr>
              <w:t>Technical Advice/Advisory Report</w:t>
            </w:r>
          </w:p>
        </w:tc>
        <w:tc>
          <w:tcPr>
            <w:tcW w:w="1701" w:type="dxa"/>
          </w:tcPr>
          <w:p w14:paraId="52B71496" w14:textId="04C97278" w:rsidR="003C1216" w:rsidRPr="00E20E30" w:rsidRDefault="003C1216" w:rsidP="001118A1">
            <w:pPr>
              <w:spacing w:before="120" w:after="120"/>
              <w:rPr>
                <w:rFonts w:cstheme="minorHAnsi"/>
                <w:sz w:val="18"/>
                <w:szCs w:val="18"/>
              </w:rPr>
            </w:pPr>
            <w:r w:rsidRPr="00E20E30">
              <w:rPr>
                <w:rFonts w:cstheme="minorHAnsi"/>
                <w:color w:val="000000"/>
                <w:sz w:val="18"/>
                <w:szCs w:val="18"/>
              </w:rPr>
              <w:t>Papua New Guinea</w:t>
            </w:r>
          </w:p>
        </w:tc>
        <w:tc>
          <w:tcPr>
            <w:tcW w:w="1276" w:type="dxa"/>
          </w:tcPr>
          <w:p w14:paraId="549D8EAA" w14:textId="3F39182C" w:rsidR="003C1216" w:rsidRPr="00E20E30" w:rsidRDefault="003C1216" w:rsidP="001118A1">
            <w:pPr>
              <w:spacing w:before="120" w:after="120"/>
              <w:rPr>
                <w:rFonts w:cstheme="minorHAnsi"/>
                <w:sz w:val="18"/>
                <w:szCs w:val="18"/>
              </w:rPr>
            </w:pPr>
            <w:r w:rsidRPr="00E20E30">
              <w:rPr>
                <w:rFonts w:cstheme="minorHAnsi"/>
                <w:color w:val="000000"/>
                <w:sz w:val="18"/>
                <w:szCs w:val="18"/>
              </w:rPr>
              <w:t>2020</w:t>
            </w:r>
          </w:p>
        </w:tc>
        <w:tc>
          <w:tcPr>
            <w:tcW w:w="1587" w:type="dxa"/>
          </w:tcPr>
          <w:p w14:paraId="3B76F73C" w14:textId="0C611AC4" w:rsidR="003C1216" w:rsidRPr="00E20E30" w:rsidRDefault="003C1216" w:rsidP="001118A1">
            <w:pPr>
              <w:spacing w:before="120" w:after="120"/>
              <w:rPr>
                <w:rFonts w:cstheme="minorHAnsi"/>
                <w:sz w:val="18"/>
                <w:szCs w:val="18"/>
              </w:rPr>
            </w:pPr>
            <w:r w:rsidRPr="00E20E30">
              <w:rPr>
                <w:rFonts w:cstheme="minorHAnsi"/>
                <w:color w:val="000000"/>
                <w:sz w:val="18"/>
                <w:szCs w:val="18"/>
              </w:rPr>
              <w:t>Canberra</w:t>
            </w:r>
          </w:p>
        </w:tc>
        <w:tc>
          <w:tcPr>
            <w:tcW w:w="1304" w:type="dxa"/>
          </w:tcPr>
          <w:p w14:paraId="5DF78CB7" w14:textId="044C8F53" w:rsidR="003C1216" w:rsidRPr="00E20E30" w:rsidRDefault="003C1216" w:rsidP="001118A1">
            <w:pPr>
              <w:spacing w:before="120" w:after="120"/>
              <w:rPr>
                <w:rFonts w:cstheme="minorHAnsi"/>
                <w:sz w:val="18"/>
                <w:szCs w:val="18"/>
              </w:rPr>
            </w:pPr>
            <w:r w:rsidRPr="00E20E30">
              <w:rPr>
                <w:rFonts w:cstheme="minorHAnsi"/>
                <w:color w:val="000000"/>
                <w:sz w:val="18"/>
                <w:szCs w:val="18"/>
              </w:rPr>
              <w:t>Priority Task Type 2</w:t>
            </w:r>
          </w:p>
        </w:tc>
        <w:tc>
          <w:tcPr>
            <w:tcW w:w="1284" w:type="dxa"/>
          </w:tcPr>
          <w:p w14:paraId="7CDE331A" w14:textId="08230686" w:rsidR="003C1216" w:rsidRPr="00E20E30" w:rsidRDefault="003C1216" w:rsidP="001118A1">
            <w:pPr>
              <w:spacing w:before="120" w:after="120"/>
              <w:rPr>
                <w:rFonts w:cstheme="minorHAnsi"/>
                <w:sz w:val="18"/>
                <w:szCs w:val="18"/>
              </w:rPr>
            </w:pPr>
            <w:r w:rsidRPr="00E20E30">
              <w:rPr>
                <w:rFonts w:cstheme="minorHAnsi"/>
                <w:color w:val="000000"/>
                <w:sz w:val="18"/>
                <w:szCs w:val="18"/>
              </w:rPr>
              <w:t>Sarah Clarke</w:t>
            </w:r>
          </w:p>
        </w:tc>
        <w:tc>
          <w:tcPr>
            <w:tcW w:w="1835" w:type="dxa"/>
          </w:tcPr>
          <w:p w14:paraId="735B587D" w14:textId="42BDEBF7" w:rsidR="003C1216" w:rsidRPr="00E20E30" w:rsidRDefault="003C1216" w:rsidP="001118A1">
            <w:pPr>
              <w:spacing w:before="120" w:after="120"/>
              <w:rPr>
                <w:rFonts w:cstheme="minorHAnsi"/>
                <w:sz w:val="18"/>
                <w:szCs w:val="18"/>
              </w:rPr>
            </w:pPr>
            <w:r w:rsidRPr="00E20E30">
              <w:rPr>
                <w:rFonts w:cstheme="minorHAnsi"/>
                <w:color w:val="000000"/>
                <w:sz w:val="18"/>
                <w:szCs w:val="18"/>
              </w:rPr>
              <w:t>Stephanie Williams</w:t>
            </w:r>
          </w:p>
        </w:tc>
      </w:tr>
      <w:tr w:rsidR="003C1216" w:rsidRPr="007B43B1" w14:paraId="4AD4457C" w14:textId="77777777" w:rsidTr="002A0410">
        <w:trPr>
          <w:trHeight w:val="362"/>
        </w:trPr>
        <w:tc>
          <w:tcPr>
            <w:tcW w:w="1164" w:type="dxa"/>
          </w:tcPr>
          <w:p w14:paraId="55B5E470" w14:textId="0B123FCC" w:rsidR="003C1216" w:rsidRPr="00E20E30" w:rsidRDefault="003C1216" w:rsidP="001118A1">
            <w:pPr>
              <w:spacing w:before="120" w:after="120"/>
              <w:rPr>
                <w:rFonts w:cstheme="minorHAnsi"/>
                <w:sz w:val="18"/>
                <w:szCs w:val="18"/>
              </w:rPr>
            </w:pPr>
            <w:r w:rsidRPr="00E20E30">
              <w:rPr>
                <w:rFonts w:cstheme="minorHAnsi"/>
                <w:color w:val="000000"/>
                <w:sz w:val="18"/>
                <w:szCs w:val="18"/>
              </w:rPr>
              <w:t>RR-106</w:t>
            </w:r>
          </w:p>
        </w:tc>
        <w:tc>
          <w:tcPr>
            <w:tcW w:w="2127" w:type="dxa"/>
          </w:tcPr>
          <w:p w14:paraId="3E0977F3" w14:textId="56261926" w:rsidR="003C1216" w:rsidRPr="00E20E30" w:rsidRDefault="003C1216" w:rsidP="001118A1">
            <w:pPr>
              <w:spacing w:before="120" w:after="120"/>
              <w:rPr>
                <w:rFonts w:cstheme="minorHAnsi"/>
                <w:sz w:val="18"/>
                <w:szCs w:val="18"/>
              </w:rPr>
            </w:pPr>
            <w:r w:rsidRPr="00E20E30">
              <w:rPr>
                <w:rFonts w:cstheme="minorHAnsi"/>
                <w:color w:val="000000"/>
                <w:sz w:val="18"/>
                <w:szCs w:val="18"/>
              </w:rPr>
              <w:t xml:space="preserve">Review of </w:t>
            </w:r>
            <w:proofErr w:type="spellStart"/>
            <w:r w:rsidRPr="00E20E30">
              <w:rPr>
                <w:rFonts w:cstheme="minorHAnsi"/>
                <w:color w:val="000000"/>
                <w:sz w:val="18"/>
                <w:szCs w:val="18"/>
              </w:rPr>
              <w:t>ToR</w:t>
            </w:r>
            <w:proofErr w:type="spellEnd"/>
            <w:r w:rsidRPr="00E20E30">
              <w:rPr>
                <w:rFonts w:cstheme="minorHAnsi"/>
                <w:color w:val="000000"/>
                <w:sz w:val="18"/>
                <w:szCs w:val="18"/>
              </w:rPr>
              <w:t xml:space="preserve"> for design of PNG Health Contractor and TB Program </w:t>
            </w:r>
          </w:p>
        </w:tc>
        <w:tc>
          <w:tcPr>
            <w:tcW w:w="1567" w:type="dxa"/>
          </w:tcPr>
          <w:p w14:paraId="0C4B8843" w14:textId="0E9FAECF" w:rsidR="003C1216" w:rsidRPr="00E20E30" w:rsidRDefault="003C1216" w:rsidP="001118A1">
            <w:pPr>
              <w:spacing w:before="120" w:after="120"/>
              <w:rPr>
                <w:rFonts w:cstheme="minorHAnsi"/>
                <w:sz w:val="18"/>
                <w:szCs w:val="18"/>
              </w:rPr>
            </w:pPr>
            <w:r w:rsidRPr="00E20E30">
              <w:rPr>
                <w:rFonts w:cstheme="minorHAnsi"/>
                <w:color w:val="000000"/>
                <w:sz w:val="18"/>
                <w:szCs w:val="18"/>
              </w:rPr>
              <w:t>Appraisal</w:t>
            </w:r>
          </w:p>
        </w:tc>
        <w:tc>
          <w:tcPr>
            <w:tcW w:w="1701" w:type="dxa"/>
          </w:tcPr>
          <w:p w14:paraId="48B723CB" w14:textId="1F01F32C" w:rsidR="003C1216" w:rsidRPr="00E20E30" w:rsidRDefault="003C1216" w:rsidP="001118A1">
            <w:pPr>
              <w:spacing w:before="120" w:after="120"/>
              <w:rPr>
                <w:rFonts w:cstheme="minorHAnsi"/>
                <w:sz w:val="18"/>
                <w:szCs w:val="18"/>
              </w:rPr>
            </w:pPr>
            <w:r w:rsidRPr="00E20E30">
              <w:rPr>
                <w:rFonts w:cstheme="minorHAnsi"/>
                <w:color w:val="000000"/>
                <w:sz w:val="18"/>
                <w:szCs w:val="18"/>
              </w:rPr>
              <w:t>Papua New Guinea</w:t>
            </w:r>
          </w:p>
        </w:tc>
        <w:tc>
          <w:tcPr>
            <w:tcW w:w="1276" w:type="dxa"/>
          </w:tcPr>
          <w:p w14:paraId="34E4F817" w14:textId="28DAACC3" w:rsidR="003C1216" w:rsidRPr="00E20E30" w:rsidRDefault="003C1216" w:rsidP="001118A1">
            <w:pPr>
              <w:spacing w:before="120" w:after="120"/>
              <w:rPr>
                <w:rFonts w:cstheme="minorHAnsi"/>
                <w:sz w:val="18"/>
                <w:szCs w:val="18"/>
              </w:rPr>
            </w:pPr>
            <w:r w:rsidRPr="00E20E30">
              <w:rPr>
                <w:rFonts w:cstheme="minorHAnsi"/>
                <w:color w:val="000000"/>
                <w:sz w:val="18"/>
                <w:szCs w:val="18"/>
              </w:rPr>
              <w:t>2018</w:t>
            </w:r>
          </w:p>
        </w:tc>
        <w:tc>
          <w:tcPr>
            <w:tcW w:w="1587" w:type="dxa"/>
          </w:tcPr>
          <w:p w14:paraId="4F0E5FEC" w14:textId="68227D25" w:rsidR="003C1216" w:rsidRPr="00E20E30" w:rsidRDefault="003C1216" w:rsidP="001118A1">
            <w:pPr>
              <w:spacing w:before="120" w:after="120"/>
              <w:rPr>
                <w:rFonts w:cstheme="minorHAnsi"/>
                <w:sz w:val="18"/>
                <w:szCs w:val="18"/>
              </w:rPr>
            </w:pPr>
            <w:r w:rsidRPr="00E20E30">
              <w:rPr>
                <w:rFonts w:cstheme="minorHAnsi"/>
                <w:color w:val="000000"/>
                <w:sz w:val="18"/>
                <w:szCs w:val="18"/>
              </w:rPr>
              <w:t>Canberra</w:t>
            </w:r>
          </w:p>
        </w:tc>
        <w:tc>
          <w:tcPr>
            <w:tcW w:w="1304" w:type="dxa"/>
          </w:tcPr>
          <w:p w14:paraId="7582CB34" w14:textId="0C231485" w:rsidR="003C1216" w:rsidRPr="00E20E30" w:rsidRDefault="00D87BB8" w:rsidP="001118A1">
            <w:pPr>
              <w:spacing w:before="120" w:after="120"/>
              <w:rPr>
                <w:rFonts w:cstheme="minorHAnsi"/>
                <w:sz w:val="18"/>
                <w:szCs w:val="18"/>
              </w:rPr>
            </w:pPr>
            <w:r w:rsidRPr="00E20E30">
              <w:rPr>
                <w:rFonts w:cstheme="minorHAnsi"/>
                <w:color w:val="000000"/>
                <w:sz w:val="18"/>
                <w:szCs w:val="18"/>
              </w:rPr>
              <w:t>RR</w:t>
            </w:r>
          </w:p>
        </w:tc>
        <w:tc>
          <w:tcPr>
            <w:tcW w:w="1284" w:type="dxa"/>
          </w:tcPr>
          <w:p w14:paraId="35BA8E5D" w14:textId="29C23F14" w:rsidR="003C1216" w:rsidRPr="00E20E30" w:rsidRDefault="003C1216" w:rsidP="001118A1">
            <w:pPr>
              <w:spacing w:before="120" w:after="120"/>
              <w:rPr>
                <w:rFonts w:cstheme="minorHAnsi"/>
                <w:sz w:val="18"/>
                <w:szCs w:val="18"/>
              </w:rPr>
            </w:pPr>
            <w:r w:rsidRPr="00E20E30">
              <w:rPr>
                <w:rFonts w:cstheme="minorHAnsi"/>
                <w:color w:val="000000"/>
                <w:sz w:val="18"/>
                <w:szCs w:val="18"/>
              </w:rPr>
              <w:t xml:space="preserve">Andrew </w:t>
            </w:r>
            <w:proofErr w:type="spellStart"/>
            <w:r w:rsidRPr="00E20E30">
              <w:rPr>
                <w:rFonts w:cstheme="minorHAnsi"/>
                <w:color w:val="000000"/>
                <w:sz w:val="18"/>
                <w:szCs w:val="18"/>
              </w:rPr>
              <w:t>McNee</w:t>
            </w:r>
            <w:proofErr w:type="spellEnd"/>
          </w:p>
        </w:tc>
        <w:tc>
          <w:tcPr>
            <w:tcW w:w="1835" w:type="dxa"/>
          </w:tcPr>
          <w:p w14:paraId="50F46505" w14:textId="1BFAA58E" w:rsidR="003C1216" w:rsidRPr="00E20E30" w:rsidRDefault="003C1216" w:rsidP="001118A1">
            <w:pPr>
              <w:spacing w:before="120" w:after="120"/>
              <w:rPr>
                <w:rFonts w:cstheme="minorHAnsi"/>
                <w:sz w:val="18"/>
                <w:szCs w:val="18"/>
              </w:rPr>
            </w:pPr>
            <w:r w:rsidRPr="00E20E30">
              <w:rPr>
                <w:rFonts w:cstheme="minorHAnsi"/>
                <w:color w:val="000000"/>
                <w:sz w:val="18"/>
                <w:szCs w:val="18"/>
              </w:rPr>
              <w:t>Stephanie Williams</w:t>
            </w:r>
          </w:p>
        </w:tc>
      </w:tr>
      <w:tr w:rsidR="003C1216" w:rsidRPr="007B43B1" w14:paraId="59C2D9AC" w14:textId="77777777" w:rsidTr="002A0410">
        <w:trPr>
          <w:trHeight w:val="362"/>
        </w:trPr>
        <w:tc>
          <w:tcPr>
            <w:tcW w:w="1164" w:type="dxa"/>
          </w:tcPr>
          <w:p w14:paraId="4C7A89A0" w14:textId="79ADF068" w:rsidR="003C1216" w:rsidRPr="00E20E30" w:rsidRDefault="003C1216" w:rsidP="001118A1">
            <w:pPr>
              <w:spacing w:before="120" w:after="120"/>
              <w:rPr>
                <w:rFonts w:cstheme="minorHAnsi"/>
                <w:sz w:val="18"/>
                <w:szCs w:val="18"/>
              </w:rPr>
            </w:pPr>
            <w:r w:rsidRPr="00E20E30">
              <w:rPr>
                <w:rFonts w:cstheme="minorHAnsi"/>
                <w:color w:val="000000"/>
                <w:sz w:val="18"/>
                <w:szCs w:val="18"/>
              </w:rPr>
              <w:t>RR-008</w:t>
            </w:r>
          </w:p>
        </w:tc>
        <w:tc>
          <w:tcPr>
            <w:tcW w:w="2127" w:type="dxa"/>
          </w:tcPr>
          <w:p w14:paraId="13FEA854" w14:textId="20ECABFC" w:rsidR="003C1216" w:rsidRPr="00E20E30" w:rsidRDefault="003C1216" w:rsidP="001118A1">
            <w:pPr>
              <w:spacing w:before="120" w:after="120"/>
              <w:rPr>
                <w:rFonts w:cstheme="minorHAnsi"/>
                <w:sz w:val="18"/>
                <w:szCs w:val="18"/>
              </w:rPr>
            </w:pPr>
            <w:r w:rsidRPr="00E20E30">
              <w:rPr>
                <w:rFonts w:cstheme="minorHAnsi"/>
                <w:color w:val="000000"/>
                <w:sz w:val="18"/>
                <w:szCs w:val="18"/>
              </w:rPr>
              <w:t>Assessment of health worker performance for reproductive, maternal and neonatal health</w:t>
            </w:r>
          </w:p>
        </w:tc>
        <w:tc>
          <w:tcPr>
            <w:tcW w:w="1567" w:type="dxa"/>
          </w:tcPr>
          <w:p w14:paraId="2B8C52E4" w14:textId="328EB319" w:rsidR="003C1216" w:rsidRPr="00E20E30" w:rsidRDefault="003C1216" w:rsidP="001118A1">
            <w:pPr>
              <w:spacing w:before="120" w:after="120"/>
              <w:rPr>
                <w:rFonts w:cstheme="minorHAnsi"/>
                <w:sz w:val="18"/>
                <w:szCs w:val="18"/>
              </w:rPr>
            </w:pPr>
            <w:r w:rsidRPr="00E20E30">
              <w:rPr>
                <w:rFonts w:cstheme="minorHAnsi"/>
                <w:color w:val="000000"/>
                <w:sz w:val="18"/>
                <w:szCs w:val="18"/>
              </w:rPr>
              <w:t>Literature Review</w:t>
            </w:r>
          </w:p>
        </w:tc>
        <w:tc>
          <w:tcPr>
            <w:tcW w:w="1701" w:type="dxa"/>
          </w:tcPr>
          <w:p w14:paraId="4154CD65" w14:textId="277983AD" w:rsidR="003C1216" w:rsidRPr="00E20E30" w:rsidRDefault="003C1216" w:rsidP="001118A1">
            <w:pPr>
              <w:spacing w:before="120" w:after="120"/>
              <w:rPr>
                <w:rFonts w:cstheme="minorHAnsi"/>
                <w:sz w:val="18"/>
                <w:szCs w:val="18"/>
              </w:rPr>
            </w:pPr>
            <w:r w:rsidRPr="00E20E30">
              <w:rPr>
                <w:rFonts w:cstheme="minorHAnsi"/>
                <w:color w:val="000000"/>
                <w:sz w:val="18"/>
                <w:szCs w:val="18"/>
              </w:rPr>
              <w:t>Australia</w:t>
            </w:r>
          </w:p>
        </w:tc>
        <w:tc>
          <w:tcPr>
            <w:tcW w:w="1276" w:type="dxa"/>
          </w:tcPr>
          <w:p w14:paraId="6D5869FD" w14:textId="7BBD4329" w:rsidR="003C1216" w:rsidRPr="00E20E30" w:rsidRDefault="003C1216" w:rsidP="001118A1">
            <w:pPr>
              <w:spacing w:before="120" w:after="120"/>
              <w:rPr>
                <w:rFonts w:cstheme="minorHAnsi"/>
                <w:sz w:val="18"/>
                <w:szCs w:val="18"/>
              </w:rPr>
            </w:pPr>
            <w:r w:rsidRPr="00E20E30">
              <w:rPr>
                <w:rFonts w:cstheme="minorHAnsi"/>
                <w:color w:val="000000"/>
                <w:sz w:val="18"/>
                <w:szCs w:val="18"/>
              </w:rPr>
              <w:t>2015</w:t>
            </w:r>
          </w:p>
        </w:tc>
        <w:tc>
          <w:tcPr>
            <w:tcW w:w="1587" w:type="dxa"/>
          </w:tcPr>
          <w:p w14:paraId="73E707FE" w14:textId="26C66864" w:rsidR="003C1216" w:rsidRPr="00E20E30" w:rsidRDefault="003C1216" w:rsidP="001118A1">
            <w:pPr>
              <w:spacing w:before="120" w:after="120"/>
              <w:rPr>
                <w:rFonts w:cstheme="minorHAnsi"/>
                <w:sz w:val="18"/>
                <w:szCs w:val="18"/>
              </w:rPr>
            </w:pPr>
            <w:r w:rsidRPr="00E20E30">
              <w:rPr>
                <w:rFonts w:cstheme="minorHAnsi"/>
                <w:color w:val="000000"/>
                <w:sz w:val="18"/>
                <w:szCs w:val="18"/>
              </w:rPr>
              <w:t>Timor-Leste</w:t>
            </w:r>
          </w:p>
        </w:tc>
        <w:tc>
          <w:tcPr>
            <w:tcW w:w="1304" w:type="dxa"/>
          </w:tcPr>
          <w:p w14:paraId="012A897F" w14:textId="285FA13A" w:rsidR="003C1216" w:rsidRPr="00E20E30" w:rsidRDefault="00D87BB8" w:rsidP="001118A1">
            <w:pPr>
              <w:spacing w:before="120" w:after="120"/>
              <w:rPr>
                <w:rFonts w:cstheme="minorHAnsi"/>
                <w:sz w:val="18"/>
                <w:szCs w:val="18"/>
              </w:rPr>
            </w:pPr>
            <w:r w:rsidRPr="00E20E30">
              <w:rPr>
                <w:rFonts w:cstheme="minorHAnsi"/>
                <w:color w:val="000000"/>
                <w:sz w:val="18"/>
                <w:szCs w:val="18"/>
              </w:rPr>
              <w:t>RR</w:t>
            </w:r>
          </w:p>
        </w:tc>
        <w:tc>
          <w:tcPr>
            <w:tcW w:w="1284" w:type="dxa"/>
          </w:tcPr>
          <w:p w14:paraId="57E9881B" w14:textId="1A9AA843" w:rsidR="003C1216" w:rsidRPr="00E20E30" w:rsidRDefault="003C1216" w:rsidP="001118A1">
            <w:pPr>
              <w:spacing w:before="120" w:after="120"/>
              <w:rPr>
                <w:rFonts w:cstheme="minorHAnsi"/>
                <w:sz w:val="18"/>
                <w:szCs w:val="18"/>
              </w:rPr>
            </w:pPr>
            <w:r w:rsidRPr="00E20E30">
              <w:rPr>
                <w:rFonts w:cstheme="minorHAnsi"/>
                <w:color w:val="000000"/>
                <w:sz w:val="18"/>
                <w:szCs w:val="18"/>
              </w:rPr>
              <w:t xml:space="preserve">Zoe Croker &amp; Ruth </w:t>
            </w:r>
            <w:proofErr w:type="spellStart"/>
            <w:r w:rsidRPr="00E20E30">
              <w:rPr>
                <w:rFonts w:cstheme="minorHAnsi"/>
                <w:color w:val="000000"/>
                <w:sz w:val="18"/>
                <w:szCs w:val="18"/>
              </w:rPr>
              <w:t>Foxwell</w:t>
            </w:r>
            <w:proofErr w:type="spellEnd"/>
          </w:p>
        </w:tc>
        <w:tc>
          <w:tcPr>
            <w:tcW w:w="1835" w:type="dxa"/>
          </w:tcPr>
          <w:p w14:paraId="35174BC7" w14:textId="3A35CAC3" w:rsidR="003C1216" w:rsidRPr="00E20E30" w:rsidRDefault="003C1216" w:rsidP="001118A1">
            <w:pPr>
              <w:spacing w:before="120" w:after="120"/>
              <w:rPr>
                <w:rFonts w:cstheme="minorHAnsi"/>
                <w:sz w:val="18"/>
                <w:szCs w:val="18"/>
              </w:rPr>
            </w:pPr>
            <w:r w:rsidRPr="00E20E30">
              <w:rPr>
                <w:rFonts w:cstheme="minorHAnsi"/>
                <w:color w:val="000000"/>
                <w:sz w:val="18"/>
                <w:szCs w:val="18"/>
              </w:rPr>
              <w:t>Mia Thornton</w:t>
            </w:r>
          </w:p>
        </w:tc>
      </w:tr>
      <w:tr w:rsidR="003C1216" w:rsidRPr="007B43B1" w14:paraId="541E422C" w14:textId="77777777" w:rsidTr="002A0410">
        <w:trPr>
          <w:trHeight w:val="362"/>
        </w:trPr>
        <w:tc>
          <w:tcPr>
            <w:tcW w:w="1164" w:type="dxa"/>
          </w:tcPr>
          <w:p w14:paraId="23258729" w14:textId="3CB06C10" w:rsidR="003C1216" w:rsidRPr="00E20E30" w:rsidRDefault="003C1216" w:rsidP="001118A1">
            <w:pPr>
              <w:spacing w:before="120" w:after="120"/>
              <w:rPr>
                <w:rFonts w:cstheme="minorHAnsi"/>
                <w:sz w:val="18"/>
                <w:szCs w:val="18"/>
              </w:rPr>
            </w:pPr>
            <w:r w:rsidRPr="00E20E30">
              <w:rPr>
                <w:rFonts w:cstheme="minorHAnsi"/>
                <w:color w:val="000000"/>
                <w:sz w:val="18"/>
                <w:szCs w:val="18"/>
              </w:rPr>
              <w:t>RR-094</w:t>
            </w:r>
          </w:p>
        </w:tc>
        <w:tc>
          <w:tcPr>
            <w:tcW w:w="2127" w:type="dxa"/>
          </w:tcPr>
          <w:p w14:paraId="71BEE40B" w14:textId="572E77C1" w:rsidR="003C1216" w:rsidRPr="00E20E30" w:rsidRDefault="003C1216" w:rsidP="001118A1">
            <w:pPr>
              <w:spacing w:before="120" w:after="120"/>
              <w:rPr>
                <w:rFonts w:cstheme="minorHAnsi"/>
                <w:sz w:val="18"/>
                <w:szCs w:val="18"/>
              </w:rPr>
            </w:pPr>
            <w:r w:rsidRPr="00E20E30">
              <w:rPr>
                <w:rFonts w:cstheme="minorHAnsi"/>
                <w:color w:val="000000"/>
                <w:sz w:val="18"/>
                <w:szCs w:val="18"/>
              </w:rPr>
              <w:t>Synthesis of  Indo-Pacific scoping mission reports</w:t>
            </w:r>
          </w:p>
        </w:tc>
        <w:tc>
          <w:tcPr>
            <w:tcW w:w="1567" w:type="dxa"/>
          </w:tcPr>
          <w:p w14:paraId="433F6405" w14:textId="2CB50E11" w:rsidR="003C1216" w:rsidRPr="00E20E30" w:rsidRDefault="003C1216" w:rsidP="001118A1">
            <w:pPr>
              <w:spacing w:before="120" w:after="120"/>
              <w:rPr>
                <w:rFonts w:cstheme="minorHAnsi"/>
                <w:sz w:val="18"/>
                <w:szCs w:val="18"/>
              </w:rPr>
            </w:pPr>
            <w:r w:rsidRPr="00E20E30">
              <w:rPr>
                <w:rFonts w:cstheme="minorHAnsi"/>
                <w:color w:val="000000"/>
                <w:sz w:val="18"/>
                <w:szCs w:val="18"/>
              </w:rPr>
              <w:t>Evaluation</w:t>
            </w:r>
          </w:p>
        </w:tc>
        <w:tc>
          <w:tcPr>
            <w:tcW w:w="1701" w:type="dxa"/>
          </w:tcPr>
          <w:p w14:paraId="71ECEE8D" w14:textId="38E96BAE" w:rsidR="003C1216" w:rsidRPr="00E20E30" w:rsidRDefault="003C1216" w:rsidP="001118A1">
            <w:pPr>
              <w:spacing w:before="120" w:after="120"/>
              <w:rPr>
                <w:rFonts w:cstheme="minorHAnsi"/>
                <w:sz w:val="18"/>
                <w:szCs w:val="18"/>
              </w:rPr>
            </w:pPr>
            <w:r w:rsidRPr="00E20E30">
              <w:rPr>
                <w:rFonts w:cstheme="minorHAnsi"/>
                <w:color w:val="000000"/>
                <w:sz w:val="18"/>
                <w:szCs w:val="18"/>
              </w:rPr>
              <w:t>Australia</w:t>
            </w:r>
          </w:p>
        </w:tc>
        <w:tc>
          <w:tcPr>
            <w:tcW w:w="1276" w:type="dxa"/>
          </w:tcPr>
          <w:p w14:paraId="29889627" w14:textId="6DD4D351" w:rsidR="003C1216" w:rsidRPr="00E20E30" w:rsidRDefault="003C1216" w:rsidP="001118A1">
            <w:pPr>
              <w:spacing w:before="120" w:after="120"/>
              <w:rPr>
                <w:rFonts w:cstheme="minorHAnsi"/>
                <w:sz w:val="18"/>
                <w:szCs w:val="18"/>
              </w:rPr>
            </w:pPr>
            <w:r w:rsidRPr="00E20E30">
              <w:rPr>
                <w:rFonts w:cstheme="minorHAnsi"/>
                <w:color w:val="000000"/>
                <w:sz w:val="18"/>
                <w:szCs w:val="18"/>
              </w:rPr>
              <w:t>2018</w:t>
            </w:r>
          </w:p>
        </w:tc>
        <w:tc>
          <w:tcPr>
            <w:tcW w:w="1587" w:type="dxa"/>
          </w:tcPr>
          <w:p w14:paraId="77F5249D" w14:textId="18BBB3DA" w:rsidR="003C1216" w:rsidRPr="00E20E30" w:rsidRDefault="003C1216" w:rsidP="001118A1">
            <w:pPr>
              <w:spacing w:before="120" w:after="120"/>
              <w:rPr>
                <w:rFonts w:cstheme="minorHAnsi"/>
                <w:sz w:val="18"/>
                <w:szCs w:val="18"/>
              </w:rPr>
            </w:pPr>
            <w:r w:rsidRPr="00E20E30">
              <w:rPr>
                <w:rFonts w:cstheme="minorHAnsi"/>
                <w:color w:val="000000"/>
                <w:sz w:val="18"/>
                <w:szCs w:val="18"/>
              </w:rPr>
              <w:t>Canberra</w:t>
            </w:r>
          </w:p>
        </w:tc>
        <w:tc>
          <w:tcPr>
            <w:tcW w:w="1304" w:type="dxa"/>
          </w:tcPr>
          <w:p w14:paraId="128AA20F" w14:textId="109F4540" w:rsidR="003C1216" w:rsidRPr="00E20E30" w:rsidRDefault="00D87BB8" w:rsidP="001118A1">
            <w:pPr>
              <w:spacing w:before="120" w:after="120"/>
              <w:rPr>
                <w:rFonts w:cstheme="minorHAnsi"/>
                <w:sz w:val="18"/>
                <w:szCs w:val="18"/>
              </w:rPr>
            </w:pPr>
            <w:r w:rsidRPr="00E20E30">
              <w:rPr>
                <w:rFonts w:cstheme="minorHAnsi"/>
                <w:color w:val="000000"/>
                <w:sz w:val="18"/>
                <w:szCs w:val="18"/>
              </w:rPr>
              <w:t>RR</w:t>
            </w:r>
          </w:p>
        </w:tc>
        <w:tc>
          <w:tcPr>
            <w:tcW w:w="1284" w:type="dxa"/>
          </w:tcPr>
          <w:p w14:paraId="6B77D936" w14:textId="4563A365" w:rsidR="003C1216" w:rsidRPr="00E20E30" w:rsidRDefault="003C1216" w:rsidP="001118A1">
            <w:pPr>
              <w:spacing w:before="120" w:after="120"/>
              <w:rPr>
                <w:rFonts w:cstheme="minorHAnsi"/>
                <w:sz w:val="18"/>
                <w:szCs w:val="18"/>
              </w:rPr>
            </w:pPr>
            <w:r w:rsidRPr="00E20E30">
              <w:rPr>
                <w:rFonts w:cstheme="minorHAnsi"/>
                <w:color w:val="000000"/>
                <w:sz w:val="18"/>
                <w:szCs w:val="18"/>
              </w:rPr>
              <w:t>Samantha Colquhoun</w:t>
            </w:r>
          </w:p>
        </w:tc>
        <w:tc>
          <w:tcPr>
            <w:tcW w:w="1835" w:type="dxa"/>
          </w:tcPr>
          <w:p w14:paraId="6FD4DC8F" w14:textId="1A802526" w:rsidR="003C1216" w:rsidRPr="00E20E30" w:rsidRDefault="003C1216" w:rsidP="001118A1">
            <w:pPr>
              <w:spacing w:before="120" w:after="120"/>
              <w:rPr>
                <w:rFonts w:cstheme="minorHAnsi"/>
                <w:sz w:val="18"/>
                <w:szCs w:val="18"/>
              </w:rPr>
            </w:pPr>
            <w:r w:rsidRPr="00E20E30">
              <w:rPr>
                <w:rFonts w:cstheme="minorHAnsi"/>
                <w:color w:val="000000"/>
                <w:sz w:val="18"/>
                <w:szCs w:val="18"/>
              </w:rPr>
              <w:t>Emeline Cammack</w:t>
            </w:r>
          </w:p>
        </w:tc>
      </w:tr>
      <w:tr w:rsidR="003C1216" w:rsidRPr="007B43B1" w14:paraId="33929480" w14:textId="77777777" w:rsidTr="002A0410">
        <w:trPr>
          <w:trHeight w:val="362"/>
        </w:trPr>
        <w:tc>
          <w:tcPr>
            <w:tcW w:w="1164" w:type="dxa"/>
          </w:tcPr>
          <w:p w14:paraId="27DD854D" w14:textId="411DD2E9" w:rsidR="003C1216" w:rsidRPr="00E20E30" w:rsidRDefault="003C1216" w:rsidP="001118A1">
            <w:pPr>
              <w:spacing w:before="120" w:after="120"/>
              <w:rPr>
                <w:rFonts w:cstheme="minorHAnsi"/>
                <w:sz w:val="18"/>
                <w:szCs w:val="18"/>
              </w:rPr>
            </w:pPr>
            <w:r w:rsidRPr="00E20E30">
              <w:rPr>
                <w:rFonts w:cstheme="minorHAnsi"/>
                <w:color w:val="000000"/>
                <w:sz w:val="18"/>
                <w:szCs w:val="18"/>
              </w:rPr>
              <w:t>RR-061</w:t>
            </w:r>
          </w:p>
        </w:tc>
        <w:tc>
          <w:tcPr>
            <w:tcW w:w="2127" w:type="dxa"/>
          </w:tcPr>
          <w:p w14:paraId="784FA35A" w14:textId="3030FFA6" w:rsidR="003C1216" w:rsidRPr="00E20E30" w:rsidRDefault="003C1216" w:rsidP="001118A1">
            <w:pPr>
              <w:spacing w:before="120" w:after="120"/>
              <w:rPr>
                <w:rFonts w:cstheme="minorHAnsi"/>
                <w:sz w:val="18"/>
                <w:szCs w:val="18"/>
              </w:rPr>
            </w:pPr>
            <w:r w:rsidRPr="00E20E30">
              <w:rPr>
                <w:rFonts w:cstheme="minorHAnsi"/>
                <w:color w:val="000000"/>
                <w:sz w:val="18"/>
                <w:szCs w:val="18"/>
              </w:rPr>
              <w:t>Preparation for health security scoping missions</w:t>
            </w:r>
          </w:p>
        </w:tc>
        <w:tc>
          <w:tcPr>
            <w:tcW w:w="1567" w:type="dxa"/>
          </w:tcPr>
          <w:p w14:paraId="223A9F5F" w14:textId="62CC5653" w:rsidR="003C1216" w:rsidRPr="00E20E30" w:rsidRDefault="003C1216" w:rsidP="001118A1">
            <w:pPr>
              <w:spacing w:before="120" w:after="120"/>
              <w:rPr>
                <w:rFonts w:cstheme="minorHAnsi"/>
                <w:sz w:val="18"/>
                <w:szCs w:val="18"/>
              </w:rPr>
            </w:pPr>
            <w:r w:rsidRPr="00E20E30">
              <w:rPr>
                <w:rFonts w:cstheme="minorHAnsi"/>
                <w:color w:val="000000"/>
                <w:sz w:val="18"/>
                <w:szCs w:val="18"/>
              </w:rPr>
              <w:t xml:space="preserve">Literature Review </w:t>
            </w:r>
          </w:p>
        </w:tc>
        <w:tc>
          <w:tcPr>
            <w:tcW w:w="1701" w:type="dxa"/>
          </w:tcPr>
          <w:p w14:paraId="3E00B3BD" w14:textId="541891E2" w:rsidR="003C1216" w:rsidRPr="00E20E30" w:rsidRDefault="003C1216" w:rsidP="001118A1">
            <w:pPr>
              <w:spacing w:before="120" w:after="120"/>
              <w:rPr>
                <w:rFonts w:cstheme="minorHAnsi"/>
                <w:sz w:val="18"/>
                <w:szCs w:val="18"/>
              </w:rPr>
            </w:pPr>
            <w:r w:rsidRPr="00E20E30">
              <w:rPr>
                <w:rFonts w:cstheme="minorHAnsi"/>
                <w:color w:val="000000"/>
                <w:sz w:val="18"/>
                <w:szCs w:val="18"/>
              </w:rPr>
              <w:t>Indo Pacific</w:t>
            </w:r>
          </w:p>
        </w:tc>
        <w:tc>
          <w:tcPr>
            <w:tcW w:w="1276" w:type="dxa"/>
          </w:tcPr>
          <w:p w14:paraId="3BFC244A" w14:textId="4DA15BE0" w:rsidR="003C1216" w:rsidRPr="00E20E30" w:rsidRDefault="003C1216" w:rsidP="001118A1">
            <w:pPr>
              <w:spacing w:before="120" w:after="120"/>
              <w:rPr>
                <w:rFonts w:cstheme="minorHAnsi"/>
                <w:sz w:val="18"/>
                <w:szCs w:val="18"/>
              </w:rPr>
            </w:pPr>
            <w:r w:rsidRPr="00E20E30">
              <w:rPr>
                <w:rFonts w:cstheme="minorHAnsi"/>
                <w:color w:val="000000"/>
                <w:sz w:val="18"/>
                <w:szCs w:val="18"/>
              </w:rPr>
              <w:t>2018</w:t>
            </w:r>
          </w:p>
        </w:tc>
        <w:tc>
          <w:tcPr>
            <w:tcW w:w="1587" w:type="dxa"/>
          </w:tcPr>
          <w:p w14:paraId="5309016D" w14:textId="424E72DF" w:rsidR="003C1216" w:rsidRPr="00E20E30" w:rsidRDefault="003C1216" w:rsidP="001118A1">
            <w:pPr>
              <w:spacing w:before="120" w:after="120"/>
              <w:rPr>
                <w:rFonts w:cstheme="minorHAnsi"/>
                <w:sz w:val="18"/>
                <w:szCs w:val="18"/>
              </w:rPr>
            </w:pPr>
            <w:r w:rsidRPr="00E20E30">
              <w:rPr>
                <w:rFonts w:cstheme="minorHAnsi"/>
                <w:color w:val="000000"/>
                <w:sz w:val="18"/>
                <w:szCs w:val="18"/>
              </w:rPr>
              <w:t>Canberra</w:t>
            </w:r>
          </w:p>
        </w:tc>
        <w:tc>
          <w:tcPr>
            <w:tcW w:w="1304" w:type="dxa"/>
          </w:tcPr>
          <w:p w14:paraId="1B888492" w14:textId="60CE2E23" w:rsidR="003C1216" w:rsidRPr="00E20E30" w:rsidRDefault="00D87BB8" w:rsidP="001118A1">
            <w:pPr>
              <w:spacing w:before="120" w:after="120"/>
              <w:rPr>
                <w:rFonts w:cstheme="minorHAnsi"/>
                <w:sz w:val="18"/>
                <w:szCs w:val="18"/>
              </w:rPr>
            </w:pPr>
            <w:r w:rsidRPr="00E20E30">
              <w:rPr>
                <w:rFonts w:cstheme="minorHAnsi"/>
                <w:color w:val="000000"/>
                <w:sz w:val="18"/>
                <w:szCs w:val="18"/>
              </w:rPr>
              <w:t>RR</w:t>
            </w:r>
          </w:p>
        </w:tc>
        <w:tc>
          <w:tcPr>
            <w:tcW w:w="1284" w:type="dxa"/>
          </w:tcPr>
          <w:p w14:paraId="5F52A3F0" w14:textId="60C193C5" w:rsidR="003C1216" w:rsidRPr="00E20E30" w:rsidRDefault="003C1216" w:rsidP="001118A1">
            <w:pPr>
              <w:spacing w:before="120" w:after="120"/>
              <w:rPr>
                <w:rFonts w:cstheme="minorHAnsi"/>
                <w:sz w:val="18"/>
                <w:szCs w:val="18"/>
              </w:rPr>
            </w:pPr>
            <w:r w:rsidRPr="00E20E30">
              <w:rPr>
                <w:rFonts w:cstheme="minorHAnsi"/>
                <w:color w:val="000000"/>
                <w:sz w:val="18"/>
                <w:szCs w:val="18"/>
              </w:rPr>
              <w:t>Samantha Colquhoun</w:t>
            </w:r>
          </w:p>
        </w:tc>
        <w:tc>
          <w:tcPr>
            <w:tcW w:w="1835" w:type="dxa"/>
          </w:tcPr>
          <w:p w14:paraId="0068124C" w14:textId="7D4EE2CD" w:rsidR="003C1216" w:rsidRPr="00E20E30" w:rsidRDefault="003C1216" w:rsidP="001118A1">
            <w:pPr>
              <w:spacing w:before="120" w:after="120"/>
              <w:rPr>
                <w:rFonts w:cstheme="minorHAnsi"/>
                <w:sz w:val="18"/>
                <w:szCs w:val="18"/>
              </w:rPr>
            </w:pPr>
            <w:r w:rsidRPr="00E20E30">
              <w:rPr>
                <w:rFonts w:cstheme="minorHAnsi"/>
                <w:color w:val="000000"/>
                <w:sz w:val="18"/>
                <w:szCs w:val="18"/>
              </w:rPr>
              <w:t>Emeline Cammack</w:t>
            </w:r>
          </w:p>
        </w:tc>
      </w:tr>
    </w:tbl>
    <w:p w14:paraId="1799600D" w14:textId="77777777" w:rsidR="00CF001C" w:rsidRDefault="00CF001C" w:rsidP="00CF001C">
      <w:pPr>
        <w:numPr>
          <w:ilvl w:val="0"/>
          <w:numId w:val="0"/>
        </w:numPr>
        <w:sectPr w:rsidR="00CF001C" w:rsidSect="00985935">
          <w:pgSz w:w="16838" w:h="11906" w:orient="landscape" w:code="9"/>
          <w:pgMar w:top="1080" w:right="1440" w:bottom="1080" w:left="1440" w:header="720" w:footer="576" w:gutter="0"/>
          <w:cols w:space="720"/>
          <w:docGrid w:linePitch="360"/>
        </w:sectPr>
      </w:pPr>
    </w:p>
    <w:p w14:paraId="33B86903" w14:textId="77777777" w:rsidR="00241160" w:rsidRDefault="00241160" w:rsidP="00241160">
      <w:pPr>
        <w:pStyle w:val="Heading2"/>
        <w:numPr>
          <w:ilvl w:val="0"/>
          <w:numId w:val="0"/>
        </w:numPr>
        <w:ind w:left="720" w:hanging="720"/>
      </w:pPr>
      <w:bookmarkStart w:id="121" w:name="_Toc78739879"/>
      <w:bookmarkStart w:id="122" w:name="_Toc79917909"/>
      <w:r>
        <w:t>Annex F Cost Utility Analysis (CUA)</w:t>
      </w:r>
      <w:bookmarkEnd w:id="121"/>
      <w:bookmarkEnd w:id="122"/>
    </w:p>
    <w:p w14:paraId="44A165CA" w14:textId="77777777" w:rsidR="00241160" w:rsidRDefault="00241160" w:rsidP="00241160">
      <w:pPr>
        <w:numPr>
          <w:ilvl w:val="0"/>
          <w:numId w:val="0"/>
        </w:numPr>
      </w:pPr>
      <w:r>
        <w:t xml:space="preserve">Cost Utility Analysis (CUA) is a participatory process, synthesising multiple outcomes into one ‘utility’ figure for each alternative approach. Stakeholders judge the effectiveness of each alternative in relation to prioritised outcomes. Options that effectively and efficiently deliver high priority outcomes will produce the highest unit of utility. The utility achieved from each dollar invested is then calculated. This information enables the cost of each unit of utility to be determined for each of the Options. The lower the cost utility ratio (CUR), the great the amount of utility achieved for each dollar invested.  Thus, CUA is a tool that synthesises multiple perspectives and achieves an outcomes focussed consensus. </w:t>
      </w:r>
    </w:p>
    <w:p w14:paraId="7ECADE14" w14:textId="77777777" w:rsidR="00241160" w:rsidRDefault="00241160" w:rsidP="00241160">
      <w:pPr>
        <w:numPr>
          <w:ilvl w:val="0"/>
          <w:numId w:val="0"/>
        </w:numPr>
      </w:pPr>
      <w:r>
        <w:t>The utility is calculated as:</w:t>
      </w:r>
    </w:p>
    <w:p w14:paraId="47B6B474" w14:textId="4D5BABC8" w:rsidR="00241160" w:rsidRPr="0019181D" w:rsidRDefault="00241160" w:rsidP="00F66EE3">
      <w:pPr>
        <w:numPr>
          <w:ilvl w:val="0"/>
          <w:numId w:val="0"/>
        </w:numPr>
        <w:rPr>
          <w:sz w:val="20"/>
          <w:szCs w:val="20"/>
        </w:rPr>
      </w:pPr>
      <w:r w:rsidRPr="0019181D">
        <w:rPr>
          <w:sz w:val="20"/>
          <w:szCs w:val="20"/>
        </w:rPr>
        <w:t xml:space="preserve">Utility </w:t>
      </w:r>
      <w:r w:rsidRPr="0019181D">
        <w:rPr>
          <w:sz w:val="20"/>
          <w:szCs w:val="20"/>
        </w:rPr>
        <w:tab/>
      </w:r>
      <w:r w:rsidR="00F66EE3" w:rsidRPr="0019181D">
        <w:rPr>
          <w:sz w:val="20"/>
          <w:szCs w:val="20"/>
        </w:rPr>
        <w:tab/>
      </w:r>
      <w:r w:rsidR="00F66EE3" w:rsidRPr="0019181D">
        <w:rPr>
          <w:sz w:val="20"/>
          <w:szCs w:val="20"/>
        </w:rPr>
        <w:tab/>
      </w:r>
      <w:r w:rsidRPr="0019181D">
        <w:rPr>
          <w:sz w:val="20"/>
          <w:szCs w:val="20"/>
        </w:rPr>
        <w:t xml:space="preserve">= relative importance of outcome to stakeholder x degree of outcome achievement </w:t>
      </w:r>
    </w:p>
    <w:p w14:paraId="32A5AC5C" w14:textId="573EA130" w:rsidR="00241160" w:rsidRDefault="00241160" w:rsidP="00F66EE3">
      <w:pPr>
        <w:numPr>
          <w:ilvl w:val="0"/>
          <w:numId w:val="0"/>
        </w:numPr>
        <w:rPr>
          <w:sz w:val="20"/>
          <w:szCs w:val="20"/>
        </w:rPr>
      </w:pPr>
      <w:r w:rsidRPr="0019181D">
        <w:rPr>
          <w:sz w:val="20"/>
          <w:szCs w:val="20"/>
        </w:rPr>
        <w:t>Cost utility ratio</w:t>
      </w:r>
      <w:r w:rsidRPr="000E16FA">
        <w:rPr>
          <w:b/>
          <w:bCs/>
          <w:sz w:val="20"/>
          <w:szCs w:val="20"/>
        </w:rPr>
        <w:t xml:space="preserve"> </w:t>
      </w:r>
      <w:r w:rsidR="0019181D">
        <w:rPr>
          <w:b/>
          <w:bCs/>
          <w:sz w:val="20"/>
          <w:szCs w:val="20"/>
        </w:rPr>
        <w:tab/>
      </w:r>
      <w:r w:rsidRPr="000E16FA">
        <w:rPr>
          <w:b/>
          <w:bCs/>
          <w:sz w:val="20"/>
          <w:szCs w:val="20"/>
        </w:rPr>
        <w:tab/>
      </w:r>
      <w:r w:rsidRPr="000E16FA">
        <w:rPr>
          <w:sz w:val="20"/>
          <w:szCs w:val="20"/>
        </w:rPr>
        <w:t>= cost/utility</w:t>
      </w:r>
    </w:p>
    <w:p w14:paraId="0A3731A4" w14:textId="531CE52B" w:rsidR="000E16FA" w:rsidRDefault="000E16FA" w:rsidP="000E16FA">
      <w:pPr>
        <w:pStyle w:val="Heading3"/>
      </w:pPr>
      <w:r>
        <w:t>Methodology</w:t>
      </w:r>
    </w:p>
    <w:p w14:paraId="3E6DB8C0" w14:textId="77777777" w:rsidR="00A34090" w:rsidRDefault="00A34090" w:rsidP="00A34090">
      <w:r>
        <w:t xml:space="preserve">The two options considered for this CUA were HRF and SHS. </w:t>
      </w:r>
    </w:p>
    <w:p w14:paraId="12556157" w14:textId="77777777" w:rsidR="00A34090" w:rsidRDefault="00A34090" w:rsidP="00A34090">
      <w:r>
        <w:t>The extent to which the outcomes were achieved was determined from the commissioner survey conducted as part of the evaluation of both HRF and SHS. Two outcomes were excluded from the calculation as data on extent of outcome had not been collected on these for HRF. These outcomes were:</w:t>
      </w:r>
    </w:p>
    <w:p w14:paraId="7083F3EF" w14:textId="77777777" w:rsidR="00A34090" w:rsidRDefault="00A34090" w:rsidP="00A34090">
      <w:pPr>
        <w:pStyle w:val="ListBullet"/>
      </w:pPr>
      <w:r>
        <w:t>SHS has contributed to coordination amongst health programming areas within DFAT, implementing partners and/or key stakeholders.</w:t>
      </w:r>
    </w:p>
    <w:p w14:paraId="113213E9" w14:textId="77777777" w:rsidR="00A34090" w:rsidRDefault="00A34090" w:rsidP="00A34090">
      <w:pPr>
        <w:pStyle w:val="ListBullet"/>
      </w:pPr>
      <w:r>
        <w:t>SHS made a difference to integration of GESI, disability or other cross-cutting issues into the health sector.</w:t>
      </w:r>
    </w:p>
    <w:p w14:paraId="3E7CDD61" w14:textId="0E32CDAC" w:rsidR="00236DD1" w:rsidRDefault="00236DD1" w:rsidP="00236DD1">
      <w:r>
        <w:t xml:space="preserve">However, CUA does enable comparison of options where there are different outcomes. </w:t>
      </w:r>
      <w:r w:rsidR="007216E3">
        <w:t>Therefore,</w:t>
      </w:r>
      <w:r>
        <w:t xml:space="preserve"> the calculations were also completed these outcomes for SHS. The relative results remained the same. For simplicity, only the results with common outcomes are reported here. </w:t>
      </w:r>
    </w:p>
    <w:p w14:paraId="5745AD91" w14:textId="77777777" w:rsidR="00236DD1" w:rsidRDefault="00236DD1" w:rsidP="00236DD1">
      <w:r>
        <w:t xml:space="preserve">The relative importance of outcomes was assessed through a survey to four DFAT (as the client) members of HPB and the Steering Committee. They each scored the importance of the outcomes and the average of these was used. </w:t>
      </w:r>
    </w:p>
    <w:p w14:paraId="27206E57" w14:textId="77777777" w:rsidR="00236DD1" w:rsidRDefault="00236DD1" w:rsidP="00236DD1">
      <w:r>
        <w:t xml:space="preserve">The utility of each activity was calculated as the sum for each outcome of the relative importance of outcome to stakeholder x degree of outcome achievement. </w:t>
      </w:r>
    </w:p>
    <w:p w14:paraId="2235D134" w14:textId="31115364" w:rsidR="00236DD1" w:rsidRDefault="00236DD1" w:rsidP="00236DD1">
      <w:r>
        <w:t xml:space="preserve">The relative cost used for both initiatives was the relative cost efficiency reported in this evaluation (a fee multiplier for HRF of 76% and 71% for SHS).  </w:t>
      </w:r>
    </w:p>
    <w:p w14:paraId="6405416C" w14:textId="77777777" w:rsidR="007448F6" w:rsidRPr="007448F6" w:rsidRDefault="007448F6" w:rsidP="007448F6">
      <w:r w:rsidRPr="007448F6">
        <w:t>Sensitivity analysis was conducted by:</w:t>
      </w:r>
    </w:p>
    <w:p w14:paraId="73A6CDDC" w14:textId="77777777" w:rsidR="008B6197" w:rsidRDefault="008B6197" w:rsidP="008B6197">
      <w:pPr>
        <w:pStyle w:val="ListBullet"/>
      </w:pPr>
      <w:r>
        <w:t xml:space="preserve">varying the relative importance of the outcomes. HRF could only demonstrate a higher CUR than SHS where the outcome “Provision of timely access to knowledge and evidence” was rated at least five times more important than every other outcome. </w:t>
      </w:r>
    </w:p>
    <w:p w14:paraId="61345B3E" w14:textId="77777777" w:rsidR="008B6197" w:rsidRDefault="008B6197" w:rsidP="008B6197">
      <w:pPr>
        <w:pStyle w:val="ListBullet"/>
      </w:pPr>
      <w:r>
        <w:t xml:space="preserve"> varying the extent to which outcomes were achieved. HRF could only demonstrate a higher CUR than SHS where the score for achievement of all SHS outcomes was decreased by approximately 10%. To achieve this, approximately five respondents to the SHS commissioners survey would have had to change their assessment from agreement to disagreement with statements about performance of SHS. </w:t>
      </w:r>
    </w:p>
    <w:p w14:paraId="169096FD" w14:textId="560F389E" w:rsidR="000E16FA" w:rsidRDefault="00984261" w:rsidP="00984261">
      <w:pPr>
        <w:pStyle w:val="Heading3"/>
      </w:pPr>
      <w:r>
        <w:t>Results</w:t>
      </w:r>
    </w:p>
    <w:p w14:paraId="4DC7F91B" w14:textId="77777777" w:rsidR="003D62E9" w:rsidRPr="003D62E9" w:rsidRDefault="003D62E9" w:rsidP="003D62E9">
      <w:r w:rsidRPr="003D62E9">
        <w:t xml:space="preserve">The results are shown in the table below. This indicates that SHS achieves 60.67 units of utility to 51.24 for HRF for every dollar invested. This is an 18% higher return on investment for SHS than HRF. </w:t>
      </w:r>
    </w:p>
    <w:tbl>
      <w:tblPr>
        <w:tblStyle w:val="CHTable1"/>
        <w:tblW w:w="0" w:type="auto"/>
        <w:tblLook w:val="0620" w:firstRow="1" w:lastRow="0" w:firstColumn="0" w:lastColumn="0" w:noHBand="1" w:noVBand="1"/>
      </w:tblPr>
      <w:tblGrid>
        <w:gridCol w:w="3005"/>
        <w:gridCol w:w="1187"/>
        <w:gridCol w:w="1361"/>
        <w:gridCol w:w="1361"/>
        <w:gridCol w:w="1361"/>
        <w:gridCol w:w="1361"/>
      </w:tblGrid>
      <w:tr w:rsidR="001E4774" w:rsidRPr="001579C1" w14:paraId="031ACD5B" w14:textId="77777777" w:rsidTr="00C13755">
        <w:trPr>
          <w:cnfStyle w:val="100000000000" w:firstRow="1" w:lastRow="0" w:firstColumn="0" w:lastColumn="0" w:oddVBand="0" w:evenVBand="0" w:oddHBand="0" w:evenHBand="0" w:firstRowFirstColumn="0" w:firstRowLastColumn="0" w:lastRowFirstColumn="0" w:lastRowLastColumn="0"/>
        </w:trPr>
        <w:tc>
          <w:tcPr>
            <w:tcW w:w="3005" w:type="dxa"/>
            <w:tcBorders>
              <w:top w:val="nil"/>
              <w:bottom w:val="nil"/>
              <w:right w:val="nil"/>
            </w:tcBorders>
          </w:tcPr>
          <w:p w14:paraId="07CE10A0" w14:textId="77777777" w:rsidR="001E4774" w:rsidRPr="001579C1" w:rsidRDefault="001E4774" w:rsidP="00D14103">
            <w:pPr>
              <w:rPr>
                <w:b w:val="0"/>
                <w:sz w:val="18"/>
                <w:szCs w:val="18"/>
              </w:rPr>
            </w:pPr>
            <w:r w:rsidRPr="001579C1">
              <w:rPr>
                <w:sz w:val="18"/>
                <w:szCs w:val="18"/>
              </w:rPr>
              <w:t>Result</w:t>
            </w:r>
          </w:p>
        </w:tc>
        <w:tc>
          <w:tcPr>
            <w:tcW w:w="1187" w:type="dxa"/>
            <w:tcBorders>
              <w:top w:val="nil"/>
              <w:left w:val="nil"/>
              <w:bottom w:val="nil"/>
              <w:right w:val="nil"/>
            </w:tcBorders>
          </w:tcPr>
          <w:p w14:paraId="07608CE4" w14:textId="77777777" w:rsidR="001E4774" w:rsidRPr="001579C1" w:rsidRDefault="001E4774" w:rsidP="00D14103">
            <w:pPr>
              <w:rPr>
                <w:b w:val="0"/>
                <w:sz w:val="18"/>
                <w:szCs w:val="18"/>
              </w:rPr>
            </w:pPr>
          </w:p>
        </w:tc>
        <w:tc>
          <w:tcPr>
            <w:tcW w:w="1361" w:type="dxa"/>
            <w:tcBorders>
              <w:top w:val="nil"/>
              <w:left w:val="nil"/>
              <w:bottom w:val="nil"/>
              <w:right w:val="nil"/>
            </w:tcBorders>
          </w:tcPr>
          <w:p w14:paraId="1E09B43D" w14:textId="77777777" w:rsidR="001E4774" w:rsidRPr="001579C1" w:rsidRDefault="001E4774" w:rsidP="00D14103">
            <w:pPr>
              <w:jc w:val="center"/>
              <w:rPr>
                <w:b w:val="0"/>
                <w:sz w:val="18"/>
                <w:szCs w:val="18"/>
              </w:rPr>
            </w:pPr>
            <w:r w:rsidRPr="001579C1">
              <w:rPr>
                <w:sz w:val="18"/>
                <w:szCs w:val="18"/>
              </w:rPr>
              <w:t>How well it achieved outcome</w:t>
            </w:r>
          </w:p>
        </w:tc>
        <w:tc>
          <w:tcPr>
            <w:tcW w:w="1361" w:type="dxa"/>
            <w:tcBorders>
              <w:top w:val="nil"/>
              <w:left w:val="nil"/>
              <w:bottom w:val="nil"/>
              <w:right w:val="nil"/>
            </w:tcBorders>
          </w:tcPr>
          <w:p w14:paraId="75543E7B" w14:textId="77777777" w:rsidR="001E4774" w:rsidRPr="001579C1" w:rsidRDefault="001E4774" w:rsidP="00D14103">
            <w:pPr>
              <w:jc w:val="center"/>
              <w:rPr>
                <w:b w:val="0"/>
                <w:sz w:val="18"/>
                <w:szCs w:val="18"/>
              </w:rPr>
            </w:pPr>
            <w:r w:rsidRPr="001579C1">
              <w:rPr>
                <w:sz w:val="18"/>
                <w:szCs w:val="18"/>
              </w:rPr>
              <w:t>How well it achieved outcome</w:t>
            </w:r>
          </w:p>
        </w:tc>
        <w:tc>
          <w:tcPr>
            <w:tcW w:w="1361" w:type="dxa"/>
            <w:tcBorders>
              <w:top w:val="nil"/>
              <w:left w:val="nil"/>
              <w:bottom w:val="nil"/>
              <w:right w:val="nil"/>
            </w:tcBorders>
          </w:tcPr>
          <w:p w14:paraId="310F6EB3" w14:textId="66CADA13" w:rsidR="001E4774" w:rsidRPr="002A0410" w:rsidRDefault="001E4774" w:rsidP="00D14103">
            <w:pPr>
              <w:jc w:val="center"/>
              <w:rPr>
                <w:b w:val="0"/>
                <w:sz w:val="18"/>
                <w:szCs w:val="18"/>
              </w:rPr>
            </w:pPr>
            <w:r w:rsidRPr="001579C1">
              <w:rPr>
                <w:sz w:val="18"/>
                <w:szCs w:val="18"/>
              </w:rPr>
              <w:t>Utility score</w:t>
            </w:r>
            <w:r w:rsidR="002A0410">
              <w:rPr>
                <w:bCs/>
                <w:sz w:val="18"/>
                <w:szCs w:val="18"/>
              </w:rPr>
              <w:br/>
            </w:r>
            <w:r w:rsidRPr="002A0410">
              <w:rPr>
                <w:sz w:val="18"/>
                <w:szCs w:val="18"/>
              </w:rPr>
              <w:t>(importance X likelihood)</w:t>
            </w:r>
          </w:p>
        </w:tc>
        <w:tc>
          <w:tcPr>
            <w:tcW w:w="1361" w:type="dxa"/>
            <w:tcBorders>
              <w:top w:val="nil"/>
              <w:left w:val="nil"/>
              <w:bottom w:val="nil"/>
            </w:tcBorders>
          </w:tcPr>
          <w:p w14:paraId="57D78BCB" w14:textId="2FCDB3C1" w:rsidR="001E4774" w:rsidRPr="002A0410" w:rsidRDefault="001E4774" w:rsidP="00D14103">
            <w:pPr>
              <w:jc w:val="center"/>
              <w:rPr>
                <w:b w:val="0"/>
                <w:sz w:val="18"/>
                <w:szCs w:val="18"/>
              </w:rPr>
            </w:pPr>
            <w:r w:rsidRPr="001579C1">
              <w:rPr>
                <w:sz w:val="18"/>
                <w:szCs w:val="18"/>
              </w:rPr>
              <w:t>Utility score</w:t>
            </w:r>
            <w:r w:rsidR="002A0410">
              <w:rPr>
                <w:bCs/>
                <w:sz w:val="18"/>
                <w:szCs w:val="18"/>
              </w:rPr>
              <w:br/>
            </w:r>
            <w:r w:rsidRPr="002A0410">
              <w:rPr>
                <w:sz w:val="18"/>
                <w:szCs w:val="18"/>
              </w:rPr>
              <w:t>(importance X likelihood)</w:t>
            </w:r>
          </w:p>
        </w:tc>
      </w:tr>
      <w:tr w:rsidR="001E4774" w:rsidRPr="001579C1" w14:paraId="6FD8E611" w14:textId="77777777" w:rsidTr="00C13755">
        <w:trPr>
          <w:trHeight w:val="273"/>
        </w:trPr>
        <w:tc>
          <w:tcPr>
            <w:tcW w:w="3005" w:type="dxa"/>
            <w:tcBorders>
              <w:top w:val="nil"/>
              <w:bottom w:val="nil"/>
              <w:right w:val="nil"/>
            </w:tcBorders>
            <w:shd w:val="clear" w:color="auto" w:fill="DFDAD6" w:themeFill="accent4" w:themeFillTint="99"/>
          </w:tcPr>
          <w:p w14:paraId="3644D109" w14:textId="77777777" w:rsidR="001E4774" w:rsidRPr="001579C1" w:rsidRDefault="001E4774" w:rsidP="00D14103">
            <w:pPr>
              <w:rPr>
                <w:sz w:val="18"/>
                <w:szCs w:val="18"/>
              </w:rPr>
            </w:pPr>
          </w:p>
        </w:tc>
        <w:tc>
          <w:tcPr>
            <w:tcW w:w="1187" w:type="dxa"/>
            <w:tcBorders>
              <w:top w:val="nil"/>
              <w:left w:val="nil"/>
              <w:bottom w:val="nil"/>
              <w:right w:val="single" w:sz="4" w:space="0" w:color="CBC3BB" w:themeColor="accent4"/>
            </w:tcBorders>
            <w:shd w:val="clear" w:color="auto" w:fill="DFDAD6" w:themeFill="accent4" w:themeFillTint="99"/>
          </w:tcPr>
          <w:p w14:paraId="091409DC" w14:textId="77777777" w:rsidR="001E4774" w:rsidRPr="001579C1" w:rsidRDefault="001E4774" w:rsidP="00D14103">
            <w:pPr>
              <w:jc w:val="center"/>
              <w:rPr>
                <w:b/>
                <w:bCs/>
                <w:sz w:val="18"/>
                <w:szCs w:val="18"/>
              </w:rPr>
            </w:pPr>
            <w:r w:rsidRPr="001579C1">
              <w:rPr>
                <w:b/>
                <w:bCs/>
                <w:sz w:val="18"/>
                <w:szCs w:val="18"/>
              </w:rPr>
              <w:t>Importance of outcome</w:t>
            </w:r>
          </w:p>
        </w:tc>
        <w:tc>
          <w:tcPr>
            <w:tcW w:w="1361" w:type="dxa"/>
            <w:tcBorders>
              <w:top w:val="nil"/>
              <w:left w:val="single" w:sz="4" w:space="0" w:color="CBC3BB" w:themeColor="accent4"/>
            </w:tcBorders>
            <w:shd w:val="clear" w:color="auto" w:fill="DFDAD6" w:themeFill="accent4" w:themeFillTint="99"/>
          </w:tcPr>
          <w:p w14:paraId="60CB0141" w14:textId="77777777" w:rsidR="001E4774" w:rsidRPr="001579C1" w:rsidRDefault="001E4774" w:rsidP="00D14103">
            <w:pPr>
              <w:jc w:val="center"/>
              <w:rPr>
                <w:b/>
                <w:bCs/>
                <w:sz w:val="18"/>
                <w:szCs w:val="18"/>
              </w:rPr>
            </w:pPr>
            <w:r w:rsidRPr="001579C1">
              <w:rPr>
                <w:b/>
                <w:bCs/>
                <w:sz w:val="18"/>
                <w:szCs w:val="18"/>
              </w:rPr>
              <w:t>Option</w:t>
            </w:r>
          </w:p>
        </w:tc>
        <w:tc>
          <w:tcPr>
            <w:tcW w:w="1361" w:type="dxa"/>
            <w:tcBorders>
              <w:top w:val="nil"/>
            </w:tcBorders>
            <w:shd w:val="clear" w:color="auto" w:fill="DFDAD6" w:themeFill="accent4" w:themeFillTint="99"/>
          </w:tcPr>
          <w:p w14:paraId="66FC0DA0" w14:textId="77777777" w:rsidR="001E4774" w:rsidRPr="001579C1" w:rsidRDefault="001E4774" w:rsidP="00D14103">
            <w:pPr>
              <w:jc w:val="center"/>
              <w:rPr>
                <w:b/>
                <w:bCs/>
                <w:sz w:val="18"/>
                <w:szCs w:val="18"/>
              </w:rPr>
            </w:pPr>
            <w:r w:rsidRPr="001579C1">
              <w:rPr>
                <w:b/>
                <w:bCs/>
                <w:sz w:val="18"/>
                <w:szCs w:val="18"/>
              </w:rPr>
              <w:t>Option</w:t>
            </w:r>
          </w:p>
        </w:tc>
        <w:tc>
          <w:tcPr>
            <w:tcW w:w="1361" w:type="dxa"/>
            <w:tcBorders>
              <w:top w:val="nil"/>
            </w:tcBorders>
            <w:shd w:val="clear" w:color="auto" w:fill="DFDAD6" w:themeFill="accent4" w:themeFillTint="99"/>
          </w:tcPr>
          <w:p w14:paraId="6EA3AC5B" w14:textId="77777777" w:rsidR="001E4774" w:rsidRPr="001579C1" w:rsidRDefault="001E4774" w:rsidP="00D14103">
            <w:pPr>
              <w:jc w:val="center"/>
              <w:rPr>
                <w:b/>
                <w:bCs/>
                <w:sz w:val="18"/>
                <w:szCs w:val="18"/>
              </w:rPr>
            </w:pPr>
            <w:r w:rsidRPr="001579C1">
              <w:rPr>
                <w:b/>
                <w:bCs/>
                <w:sz w:val="18"/>
                <w:szCs w:val="18"/>
              </w:rPr>
              <w:t>Option</w:t>
            </w:r>
          </w:p>
        </w:tc>
        <w:tc>
          <w:tcPr>
            <w:tcW w:w="1361" w:type="dxa"/>
            <w:tcBorders>
              <w:top w:val="nil"/>
            </w:tcBorders>
            <w:shd w:val="clear" w:color="auto" w:fill="DFDAD6" w:themeFill="accent4" w:themeFillTint="99"/>
          </w:tcPr>
          <w:p w14:paraId="18181B38" w14:textId="77777777" w:rsidR="001E4774" w:rsidRPr="001579C1" w:rsidRDefault="001E4774" w:rsidP="00D14103">
            <w:pPr>
              <w:jc w:val="center"/>
              <w:rPr>
                <w:b/>
                <w:bCs/>
                <w:sz w:val="18"/>
                <w:szCs w:val="18"/>
              </w:rPr>
            </w:pPr>
            <w:r w:rsidRPr="001579C1">
              <w:rPr>
                <w:b/>
                <w:bCs/>
                <w:sz w:val="18"/>
                <w:szCs w:val="18"/>
              </w:rPr>
              <w:t>Option</w:t>
            </w:r>
          </w:p>
        </w:tc>
      </w:tr>
      <w:tr w:rsidR="001E4774" w:rsidRPr="001579C1" w14:paraId="7586D48D" w14:textId="77777777" w:rsidTr="00C13755">
        <w:tc>
          <w:tcPr>
            <w:tcW w:w="3005" w:type="dxa"/>
            <w:tcBorders>
              <w:top w:val="nil"/>
              <w:bottom w:val="single" w:sz="4" w:space="0" w:color="CBC3BB" w:themeColor="accent4"/>
              <w:right w:val="nil"/>
            </w:tcBorders>
            <w:shd w:val="clear" w:color="auto" w:fill="DFDAD6" w:themeFill="accent4" w:themeFillTint="99"/>
          </w:tcPr>
          <w:p w14:paraId="6EFF1940" w14:textId="77777777" w:rsidR="001E4774" w:rsidRPr="001579C1" w:rsidRDefault="001E4774" w:rsidP="00D14103">
            <w:pPr>
              <w:rPr>
                <w:sz w:val="18"/>
                <w:szCs w:val="18"/>
              </w:rPr>
            </w:pPr>
          </w:p>
        </w:tc>
        <w:tc>
          <w:tcPr>
            <w:tcW w:w="1187" w:type="dxa"/>
            <w:tcBorders>
              <w:top w:val="nil"/>
              <w:left w:val="nil"/>
              <w:bottom w:val="single" w:sz="4" w:space="0" w:color="CBC3BB" w:themeColor="accent4"/>
              <w:right w:val="single" w:sz="4" w:space="0" w:color="CBC3BB" w:themeColor="accent4"/>
            </w:tcBorders>
            <w:shd w:val="clear" w:color="auto" w:fill="DFDAD6" w:themeFill="accent4" w:themeFillTint="99"/>
          </w:tcPr>
          <w:p w14:paraId="4B78AEDA" w14:textId="77777777" w:rsidR="001E4774" w:rsidRPr="001579C1" w:rsidRDefault="001E4774" w:rsidP="00D14103">
            <w:pPr>
              <w:rPr>
                <w:sz w:val="18"/>
                <w:szCs w:val="18"/>
              </w:rPr>
            </w:pPr>
          </w:p>
        </w:tc>
        <w:tc>
          <w:tcPr>
            <w:tcW w:w="1361" w:type="dxa"/>
            <w:tcBorders>
              <w:left w:val="single" w:sz="4" w:space="0" w:color="CBC3BB" w:themeColor="accent4"/>
            </w:tcBorders>
            <w:shd w:val="clear" w:color="auto" w:fill="DFDAD6" w:themeFill="accent4" w:themeFillTint="99"/>
          </w:tcPr>
          <w:p w14:paraId="6FD8ABBF" w14:textId="77777777" w:rsidR="001E4774" w:rsidRPr="001579C1" w:rsidRDefault="001E4774" w:rsidP="00D14103">
            <w:pPr>
              <w:rPr>
                <w:b/>
                <w:bCs/>
                <w:sz w:val="18"/>
                <w:szCs w:val="18"/>
              </w:rPr>
            </w:pPr>
            <w:r w:rsidRPr="001579C1">
              <w:rPr>
                <w:b/>
                <w:bCs/>
                <w:sz w:val="18"/>
                <w:szCs w:val="18"/>
              </w:rPr>
              <w:t>HRF</w:t>
            </w:r>
          </w:p>
        </w:tc>
        <w:tc>
          <w:tcPr>
            <w:tcW w:w="1361" w:type="dxa"/>
            <w:shd w:val="clear" w:color="auto" w:fill="DFDAD6" w:themeFill="accent4" w:themeFillTint="99"/>
          </w:tcPr>
          <w:p w14:paraId="6641B452" w14:textId="77777777" w:rsidR="001E4774" w:rsidRPr="001579C1" w:rsidRDefault="001E4774" w:rsidP="00D14103">
            <w:pPr>
              <w:rPr>
                <w:b/>
                <w:bCs/>
                <w:sz w:val="18"/>
                <w:szCs w:val="18"/>
              </w:rPr>
            </w:pPr>
            <w:r w:rsidRPr="001579C1">
              <w:rPr>
                <w:b/>
                <w:bCs/>
                <w:sz w:val="18"/>
                <w:szCs w:val="18"/>
              </w:rPr>
              <w:t>SHS</w:t>
            </w:r>
          </w:p>
        </w:tc>
        <w:tc>
          <w:tcPr>
            <w:tcW w:w="1361" w:type="dxa"/>
            <w:shd w:val="clear" w:color="auto" w:fill="DFDAD6" w:themeFill="accent4" w:themeFillTint="99"/>
          </w:tcPr>
          <w:p w14:paraId="01AFAA66" w14:textId="77777777" w:rsidR="001E4774" w:rsidRPr="001579C1" w:rsidRDefault="001E4774" w:rsidP="00D14103">
            <w:pPr>
              <w:rPr>
                <w:b/>
                <w:bCs/>
                <w:sz w:val="18"/>
                <w:szCs w:val="18"/>
              </w:rPr>
            </w:pPr>
            <w:r w:rsidRPr="001579C1">
              <w:rPr>
                <w:b/>
                <w:bCs/>
                <w:sz w:val="18"/>
                <w:szCs w:val="18"/>
              </w:rPr>
              <w:t>HRF</w:t>
            </w:r>
          </w:p>
        </w:tc>
        <w:tc>
          <w:tcPr>
            <w:tcW w:w="1361" w:type="dxa"/>
            <w:shd w:val="clear" w:color="auto" w:fill="DFDAD6" w:themeFill="accent4" w:themeFillTint="99"/>
          </w:tcPr>
          <w:p w14:paraId="4B28C127" w14:textId="77777777" w:rsidR="001E4774" w:rsidRPr="001579C1" w:rsidRDefault="001E4774" w:rsidP="00D14103">
            <w:pPr>
              <w:rPr>
                <w:b/>
                <w:bCs/>
                <w:sz w:val="18"/>
                <w:szCs w:val="18"/>
              </w:rPr>
            </w:pPr>
            <w:r w:rsidRPr="001579C1">
              <w:rPr>
                <w:b/>
                <w:bCs/>
                <w:sz w:val="18"/>
                <w:szCs w:val="18"/>
              </w:rPr>
              <w:t>SHS</w:t>
            </w:r>
          </w:p>
        </w:tc>
      </w:tr>
      <w:tr w:rsidR="001E4774" w:rsidRPr="001579C1" w14:paraId="7FB17533" w14:textId="77777777" w:rsidTr="00C13755">
        <w:tc>
          <w:tcPr>
            <w:tcW w:w="3005" w:type="dxa"/>
            <w:tcBorders>
              <w:top w:val="single" w:sz="4" w:space="0" w:color="CBC3BB" w:themeColor="accent4"/>
            </w:tcBorders>
          </w:tcPr>
          <w:p w14:paraId="50951ED5" w14:textId="77777777" w:rsidR="001E4774" w:rsidRPr="001579C1" w:rsidRDefault="001E4774" w:rsidP="00D14103">
            <w:pPr>
              <w:rPr>
                <w:sz w:val="18"/>
                <w:szCs w:val="18"/>
              </w:rPr>
            </w:pPr>
            <w:r w:rsidRPr="001579C1">
              <w:rPr>
                <w:sz w:val="18"/>
                <w:szCs w:val="18"/>
              </w:rPr>
              <w:t>Provision of access to higher calibre consultants than would otherwise have been available.</w:t>
            </w:r>
          </w:p>
        </w:tc>
        <w:tc>
          <w:tcPr>
            <w:tcW w:w="1187" w:type="dxa"/>
            <w:tcBorders>
              <w:top w:val="single" w:sz="4" w:space="0" w:color="CBC3BB" w:themeColor="accent4"/>
            </w:tcBorders>
          </w:tcPr>
          <w:p w14:paraId="03CCA3BB" w14:textId="77777777" w:rsidR="001E4774" w:rsidRPr="001579C1" w:rsidRDefault="001E4774" w:rsidP="00D14103">
            <w:pPr>
              <w:rPr>
                <w:sz w:val="18"/>
                <w:szCs w:val="18"/>
              </w:rPr>
            </w:pPr>
            <w:r w:rsidRPr="001579C1">
              <w:rPr>
                <w:sz w:val="18"/>
                <w:szCs w:val="18"/>
              </w:rPr>
              <w:t>11%</w:t>
            </w:r>
          </w:p>
        </w:tc>
        <w:tc>
          <w:tcPr>
            <w:tcW w:w="1361" w:type="dxa"/>
          </w:tcPr>
          <w:p w14:paraId="5CB1E1F2" w14:textId="77777777" w:rsidR="001E4774" w:rsidRPr="001579C1" w:rsidRDefault="001E4774" w:rsidP="00D14103">
            <w:pPr>
              <w:rPr>
                <w:sz w:val="18"/>
                <w:szCs w:val="18"/>
              </w:rPr>
            </w:pPr>
            <w:r w:rsidRPr="001579C1">
              <w:rPr>
                <w:sz w:val="18"/>
                <w:szCs w:val="18"/>
              </w:rPr>
              <w:t>70</w:t>
            </w:r>
          </w:p>
        </w:tc>
        <w:tc>
          <w:tcPr>
            <w:tcW w:w="1361" w:type="dxa"/>
          </w:tcPr>
          <w:p w14:paraId="2F35F6C7" w14:textId="77777777" w:rsidR="001E4774" w:rsidRPr="001579C1" w:rsidRDefault="001E4774" w:rsidP="00D14103">
            <w:pPr>
              <w:rPr>
                <w:sz w:val="18"/>
                <w:szCs w:val="18"/>
              </w:rPr>
            </w:pPr>
            <w:r w:rsidRPr="001579C1">
              <w:rPr>
                <w:sz w:val="18"/>
                <w:szCs w:val="18"/>
              </w:rPr>
              <w:t>70</w:t>
            </w:r>
          </w:p>
        </w:tc>
        <w:tc>
          <w:tcPr>
            <w:tcW w:w="1361" w:type="dxa"/>
          </w:tcPr>
          <w:p w14:paraId="4448FF6B" w14:textId="77777777" w:rsidR="001E4774" w:rsidRPr="001579C1" w:rsidRDefault="001E4774" w:rsidP="00D14103">
            <w:pPr>
              <w:rPr>
                <w:sz w:val="18"/>
                <w:szCs w:val="18"/>
              </w:rPr>
            </w:pPr>
            <w:r w:rsidRPr="001579C1">
              <w:rPr>
                <w:sz w:val="18"/>
                <w:szCs w:val="18"/>
              </w:rPr>
              <w:t>7.42</w:t>
            </w:r>
          </w:p>
        </w:tc>
        <w:tc>
          <w:tcPr>
            <w:tcW w:w="1361" w:type="dxa"/>
          </w:tcPr>
          <w:p w14:paraId="3F7B7E84" w14:textId="77777777" w:rsidR="001E4774" w:rsidRPr="001579C1" w:rsidRDefault="001E4774" w:rsidP="00D14103">
            <w:pPr>
              <w:rPr>
                <w:sz w:val="18"/>
                <w:szCs w:val="18"/>
              </w:rPr>
            </w:pPr>
            <w:r w:rsidRPr="001579C1">
              <w:rPr>
                <w:sz w:val="18"/>
                <w:szCs w:val="18"/>
              </w:rPr>
              <w:t>7.42</w:t>
            </w:r>
          </w:p>
        </w:tc>
      </w:tr>
      <w:tr w:rsidR="001E4774" w:rsidRPr="001579C1" w14:paraId="3F618233" w14:textId="77777777" w:rsidTr="000539B0">
        <w:tc>
          <w:tcPr>
            <w:tcW w:w="3005" w:type="dxa"/>
          </w:tcPr>
          <w:p w14:paraId="55EA3145" w14:textId="77777777" w:rsidR="001E4774" w:rsidRPr="001579C1" w:rsidRDefault="001E4774" w:rsidP="00D14103">
            <w:pPr>
              <w:rPr>
                <w:sz w:val="18"/>
                <w:szCs w:val="18"/>
              </w:rPr>
            </w:pPr>
            <w:r w:rsidRPr="001579C1">
              <w:rPr>
                <w:sz w:val="18"/>
                <w:szCs w:val="18"/>
              </w:rPr>
              <w:t xml:space="preserve">Quality of outputs received by DFAT. </w:t>
            </w:r>
          </w:p>
        </w:tc>
        <w:tc>
          <w:tcPr>
            <w:tcW w:w="1187" w:type="dxa"/>
          </w:tcPr>
          <w:p w14:paraId="1470F4C4" w14:textId="77777777" w:rsidR="001E4774" w:rsidRPr="001579C1" w:rsidRDefault="001E4774" w:rsidP="00D14103">
            <w:pPr>
              <w:rPr>
                <w:sz w:val="18"/>
                <w:szCs w:val="18"/>
              </w:rPr>
            </w:pPr>
            <w:r w:rsidRPr="001579C1">
              <w:rPr>
                <w:sz w:val="18"/>
                <w:szCs w:val="18"/>
              </w:rPr>
              <w:t>11%</w:t>
            </w:r>
          </w:p>
        </w:tc>
        <w:tc>
          <w:tcPr>
            <w:tcW w:w="1361" w:type="dxa"/>
          </w:tcPr>
          <w:p w14:paraId="4C6ACEBB" w14:textId="77777777" w:rsidR="001E4774" w:rsidRPr="001579C1" w:rsidRDefault="001E4774" w:rsidP="00D14103">
            <w:pPr>
              <w:rPr>
                <w:sz w:val="18"/>
                <w:szCs w:val="18"/>
              </w:rPr>
            </w:pPr>
            <w:r w:rsidRPr="001579C1">
              <w:rPr>
                <w:sz w:val="18"/>
                <w:szCs w:val="18"/>
              </w:rPr>
              <w:t>70</w:t>
            </w:r>
          </w:p>
        </w:tc>
        <w:tc>
          <w:tcPr>
            <w:tcW w:w="1361" w:type="dxa"/>
          </w:tcPr>
          <w:p w14:paraId="3889B95F" w14:textId="77777777" w:rsidR="001E4774" w:rsidRPr="001579C1" w:rsidRDefault="001E4774" w:rsidP="00D14103">
            <w:pPr>
              <w:rPr>
                <w:sz w:val="18"/>
                <w:szCs w:val="18"/>
              </w:rPr>
            </w:pPr>
            <w:r w:rsidRPr="001579C1">
              <w:rPr>
                <w:sz w:val="18"/>
                <w:szCs w:val="18"/>
              </w:rPr>
              <w:t>70</w:t>
            </w:r>
          </w:p>
        </w:tc>
        <w:tc>
          <w:tcPr>
            <w:tcW w:w="1361" w:type="dxa"/>
          </w:tcPr>
          <w:p w14:paraId="16993866" w14:textId="77777777" w:rsidR="001E4774" w:rsidRPr="001579C1" w:rsidRDefault="001E4774" w:rsidP="00D14103">
            <w:pPr>
              <w:rPr>
                <w:sz w:val="18"/>
                <w:szCs w:val="18"/>
              </w:rPr>
            </w:pPr>
            <w:r w:rsidRPr="001579C1">
              <w:rPr>
                <w:sz w:val="18"/>
                <w:szCs w:val="18"/>
              </w:rPr>
              <w:t>7.95</w:t>
            </w:r>
          </w:p>
        </w:tc>
        <w:tc>
          <w:tcPr>
            <w:tcW w:w="1361" w:type="dxa"/>
          </w:tcPr>
          <w:p w14:paraId="0F154E17" w14:textId="77777777" w:rsidR="001E4774" w:rsidRPr="001579C1" w:rsidRDefault="001E4774" w:rsidP="00D14103">
            <w:pPr>
              <w:rPr>
                <w:sz w:val="18"/>
                <w:szCs w:val="18"/>
              </w:rPr>
            </w:pPr>
            <w:r w:rsidRPr="001579C1">
              <w:rPr>
                <w:sz w:val="18"/>
                <w:szCs w:val="18"/>
              </w:rPr>
              <w:t>7.95</w:t>
            </w:r>
          </w:p>
        </w:tc>
      </w:tr>
      <w:tr w:rsidR="001E4774" w:rsidRPr="001579C1" w14:paraId="15DA7B7F" w14:textId="77777777" w:rsidTr="000539B0">
        <w:tc>
          <w:tcPr>
            <w:tcW w:w="3005" w:type="dxa"/>
          </w:tcPr>
          <w:p w14:paraId="1ACCC110" w14:textId="77777777" w:rsidR="001E4774" w:rsidRPr="001579C1" w:rsidRDefault="001E4774" w:rsidP="00D14103">
            <w:pPr>
              <w:rPr>
                <w:sz w:val="18"/>
                <w:szCs w:val="18"/>
              </w:rPr>
            </w:pPr>
            <w:r w:rsidRPr="001579C1">
              <w:rPr>
                <w:sz w:val="18"/>
                <w:szCs w:val="18"/>
              </w:rPr>
              <w:t>Provision of timely access to knowledge and evidence.</w:t>
            </w:r>
          </w:p>
        </w:tc>
        <w:tc>
          <w:tcPr>
            <w:tcW w:w="1187" w:type="dxa"/>
          </w:tcPr>
          <w:p w14:paraId="3C1730D2" w14:textId="77777777" w:rsidR="001E4774" w:rsidRPr="001579C1" w:rsidRDefault="001E4774" w:rsidP="00D14103">
            <w:pPr>
              <w:rPr>
                <w:sz w:val="18"/>
                <w:szCs w:val="18"/>
              </w:rPr>
            </w:pPr>
            <w:r w:rsidRPr="001579C1">
              <w:rPr>
                <w:sz w:val="18"/>
                <w:szCs w:val="18"/>
              </w:rPr>
              <w:t>11%</w:t>
            </w:r>
          </w:p>
        </w:tc>
        <w:tc>
          <w:tcPr>
            <w:tcW w:w="1361" w:type="dxa"/>
          </w:tcPr>
          <w:p w14:paraId="60B8AFFE" w14:textId="77777777" w:rsidR="001E4774" w:rsidRPr="001579C1" w:rsidRDefault="001E4774" w:rsidP="00D14103">
            <w:pPr>
              <w:rPr>
                <w:sz w:val="18"/>
                <w:szCs w:val="18"/>
              </w:rPr>
            </w:pPr>
            <w:r w:rsidRPr="001579C1">
              <w:rPr>
                <w:sz w:val="18"/>
                <w:szCs w:val="18"/>
              </w:rPr>
              <w:t>90</w:t>
            </w:r>
          </w:p>
        </w:tc>
        <w:tc>
          <w:tcPr>
            <w:tcW w:w="1361" w:type="dxa"/>
          </w:tcPr>
          <w:p w14:paraId="28449CF5" w14:textId="77777777" w:rsidR="001E4774" w:rsidRPr="001579C1" w:rsidRDefault="001E4774" w:rsidP="00D14103">
            <w:pPr>
              <w:rPr>
                <w:sz w:val="18"/>
                <w:szCs w:val="18"/>
              </w:rPr>
            </w:pPr>
            <w:r w:rsidRPr="001579C1">
              <w:rPr>
                <w:sz w:val="18"/>
                <w:szCs w:val="18"/>
              </w:rPr>
              <w:t>73</w:t>
            </w:r>
          </w:p>
        </w:tc>
        <w:tc>
          <w:tcPr>
            <w:tcW w:w="1361" w:type="dxa"/>
          </w:tcPr>
          <w:p w14:paraId="6B463C3E" w14:textId="77777777" w:rsidR="001E4774" w:rsidRPr="001579C1" w:rsidRDefault="001E4774" w:rsidP="00D14103">
            <w:pPr>
              <w:rPr>
                <w:sz w:val="18"/>
                <w:szCs w:val="18"/>
              </w:rPr>
            </w:pPr>
            <w:r w:rsidRPr="001579C1">
              <w:rPr>
                <w:sz w:val="18"/>
                <w:szCs w:val="18"/>
              </w:rPr>
              <w:t>10.23</w:t>
            </w:r>
          </w:p>
        </w:tc>
        <w:tc>
          <w:tcPr>
            <w:tcW w:w="1361" w:type="dxa"/>
          </w:tcPr>
          <w:p w14:paraId="0081FD2E" w14:textId="77777777" w:rsidR="001E4774" w:rsidRPr="001579C1" w:rsidRDefault="001E4774" w:rsidP="00D14103">
            <w:pPr>
              <w:rPr>
                <w:sz w:val="18"/>
                <w:szCs w:val="18"/>
              </w:rPr>
            </w:pPr>
            <w:r w:rsidRPr="001579C1">
              <w:rPr>
                <w:sz w:val="18"/>
                <w:szCs w:val="18"/>
              </w:rPr>
              <w:t>8.30</w:t>
            </w:r>
          </w:p>
        </w:tc>
      </w:tr>
      <w:tr w:rsidR="001E4774" w:rsidRPr="001579C1" w14:paraId="0555A189" w14:textId="77777777" w:rsidTr="000539B0">
        <w:tc>
          <w:tcPr>
            <w:tcW w:w="3005" w:type="dxa"/>
          </w:tcPr>
          <w:p w14:paraId="79C069F0" w14:textId="77777777" w:rsidR="001E4774" w:rsidRPr="001579C1" w:rsidRDefault="001E4774" w:rsidP="00D14103">
            <w:pPr>
              <w:rPr>
                <w:sz w:val="18"/>
                <w:szCs w:val="18"/>
              </w:rPr>
            </w:pPr>
            <w:r w:rsidRPr="001579C1">
              <w:rPr>
                <w:sz w:val="18"/>
                <w:szCs w:val="18"/>
              </w:rPr>
              <w:t>Quality of our health programs.</w:t>
            </w:r>
          </w:p>
        </w:tc>
        <w:tc>
          <w:tcPr>
            <w:tcW w:w="1187" w:type="dxa"/>
          </w:tcPr>
          <w:p w14:paraId="65AD075F" w14:textId="77777777" w:rsidR="001E4774" w:rsidRPr="001579C1" w:rsidRDefault="001E4774" w:rsidP="00D14103">
            <w:pPr>
              <w:rPr>
                <w:sz w:val="18"/>
                <w:szCs w:val="18"/>
              </w:rPr>
            </w:pPr>
            <w:r w:rsidRPr="001579C1">
              <w:rPr>
                <w:sz w:val="18"/>
                <w:szCs w:val="18"/>
              </w:rPr>
              <w:t>11%</w:t>
            </w:r>
          </w:p>
        </w:tc>
        <w:tc>
          <w:tcPr>
            <w:tcW w:w="1361" w:type="dxa"/>
          </w:tcPr>
          <w:p w14:paraId="3A00AE64" w14:textId="77777777" w:rsidR="001E4774" w:rsidRPr="001579C1" w:rsidRDefault="001E4774" w:rsidP="00672C8D">
            <w:pPr>
              <w:rPr>
                <w:sz w:val="18"/>
                <w:szCs w:val="18"/>
              </w:rPr>
            </w:pPr>
            <w:r w:rsidRPr="001579C1">
              <w:rPr>
                <w:sz w:val="18"/>
                <w:szCs w:val="18"/>
              </w:rPr>
              <w:t>80</w:t>
            </w:r>
          </w:p>
        </w:tc>
        <w:tc>
          <w:tcPr>
            <w:tcW w:w="1361" w:type="dxa"/>
          </w:tcPr>
          <w:p w14:paraId="472EF4DD" w14:textId="77777777" w:rsidR="001E4774" w:rsidRPr="001579C1" w:rsidRDefault="001E4774" w:rsidP="00D14103">
            <w:pPr>
              <w:rPr>
                <w:sz w:val="18"/>
                <w:szCs w:val="18"/>
              </w:rPr>
            </w:pPr>
            <w:r w:rsidRPr="001579C1">
              <w:rPr>
                <w:sz w:val="18"/>
                <w:szCs w:val="18"/>
              </w:rPr>
              <w:t>96</w:t>
            </w:r>
          </w:p>
        </w:tc>
        <w:tc>
          <w:tcPr>
            <w:tcW w:w="1361" w:type="dxa"/>
          </w:tcPr>
          <w:p w14:paraId="6F74A783" w14:textId="77777777" w:rsidR="001E4774" w:rsidRPr="001579C1" w:rsidRDefault="001E4774" w:rsidP="00D14103">
            <w:pPr>
              <w:rPr>
                <w:sz w:val="18"/>
                <w:szCs w:val="18"/>
              </w:rPr>
            </w:pPr>
            <w:r w:rsidRPr="001579C1">
              <w:rPr>
                <w:sz w:val="18"/>
                <w:szCs w:val="18"/>
              </w:rPr>
              <w:t>9.09</w:t>
            </w:r>
          </w:p>
        </w:tc>
        <w:tc>
          <w:tcPr>
            <w:tcW w:w="1361" w:type="dxa"/>
          </w:tcPr>
          <w:p w14:paraId="694B35A3" w14:textId="77777777" w:rsidR="001E4774" w:rsidRPr="001579C1" w:rsidRDefault="001E4774" w:rsidP="00D14103">
            <w:pPr>
              <w:rPr>
                <w:sz w:val="18"/>
                <w:szCs w:val="18"/>
              </w:rPr>
            </w:pPr>
            <w:r w:rsidRPr="001579C1">
              <w:rPr>
                <w:sz w:val="18"/>
                <w:szCs w:val="18"/>
              </w:rPr>
              <w:t>10.91</w:t>
            </w:r>
          </w:p>
        </w:tc>
      </w:tr>
      <w:tr w:rsidR="001E4774" w:rsidRPr="001579C1" w14:paraId="1308BC4E" w14:textId="77777777" w:rsidTr="000539B0">
        <w:tc>
          <w:tcPr>
            <w:tcW w:w="3005" w:type="dxa"/>
          </w:tcPr>
          <w:p w14:paraId="4122A6CA" w14:textId="77777777" w:rsidR="001E4774" w:rsidRPr="001579C1" w:rsidRDefault="001E4774" w:rsidP="00D14103">
            <w:pPr>
              <w:rPr>
                <w:sz w:val="18"/>
                <w:szCs w:val="18"/>
              </w:rPr>
            </w:pPr>
            <w:r w:rsidRPr="001579C1">
              <w:rPr>
                <w:sz w:val="18"/>
                <w:szCs w:val="18"/>
              </w:rPr>
              <w:t>Meeting our aid effectiveness commitments.</w:t>
            </w:r>
          </w:p>
        </w:tc>
        <w:tc>
          <w:tcPr>
            <w:tcW w:w="1187" w:type="dxa"/>
          </w:tcPr>
          <w:p w14:paraId="696558B0" w14:textId="77777777" w:rsidR="001E4774" w:rsidRPr="001579C1" w:rsidRDefault="001E4774" w:rsidP="00D14103">
            <w:pPr>
              <w:rPr>
                <w:sz w:val="18"/>
                <w:szCs w:val="18"/>
              </w:rPr>
            </w:pPr>
            <w:r w:rsidRPr="001579C1">
              <w:rPr>
                <w:sz w:val="18"/>
                <w:szCs w:val="18"/>
              </w:rPr>
              <w:t>8%</w:t>
            </w:r>
          </w:p>
        </w:tc>
        <w:tc>
          <w:tcPr>
            <w:tcW w:w="1361" w:type="dxa"/>
          </w:tcPr>
          <w:p w14:paraId="700858D0" w14:textId="77777777" w:rsidR="001E4774" w:rsidRPr="001579C1" w:rsidRDefault="001E4774" w:rsidP="00D14103">
            <w:pPr>
              <w:rPr>
                <w:sz w:val="18"/>
                <w:szCs w:val="18"/>
              </w:rPr>
            </w:pPr>
            <w:r w:rsidRPr="001579C1">
              <w:rPr>
                <w:sz w:val="18"/>
                <w:szCs w:val="18"/>
              </w:rPr>
              <w:t>50</w:t>
            </w:r>
          </w:p>
        </w:tc>
        <w:tc>
          <w:tcPr>
            <w:tcW w:w="1361" w:type="dxa"/>
          </w:tcPr>
          <w:p w14:paraId="0B440D97" w14:textId="77777777" w:rsidR="001E4774" w:rsidRPr="001579C1" w:rsidRDefault="001E4774" w:rsidP="00D14103">
            <w:pPr>
              <w:rPr>
                <w:sz w:val="18"/>
                <w:szCs w:val="18"/>
              </w:rPr>
            </w:pPr>
            <w:r w:rsidRPr="001579C1">
              <w:rPr>
                <w:sz w:val="18"/>
                <w:szCs w:val="18"/>
              </w:rPr>
              <w:t>87</w:t>
            </w:r>
          </w:p>
        </w:tc>
        <w:tc>
          <w:tcPr>
            <w:tcW w:w="1361" w:type="dxa"/>
          </w:tcPr>
          <w:p w14:paraId="4CCA0E3B" w14:textId="77777777" w:rsidR="001E4774" w:rsidRPr="001579C1" w:rsidRDefault="001E4774" w:rsidP="00D14103">
            <w:pPr>
              <w:rPr>
                <w:sz w:val="18"/>
                <w:szCs w:val="18"/>
              </w:rPr>
            </w:pPr>
            <w:r w:rsidRPr="001579C1">
              <w:rPr>
                <w:sz w:val="18"/>
                <w:szCs w:val="18"/>
              </w:rPr>
              <w:t>3.79</w:t>
            </w:r>
          </w:p>
        </w:tc>
        <w:tc>
          <w:tcPr>
            <w:tcW w:w="1361" w:type="dxa"/>
          </w:tcPr>
          <w:p w14:paraId="7E90C5FF" w14:textId="77777777" w:rsidR="001E4774" w:rsidRPr="001579C1" w:rsidRDefault="001E4774" w:rsidP="00D14103">
            <w:pPr>
              <w:rPr>
                <w:sz w:val="18"/>
                <w:szCs w:val="18"/>
              </w:rPr>
            </w:pPr>
            <w:r w:rsidRPr="001579C1">
              <w:rPr>
                <w:sz w:val="18"/>
                <w:szCs w:val="18"/>
              </w:rPr>
              <w:t>6.59</w:t>
            </w:r>
          </w:p>
        </w:tc>
      </w:tr>
      <w:tr w:rsidR="001E4774" w:rsidRPr="001579C1" w14:paraId="4D7AA50A" w14:textId="77777777" w:rsidTr="000539B0">
        <w:tc>
          <w:tcPr>
            <w:tcW w:w="3005" w:type="dxa"/>
          </w:tcPr>
          <w:p w14:paraId="512CA8C5" w14:textId="77777777" w:rsidR="001E4774" w:rsidRPr="001579C1" w:rsidRDefault="001E4774" w:rsidP="00D14103">
            <w:pPr>
              <w:rPr>
                <w:sz w:val="18"/>
                <w:szCs w:val="18"/>
              </w:rPr>
            </w:pPr>
            <w:r w:rsidRPr="001579C1">
              <w:rPr>
                <w:sz w:val="18"/>
                <w:szCs w:val="18"/>
              </w:rPr>
              <w:t>Improve health policies and strategies.</w:t>
            </w:r>
          </w:p>
        </w:tc>
        <w:tc>
          <w:tcPr>
            <w:tcW w:w="1187" w:type="dxa"/>
          </w:tcPr>
          <w:p w14:paraId="39535C64" w14:textId="77777777" w:rsidR="001E4774" w:rsidRPr="001579C1" w:rsidRDefault="001E4774" w:rsidP="00D14103">
            <w:pPr>
              <w:rPr>
                <w:sz w:val="18"/>
                <w:szCs w:val="18"/>
              </w:rPr>
            </w:pPr>
            <w:r w:rsidRPr="001579C1">
              <w:rPr>
                <w:sz w:val="18"/>
                <w:szCs w:val="18"/>
              </w:rPr>
              <w:t>10%</w:t>
            </w:r>
          </w:p>
        </w:tc>
        <w:tc>
          <w:tcPr>
            <w:tcW w:w="1361" w:type="dxa"/>
          </w:tcPr>
          <w:p w14:paraId="4E0C4577" w14:textId="77777777" w:rsidR="001E4774" w:rsidRPr="001579C1" w:rsidRDefault="001E4774" w:rsidP="00D14103">
            <w:pPr>
              <w:rPr>
                <w:sz w:val="18"/>
                <w:szCs w:val="18"/>
              </w:rPr>
            </w:pPr>
            <w:r w:rsidRPr="001579C1">
              <w:rPr>
                <w:sz w:val="18"/>
                <w:szCs w:val="18"/>
              </w:rPr>
              <w:t>50</w:t>
            </w:r>
          </w:p>
        </w:tc>
        <w:tc>
          <w:tcPr>
            <w:tcW w:w="1361" w:type="dxa"/>
          </w:tcPr>
          <w:p w14:paraId="47D1B79A" w14:textId="77777777" w:rsidR="001E4774" w:rsidRPr="001579C1" w:rsidRDefault="001E4774" w:rsidP="00D14103">
            <w:pPr>
              <w:rPr>
                <w:sz w:val="18"/>
                <w:szCs w:val="18"/>
              </w:rPr>
            </w:pPr>
            <w:r w:rsidRPr="001579C1">
              <w:rPr>
                <w:sz w:val="18"/>
                <w:szCs w:val="18"/>
              </w:rPr>
              <w:t>64</w:t>
            </w:r>
          </w:p>
        </w:tc>
        <w:tc>
          <w:tcPr>
            <w:tcW w:w="1361" w:type="dxa"/>
          </w:tcPr>
          <w:p w14:paraId="537D72D3" w14:textId="77777777" w:rsidR="001E4774" w:rsidRPr="001579C1" w:rsidRDefault="001E4774" w:rsidP="00D14103">
            <w:pPr>
              <w:rPr>
                <w:sz w:val="18"/>
                <w:szCs w:val="18"/>
              </w:rPr>
            </w:pPr>
            <w:r w:rsidRPr="001579C1">
              <w:rPr>
                <w:sz w:val="18"/>
                <w:szCs w:val="18"/>
              </w:rPr>
              <w:t>4.92</w:t>
            </w:r>
          </w:p>
        </w:tc>
        <w:tc>
          <w:tcPr>
            <w:tcW w:w="1361" w:type="dxa"/>
          </w:tcPr>
          <w:p w14:paraId="0EAAE75D" w14:textId="77777777" w:rsidR="001E4774" w:rsidRPr="001579C1" w:rsidRDefault="001E4774" w:rsidP="00D14103">
            <w:pPr>
              <w:rPr>
                <w:sz w:val="18"/>
                <w:szCs w:val="18"/>
              </w:rPr>
            </w:pPr>
            <w:r w:rsidRPr="001579C1">
              <w:rPr>
                <w:sz w:val="18"/>
                <w:szCs w:val="18"/>
              </w:rPr>
              <w:t>6.30</w:t>
            </w:r>
          </w:p>
        </w:tc>
      </w:tr>
      <w:tr w:rsidR="001E4774" w:rsidRPr="001579C1" w14:paraId="0CA2B5E6" w14:textId="77777777" w:rsidTr="000539B0">
        <w:tc>
          <w:tcPr>
            <w:tcW w:w="3005" w:type="dxa"/>
          </w:tcPr>
          <w:p w14:paraId="751A4AB2" w14:textId="77777777" w:rsidR="001E4774" w:rsidRPr="001579C1" w:rsidRDefault="001E4774" w:rsidP="00D14103">
            <w:pPr>
              <w:rPr>
                <w:sz w:val="18"/>
                <w:szCs w:val="18"/>
              </w:rPr>
            </w:pPr>
            <w:r w:rsidRPr="001579C1">
              <w:rPr>
                <w:sz w:val="18"/>
                <w:szCs w:val="18"/>
              </w:rPr>
              <w:t>Improved quality of dialogue with countries.</w:t>
            </w:r>
          </w:p>
        </w:tc>
        <w:tc>
          <w:tcPr>
            <w:tcW w:w="1187" w:type="dxa"/>
          </w:tcPr>
          <w:p w14:paraId="0CB0753F" w14:textId="77777777" w:rsidR="001E4774" w:rsidRPr="001579C1" w:rsidRDefault="001E4774" w:rsidP="00D14103">
            <w:pPr>
              <w:rPr>
                <w:sz w:val="18"/>
                <w:szCs w:val="18"/>
              </w:rPr>
            </w:pPr>
            <w:r w:rsidRPr="001579C1">
              <w:rPr>
                <w:sz w:val="18"/>
                <w:szCs w:val="18"/>
              </w:rPr>
              <w:t>8%</w:t>
            </w:r>
          </w:p>
        </w:tc>
        <w:tc>
          <w:tcPr>
            <w:tcW w:w="1361" w:type="dxa"/>
          </w:tcPr>
          <w:p w14:paraId="688E989F" w14:textId="77777777" w:rsidR="001E4774" w:rsidRPr="001579C1" w:rsidRDefault="001E4774" w:rsidP="00D14103">
            <w:pPr>
              <w:rPr>
                <w:sz w:val="18"/>
                <w:szCs w:val="18"/>
              </w:rPr>
            </w:pPr>
            <w:r w:rsidRPr="001579C1">
              <w:rPr>
                <w:sz w:val="18"/>
                <w:szCs w:val="18"/>
              </w:rPr>
              <w:t>50</w:t>
            </w:r>
          </w:p>
        </w:tc>
        <w:tc>
          <w:tcPr>
            <w:tcW w:w="1361" w:type="dxa"/>
          </w:tcPr>
          <w:p w14:paraId="41820871" w14:textId="77777777" w:rsidR="001E4774" w:rsidRPr="001579C1" w:rsidRDefault="001E4774" w:rsidP="00D14103">
            <w:pPr>
              <w:rPr>
                <w:sz w:val="18"/>
                <w:szCs w:val="18"/>
              </w:rPr>
            </w:pPr>
            <w:r w:rsidRPr="001579C1">
              <w:rPr>
                <w:sz w:val="18"/>
                <w:szCs w:val="18"/>
              </w:rPr>
              <w:t>58</w:t>
            </w:r>
          </w:p>
        </w:tc>
        <w:tc>
          <w:tcPr>
            <w:tcW w:w="1361" w:type="dxa"/>
          </w:tcPr>
          <w:p w14:paraId="348ABA7B" w14:textId="77777777" w:rsidR="001E4774" w:rsidRPr="001579C1" w:rsidRDefault="001E4774" w:rsidP="00D14103">
            <w:pPr>
              <w:rPr>
                <w:sz w:val="18"/>
                <w:szCs w:val="18"/>
              </w:rPr>
            </w:pPr>
            <w:r w:rsidRPr="001579C1">
              <w:rPr>
                <w:sz w:val="18"/>
                <w:szCs w:val="18"/>
              </w:rPr>
              <w:t>4.17</w:t>
            </w:r>
          </w:p>
        </w:tc>
        <w:tc>
          <w:tcPr>
            <w:tcW w:w="1361" w:type="dxa"/>
          </w:tcPr>
          <w:p w14:paraId="4920DBF2" w14:textId="77777777" w:rsidR="001E4774" w:rsidRPr="001579C1" w:rsidRDefault="001E4774" w:rsidP="00D14103">
            <w:pPr>
              <w:rPr>
                <w:sz w:val="18"/>
                <w:szCs w:val="18"/>
              </w:rPr>
            </w:pPr>
            <w:r w:rsidRPr="001579C1">
              <w:rPr>
                <w:sz w:val="18"/>
                <w:szCs w:val="18"/>
              </w:rPr>
              <w:t>4.83</w:t>
            </w:r>
          </w:p>
        </w:tc>
      </w:tr>
      <w:tr w:rsidR="001E4774" w:rsidRPr="001579C1" w14:paraId="259050EF" w14:textId="77777777" w:rsidTr="000539B0">
        <w:tc>
          <w:tcPr>
            <w:tcW w:w="3005" w:type="dxa"/>
          </w:tcPr>
          <w:p w14:paraId="5928EA02" w14:textId="77777777" w:rsidR="001E4774" w:rsidRPr="001579C1" w:rsidRDefault="001E4774" w:rsidP="00D14103">
            <w:pPr>
              <w:rPr>
                <w:sz w:val="18"/>
                <w:szCs w:val="18"/>
              </w:rPr>
            </w:pPr>
            <w:r w:rsidRPr="001579C1">
              <w:rPr>
                <w:sz w:val="18"/>
                <w:szCs w:val="18"/>
              </w:rPr>
              <w:t>Coordination amongst health programming areas within DFAT, implementing partners and/or key stakeholders.</w:t>
            </w:r>
          </w:p>
        </w:tc>
        <w:tc>
          <w:tcPr>
            <w:tcW w:w="1187" w:type="dxa"/>
          </w:tcPr>
          <w:p w14:paraId="11A62413" w14:textId="77777777" w:rsidR="001E4774" w:rsidRPr="001579C1" w:rsidRDefault="001E4774" w:rsidP="00D14103">
            <w:pPr>
              <w:rPr>
                <w:sz w:val="18"/>
                <w:szCs w:val="18"/>
              </w:rPr>
            </w:pPr>
            <w:r w:rsidRPr="001579C1">
              <w:rPr>
                <w:sz w:val="18"/>
                <w:szCs w:val="18"/>
              </w:rPr>
              <w:t>10%</w:t>
            </w:r>
          </w:p>
        </w:tc>
        <w:tc>
          <w:tcPr>
            <w:tcW w:w="1361" w:type="dxa"/>
          </w:tcPr>
          <w:p w14:paraId="2DC29C1C" w14:textId="77777777" w:rsidR="001E4774" w:rsidRPr="001579C1" w:rsidRDefault="001E4774" w:rsidP="00D14103">
            <w:pPr>
              <w:rPr>
                <w:sz w:val="18"/>
                <w:szCs w:val="18"/>
              </w:rPr>
            </w:pPr>
            <w:r w:rsidRPr="001579C1">
              <w:rPr>
                <w:sz w:val="18"/>
                <w:szCs w:val="18"/>
              </w:rPr>
              <w:t>Not in HRF Survey</w:t>
            </w:r>
          </w:p>
        </w:tc>
        <w:tc>
          <w:tcPr>
            <w:tcW w:w="1361" w:type="dxa"/>
          </w:tcPr>
          <w:p w14:paraId="1DEBA249" w14:textId="77777777" w:rsidR="001E4774" w:rsidRPr="001579C1" w:rsidRDefault="001E4774" w:rsidP="00D14103">
            <w:pPr>
              <w:rPr>
                <w:sz w:val="18"/>
                <w:szCs w:val="18"/>
              </w:rPr>
            </w:pPr>
          </w:p>
        </w:tc>
        <w:tc>
          <w:tcPr>
            <w:tcW w:w="1361" w:type="dxa"/>
          </w:tcPr>
          <w:p w14:paraId="73BD8243" w14:textId="77777777" w:rsidR="001E4774" w:rsidRPr="001579C1" w:rsidRDefault="001E4774" w:rsidP="00D14103">
            <w:pPr>
              <w:rPr>
                <w:sz w:val="18"/>
                <w:szCs w:val="18"/>
              </w:rPr>
            </w:pPr>
          </w:p>
        </w:tc>
        <w:tc>
          <w:tcPr>
            <w:tcW w:w="1361" w:type="dxa"/>
          </w:tcPr>
          <w:p w14:paraId="483B49F0" w14:textId="77777777" w:rsidR="001E4774" w:rsidRPr="001579C1" w:rsidRDefault="001E4774" w:rsidP="00D14103">
            <w:pPr>
              <w:rPr>
                <w:sz w:val="18"/>
                <w:szCs w:val="18"/>
              </w:rPr>
            </w:pPr>
          </w:p>
        </w:tc>
      </w:tr>
      <w:tr w:rsidR="001E4774" w:rsidRPr="001579C1" w14:paraId="2BA97636" w14:textId="77777777" w:rsidTr="000539B0">
        <w:tc>
          <w:tcPr>
            <w:tcW w:w="3005" w:type="dxa"/>
          </w:tcPr>
          <w:p w14:paraId="2C7DA503" w14:textId="77777777" w:rsidR="001E4774" w:rsidRPr="001579C1" w:rsidRDefault="001E4774" w:rsidP="00D14103">
            <w:pPr>
              <w:rPr>
                <w:sz w:val="18"/>
                <w:szCs w:val="18"/>
              </w:rPr>
            </w:pPr>
            <w:r w:rsidRPr="001579C1">
              <w:rPr>
                <w:sz w:val="18"/>
                <w:szCs w:val="18"/>
              </w:rPr>
              <w:t>Integration of GESI, disability or other cross-cutting issues into the health sector.</w:t>
            </w:r>
          </w:p>
        </w:tc>
        <w:tc>
          <w:tcPr>
            <w:tcW w:w="1187" w:type="dxa"/>
          </w:tcPr>
          <w:p w14:paraId="6B3022CD" w14:textId="77777777" w:rsidR="001E4774" w:rsidRPr="001579C1" w:rsidRDefault="001E4774" w:rsidP="00D14103">
            <w:pPr>
              <w:rPr>
                <w:sz w:val="18"/>
                <w:szCs w:val="18"/>
              </w:rPr>
            </w:pPr>
            <w:r w:rsidRPr="001579C1">
              <w:rPr>
                <w:sz w:val="18"/>
                <w:szCs w:val="18"/>
              </w:rPr>
              <w:t>11%</w:t>
            </w:r>
          </w:p>
        </w:tc>
        <w:tc>
          <w:tcPr>
            <w:tcW w:w="1361" w:type="dxa"/>
          </w:tcPr>
          <w:p w14:paraId="30B413F3" w14:textId="77777777" w:rsidR="001E4774" w:rsidRPr="001579C1" w:rsidRDefault="001E4774" w:rsidP="00D14103">
            <w:pPr>
              <w:rPr>
                <w:sz w:val="18"/>
                <w:szCs w:val="18"/>
              </w:rPr>
            </w:pPr>
            <w:r w:rsidRPr="001579C1">
              <w:rPr>
                <w:sz w:val="18"/>
                <w:szCs w:val="18"/>
              </w:rPr>
              <w:t>Not in HRF Survey</w:t>
            </w:r>
          </w:p>
        </w:tc>
        <w:tc>
          <w:tcPr>
            <w:tcW w:w="1361" w:type="dxa"/>
          </w:tcPr>
          <w:p w14:paraId="076E2653" w14:textId="77777777" w:rsidR="001E4774" w:rsidRPr="001579C1" w:rsidRDefault="001E4774" w:rsidP="00D14103">
            <w:pPr>
              <w:rPr>
                <w:sz w:val="18"/>
                <w:szCs w:val="18"/>
              </w:rPr>
            </w:pPr>
          </w:p>
        </w:tc>
        <w:tc>
          <w:tcPr>
            <w:tcW w:w="1361" w:type="dxa"/>
          </w:tcPr>
          <w:p w14:paraId="27C0F7D9" w14:textId="77777777" w:rsidR="001E4774" w:rsidRPr="001579C1" w:rsidRDefault="001E4774" w:rsidP="00D14103">
            <w:pPr>
              <w:rPr>
                <w:sz w:val="18"/>
                <w:szCs w:val="18"/>
              </w:rPr>
            </w:pPr>
          </w:p>
        </w:tc>
        <w:tc>
          <w:tcPr>
            <w:tcW w:w="1361" w:type="dxa"/>
          </w:tcPr>
          <w:p w14:paraId="30F1146D" w14:textId="77777777" w:rsidR="001E4774" w:rsidRPr="001579C1" w:rsidRDefault="001E4774" w:rsidP="00D14103">
            <w:pPr>
              <w:rPr>
                <w:sz w:val="18"/>
                <w:szCs w:val="18"/>
              </w:rPr>
            </w:pPr>
          </w:p>
        </w:tc>
      </w:tr>
      <w:tr w:rsidR="001E4774" w:rsidRPr="001579C1" w14:paraId="2C4CEDD8" w14:textId="77777777" w:rsidTr="000539B0">
        <w:tc>
          <w:tcPr>
            <w:tcW w:w="3005" w:type="dxa"/>
          </w:tcPr>
          <w:p w14:paraId="1F28BC94" w14:textId="77777777" w:rsidR="001E4774" w:rsidRPr="001579C1" w:rsidRDefault="001E4774" w:rsidP="00D14103">
            <w:pPr>
              <w:rPr>
                <w:sz w:val="18"/>
                <w:szCs w:val="18"/>
              </w:rPr>
            </w:pPr>
            <w:r w:rsidRPr="001579C1">
              <w:rPr>
                <w:sz w:val="18"/>
                <w:szCs w:val="18"/>
              </w:rPr>
              <w:t>Ease of commissioning of services</w:t>
            </w:r>
          </w:p>
        </w:tc>
        <w:tc>
          <w:tcPr>
            <w:tcW w:w="1187" w:type="dxa"/>
          </w:tcPr>
          <w:p w14:paraId="78D72DC3" w14:textId="77777777" w:rsidR="001E4774" w:rsidRPr="001579C1" w:rsidRDefault="001E4774" w:rsidP="00D14103">
            <w:pPr>
              <w:rPr>
                <w:sz w:val="18"/>
                <w:szCs w:val="18"/>
              </w:rPr>
            </w:pPr>
            <w:r w:rsidRPr="001579C1">
              <w:rPr>
                <w:sz w:val="18"/>
                <w:szCs w:val="18"/>
              </w:rPr>
              <w:t>9%</w:t>
            </w:r>
          </w:p>
        </w:tc>
        <w:tc>
          <w:tcPr>
            <w:tcW w:w="1361" w:type="dxa"/>
          </w:tcPr>
          <w:p w14:paraId="7203944A" w14:textId="77777777" w:rsidR="001E4774" w:rsidRPr="001579C1" w:rsidRDefault="001E4774" w:rsidP="00D14103">
            <w:pPr>
              <w:rPr>
                <w:sz w:val="18"/>
                <w:szCs w:val="18"/>
              </w:rPr>
            </w:pPr>
            <w:r w:rsidRPr="001579C1">
              <w:rPr>
                <w:sz w:val="18"/>
                <w:szCs w:val="18"/>
              </w:rPr>
              <w:t>80</w:t>
            </w:r>
          </w:p>
        </w:tc>
        <w:tc>
          <w:tcPr>
            <w:tcW w:w="1361" w:type="dxa"/>
          </w:tcPr>
          <w:p w14:paraId="0E5CBDDE" w14:textId="77777777" w:rsidR="001E4774" w:rsidRPr="001579C1" w:rsidRDefault="001E4774" w:rsidP="00D14103">
            <w:pPr>
              <w:rPr>
                <w:sz w:val="18"/>
                <w:szCs w:val="18"/>
              </w:rPr>
            </w:pPr>
            <w:r w:rsidRPr="001579C1">
              <w:rPr>
                <w:sz w:val="18"/>
                <w:szCs w:val="18"/>
              </w:rPr>
              <w:t>92</w:t>
            </w:r>
          </w:p>
        </w:tc>
        <w:tc>
          <w:tcPr>
            <w:tcW w:w="1361" w:type="dxa"/>
          </w:tcPr>
          <w:p w14:paraId="16EC9F2E" w14:textId="77777777" w:rsidR="001E4774" w:rsidRPr="001579C1" w:rsidRDefault="001E4774" w:rsidP="00D14103">
            <w:pPr>
              <w:rPr>
                <w:sz w:val="18"/>
                <w:szCs w:val="18"/>
              </w:rPr>
            </w:pPr>
            <w:r w:rsidRPr="001579C1">
              <w:rPr>
                <w:sz w:val="18"/>
                <w:szCs w:val="18"/>
              </w:rPr>
              <w:t>7.27</w:t>
            </w:r>
          </w:p>
        </w:tc>
        <w:tc>
          <w:tcPr>
            <w:tcW w:w="1361" w:type="dxa"/>
          </w:tcPr>
          <w:p w14:paraId="0EA35DAA" w14:textId="77777777" w:rsidR="001E4774" w:rsidRPr="001579C1" w:rsidRDefault="001E4774" w:rsidP="00D14103">
            <w:pPr>
              <w:rPr>
                <w:sz w:val="18"/>
                <w:szCs w:val="18"/>
              </w:rPr>
            </w:pPr>
            <w:r w:rsidRPr="001579C1">
              <w:rPr>
                <w:sz w:val="18"/>
                <w:szCs w:val="18"/>
              </w:rPr>
              <w:t>8.36</w:t>
            </w:r>
          </w:p>
        </w:tc>
      </w:tr>
      <w:tr w:rsidR="001E4774" w:rsidRPr="001579C1" w14:paraId="1F613CF1" w14:textId="77777777" w:rsidTr="000539B0">
        <w:tc>
          <w:tcPr>
            <w:tcW w:w="3005" w:type="dxa"/>
          </w:tcPr>
          <w:p w14:paraId="1E4D3BF5" w14:textId="77777777" w:rsidR="001E4774" w:rsidRPr="001579C1" w:rsidRDefault="001E4774" w:rsidP="00D14103">
            <w:pPr>
              <w:rPr>
                <w:sz w:val="18"/>
                <w:szCs w:val="18"/>
              </w:rPr>
            </w:pPr>
            <w:r w:rsidRPr="001579C1">
              <w:rPr>
                <w:b/>
                <w:sz w:val="18"/>
                <w:szCs w:val="18"/>
              </w:rPr>
              <w:t>TOTAL</w:t>
            </w:r>
          </w:p>
        </w:tc>
        <w:tc>
          <w:tcPr>
            <w:tcW w:w="1187" w:type="dxa"/>
          </w:tcPr>
          <w:p w14:paraId="1401DA3B" w14:textId="77777777" w:rsidR="001E4774" w:rsidRPr="001579C1" w:rsidRDefault="001E4774" w:rsidP="00D14103">
            <w:pPr>
              <w:rPr>
                <w:sz w:val="18"/>
                <w:szCs w:val="18"/>
              </w:rPr>
            </w:pPr>
          </w:p>
        </w:tc>
        <w:tc>
          <w:tcPr>
            <w:tcW w:w="1361" w:type="dxa"/>
          </w:tcPr>
          <w:p w14:paraId="261DD410" w14:textId="77777777" w:rsidR="001E4774" w:rsidRPr="001579C1" w:rsidRDefault="001E4774" w:rsidP="00D14103">
            <w:pPr>
              <w:rPr>
                <w:sz w:val="18"/>
                <w:szCs w:val="18"/>
              </w:rPr>
            </w:pPr>
            <w:r w:rsidRPr="001579C1">
              <w:rPr>
                <w:b/>
                <w:sz w:val="18"/>
                <w:szCs w:val="18"/>
              </w:rPr>
              <w:t>540</w:t>
            </w:r>
          </w:p>
        </w:tc>
        <w:tc>
          <w:tcPr>
            <w:tcW w:w="1361" w:type="dxa"/>
          </w:tcPr>
          <w:p w14:paraId="615D405A" w14:textId="77777777" w:rsidR="001E4774" w:rsidRPr="001579C1" w:rsidRDefault="001E4774" w:rsidP="00D14103">
            <w:pPr>
              <w:rPr>
                <w:sz w:val="18"/>
                <w:szCs w:val="18"/>
              </w:rPr>
            </w:pPr>
            <w:r w:rsidRPr="001579C1">
              <w:rPr>
                <w:b/>
                <w:sz w:val="18"/>
                <w:szCs w:val="18"/>
              </w:rPr>
              <w:t>610</w:t>
            </w:r>
          </w:p>
        </w:tc>
        <w:tc>
          <w:tcPr>
            <w:tcW w:w="1361" w:type="dxa"/>
          </w:tcPr>
          <w:p w14:paraId="517AB508" w14:textId="77777777" w:rsidR="001E4774" w:rsidRPr="001579C1" w:rsidRDefault="001E4774" w:rsidP="00D14103">
            <w:pPr>
              <w:rPr>
                <w:sz w:val="18"/>
                <w:szCs w:val="18"/>
              </w:rPr>
            </w:pPr>
            <w:r w:rsidRPr="001579C1">
              <w:rPr>
                <w:b/>
                <w:sz w:val="18"/>
                <w:szCs w:val="18"/>
              </w:rPr>
              <w:t>54.85</w:t>
            </w:r>
          </w:p>
        </w:tc>
        <w:tc>
          <w:tcPr>
            <w:tcW w:w="1361" w:type="dxa"/>
          </w:tcPr>
          <w:p w14:paraId="6B7FC2CE" w14:textId="77777777" w:rsidR="001E4774" w:rsidRPr="001579C1" w:rsidRDefault="001E4774" w:rsidP="00D14103">
            <w:pPr>
              <w:rPr>
                <w:sz w:val="18"/>
                <w:szCs w:val="18"/>
              </w:rPr>
            </w:pPr>
            <w:r w:rsidRPr="001579C1">
              <w:rPr>
                <w:b/>
                <w:sz w:val="18"/>
                <w:szCs w:val="18"/>
              </w:rPr>
              <w:t>60.67</w:t>
            </w:r>
          </w:p>
        </w:tc>
      </w:tr>
      <w:tr w:rsidR="001E4774" w:rsidRPr="001579C1" w14:paraId="32FE4201" w14:textId="77777777" w:rsidTr="000539B0">
        <w:tc>
          <w:tcPr>
            <w:tcW w:w="3005" w:type="dxa"/>
          </w:tcPr>
          <w:p w14:paraId="706BB6CD" w14:textId="77777777" w:rsidR="001E4774" w:rsidRPr="001579C1" w:rsidRDefault="001E4774" w:rsidP="00D14103">
            <w:pPr>
              <w:rPr>
                <w:sz w:val="18"/>
                <w:szCs w:val="18"/>
              </w:rPr>
            </w:pPr>
            <w:r w:rsidRPr="00554399">
              <w:rPr>
                <w:sz w:val="18"/>
                <w:szCs w:val="18"/>
              </w:rPr>
              <w:t>Fee multiplier</w:t>
            </w:r>
          </w:p>
        </w:tc>
        <w:tc>
          <w:tcPr>
            <w:tcW w:w="1187" w:type="dxa"/>
          </w:tcPr>
          <w:p w14:paraId="6F50BAB9" w14:textId="77777777" w:rsidR="001E4774" w:rsidRPr="001579C1" w:rsidRDefault="001E4774" w:rsidP="00D14103">
            <w:pPr>
              <w:rPr>
                <w:sz w:val="18"/>
                <w:szCs w:val="18"/>
              </w:rPr>
            </w:pPr>
          </w:p>
        </w:tc>
        <w:tc>
          <w:tcPr>
            <w:tcW w:w="1361" w:type="dxa"/>
          </w:tcPr>
          <w:p w14:paraId="07184CE9" w14:textId="77777777" w:rsidR="001E4774" w:rsidRPr="001579C1" w:rsidRDefault="001E4774" w:rsidP="00D14103">
            <w:pPr>
              <w:rPr>
                <w:sz w:val="18"/>
                <w:szCs w:val="18"/>
              </w:rPr>
            </w:pPr>
          </w:p>
        </w:tc>
        <w:tc>
          <w:tcPr>
            <w:tcW w:w="1361" w:type="dxa"/>
          </w:tcPr>
          <w:p w14:paraId="4A4B4A4E" w14:textId="77777777" w:rsidR="001E4774" w:rsidRPr="001579C1" w:rsidRDefault="001E4774" w:rsidP="00D14103">
            <w:pPr>
              <w:rPr>
                <w:sz w:val="18"/>
                <w:szCs w:val="18"/>
              </w:rPr>
            </w:pPr>
          </w:p>
        </w:tc>
        <w:tc>
          <w:tcPr>
            <w:tcW w:w="1361" w:type="dxa"/>
          </w:tcPr>
          <w:p w14:paraId="456E6D00" w14:textId="77777777" w:rsidR="001E4774" w:rsidRPr="001579C1" w:rsidRDefault="001E4774" w:rsidP="00D14103">
            <w:pPr>
              <w:rPr>
                <w:sz w:val="18"/>
                <w:szCs w:val="18"/>
              </w:rPr>
            </w:pPr>
            <w:r w:rsidRPr="00554399">
              <w:rPr>
                <w:sz w:val="18"/>
                <w:szCs w:val="18"/>
              </w:rPr>
              <w:t>76</w:t>
            </w:r>
          </w:p>
        </w:tc>
        <w:tc>
          <w:tcPr>
            <w:tcW w:w="1361" w:type="dxa"/>
          </w:tcPr>
          <w:p w14:paraId="38586A99" w14:textId="77777777" w:rsidR="001E4774" w:rsidRPr="001579C1" w:rsidRDefault="001E4774" w:rsidP="00D14103">
            <w:pPr>
              <w:rPr>
                <w:sz w:val="18"/>
                <w:szCs w:val="18"/>
              </w:rPr>
            </w:pPr>
            <w:r w:rsidRPr="00554399">
              <w:rPr>
                <w:sz w:val="18"/>
                <w:szCs w:val="18"/>
              </w:rPr>
              <w:t>71</w:t>
            </w:r>
          </w:p>
        </w:tc>
      </w:tr>
      <w:tr w:rsidR="001E4774" w:rsidRPr="001579C1" w14:paraId="7C64A7E0" w14:textId="77777777" w:rsidTr="000539B0">
        <w:tc>
          <w:tcPr>
            <w:tcW w:w="3005" w:type="dxa"/>
          </w:tcPr>
          <w:p w14:paraId="5F36F2B5" w14:textId="77777777" w:rsidR="001E4774" w:rsidRPr="001579C1" w:rsidRDefault="001E4774" w:rsidP="00D14103">
            <w:pPr>
              <w:rPr>
                <w:sz w:val="18"/>
                <w:szCs w:val="18"/>
              </w:rPr>
            </w:pPr>
            <w:r w:rsidRPr="00554399">
              <w:rPr>
                <w:sz w:val="18"/>
                <w:szCs w:val="18"/>
              </w:rPr>
              <w:t>Relative costs for service delivery</w:t>
            </w:r>
          </w:p>
        </w:tc>
        <w:tc>
          <w:tcPr>
            <w:tcW w:w="1187" w:type="dxa"/>
          </w:tcPr>
          <w:p w14:paraId="5A09FB7E" w14:textId="77777777" w:rsidR="001E4774" w:rsidRPr="001579C1" w:rsidRDefault="001E4774" w:rsidP="00D14103">
            <w:pPr>
              <w:rPr>
                <w:sz w:val="18"/>
                <w:szCs w:val="18"/>
              </w:rPr>
            </w:pPr>
          </w:p>
        </w:tc>
        <w:tc>
          <w:tcPr>
            <w:tcW w:w="1361" w:type="dxa"/>
          </w:tcPr>
          <w:p w14:paraId="4C0206A3" w14:textId="77777777" w:rsidR="001E4774" w:rsidRPr="001579C1" w:rsidRDefault="001E4774" w:rsidP="00D14103">
            <w:pPr>
              <w:rPr>
                <w:sz w:val="18"/>
                <w:szCs w:val="18"/>
              </w:rPr>
            </w:pPr>
          </w:p>
        </w:tc>
        <w:tc>
          <w:tcPr>
            <w:tcW w:w="1361" w:type="dxa"/>
          </w:tcPr>
          <w:p w14:paraId="04C56A58" w14:textId="77777777" w:rsidR="001E4774" w:rsidRPr="001579C1" w:rsidRDefault="001E4774" w:rsidP="00D14103">
            <w:pPr>
              <w:rPr>
                <w:sz w:val="18"/>
                <w:szCs w:val="18"/>
              </w:rPr>
            </w:pPr>
          </w:p>
        </w:tc>
        <w:tc>
          <w:tcPr>
            <w:tcW w:w="1361" w:type="dxa"/>
          </w:tcPr>
          <w:p w14:paraId="248D5E41" w14:textId="77777777" w:rsidR="001E4774" w:rsidRPr="001579C1" w:rsidRDefault="001E4774" w:rsidP="00D14103">
            <w:pPr>
              <w:rPr>
                <w:sz w:val="18"/>
                <w:szCs w:val="18"/>
              </w:rPr>
            </w:pPr>
            <w:r w:rsidRPr="00554399">
              <w:rPr>
                <w:sz w:val="18"/>
                <w:szCs w:val="18"/>
              </w:rPr>
              <w:t xml:space="preserve"> 1.07 </w:t>
            </w:r>
          </w:p>
        </w:tc>
        <w:tc>
          <w:tcPr>
            <w:tcW w:w="1361" w:type="dxa"/>
          </w:tcPr>
          <w:p w14:paraId="5E65A480" w14:textId="77777777" w:rsidR="001E4774" w:rsidRPr="001579C1" w:rsidRDefault="001E4774" w:rsidP="00D14103">
            <w:pPr>
              <w:rPr>
                <w:sz w:val="18"/>
                <w:szCs w:val="18"/>
              </w:rPr>
            </w:pPr>
            <w:r w:rsidRPr="00554399">
              <w:rPr>
                <w:sz w:val="18"/>
                <w:szCs w:val="18"/>
              </w:rPr>
              <w:t xml:space="preserve"> 1.00 </w:t>
            </w:r>
          </w:p>
        </w:tc>
      </w:tr>
      <w:tr w:rsidR="001E4774" w:rsidRPr="001579C1" w14:paraId="62F6801B" w14:textId="77777777" w:rsidTr="000539B0">
        <w:tc>
          <w:tcPr>
            <w:tcW w:w="3005" w:type="dxa"/>
          </w:tcPr>
          <w:p w14:paraId="3C89335D" w14:textId="77777777" w:rsidR="001E4774" w:rsidRPr="001579C1" w:rsidRDefault="001E4774" w:rsidP="00D14103">
            <w:pPr>
              <w:rPr>
                <w:sz w:val="18"/>
                <w:szCs w:val="18"/>
              </w:rPr>
            </w:pPr>
            <w:r w:rsidRPr="00554399">
              <w:rPr>
                <w:b/>
                <w:sz w:val="18"/>
                <w:szCs w:val="18"/>
              </w:rPr>
              <w:t>Units utility from $1m</w:t>
            </w:r>
          </w:p>
        </w:tc>
        <w:tc>
          <w:tcPr>
            <w:tcW w:w="1187" w:type="dxa"/>
          </w:tcPr>
          <w:p w14:paraId="76843B57" w14:textId="77777777" w:rsidR="001E4774" w:rsidRPr="001579C1" w:rsidRDefault="001E4774" w:rsidP="00D14103">
            <w:pPr>
              <w:rPr>
                <w:sz w:val="18"/>
                <w:szCs w:val="18"/>
              </w:rPr>
            </w:pPr>
          </w:p>
        </w:tc>
        <w:tc>
          <w:tcPr>
            <w:tcW w:w="1361" w:type="dxa"/>
          </w:tcPr>
          <w:p w14:paraId="49E58086" w14:textId="77777777" w:rsidR="001E4774" w:rsidRPr="001579C1" w:rsidRDefault="001E4774" w:rsidP="00D14103">
            <w:pPr>
              <w:rPr>
                <w:sz w:val="18"/>
                <w:szCs w:val="18"/>
              </w:rPr>
            </w:pPr>
          </w:p>
        </w:tc>
        <w:tc>
          <w:tcPr>
            <w:tcW w:w="1361" w:type="dxa"/>
          </w:tcPr>
          <w:p w14:paraId="048081B4" w14:textId="77777777" w:rsidR="001E4774" w:rsidRPr="001579C1" w:rsidRDefault="001E4774" w:rsidP="00D14103">
            <w:pPr>
              <w:rPr>
                <w:sz w:val="18"/>
                <w:szCs w:val="18"/>
              </w:rPr>
            </w:pPr>
          </w:p>
        </w:tc>
        <w:tc>
          <w:tcPr>
            <w:tcW w:w="1361" w:type="dxa"/>
          </w:tcPr>
          <w:p w14:paraId="50FC94E1" w14:textId="77777777" w:rsidR="001E4774" w:rsidRPr="001579C1" w:rsidRDefault="001E4774" w:rsidP="00D14103">
            <w:pPr>
              <w:rPr>
                <w:sz w:val="18"/>
                <w:szCs w:val="18"/>
              </w:rPr>
            </w:pPr>
            <w:r w:rsidRPr="00554399">
              <w:rPr>
                <w:sz w:val="18"/>
                <w:szCs w:val="18"/>
              </w:rPr>
              <w:t>51.24</w:t>
            </w:r>
          </w:p>
        </w:tc>
        <w:tc>
          <w:tcPr>
            <w:tcW w:w="1361" w:type="dxa"/>
          </w:tcPr>
          <w:p w14:paraId="04E86850" w14:textId="77777777" w:rsidR="001E4774" w:rsidRPr="001579C1" w:rsidRDefault="001E4774" w:rsidP="00D14103">
            <w:pPr>
              <w:rPr>
                <w:sz w:val="18"/>
                <w:szCs w:val="18"/>
              </w:rPr>
            </w:pPr>
            <w:r w:rsidRPr="00554399">
              <w:rPr>
                <w:sz w:val="18"/>
                <w:szCs w:val="18"/>
              </w:rPr>
              <w:t>60.67</w:t>
            </w:r>
          </w:p>
        </w:tc>
      </w:tr>
      <w:tr w:rsidR="001E4774" w:rsidRPr="001579C1" w14:paraId="038CBFD6" w14:textId="77777777" w:rsidTr="000539B0">
        <w:tc>
          <w:tcPr>
            <w:tcW w:w="3005" w:type="dxa"/>
          </w:tcPr>
          <w:p w14:paraId="259D6ABF" w14:textId="77777777" w:rsidR="001E4774" w:rsidRPr="001579C1" w:rsidRDefault="001E4774" w:rsidP="00D14103">
            <w:pPr>
              <w:rPr>
                <w:sz w:val="18"/>
                <w:szCs w:val="18"/>
              </w:rPr>
            </w:pPr>
            <w:r w:rsidRPr="00554399">
              <w:rPr>
                <w:b/>
                <w:sz w:val="18"/>
                <w:szCs w:val="18"/>
              </w:rPr>
              <w:t>Cost per unit utility $m</w:t>
            </w:r>
          </w:p>
        </w:tc>
        <w:tc>
          <w:tcPr>
            <w:tcW w:w="1187" w:type="dxa"/>
          </w:tcPr>
          <w:p w14:paraId="2314DA2F" w14:textId="77777777" w:rsidR="001E4774" w:rsidRPr="001579C1" w:rsidRDefault="001E4774" w:rsidP="00D14103">
            <w:pPr>
              <w:rPr>
                <w:sz w:val="18"/>
                <w:szCs w:val="18"/>
              </w:rPr>
            </w:pPr>
          </w:p>
        </w:tc>
        <w:tc>
          <w:tcPr>
            <w:tcW w:w="1361" w:type="dxa"/>
          </w:tcPr>
          <w:p w14:paraId="72030AC6" w14:textId="77777777" w:rsidR="001E4774" w:rsidRPr="001579C1" w:rsidRDefault="001E4774" w:rsidP="00D14103">
            <w:pPr>
              <w:rPr>
                <w:sz w:val="18"/>
                <w:szCs w:val="18"/>
              </w:rPr>
            </w:pPr>
          </w:p>
        </w:tc>
        <w:tc>
          <w:tcPr>
            <w:tcW w:w="1361" w:type="dxa"/>
          </w:tcPr>
          <w:p w14:paraId="79C135A1" w14:textId="77777777" w:rsidR="001E4774" w:rsidRPr="001579C1" w:rsidRDefault="001E4774" w:rsidP="00D14103">
            <w:pPr>
              <w:rPr>
                <w:sz w:val="18"/>
                <w:szCs w:val="18"/>
              </w:rPr>
            </w:pPr>
          </w:p>
        </w:tc>
        <w:tc>
          <w:tcPr>
            <w:tcW w:w="1361" w:type="dxa"/>
          </w:tcPr>
          <w:p w14:paraId="04334A51" w14:textId="77777777" w:rsidR="001E4774" w:rsidRPr="001579C1" w:rsidRDefault="001E4774" w:rsidP="00D14103">
            <w:pPr>
              <w:rPr>
                <w:sz w:val="18"/>
                <w:szCs w:val="18"/>
              </w:rPr>
            </w:pPr>
            <w:r w:rsidRPr="00554399">
              <w:rPr>
                <w:b/>
                <w:sz w:val="18"/>
                <w:szCs w:val="18"/>
              </w:rPr>
              <w:t>0.020</w:t>
            </w:r>
          </w:p>
        </w:tc>
        <w:tc>
          <w:tcPr>
            <w:tcW w:w="1361" w:type="dxa"/>
          </w:tcPr>
          <w:p w14:paraId="3EB6BD66" w14:textId="77777777" w:rsidR="001E4774" w:rsidRPr="001579C1" w:rsidRDefault="001E4774" w:rsidP="00D14103">
            <w:pPr>
              <w:rPr>
                <w:sz w:val="18"/>
                <w:szCs w:val="18"/>
              </w:rPr>
            </w:pPr>
            <w:r w:rsidRPr="00554399">
              <w:rPr>
                <w:b/>
                <w:sz w:val="18"/>
                <w:szCs w:val="18"/>
              </w:rPr>
              <w:t>0.016</w:t>
            </w:r>
          </w:p>
        </w:tc>
      </w:tr>
    </w:tbl>
    <w:p w14:paraId="20FBD8F2" w14:textId="59FCA16F" w:rsidR="00984261" w:rsidRDefault="00984261" w:rsidP="00CA303C">
      <w:pPr>
        <w:numPr>
          <w:ilvl w:val="0"/>
          <w:numId w:val="0"/>
        </w:numPr>
      </w:pPr>
    </w:p>
    <w:p w14:paraId="6AF3F705" w14:textId="77777777" w:rsidR="00CA303C" w:rsidRDefault="00CA303C" w:rsidP="00CA303C">
      <w:pPr>
        <w:pStyle w:val="Heading3"/>
      </w:pPr>
      <w:r>
        <w:t>Conclusion</w:t>
      </w:r>
    </w:p>
    <w:p w14:paraId="4BCA012E" w14:textId="62CE0336" w:rsidR="00CA303C" w:rsidRDefault="00CA303C" w:rsidP="00CA303C">
      <w:pPr>
        <w:numPr>
          <w:ilvl w:val="0"/>
          <w:numId w:val="0"/>
        </w:numPr>
      </w:pPr>
      <w:r>
        <w:t>Based on CUA, the SHS is more efficient than HRF. Where efficiency considers both effectiveness and cost, SHS provides an approximately 18% higher level of efficiency than did HRF. While variations in input data will influence the result, the sensitivity analysis showed that the relative result was unlikely to change.</w:t>
      </w:r>
    </w:p>
    <w:p w14:paraId="3CFB78BB" w14:textId="77777777" w:rsidR="003B4FA6" w:rsidRDefault="003B4FA6" w:rsidP="00CA303C">
      <w:pPr>
        <w:numPr>
          <w:ilvl w:val="0"/>
          <w:numId w:val="0"/>
        </w:numPr>
        <w:sectPr w:rsidR="003B4FA6" w:rsidSect="00CF001C">
          <w:pgSz w:w="11906" w:h="16838" w:code="9"/>
          <w:pgMar w:top="1440" w:right="1080" w:bottom="1440" w:left="1080" w:header="720" w:footer="576" w:gutter="0"/>
          <w:cols w:space="720"/>
          <w:docGrid w:linePitch="360"/>
        </w:sectPr>
      </w:pPr>
    </w:p>
    <w:p w14:paraId="7E443A6F" w14:textId="77777777" w:rsidR="00E00E2E" w:rsidRPr="00500109" w:rsidRDefault="003B4FA6" w:rsidP="00E20E30">
      <w:pPr>
        <w:pStyle w:val="Heading1"/>
        <w:numPr>
          <w:ilvl w:val="0"/>
          <w:numId w:val="0"/>
        </w:numPr>
      </w:pPr>
      <w:bookmarkStart w:id="123" w:name="_Toc79917910"/>
      <w:r>
        <w:t xml:space="preserve">Appendix 3 </w:t>
      </w:r>
      <w:r w:rsidR="00E00E2E" w:rsidRPr="00500109">
        <w:t>Are the Type 1, Type 2 and Rapid Tasking functions fit for purpose?</w:t>
      </w:r>
      <w:bookmarkEnd w:id="123"/>
    </w:p>
    <w:p w14:paraId="16537441" w14:textId="1A82A46B" w:rsidR="003B4FA6" w:rsidRDefault="003B4FA6" w:rsidP="00E00E2E">
      <w:pPr>
        <w:pStyle w:val="Heading2"/>
        <w:numPr>
          <w:ilvl w:val="0"/>
          <w:numId w:val="0"/>
        </w:numPr>
        <w:ind w:left="720" w:hanging="720"/>
      </w:pPr>
      <w:bookmarkStart w:id="124" w:name="_Toc79917911"/>
      <w:r>
        <w:t>Are RR tasks genuinely 3 days?</w:t>
      </w:r>
      <w:bookmarkEnd w:id="124"/>
    </w:p>
    <w:p w14:paraId="1A9F9EAF" w14:textId="77777777" w:rsidR="003B4FA6" w:rsidRPr="0030501E" w:rsidRDefault="003B4FA6" w:rsidP="003B4FA6">
      <w:r>
        <w:t>For a task to be completed as a RR, it must be able to be completed within three days. However, SHS has advised that on average, they provide eight to ten days input completing a RR task (including liaison with DFAT).</w:t>
      </w:r>
    </w:p>
    <w:p w14:paraId="78975478" w14:textId="77777777" w:rsidR="003B4FA6" w:rsidRPr="0030501E" w:rsidRDefault="003B4FA6" w:rsidP="003B4FA6">
      <w:r w:rsidRPr="0030501E">
        <w:t>Of the nine RRs included in the quality review, at least seven were appropriate tasks for a three-day assignment. These included reviews for design documents; requests for a rapid summary of international evidence on incentives for remote health workers; and analysis of budget spreadsheets</w:t>
      </w:r>
      <w:r>
        <w:t>.</w:t>
      </w:r>
    </w:p>
    <w:p w14:paraId="609088F0" w14:textId="77777777" w:rsidR="003B4FA6" w:rsidRDefault="003B4FA6" w:rsidP="003B4FA6">
      <w:r w:rsidRPr="0030501E">
        <w:t>In one case reviewed (a request for summary of lessons learnt from the Sector Wide Approach in Papua New Guinea</w:t>
      </w:r>
      <w:r>
        <w:t xml:space="preserve"> in 2020</w:t>
      </w:r>
      <w:r w:rsidRPr="0030501E">
        <w:t>) the report produced by SHS was much more comprehensive than what might be expected from three days of work</w:t>
      </w:r>
      <w:r>
        <w:t>. H</w:t>
      </w:r>
      <w:r w:rsidRPr="0030501E">
        <w:t>owever</w:t>
      </w:r>
      <w:r>
        <w:t>,</w:t>
      </w:r>
      <w:r w:rsidRPr="0030501E">
        <w:t xml:space="preserve"> the author was an expert in the subject and had published widely on it previously, so the product was likely a summary of existing material from that author. Equally, a shorter product could also have been done in the time available, drawing on material in the public domain. The two cases that were arguably unreasonable for a three-day assignment were requests to review, edit and provide additional background material and references for a series of country scoping missions. Each three-day assignment involved reviewing five 25-page reports – a more reasonable timeframe for this would likely be one-day per report. </w:t>
      </w:r>
    </w:p>
    <w:p w14:paraId="23E23715" w14:textId="77777777" w:rsidR="003B4FA6" w:rsidRDefault="003B4FA6" w:rsidP="003B4FA6">
      <w:r>
        <w:t>SHS staff who completed RR said that the reasons for spending more than three days on a RR task were varied. Initially SHS was not busy and had the time to do this, however as the work increased, they no longer had this time available. Then the cause was attributed to a commitment to doing a good job and meeting DFAT needs. Over time, they became more experienced at identifying how long a piece of work would take</w:t>
      </w:r>
      <w:r w:rsidRPr="00763F1B">
        <w:t xml:space="preserve"> </w:t>
      </w:r>
      <w:r>
        <w:t xml:space="preserve">and became better at disaggregating a single long piece of work into a series of RR or </w:t>
      </w:r>
      <w:r w:rsidRPr="00763F1B">
        <w:t xml:space="preserve">moving </w:t>
      </w:r>
      <w:r>
        <w:t xml:space="preserve">it to a SO. They also commented that there was often scope creep as the task progressed. In addition, the discussions with DFAT to clarify what was needed and finalise the work often took a long period. </w:t>
      </w:r>
    </w:p>
    <w:p w14:paraId="3867D694" w14:textId="77777777" w:rsidR="003B4FA6" w:rsidRDefault="003B4FA6" w:rsidP="003B4FA6">
      <w:r>
        <w:t>The evaluation team considers that, while important to clarify requests, spending days liaising with DFAT about requirements of a specific RR is not efficient. This would suggest that the commissioner does not know what they need, the requests are not clear, or the work undertaken is not of quality. The later was not found by this evaluation to be the case. The cause for lengthy liaison should be identified</w:t>
      </w:r>
      <w:r>
        <w:rPr>
          <w:rStyle w:val="FootnoteReference"/>
        </w:rPr>
        <w:footnoteReference w:id="173"/>
      </w:r>
      <w:r>
        <w:t xml:space="preserve"> and addressed before any future support is designed. </w:t>
      </w:r>
    </w:p>
    <w:p w14:paraId="029FBD37" w14:textId="2BA916AD" w:rsidR="003B4FA6" w:rsidRDefault="003B4FA6" w:rsidP="003B4FA6">
      <w:r>
        <w:t xml:space="preserve">In addition, if this mechanism is to work as intended: where SHS identifies a proposed RR cannot be completed to the required standard within the three days, discussions should occur with DFAT to either break the task into several RR or use other mechanisms (PT or SO). There also needs to be a shift in expectations so that where </w:t>
      </w:r>
      <w:r w:rsidR="007216E3">
        <w:t>an</w:t>
      </w:r>
      <w:r>
        <w:t xml:space="preserve"> input of up to three days is requested, SHS limits the work to this duration – ‘cut the cloth to suit the fabric’. </w:t>
      </w:r>
    </w:p>
    <w:p w14:paraId="452AAB77" w14:textId="627714C7" w:rsidR="003B4FA6" w:rsidRDefault="003B4FA6" w:rsidP="003B4FA6">
      <w:r>
        <w:t>SHS has suggested that future support include a variety of</w:t>
      </w:r>
      <w:r w:rsidRPr="00114AFD">
        <w:t xml:space="preserve"> types of RR with varying number of days depending on complexity of task</w:t>
      </w:r>
      <w:r>
        <w:t>. This is likely to make RR more complex, losing one of the main benefits of RR. Therefore, this evaluation team does not recommend this approach. With RR, PT and SO, there is a reasonable variety of mechanism to reflect different needs</w:t>
      </w:r>
      <w:r>
        <w:rPr>
          <w:rStyle w:val="FootnoteReference"/>
        </w:rPr>
        <w:footnoteReference w:id="174"/>
      </w:r>
      <w:r>
        <w:t xml:space="preserve">. </w:t>
      </w:r>
    </w:p>
    <w:p w14:paraId="753A7010" w14:textId="77777777" w:rsidR="00BA4DE0" w:rsidRDefault="00BA4DE0" w:rsidP="00BA4DE0">
      <w:pPr>
        <w:pStyle w:val="Heading4"/>
      </w:pPr>
      <w:r>
        <w:t xml:space="preserve">Are Service Orders appropriately used? </w:t>
      </w:r>
    </w:p>
    <w:p w14:paraId="5DEA0B26" w14:textId="77777777" w:rsidR="00BA4DE0" w:rsidRPr="004E65C7" w:rsidRDefault="00BA4DE0" w:rsidP="00BA4DE0">
      <w:r w:rsidRPr="0030501E">
        <w:rPr>
          <w:szCs w:val="18"/>
        </w:rPr>
        <w:t xml:space="preserve">Service Orders are a relatively simple way in which </w:t>
      </w:r>
      <w:r>
        <w:rPr>
          <w:szCs w:val="18"/>
        </w:rPr>
        <w:t xml:space="preserve">more than five days </w:t>
      </w:r>
      <w:r w:rsidRPr="0030501E">
        <w:rPr>
          <w:szCs w:val="18"/>
        </w:rPr>
        <w:t xml:space="preserve">expertise can be accessed. </w:t>
      </w:r>
      <w:r w:rsidRPr="004E65C7">
        <w:t xml:space="preserve">In general, consultants who had worked on </w:t>
      </w:r>
      <w:r>
        <w:t>T1SO</w:t>
      </w:r>
      <w:r w:rsidRPr="004E65C7">
        <w:t xml:space="preserve"> and </w:t>
      </w:r>
      <w:r>
        <w:t>T2SO</w:t>
      </w:r>
      <w:r w:rsidRPr="004E65C7">
        <w:t xml:space="preserve"> tasks did not see the difference between the two as being obvious. Several consultants suggested that this may be because </w:t>
      </w:r>
      <w:r>
        <w:t xml:space="preserve">where </w:t>
      </w:r>
      <w:r w:rsidRPr="004E65C7">
        <w:t>consultants provide high quality work and the DFAT commissioner has a good understanding of development, SHS will add little value</w:t>
      </w:r>
      <w:r w:rsidRPr="004E65C7">
        <w:rPr>
          <w:rStyle w:val="FootnoteReference"/>
          <w:sz w:val="20"/>
        </w:rPr>
        <w:footnoteReference w:id="175"/>
      </w:r>
      <w:r w:rsidRPr="004E65C7">
        <w:t xml:space="preserve">. However, where this is not the case, the value added by SHS through </w:t>
      </w:r>
      <w:r>
        <w:t>T1SO</w:t>
      </w:r>
      <w:r w:rsidRPr="004E65C7">
        <w:t xml:space="preserve"> will be important. </w:t>
      </w:r>
    </w:p>
    <w:p w14:paraId="76BA9C06" w14:textId="77777777" w:rsidR="00BA4DE0" w:rsidRPr="0030501E" w:rsidRDefault="00BA4DE0" w:rsidP="00BA4DE0">
      <w:pPr>
        <w:rPr>
          <w:szCs w:val="18"/>
        </w:rPr>
      </w:pPr>
      <w:r w:rsidRPr="0030501E">
        <w:rPr>
          <w:szCs w:val="18"/>
        </w:rPr>
        <w:t xml:space="preserve">Commissioners consistently identified as a strength of </w:t>
      </w:r>
      <w:r>
        <w:rPr>
          <w:szCs w:val="18"/>
        </w:rPr>
        <w:t xml:space="preserve">SHS </w:t>
      </w:r>
      <w:r w:rsidRPr="0030501E">
        <w:rPr>
          <w:szCs w:val="18"/>
        </w:rPr>
        <w:t>the simplicity of the process for recruiting and contracting in comparison to other available mechanisms</w:t>
      </w:r>
      <w:r w:rsidRPr="0030501E">
        <w:rPr>
          <w:rStyle w:val="FootnoteReference"/>
          <w:sz w:val="20"/>
          <w:szCs w:val="18"/>
        </w:rPr>
        <w:footnoteReference w:id="176"/>
      </w:r>
      <w:r>
        <w:rPr>
          <w:szCs w:val="18"/>
        </w:rPr>
        <w:t>. This was p</w:t>
      </w:r>
      <w:r w:rsidRPr="0030501E">
        <w:rPr>
          <w:szCs w:val="18"/>
        </w:rPr>
        <w:t>articular</w:t>
      </w:r>
      <w:r>
        <w:rPr>
          <w:szCs w:val="18"/>
        </w:rPr>
        <w:t>ly</w:t>
      </w:r>
      <w:r w:rsidRPr="0030501E">
        <w:rPr>
          <w:szCs w:val="18"/>
        </w:rPr>
        <w:t xml:space="preserve"> </w:t>
      </w:r>
      <w:r>
        <w:rPr>
          <w:szCs w:val="18"/>
        </w:rPr>
        <w:t xml:space="preserve">the case </w:t>
      </w:r>
      <w:r w:rsidRPr="0030501E">
        <w:rPr>
          <w:szCs w:val="18"/>
        </w:rPr>
        <w:t xml:space="preserve">where </w:t>
      </w:r>
      <w:r>
        <w:rPr>
          <w:szCs w:val="18"/>
        </w:rPr>
        <w:t>sole-sourcing</w:t>
      </w:r>
      <w:r w:rsidRPr="0030501E">
        <w:rPr>
          <w:szCs w:val="18"/>
        </w:rPr>
        <w:t xml:space="preserve"> </w:t>
      </w:r>
      <w:r>
        <w:rPr>
          <w:szCs w:val="18"/>
        </w:rPr>
        <w:t>was DFAT’s</w:t>
      </w:r>
      <w:r w:rsidRPr="0030501E">
        <w:rPr>
          <w:szCs w:val="18"/>
        </w:rPr>
        <w:t xml:space="preserve"> preferred approach</w:t>
      </w:r>
      <w:r>
        <w:rPr>
          <w:szCs w:val="18"/>
        </w:rPr>
        <w:t xml:space="preserve"> as it avoided a lengthy recruiting process if DFAT used alternate mechanisms</w:t>
      </w:r>
      <w:r w:rsidRPr="0030501E">
        <w:rPr>
          <w:szCs w:val="18"/>
        </w:rPr>
        <w:t xml:space="preserve">. There were specific examples where </w:t>
      </w:r>
      <w:r>
        <w:rPr>
          <w:szCs w:val="18"/>
        </w:rPr>
        <w:t>DFAT had used sole-sourcing</w:t>
      </w:r>
      <w:r w:rsidRPr="0030501E">
        <w:rPr>
          <w:szCs w:val="18"/>
        </w:rPr>
        <w:t xml:space="preserve"> appropriately (for example where a consultant had existing strong relationships with partners and these relationships were critical to a successful outcome</w:t>
      </w:r>
      <w:r>
        <w:rPr>
          <w:szCs w:val="18"/>
        </w:rPr>
        <w:t>)</w:t>
      </w:r>
      <w:r w:rsidRPr="0030501E">
        <w:rPr>
          <w:szCs w:val="18"/>
        </w:rPr>
        <w:t xml:space="preserve">. However, the high number of </w:t>
      </w:r>
      <w:r>
        <w:rPr>
          <w:szCs w:val="18"/>
        </w:rPr>
        <w:t>sole-source</w:t>
      </w:r>
      <w:r w:rsidRPr="0030501E">
        <w:rPr>
          <w:szCs w:val="18"/>
        </w:rPr>
        <w:t xml:space="preserve"> appointments would suggest that many were </w:t>
      </w:r>
      <w:r>
        <w:rPr>
          <w:szCs w:val="18"/>
        </w:rPr>
        <w:t>for DFAT’s</w:t>
      </w:r>
      <w:r w:rsidRPr="0030501E">
        <w:rPr>
          <w:szCs w:val="18"/>
        </w:rPr>
        <w:t xml:space="preserve"> convenience and lacked transparency.  </w:t>
      </w:r>
    </w:p>
    <w:p w14:paraId="70008F9B" w14:textId="00D39606" w:rsidR="00BA4DE0" w:rsidRPr="0030501E" w:rsidRDefault="00BA4DE0" w:rsidP="00BA4DE0">
      <w:r>
        <w:t xml:space="preserve">Across the sample of T1SO outputs reviewed, in </w:t>
      </w:r>
      <w:r w:rsidR="00D17420">
        <w:t>most</w:t>
      </w:r>
      <w:r>
        <w:t xml:space="preserve"> cases, T1SO</w:t>
      </w:r>
      <w:r w:rsidRPr="0030501E">
        <w:t xml:space="preserve"> </w:t>
      </w:r>
      <w:r>
        <w:t>was</w:t>
      </w:r>
      <w:r w:rsidRPr="0030501E">
        <w:t xml:space="preserve"> the appropriate </w:t>
      </w:r>
      <w:r>
        <w:t xml:space="preserve">mechanism </w:t>
      </w:r>
      <w:r w:rsidRPr="0030501E">
        <w:t xml:space="preserve">for the work commissioned; these included concept and design work, and in-country evaluations.  While a Canberra-based QA process cannot judge how well a country-based task is tailored to local context, it can ensure appropriate use of international evidence and alignment with good practice principles for development as well as relevant DFAT policies. Further, outputs from such tasks are typically lengthy reports (25-30 pages) and QA can help ensure readability and clarity of recommendations. Just under a third of the </w:t>
      </w:r>
      <w:r>
        <w:t xml:space="preserve">T1SO </w:t>
      </w:r>
      <w:r w:rsidRPr="0030501E">
        <w:t xml:space="preserve">reviewed may have been more appropriate as </w:t>
      </w:r>
      <w:r>
        <w:t>T2</w:t>
      </w:r>
      <w:r w:rsidRPr="0030501E">
        <w:t xml:space="preserve">SO. These include specialised technical tasks, such as an audit; tasks that require independent appraisal; and instances where DFAT is providing a consultant to work with another development partner on a </w:t>
      </w:r>
      <w:r w:rsidR="007216E3" w:rsidRPr="0030501E">
        <w:t>short-term</w:t>
      </w:r>
      <w:r w:rsidRPr="0030501E">
        <w:t xml:space="preserve"> assignment – in all these cases there is a limited role for QA. Use of </w:t>
      </w:r>
      <w:r>
        <w:t>T1SO</w:t>
      </w:r>
      <w:r w:rsidRPr="0030501E">
        <w:t xml:space="preserve"> also has the advantage of strengthening Provider (i.e., SHS) knowledge of DFAT’s programming, which in turn supports more strategic and informed engagement.  </w:t>
      </w:r>
    </w:p>
    <w:p w14:paraId="60923035" w14:textId="77777777" w:rsidR="00BA4DE0" w:rsidRPr="00924529" w:rsidRDefault="00BA4DE0" w:rsidP="00BA4DE0">
      <w:r>
        <w:t>T2SO</w:t>
      </w:r>
      <w:r w:rsidRPr="00924529">
        <w:t xml:space="preserve"> have also been used appropriately in many cases where SHS QA services were not required. For example</w:t>
      </w:r>
      <w:r>
        <w:t>,</w:t>
      </w:r>
      <w:r w:rsidRPr="00924529">
        <w:t xml:space="preserve"> to recruit consultants with specific technical or clinical skills to work with other development partners (e.g., as part of a Global Fund team) or to work in an intermittent but long-term advisory capacity with countries (e.g., providing an agreed number of support days over a year). </w:t>
      </w:r>
      <w:r>
        <w:t>T2SO</w:t>
      </w:r>
      <w:r w:rsidRPr="00924529">
        <w:t xml:space="preserve"> have also been used to run recruitment processes for long-term advisors where SHS will have no QA responsibility. However, in about one-third of examples reviewed, the evaluation team concluded </w:t>
      </w:r>
      <w:r>
        <w:t>T2SO</w:t>
      </w:r>
      <w:r w:rsidRPr="00924529">
        <w:t xml:space="preserve"> were used inappropriately. For example</w:t>
      </w:r>
      <w:r>
        <w:t>,</w:t>
      </w:r>
      <w:r w:rsidRPr="00924529">
        <w:t xml:space="preserve"> for in-country design or advisory work for consultants that have more generic health skills</w:t>
      </w:r>
      <w:r>
        <w:t xml:space="preserve"> </w:t>
      </w:r>
      <w:r w:rsidRPr="00924529">
        <w:t xml:space="preserve">– such as team leaders or health information specialists. </w:t>
      </w:r>
      <w:r>
        <w:t>The independent quality reviewer concluded that s</w:t>
      </w:r>
      <w:r w:rsidRPr="00924529">
        <w:t xml:space="preserve">uch work </w:t>
      </w:r>
      <w:r>
        <w:t>was</w:t>
      </w:r>
      <w:r w:rsidRPr="00924529">
        <w:t xml:space="preserve"> likely to benefit from QA and support from SHS – including to ensure it is consistent with other TA provided to that country. </w:t>
      </w:r>
    </w:p>
    <w:p w14:paraId="635047AE" w14:textId="77777777" w:rsidR="00BA4DE0" w:rsidRPr="008C1802" w:rsidRDefault="00BA4DE0" w:rsidP="00BA4DE0">
      <w:pPr>
        <w:rPr>
          <w:szCs w:val="18"/>
        </w:rPr>
      </w:pPr>
      <w:r>
        <w:rPr>
          <w:szCs w:val="18"/>
        </w:rPr>
        <w:t>C</w:t>
      </w:r>
      <w:r w:rsidRPr="0030501E">
        <w:rPr>
          <w:szCs w:val="18"/>
        </w:rPr>
        <w:t xml:space="preserve">onfusion among commissioners between </w:t>
      </w:r>
      <w:r>
        <w:rPr>
          <w:szCs w:val="18"/>
        </w:rPr>
        <w:t>T1SO</w:t>
      </w:r>
      <w:r w:rsidRPr="0030501E">
        <w:rPr>
          <w:szCs w:val="18"/>
        </w:rPr>
        <w:t xml:space="preserve"> and </w:t>
      </w:r>
      <w:r>
        <w:rPr>
          <w:szCs w:val="18"/>
        </w:rPr>
        <w:t>T2SO</w:t>
      </w:r>
      <w:r w:rsidRPr="0030501E">
        <w:rPr>
          <w:szCs w:val="18"/>
        </w:rPr>
        <w:t xml:space="preserve"> </w:t>
      </w:r>
      <w:r>
        <w:rPr>
          <w:szCs w:val="18"/>
        </w:rPr>
        <w:t>led to a</w:t>
      </w:r>
      <w:r w:rsidRPr="0030501E">
        <w:rPr>
          <w:szCs w:val="18"/>
        </w:rPr>
        <w:t xml:space="preserve"> small number of cases where commissioners selected </w:t>
      </w:r>
      <w:r>
        <w:rPr>
          <w:szCs w:val="18"/>
        </w:rPr>
        <w:t>a</w:t>
      </w:r>
      <w:r w:rsidRPr="0030501E">
        <w:rPr>
          <w:szCs w:val="18"/>
        </w:rPr>
        <w:t xml:space="preserve"> contracting mechanism </w:t>
      </w:r>
      <w:r>
        <w:rPr>
          <w:szCs w:val="18"/>
        </w:rPr>
        <w:t>that did</w:t>
      </w:r>
      <w:r w:rsidRPr="0030501E">
        <w:rPr>
          <w:szCs w:val="18"/>
        </w:rPr>
        <w:t xml:space="preserve"> not best suit the</w:t>
      </w:r>
      <w:r>
        <w:rPr>
          <w:szCs w:val="18"/>
        </w:rPr>
        <w:t>ir</w:t>
      </w:r>
      <w:r w:rsidRPr="0030501E">
        <w:rPr>
          <w:szCs w:val="18"/>
        </w:rPr>
        <w:t xml:space="preserve"> needs</w:t>
      </w:r>
      <w:r w:rsidRPr="0030501E">
        <w:rPr>
          <w:rStyle w:val="FootnoteReference"/>
          <w:sz w:val="20"/>
          <w:szCs w:val="18"/>
        </w:rPr>
        <w:footnoteReference w:id="177"/>
      </w:r>
      <w:r w:rsidRPr="0030501E">
        <w:rPr>
          <w:szCs w:val="18"/>
        </w:rPr>
        <w:t xml:space="preserve">. This </w:t>
      </w:r>
      <w:r>
        <w:rPr>
          <w:szCs w:val="18"/>
        </w:rPr>
        <w:t>led to</w:t>
      </w:r>
      <w:r w:rsidRPr="0030501E">
        <w:rPr>
          <w:szCs w:val="18"/>
        </w:rPr>
        <w:t xml:space="preserve"> </w:t>
      </w:r>
      <w:r>
        <w:rPr>
          <w:szCs w:val="18"/>
        </w:rPr>
        <w:t>in</w:t>
      </w:r>
      <w:r w:rsidRPr="0030501E">
        <w:rPr>
          <w:szCs w:val="18"/>
        </w:rPr>
        <w:t>efficienc</w:t>
      </w:r>
      <w:r>
        <w:rPr>
          <w:szCs w:val="18"/>
        </w:rPr>
        <w:t>ies</w:t>
      </w:r>
      <w:r w:rsidRPr="0030501E">
        <w:rPr>
          <w:szCs w:val="18"/>
        </w:rPr>
        <w:t xml:space="preserve"> and</w:t>
      </w:r>
      <w:r>
        <w:rPr>
          <w:szCs w:val="18"/>
        </w:rPr>
        <w:t xml:space="preserve"> </w:t>
      </w:r>
      <w:r w:rsidRPr="008C1802">
        <w:rPr>
          <w:szCs w:val="18"/>
        </w:rPr>
        <w:t>caused dissatisfaction where: the commissioner incorrectly expected SHS to oversight and follow-up submission and quality of outputs for T2SO; or didn’t understand what work SHS was doing in relation to contract management. For example, a T2SO commissioner said “</w:t>
      </w:r>
      <w:r w:rsidRPr="008C1802">
        <w:rPr>
          <w:i/>
          <w:iCs/>
          <w:szCs w:val="18"/>
        </w:rPr>
        <w:t>we assumed that SHS would manage the contract. But we still had to provide most of the input (for QA), we had expected SHS to provide more input … We had to do almost as much as if we were managing the contract ourselves</w:t>
      </w:r>
      <w:r w:rsidRPr="008C1802">
        <w:rPr>
          <w:szCs w:val="18"/>
        </w:rPr>
        <w:t>”</w:t>
      </w:r>
      <w:r w:rsidRPr="0030501E">
        <w:rPr>
          <w:rStyle w:val="FootnoteReference"/>
          <w:sz w:val="20"/>
          <w:szCs w:val="18"/>
        </w:rPr>
        <w:footnoteReference w:id="178"/>
      </w:r>
      <w:r w:rsidRPr="008C1802">
        <w:rPr>
          <w:szCs w:val="18"/>
        </w:rPr>
        <w:t xml:space="preserve">. In this case, the commissioner would have been better using T1SO. </w:t>
      </w:r>
      <w:r w:rsidRPr="0030501E">
        <w:t xml:space="preserve">This may in part be a result of the increased trend in use of </w:t>
      </w:r>
      <w:r>
        <w:t>T2SO</w:t>
      </w:r>
      <w:r w:rsidRPr="0030501E">
        <w:t xml:space="preserve"> (Figure </w:t>
      </w:r>
      <w:r>
        <w:t>8</w:t>
      </w:r>
      <w:r w:rsidRPr="0030501E">
        <w:t xml:space="preserve">) – something not </w:t>
      </w:r>
      <w:r>
        <w:t xml:space="preserve">originally </w:t>
      </w:r>
      <w:r w:rsidRPr="0030501E">
        <w:t xml:space="preserve">anticipated to form a large part of SHS services. </w:t>
      </w:r>
    </w:p>
    <w:p w14:paraId="30FDC611" w14:textId="77777777" w:rsidR="00082FD6" w:rsidRPr="00500109" w:rsidRDefault="00082FD6" w:rsidP="00082FD6">
      <w:pPr>
        <w:pStyle w:val="Heading4"/>
      </w:pPr>
      <w:r w:rsidRPr="00500109">
        <w:t xml:space="preserve">Does </w:t>
      </w:r>
      <w:r>
        <w:t xml:space="preserve">the </w:t>
      </w:r>
      <w:r w:rsidRPr="00500109">
        <w:t>SHS QA process add value?</w:t>
      </w:r>
    </w:p>
    <w:p w14:paraId="12A43C44" w14:textId="77777777" w:rsidR="00082FD6" w:rsidRPr="0030501E" w:rsidRDefault="00082FD6" w:rsidP="00082FD6">
      <w:r w:rsidRPr="0030501E">
        <w:t>The QA process applies only to Type 1 contracts, both PT</w:t>
      </w:r>
      <w:r>
        <w:rPr>
          <w:rStyle w:val="FootnoteReference"/>
          <w:sz w:val="20"/>
        </w:rPr>
        <w:footnoteReference w:id="179"/>
      </w:r>
      <w:r w:rsidRPr="0030501E">
        <w:t xml:space="preserve"> and</w:t>
      </w:r>
      <w:r>
        <w:t xml:space="preserve"> longer-term</w:t>
      </w:r>
      <w:r w:rsidRPr="0030501E">
        <w:t xml:space="preserve"> SO. The process is detailed in the Operations Manual and appears to be consistently applied. </w:t>
      </w:r>
    </w:p>
    <w:p w14:paraId="41A8B81F" w14:textId="382FEAC7" w:rsidR="00082FD6" w:rsidRDefault="00082FD6" w:rsidP="00082FD6">
      <w:r w:rsidRPr="0030501E">
        <w:t xml:space="preserve">In </w:t>
      </w:r>
      <w:r w:rsidR="00D17420" w:rsidRPr="0030501E">
        <w:t>most</w:t>
      </w:r>
      <w:r w:rsidRPr="0030501E">
        <w:t xml:space="preserve"> </w:t>
      </w:r>
      <w:r>
        <w:t>Type 1 tasks</w:t>
      </w:r>
      <w:r w:rsidRPr="0030501E">
        <w:t xml:space="preserve"> reviewed, the chosen consultant performed well. In these cases, the QA process </w:t>
      </w:r>
      <w:r>
        <w:t xml:space="preserve">was assessed to </w:t>
      </w:r>
      <w:r w:rsidRPr="0030501E">
        <w:t>add little value. The process usually only involved formatting and light copy editing</w:t>
      </w:r>
      <w:r>
        <w:rPr>
          <w:rStyle w:val="FootnoteReference"/>
          <w:sz w:val="20"/>
        </w:rPr>
        <w:footnoteReference w:id="180"/>
      </w:r>
      <w:r>
        <w:t>. This also reflected the perspective of advisers interviewed who were considered to have performed well</w:t>
      </w:r>
      <w:r>
        <w:rPr>
          <w:rStyle w:val="FootnoteReference"/>
          <w:sz w:val="20"/>
        </w:rPr>
        <w:footnoteReference w:id="181"/>
      </w:r>
      <w:r>
        <w:t>.</w:t>
      </w:r>
      <w:r w:rsidRPr="0030501E">
        <w:t xml:space="preserve"> However, when the commissioned consultant did not deliver a quality product the QA process added value. In these cases, SHS has the responsibility of negotiating with the consultant to perform any additional work required, within the terms of the existing contract, and/or addressing perceived deficiencies in the output</w:t>
      </w:r>
      <w:r>
        <w:t xml:space="preserve">, </w:t>
      </w:r>
      <w:r w:rsidRPr="0030501E">
        <w:t xml:space="preserve">for example through editing or conducting additional research. </w:t>
      </w:r>
    </w:p>
    <w:p w14:paraId="00AC58AE" w14:textId="77777777" w:rsidR="00082FD6" w:rsidRPr="00663922" w:rsidRDefault="00082FD6" w:rsidP="00082FD6">
      <w:r w:rsidRPr="00663922">
        <w:t xml:space="preserve">From DFATs’ perspective, having SHS responsible for resolving these issues with the consultant was a significant benefit. </w:t>
      </w:r>
      <w:r>
        <w:t>However, it is important that comment from the commissioner to the consultant be truthful. In one case the evaluation is aware of, DFAT provided positive feedback to the consultant but negative feedback on that person’s work to SHS. This created challenges for SHS’s management of the QA process</w:t>
      </w:r>
      <w:r>
        <w:rPr>
          <w:rStyle w:val="FootnoteReference"/>
          <w:sz w:val="20"/>
        </w:rPr>
        <w:footnoteReference w:id="182"/>
      </w:r>
      <w:r w:rsidRPr="00663922">
        <w:t xml:space="preserve">. </w:t>
      </w:r>
    </w:p>
    <w:p w14:paraId="6ED2AF66" w14:textId="5F6A6354" w:rsidR="00082FD6" w:rsidRDefault="00082FD6" w:rsidP="00082FD6">
      <w:r>
        <w:t>The</w:t>
      </w:r>
      <w:r w:rsidRPr="0030501E">
        <w:t xml:space="preserve"> </w:t>
      </w:r>
      <w:r>
        <w:t>independent review</w:t>
      </w:r>
      <w:r w:rsidRPr="0030501E">
        <w:t xml:space="preserve"> identified </w:t>
      </w:r>
      <w:r w:rsidR="00D17420" w:rsidRPr="0030501E">
        <w:t>several</w:t>
      </w:r>
      <w:r w:rsidRPr="0030501E">
        <w:t xml:space="preserve"> examples where SHS's input significantly improved the quality of sub-standard first drafts. However, </w:t>
      </w:r>
      <w:r>
        <w:t xml:space="preserve">in this sample, </w:t>
      </w:r>
      <w:r w:rsidRPr="0030501E">
        <w:t>SHS's input was often reactive; a response to negative feedback from DFAT rather than conducted in advance of the first submission to DFAT.</w:t>
      </w:r>
      <w:r>
        <w:t xml:space="preserve"> </w:t>
      </w:r>
    </w:p>
    <w:p w14:paraId="239FD1FF" w14:textId="77777777" w:rsidR="00082FD6" w:rsidRPr="0030501E" w:rsidRDefault="00082FD6" w:rsidP="00082FD6">
      <w:r>
        <w:t xml:space="preserve">As discussed in Effectiveness, there were relatively few cases (less than 1% of all outputs) where the output was consistently considered by the commissioner to not be of a satisfactory quality. In these cases, while SHS provided high levels of input to try to ensure the output achieved the required standard, it had not been possible. This is not a reflection on SHS’s QA. The fact that there are so few is a strength. </w:t>
      </w:r>
    </w:p>
    <w:p w14:paraId="4547DEE8" w14:textId="77777777" w:rsidR="00082FD6" w:rsidRPr="0030501E" w:rsidRDefault="00082FD6" w:rsidP="00082FD6">
      <w:r>
        <w:t xml:space="preserve">This is also reflected in </w:t>
      </w:r>
      <w:r w:rsidRPr="0030501E">
        <w:t>the perspective of commissioners</w:t>
      </w:r>
      <w:r>
        <w:t>. O</w:t>
      </w:r>
      <w:r w:rsidRPr="0030501E">
        <w:t xml:space="preserve">ver 60% of survey respondents considered that the SHS QA process added value (there was no statistically significant difference in this to the results for HRF). Several commissioners noted that as they were not health specialists, they would not have been able to determine whether the quality of the technical content of the report was appropriate. Others indicated that they would have had difficulty finding adequate time to work with a consultant where the report was not at the required standard. </w:t>
      </w:r>
    </w:p>
    <w:p w14:paraId="713F37C1" w14:textId="77777777" w:rsidR="00082FD6" w:rsidRPr="0030501E" w:rsidRDefault="00082FD6" w:rsidP="00082FD6">
      <w:r w:rsidRPr="0030501E">
        <w:t xml:space="preserve">There were an extremely small number of examples where the QA process was considered to have slowed and complicated the process without adding significant value. In general, </w:t>
      </w:r>
      <w:r>
        <w:t>this was</w:t>
      </w:r>
      <w:r w:rsidRPr="0030501E">
        <w:t xml:space="preserve"> where the team was contracted th</w:t>
      </w:r>
      <w:r>
        <w:t>r</w:t>
      </w:r>
      <w:r w:rsidRPr="0030501E">
        <w:t xml:space="preserve">ough a variety of </w:t>
      </w:r>
      <w:r>
        <w:t>contractors</w:t>
      </w:r>
      <w:r w:rsidRPr="0030501E">
        <w:t xml:space="preserve"> rather than a single entity. These were an exception rather than the rule. </w:t>
      </w:r>
    </w:p>
    <w:p w14:paraId="214AE046" w14:textId="0E65AAEA" w:rsidR="00082FD6" w:rsidRPr="0030501E" w:rsidRDefault="00082FD6" w:rsidP="00082FD6">
      <w:r w:rsidRPr="0030501E">
        <w:t xml:space="preserve">There is also provision </w:t>
      </w:r>
      <w:r>
        <w:t>in SHS’s contract for Specified Personnel</w:t>
      </w:r>
      <w:r w:rsidRPr="0030501E">
        <w:t xml:space="preserve"> to travel to country</w:t>
      </w:r>
      <w:r>
        <w:t>, though t</w:t>
      </w:r>
      <w:r w:rsidRPr="0030501E">
        <w:t xml:space="preserve">his is rarely used. In one case, it was used to enable a member of SHS with extensive expertise and experience to participate in the design mission. In this case, QA was integrated into the whole design process and </w:t>
      </w:r>
      <w:r w:rsidR="00D17420">
        <w:t>the result</w:t>
      </w:r>
      <w:r>
        <w:t xml:space="preserve"> (as assessed in the peer review process) was </w:t>
      </w:r>
      <w:r w:rsidRPr="0030501E">
        <w:t>a high-quality design. However, it is the evaluation team</w:t>
      </w:r>
      <w:r>
        <w:t>’</w:t>
      </w:r>
      <w:r w:rsidRPr="0030501E">
        <w:t>s assessment that while this</w:t>
      </w:r>
      <w:r>
        <w:t xml:space="preserve"> example</w:t>
      </w:r>
      <w:r w:rsidRPr="0030501E">
        <w:t xml:space="preserve"> resulted in a positive outcome, it detracted from the </w:t>
      </w:r>
      <w:r>
        <w:t xml:space="preserve">independence of the </w:t>
      </w:r>
      <w:r w:rsidRPr="0030501E">
        <w:t>QA process.</w:t>
      </w:r>
    </w:p>
    <w:p w14:paraId="508AAC54" w14:textId="77777777" w:rsidR="00082FD6" w:rsidRPr="0030501E" w:rsidRDefault="00082FD6" w:rsidP="00082FD6">
      <w:r w:rsidRPr="0030501E">
        <w:t xml:space="preserve">The additional cost for QA to DFAT is significant (5 – 15% of the adviser </w:t>
      </w:r>
      <w:r>
        <w:t>Adviser/National Management Fee</w:t>
      </w:r>
      <w:r w:rsidRPr="0030501E">
        <w:t xml:space="preserve"> depending on </w:t>
      </w:r>
      <w:r>
        <w:t xml:space="preserve">duration of </w:t>
      </w:r>
      <w:r w:rsidRPr="0030501E">
        <w:t>the adviser input</w:t>
      </w:r>
      <w:r>
        <w:rPr>
          <w:rStyle w:val="FootnoteReference"/>
        </w:rPr>
        <w:footnoteReference w:id="183"/>
      </w:r>
      <w:r w:rsidRPr="0030501E">
        <w:t>).  However, this cost is small when compared to</w:t>
      </w:r>
      <w:r>
        <w:t>, for example,</w:t>
      </w:r>
      <w:r w:rsidRPr="0030501E">
        <w:t xml:space="preserve"> the impact </w:t>
      </w:r>
      <w:r>
        <w:t xml:space="preserve">of </w:t>
      </w:r>
      <w:r w:rsidRPr="0030501E">
        <w:t>poor</w:t>
      </w:r>
      <w:r>
        <w:t>-</w:t>
      </w:r>
      <w:r w:rsidRPr="0030501E">
        <w:t xml:space="preserve">quality strategic advice or designs on the development program. Therefore, the value added of an effective QA process should be considered in light of </w:t>
      </w:r>
      <w:r>
        <w:t>this</w:t>
      </w:r>
      <w:r w:rsidRPr="0030501E">
        <w:t xml:space="preserve"> broader picture </w:t>
      </w:r>
      <w:r>
        <w:t xml:space="preserve">rather </w:t>
      </w:r>
      <w:r w:rsidRPr="0030501E">
        <w:t xml:space="preserve">than the cost of an individual </w:t>
      </w:r>
      <w:r>
        <w:t>task</w:t>
      </w:r>
      <w:r w:rsidRPr="0030501E">
        <w:t xml:space="preserve"> implemented under SHS.</w:t>
      </w:r>
    </w:p>
    <w:p w14:paraId="7301F69E" w14:textId="77777777" w:rsidR="00082FD6" w:rsidRDefault="00082FD6" w:rsidP="00082FD6">
      <w:r>
        <w:t xml:space="preserve">In summary, RR and SO are fit for purpose. However, efficiency would be improved if understanding among commissioners about the difference between T1SO and T2SO was improved. In practice, T1SO should be considered as the rule and T2SO the exception, applicable only where QA is either not required or for a very specific reason, SHS is not best placed to provide this service (such as an area where they do not have the expertise or a potential conflict of interest). Further, </w:t>
      </w:r>
      <w:r w:rsidRPr="0030501E">
        <w:t xml:space="preserve">SHS’s QA process was found to add value. The key reasons are that the DFAT commissioner may not have the technical expertise to judge the quality of the output and it provides a safety net to DFAT in cases where consultants underperform. </w:t>
      </w:r>
    </w:p>
    <w:p w14:paraId="145E06F6" w14:textId="0F153E16" w:rsidR="003B4FA6" w:rsidRPr="00984261" w:rsidRDefault="003B4FA6" w:rsidP="00CA303C">
      <w:pPr>
        <w:numPr>
          <w:ilvl w:val="0"/>
          <w:numId w:val="0"/>
        </w:numPr>
      </w:pPr>
    </w:p>
    <w:sectPr w:rsidR="003B4FA6" w:rsidRPr="00984261" w:rsidSect="00CF001C">
      <w:pgSz w:w="11906" w:h="16838" w:code="9"/>
      <w:pgMar w:top="1440" w:right="1080" w:bottom="1440" w:left="108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243D4A" w14:textId="77777777" w:rsidR="004A7CA4" w:rsidRDefault="004A7CA4" w:rsidP="00916C6B">
      <w:pPr>
        <w:spacing w:after="0" w:line="240" w:lineRule="auto"/>
      </w:pPr>
      <w:r>
        <w:separator/>
      </w:r>
    </w:p>
  </w:endnote>
  <w:endnote w:type="continuationSeparator" w:id="0">
    <w:p w14:paraId="0DD75344" w14:textId="77777777" w:rsidR="004A7CA4" w:rsidRDefault="004A7CA4" w:rsidP="00916C6B">
      <w:pPr>
        <w:spacing w:after="0" w:line="240" w:lineRule="auto"/>
      </w:pPr>
      <w:r>
        <w:continuationSeparator/>
      </w:r>
    </w:p>
  </w:endnote>
  <w:endnote w:type="continuationNotice" w:id="1">
    <w:p w14:paraId="1B295A2C" w14:textId="77777777" w:rsidR="004A7CA4" w:rsidRDefault="004A7C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 York">
    <w:panose1 w:val="02040503060506020304"/>
    <w:charset w:val="4D"/>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0370625"/>
      <w:docPartObj>
        <w:docPartGallery w:val="Page Numbers (Bottom of Page)"/>
        <w:docPartUnique/>
      </w:docPartObj>
    </w:sdtPr>
    <w:sdtEndPr/>
    <w:sdtContent>
      <w:sdt>
        <w:sdtPr>
          <w:id w:val="-652598004"/>
          <w:docPartObj>
            <w:docPartGallery w:val="Page Numbers (Bottom of Page)"/>
            <w:docPartUnique/>
          </w:docPartObj>
        </w:sdtPr>
        <w:sdtEndPr>
          <w:rPr>
            <w:noProof/>
          </w:rPr>
        </w:sdtEndPr>
        <w:sdtContent>
          <w:p w14:paraId="0B4218A1" w14:textId="4E85B92B" w:rsidR="00A45654" w:rsidRPr="00F62532" w:rsidRDefault="00597886" w:rsidP="00F62532">
            <w:pPr>
              <w:pStyle w:val="Footer"/>
            </w:pPr>
            <w:r w:rsidRPr="00F62532">
              <w:rPr>
                <w:noProof/>
              </w:rPr>
              <w:drawing>
                <wp:inline distT="0" distB="0" distL="0" distR="0" wp14:anchorId="38801AB4" wp14:editId="258D2ED4">
                  <wp:extent cx="1618488" cy="201168"/>
                  <wp:effectExtent l="0" t="0" r="1270" b="889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18488" cy="201168"/>
                          </a:xfrm>
                          <a:prstGeom prst="rect">
                            <a:avLst/>
                          </a:prstGeom>
                        </pic:spPr>
                      </pic:pic>
                    </a:graphicData>
                  </a:graphic>
                </wp:inline>
              </w:drawing>
            </w:r>
            <w:r>
              <w:tab/>
            </w:r>
            <w:r>
              <w:tab/>
            </w:r>
            <w:r>
              <w:tab/>
            </w:r>
            <w:r>
              <w:tab/>
            </w:r>
            <w:r>
              <w:tab/>
            </w:r>
            <w:r>
              <w:tab/>
            </w:r>
            <w:r>
              <w:tab/>
            </w:r>
            <w:r>
              <w:tab/>
            </w:r>
            <w:r>
              <w:tab/>
            </w:r>
            <w:r>
              <w:tab/>
            </w:r>
            <w:r w:rsidRPr="00597886">
              <w:rPr>
                <w:color w:val="222222" w:themeColor="text2"/>
              </w:rPr>
              <w:fldChar w:fldCharType="begin"/>
            </w:r>
            <w:r w:rsidRPr="00597886">
              <w:rPr>
                <w:color w:val="222222" w:themeColor="text2"/>
              </w:rPr>
              <w:instrText xml:space="preserve"> PAGE   \* MERGEFORMAT </w:instrText>
            </w:r>
            <w:r w:rsidRPr="00597886">
              <w:rPr>
                <w:color w:val="222222" w:themeColor="text2"/>
              </w:rPr>
              <w:fldChar w:fldCharType="separate"/>
            </w:r>
            <w:r>
              <w:rPr>
                <w:color w:val="222222" w:themeColor="text2"/>
              </w:rPr>
              <w:t>7</w:t>
            </w:r>
            <w:r w:rsidRPr="00597886">
              <w:rPr>
                <w:noProof/>
                <w:color w:val="222222" w:themeColor="text2"/>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5743393"/>
      <w:docPartObj>
        <w:docPartGallery w:val="Page Numbers (Bottom of Page)"/>
        <w:docPartUnique/>
      </w:docPartObj>
    </w:sdtPr>
    <w:sdtEndPr>
      <w:rPr>
        <w:noProof/>
      </w:rPr>
    </w:sdtEndPr>
    <w:sdtContent>
      <w:p w14:paraId="318FEEF7" w14:textId="77777777" w:rsidR="00A45654" w:rsidRPr="00A360FA" w:rsidRDefault="00A45654" w:rsidP="00A360FA">
        <w:pPr>
          <w:pStyle w:val="Footer"/>
          <w:jc w:val="center"/>
        </w:pPr>
        <w:r w:rsidRPr="00A360FA">
          <w:rPr>
            <w:noProof/>
          </w:rPr>
          <w:drawing>
            <wp:anchor distT="0" distB="0" distL="114300" distR="114300" simplePos="0" relativeHeight="251658242" behindDoc="0" locked="0" layoutInCell="1" allowOverlap="1" wp14:anchorId="6F3072E5" wp14:editId="397D250F">
              <wp:simplePos x="0" y="0"/>
              <wp:positionH relativeFrom="column">
                <wp:posOffset>257175</wp:posOffset>
              </wp:positionH>
              <wp:positionV relativeFrom="paragraph">
                <wp:posOffset>-772160</wp:posOffset>
              </wp:positionV>
              <wp:extent cx="4487545" cy="560705"/>
              <wp:effectExtent l="0" t="0" r="825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87545" cy="560705"/>
                      </a:xfrm>
                      <a:prstGeom prst="rect">
                        <a:avLst/>
                      </a:prstGeom>
                    </pic:spPr>
                  </pic:pic>
                </a:graphicData>
              </a:graphic>
            </wp:anchor>
          </w:drawing>
        </w:r>
        <w:r w:rsidRPr="00A360FA">
          <w:rPr>
            <w:noProof/>
          </w:rPr>
          <mc:AlternateContent>
            <mc:Choice Requires="wps">
              <w:drawing>
                <wp:anchor distT="0" distB="0" distL="114300" distR="114300" simplePos="0" relativeHeight="251658241" behindDoc="0" locked="0" layoutInCell="1" allowOverlap="1" wp14:anchorId="1D21CA7F" wp14:editId="34623511">
                  <wp:simplePos x="0" y="0"/>
                  <wp:positionH relativeFrom="page">
                    <wp:align>center</wp:align>
                  </wp:positionH>
                  <wp:positionV relativeFrom="paragraph">
                    <wp:posOffset>-1177925</wp:posOffset>
                  </wp:positionV>
                  <wp:extent cx="11125200" cy="146304"/>
                  <wp:effectExtent l="0" t="0" r="0" b="6350"/>
                  <wp:wrapNone/>
                  <wp:docPr id="10"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25200" cy="146304"/>
                          </a:xfrm>
                          <a:prstGeom prst="rect">
                            <a:avLst/>
                          </a:prstGeom>
                          <a:solidFill>
                            <a:schemeClr val="bg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88000</wp14:pctWidth>
                  </wp14:sizeRelH>
                  <wp14:sizeRelV relativeFrom="margin">
                    <wp14:pctHeight>0</wp14:pctHeight>
                  </wp14:sizeRelV>
                </wp:anchor>
              </w:drawing>
            </mc:Choice>
            <mc:Fallback xmlns:arto="http://schemas.microsoft.com/office/word/2006/arto" xmlns:w16sdtdh="http://schemas.microsoft.com/office/word/2020/wordml/sdtdatahash">
              <w:pict>
                <v:rect w14:anchorId="1BF90DC9" id="Rectangle 9" o:spid="_x0000_s1026" alt="&quot;&quot;" style="position:absolute;margin-left:0;margin-top:-92.75pt;width:876pt;height:11.5pt;z-index:251658241;visibility:visible;mso-wrap-style:square;mso-width-percent:880;mso-height-percent:0;mso-wrap-distance-left:9pt;mso-wrap-distance-top:0;mso-wrap-distance-right:9pt;mso-wrap-distance-bottom:0;mso-position-horizontal:center;mso-position-horizontal-relative:page;mso-position-vertical:absolute;mso-position-vertical-relative:text;mso-width-percent:88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" fillcolor="white [3212]" stroked="f" strokeweight="1pt">
                  <v:fill opacity="39321f"/>
                  <w10:wrap anchorx="page"/>
                </v:rect>
              </w:pict>
            </mc:Fallback>
          </mc:AlternateContent>
        </w:r>
        <w:r w:rsidRPr="00A360FA">
          <w:rPr>
            <w:noProof/>
          </w:rPr>
          <w:drawing>
            <wp:anchor distT="0" distB="0" distL="114300" distR="114300" simplePos="0" relativeHeight="251658240" behindDoc="0" locked="0" layoutInCell="1" allowOverlap="1" wp14:anchorId="369A993B" wp14:editId="63F52DEB">
              <wp:simplePos x="0" y="0"/>
              <wp:positionH relativeFrom="column">
                <wp:posOffset>4013200</wp:posOffset>
              </wp:positionH>
              <wp:positionV relativeFrom="paragraph">
                <wp:posOffset>-2164715</wp:posOffset>
              </wp:positionV>
              <wp:extent cx="1767840" cy="1066800"/>
              <wp:effectExtent l="0" t="0" r="0" b="0"/>
              <wp:wrapNone/>
              <wp:docPr id="1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
                        <a:alphaModFix amt="85000"/>
                        <a:extLst>
                          <a:ext uri="{28A0092B-C50C-407E-A947-70E740481C1C}">
                            <a14:useLocalDpi xmlns:a14="http://schemas.microsoft.com/office/drawing/2010/main" val="0"/>
                          </a:ext>
                        </a:extLst>
                      </a:blip>
                      <a:stretch>
                        <a:fillRect/>
                      </a:stretch>
                    </pic:blipFill>
                    <pic:spPr>
                      <a:xfrm>
                        <a:off x="0" y="0"/>
                        <a:ext cx="1767840" cy="1066800"/>
                      </a:xfrm>
                      <a:prstGeom prst="rect">
                        <a:avLst/>
                      </a:prstGeom>
                      <a:noFill/>
                    </pic:spPr>
                  </pic:pic>
                </a:graphicData>
              </a:graphic>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4409911"/>
      <w:docPartObj>
        <w:docPartGallery w:val="Page Numbers (Bottom of Page)"/>
        <w:docPartUnique/>
      </w:docPartObj>
    </w:sdtPr>
    <w:sdtEndPr>
      <w:rPr>
        <w:noProof/>
      </w:rPr>
    </w:sdtEndPr>
    <w:sdtContent>
      <w:p w14:paraId="7C8E9783" w14:textId="18DE570E" w:rsidR="00A45654" w:rsidRPr="00F62532" w:rsidRDefault="00597886" w:rsidP="00F62532">
        <w:pPr>
          <w:pStyle w:val="Footer"/>
        </w:pPr>
        <w:r w:rsidRPr="00F62532">
          <w:rPr>
            <w:noProof/>
          </w:rPr>
          <w:drawing>
            <wp:inline distT="0" distB="0" distL="0" distR="0" wp14:anchorId="003B82F2" wp14:editId="4E771287">
              <wp:extent cx="1618488" cy="201168"/>
              <wp:effectExtent l="0" t="0" r="1270" b="8890"/>
              <wp:docPr id="9"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18488" cy="201168"/>
                      </a:xfrm>
                      <a:prstGeom prst="rect">
                        <a:avLst/>
                      </a:prstGeom>
                    </pic:spPr>
                  </pic:pic>
                </a:graphicData>
              </a:graphic>
            </wp:inline>
          </w:drawing>
        </w:r>
        <w:r>
          <w:tab/>
        </w:r>
        <w:r>
          <w:tab/>
        </w:r>
        <w:r>
          <w:tab/>
        </w:r>
        <w:r>
          <w:tab/>
        </w:r>
        <w:r>
          <w:tab/>
        </w:r>
        <w:r>
          <w:tab/>
        </w:r>
        <w:r>
          <w:tab/>
        </w:r>
        <w:r>
          <w:tab/>
        </w:r>
        <w:r>
          <w:tab/>
        </w:r>
        <w:r>
          <w:tab/>
        </w:r>
        <w:r w:rsidRPr="00597886">
          <w:rPr>
            <w:color w:val="222222" w:themeColor="text2"/>
          </w:rPr>
          <w:fldChar w:fldCharType="begin"/>
        </w:r>
        <w:r w:rsidRPr="00597886">
          <w:rPr>
            <w:color w:val="222222" w:themeColor="text2"/>
          </w:rPr>
          <w:instrText xml:space="preserve"> PAGE   \* MERGEFORMAT </w:instrText>
        </w:r>
        <w:r w:rsidRPr="00597886">
          <w:rPr>
            <w:color w:val="222222" w:themeColor="text2"/>
          </w:rPr>
          <w:fldChar w:fldCharType="separate"/>
        </w:r>
        <w:r w:rsidRPr="00597886">
          <w:rPr>
            <w:noProof/>
            <w:color w:val="222222" w:themeColor="text2"/>
          </w:rPr>
          <w:t>2</w:t>
        </w:r>
        <w:r w:rsidRPr="00597886">
          <w:rPr>
            <w:noProof/>
            <w:color w:val="222222" w:themeColor="text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9483454"/>
      <w:docPartObj>
        <w:docPartGallery w:val="Page Numbers (Bottom of Page)"/>
        <w:docPartUnique/>
      </w:docPartObj>
    </w:sdtPr>
    <w:sdtEndPr>
      <w:rPr>
        <w:noProof/>
      </w:rPr>
    </w:sdtEndPr>
    <w:sdtContent>
      <w:p w14:paraId="6DB8D2BA" w14:textId="77777777" w:rsidR="00A45654" w:rsidRPr="00A360FA" w:rsidRDefault="00A45654" w:rsidP="00A360FA">
        <w:pPr>
          <w:pStyle w:val="Footer"/>
          <w:jc w:val="center"/>
        </w:pPr>
        <w:r w:rsidRPr="00A360FA">
          <w:rPr>
            <w:noProof/>
          </w:rPr>
          <w:drawing>
            <wp:anchor distT="0" distB="0" distL="114300" distR="114300" simplePos="0" relativeHeight="251658246" behindDoc="0" locked="0" layoutInCell="1" allowOverlap="1" wp14:anchorId="2867B6CB" wp14:editId="2DDC5473">
              <wp:simplePos x="0" y="0"/>
              <wp:positionH relativeFrom="column">
                <wp:posOffset>257175</wp:posOffset>
              </wp:positionH>
              <wp:positionV relativeFrom="paragraph">
                <wp:posOffset>-772160</wp:posOffset>
              </wp:positionV>
              <wp:extent cx="4487545" cy="560705"/>
              <wp:effectExtent l="0" t="0" r="8255" b="0"/>
              <wp:wrapNone/>
              <wp:docPr id="27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87545" cy="560705"/>
                      </a:xfrm>
                      <a:prstGeom prst="rect">
                        <a:avLst/>
                      </a:prstGeom>
                    </pic:spPr>
                  </pic:pic>
                </a:graphicData>
              </a:graphic>
            </wp:anchor>
          </w:drawing>
        </w:r>
        <w:r w:rsidRPr="00A360FA">
          <w:rPr>
            <w:noProof/>
          </w:rPr>
          <mc:AlternateContent>
            <mc:Choice Requires="wps">
              <w:drawing>
                <wp:anchor distT="0" distB="0" distL="114300" distR="114300" simplePos="0" relativeHeight="251658245" behindDoc="0" locked="0" layoutInCell="1" allowOverlap="1" wp14:anchorId="78A09D49" wp14:editId="44BEEDBC">
                  <wp:simplePos x="0" y="0"/>
                  <wp:positionH relativeFrom="page">
                    <wp:align>center</wp:align>
                  </wp:positionH>
                  <wp:positionV relativeFrom="paragraph">
                    <wp:posOffset>-1177925</wp:posOffset>
                  </wp:positionV>
                  <wp:extent cx="11125200" cy="146304"/>
                  <wp:effectExtent l="0" t="0" r="0" b="6350"/>
                  <wp:wrapNone/>
                  <wp:docPr id="2"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25200" cy="146304"/>
                          </a:xfrm>
                          <a:prstGeom prst="rect">
                            <a:avLst/>
                          </a:prstGeom>
                          <a:solidFill>
                            <a:schemeClr val="bg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88000</wp14:pctWidth>
                  </wp14:sizeRelH>
                  <wp14:sizeRelV relativeFrom="margin">
                    <wp14:pctHeight>0</wp14:pctHeight>
                  </wp14:sizeRelV>
                </wp:anchor>
              </w:drawing>
            </mc:Choice>
            <mc:Fallback xmlns:arto="http://schemas.microsoft.com/office/word/2006/arto" xmlns:w16sdtdh="http://schemas.microsoft.com/office/word/2020/wordml/sdtdatahash">
              <w:pict>
                <v:rect w14:anchorId="4AEEBD3C" id="Rectangle 9" o:spid="_x0000_s1026" alt="&quot;&quot;" style="position:absolute;margin-left:0;margin-top:-92.75pt;width:876pt;height:11.5pt;z-index:251658245;visibility:visible;mso-wrap-style:square;mso-width-percent:880;mso-height-percent:0;mso-wrap-distance-left:9pt;mso-wrap-distance-top:0;mso-wrap-distance-right:9pt;mso-wrap-distance-bottom:0;mso-position-horizontal:center;mso-position-horizontal-relative:page;mso-position-vertical:absolute;mso-position-vertical-relative:text;mso-width-percent:88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" fillcolor="white [3212]" stroked="f" strokeweight="1pt">
                  <v:fill opacity="39321f"/>
                  <w10:wrap anchorx="page"/>
                </v:rect>
              </w:pict>
            </mc:Fallback>
          </mc:AlternateContent>
        </w:r>
        <w:r w:rsidRPr="00A360FA">
          <w:rPr>
            <w:noProof/>
          </w:rPr>
          <w:drawing>
            <wp:anchor distT="0" distB="0" distL="114300" distR="114300" simplePos="0" relativeHeight="251658244" behindDoc="0" locked="0" layoutInCell="1" allowOverlap="1" wp14:anchorId="6BB314A5" wp14:editId="502BE57E">
              <wp:simplePos x="0" y="0"/>
              <wp:positionH relativeFrom="column">
                <wp:posOffset>4013200</wp:posOffset>
              </wp:positionH>
              <wp:positionV relativeFrom="paragraph">
                <wp:posOffset>-2164715</wp:posOffset>
              </wp:positionV>
              <wp:extent cx="1767840" cy="1066800"/>
              <wp:effectExtent l="0" t="0" r="0" b="0"/>
              <wp:wrapNone/>
              <wp:docPr id="27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
                        <a:alphaModFix amt="85000"/>
                        <a:extLst>
                          <a:ext uri="{28A0092B-C50C-407E-A947-70E740481C1C}">
                            <a14:useLocalDpi xmlns:a14="http://schemas.microsoft.com/office/drawing/2010/main" val="0"/>
                          </a:ext>
                        </a:extLst>
                      </a:blip>
                      <a:stretch>
                        <a:fillRect/>
                      </a:stretch>
                    </pic:blipFill>
                    <pic:spPr>
                      <a:xfrm>
                        <a:off x="0" y="0"/>
                        <a:ext cx="1767840" cy="1066800"/>
                      </a:xfrm>
                      <a:prstGeom prst="rect">
                        <a:avLst/>
                      </a:prstGeom>
                      <a:noFill/>
                    </pic:spPr>
                  </pic:pic>
                </a:graphicData>
              </a:graphic>
            </wp:anchor>
          </w:drawing>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1154948"/>
      <w:docPartObj>
        <w:docPartGallery w:val="Page Numbers (Bottom of Page)"/>
        <w:docPartUnique/>
      </w:docPartObj>
    </w:sdtPr>
    <w:sdtEndPr>
      <w:rPr>
        <w:noProof/>
      </w:rPr>
    </w:sdtEndPr>
    <w:sdtContent>
      <w:p w14:paraId="0353D401" w14:textId="6E352B09" w:rsidR="00683218" w:rsidRPr="00F62532" w:rsidRDefault="00683218" w:rsidP="00683218">
        <w:pPr>
          <w:pStyle w:val="Footer"/>
        </w:pPr>
        <w:r w:rsidRPr="00F62532">
          <w:rPr>
            <w:noProof/>
          </w:rPr>
          <w:drawing>
            <wp:inline distT="0" distB="0" distL="0" distR="0" wp14:anchorId="41F8CA82" wp14:editId="007DB426">
              <wp:extent cx="1618488" cy="201168"/>
              <wp:effectExtent l="0" t="0" r="1270" b="8890"/>
              <wp:docPr id="3"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18488" cy="201168"/>
                      </a:xfrm>
                      <a:prstGeom prst="rect">
                        <a:avLst/>
                      </a:prstGeom>
                    </pic:spPr>
                  </pic:pic>
                </a:graphicData>
              </a:graphic>
            </wp:inline>
          </w:drawing>
        </w:r>
        <w:r>
          <w:tab/>
        </w:r>
        <w:r>
          <w:tab/>
        </w:r>
        <w:r>
          <w:tab/>
        </w:r>
        <w:r>
          <w:tab/>
        </w:r>
        <w:r>
          <w:tab/>
        </w:r>
        <w:r>
          <w:tab/>
        </w:r>
        <w:r>
          <w:tab/>
        </w:r>
        <w:r>
          <w:tab/>
        </w:r>
        <w:r>
          <w:tab/>
        </w:r>
        <w:r>
          <w:tab/>
        </w:r>
        <w:r>
          <w:tab/>
        </w:r>
        <w:r>
          <w:tab/>
        </w:r>
        <w:r>
          <w:tab/>
        </w:r>
        <w:r>
          <w:tab/>
        </w:r>
        <w:r>
          <w:tab/>
        </w:r>
        <w:r>
          <w:tab/>
        </w:r>
        <w:r w:rsidRPr="00597886">
          <w:rPr>
            <w:color w:val="222222" w:themeColor="text2"/>
          </w:rPr>
          <w:fldChar w:fldCharType="begin"/>
        </w:r>
        <w:r w:rsidRPr="00597886">
          <w:rPr>
            <w:color w:val="222222" w:themeColor="text2"/>
          </w:rPr>
          <w:instrText xml:space="preserve"> PAGE   \* MERGEFORMAT </w:instrText>
        </w:r>
        <w:r w:rsidRPr="00597886">
          <w:rPr>
            <w:color w:val="222222" w:themeColor="text2"/>
          </w:rPr>
          <w:fldChar w:fldCharType="separate"/>
        </w:r>
        <w:r w:rsidRPr="00597886">
          <w:rPr>
            <w:noProof/>
            <w:color w:val="222222" w:themeColor="text2"/>
          </w:rPr>
          <w:t>2</w:t>
        </w:r>
        <w:r w:rsidRPr="00597886">
          <w:rPr>
            <w:noProof/>
            <w:color w:val="222222" w:themeColor="text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461086"/>
      <w:docPartObj>
        <w:docPartGallery w:val="Page Numbers (Bottom of Page)"/>
        <w:docPartUnique/>
      </w:docPartObj>
    </w:sdtPr>
    <w:sdtEndPr>
      <w:rPr>
        <w:noProof/>
      </w:rPr>
    </w:sdtEndPr>
    <w:sdtContent>
      <w:p w14:paraId="7844CE0E" w14:textId="7C4F8FD2" w:rsidR="00CF151B" w:rsidRPr="00F62532" w:rsidRDefault="00CF151B" w:rsidP="00683218">
        <w:pPr>
          <w:pStyle w:val="Footer"/>
        </w:pPr>
        <w:r w:rsidRPr="00F62532">
          <w:rPr>
            <w:noProof/>
          </w:rPr>
          <w:drawing>
            <wp:inline distT="0" distB="0" distL="0" distR="0" wp14:anchorId="02A1F0B7" wp14:editId="199C5940">
              <wp:extent cx="1618488" cy="201168"/>
              <wp:effectExtent l="0" t="0" r="1270" b="8890"/>
              <wp:docPr id="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18488" cy="201168"/>
                      </a:xfrm>
                      <a:prstGeom prst="rect">
                        <a:avLst/>
                      </a:prstGeom>
                    </pic:spPr>
                  </pic:pic>
                </a:graphicData>
              </a:graphic>
            </wp:inline>
          </w:drawing>
        </w:r>
        <w:r>
          <w:tab/>
        </w:r>
        <w:r>
          <w:tab/>
        </w:r>
        <w:r>
          <w:tab/>
        </w:r>
        <w:r>
          <w:tab/>
        </w:r>
        <w:r>
          <w:tab/>
        </w:r>
        <w:r>
          <w:tab/>
        </w:r>
        <w:r>
          <w:tab/>
        </w:r>
        <w:r>
          <w:tab/>
        </w:r>
        <w:r>
          <w:tab/>
        </w:r>
        <w:r>
          <w:tab/>
        </w:r>
        <w:r w:rsidRPr="00597886">
          <w:rPr>
            <w:color w:val="222222" w:themeColor="text2"/>
          </w:rPr>
          <w:fldChar w:fldCharType="begin"/>
        </w:r>
        <w:r w:rsidRPr="00597886">
          <w:rPr>
            <w:color w:val="222222" w:themeColor="text2"/>
          </w:rPr>
          <w:instrText xml:space="preserve"> PAGE   \* MERGEFORMAT </w:instrText>
        </w:r>
        <w:r w:rsidRPr="00597886">
          <w:rPr>
            <w:color w:val="222222" w:themeColor="text2"/>
          </w:rPr>
          <w:fldChar w:fldCharType="separate"/>
        </w:r>
        <w:r w:rsidRPr="00597886">
          <w:rPr>
            <w:noProof/>
            <w:color w:val="222222" w:themeColor="text2"/>
          </w:rPr>
          <w:t>2</w:t>
        </w:r>
        <w:r w:rsidRPr="00597886">
          <w:rPr>
            <w:noProof/>
            <w:color w:val="222222" w:themeColor="text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5E6A99" w14:textId="77777777" w:rsidR="004A7CA4" w:rsidRDefault="004A7CA4" w:rsidP="00916C6B">
      <w:pPr>
        <w:spacing w:after="0" w:line="240" w:lineRule="auto"/>
      </w:pPr>
      <w:r>
        <w:separator/>
      </w:r>
    </w:p>
  </w:footnote>
  <w:footnote w:type="continuationSeparator" w:id="0">
    <w:p w14:paraId="190063C4" w14:textId="77777777" w:rsidR="004A7CA4" w:rsidRDefault="004A7CA4" w:rsidP="00916C6B">
      <w:pPr>
        <w:spacing w:after="0" w:line="240" w:lineRule="auto"/>
      </w:pPr>
      <w:r>
        <w:continuationSeparator/>
      </w:r>
    </w:p>
  </w:footnote>
  <w:footnote w:type="continuationNotice" w:id="1">
    <w:p w14:paraId="031DC03E" w14:textId="77777777" w:rsidR="004A7CA4" w:rsidRDefault="004A7CA4">
      <w:pPr>
        <w:spacing w:after="0" w:line="240" w:lineRule="auto"/>
      </w:pPr>
    </w:p>
  </w:footnote>
  <w:footnote w:id="2">
    <w:p w14:paraId="034A47B9" w14:textId="098F5819" w:rsidR="00A45654" w:rsidRPr="005D32DC" w:rsidRDefault="00A45654" w:rsidP="005D32DC">
      <w:r>
        <w:rPr>
          <w:rStyle w:val="FootnoteReference"/>
        </w:rPr>
        <w:footnoteRef/>
      </w:r>
      <w:r>
        <w:t xml:space="preserve"> </w:t>
      </w:r>
      <w:r w:rsidRPr="002A14E2">
        <w:rPr>
          <w:rStyle w:val="FootnoteTextChar"/>
        </w:rPr>
        <w:t>SHS has completed approximately 20% of the service orders and 42% of the help desk/rapid response requests completed by HRF. Consequently, one would expect the management costs for SHS to be a higher proportion of overall costs than for HRF as fixed overhead costs are spread across a smaller expenditure on tasks.</w:t>
      </w:r>
      <w:r w:rsidRPr="0030501E">
        <w:t xml:space="preserve"> </w:t>
      </w:r>
    </w:p>
  </w:footnote>
  <w:footnote w:id="3">
    <w:p w14:paraId="2E245743" w14:textId="77777777" w:rsidR="00A45654" w:rsidRPr="00DB0D8A" w:rsidRDefault="00A45654" w:rsidP="00AA7AAB">
      <w:pPr>
        <w:pStyle w:val="FootnoteText"/>
      </w:pPr>
      <w:r>
        <w:rPr>
          <w:rStyle w:val="FootnoteReference"/>
        </w:rPr>
        <w:footnoteRef/>
      </w:r>
      <w:r>
        <w:t xml:space="preserve"> Review of DFAT Health Advisory Services Draft Terms of Reference for Comment. Dated January 2021</w:t>
      </w:r>
    </w:p>
  </w:footnote>
  <w:footnote w:id="4">
    <w:p w14:paraId="0C2C71D8" w14:textId="77777777" w:rsidR="00A45654" w:rsidRPr="00B830AC" w:rsidRDefault="00A45654" w:rsidP="00AA7AAB">
      <w:pPr>
        <w:pStyle w:val="FootnoteText"/>
        <w:rPr>
          <w:lang w:val="en-AU"/>
        </w:rPr>
      </w:pPr>
      <w:r>
        <w:rPr>
          <w:rStyle w:val="FootnoteReference"/>
        </w:rPr>
        <w:footnoteRef/>
      </w:r>
      <w:r>
        <w:t xml:space="preserve"> Part 5 Draft Scope of Services for SHS</w:t>
      </w:r>
    </w:p>
  </w:footnote>
  <w:footnote w:id="5">
    <w:p w14:paraId="20182025" w14:textId="77777777" w:rsidR="00A45654" w:rsidRPr="005B61BB" w:rsidRDefault="00A45654" w:rsidP="00AA7AAB">
      <w:pPr>
        <w:pStyle w:val="FootnoteText"/>
        <w:rPr>
          <w:lang w:val="en-AU"/>
        </w:rPr>
      </w:pPr>
      <w:r>
        <w:rPr>
          <w:rStyle w:val="FootnoteReference"/>
        </w:rPr>
        <w:footnoteRef/>
      </w:r>
      <w:r>
        <w:t xml:space="preserve"> At the time the Deed was agreed, this was “</w:t>
      </w:r>
      <w:r w:rsidRPr="00212C56">
        <w:t>Health Advisers</w:t>
      </w:r>
      <w:r>
        <w:t xml:space="preserve">”. With the merger of DFAT and AusAID and revised structure this is now the Program Manager. </w:t>
      </w:r>
    </w:p>
  </w:footnote>
  <w:footnote w:id="6">
    <w:p w14:paraId="00676E66" w14:textId="1B02FE86" w:rsidR="00A45654" w:rsidRDefault="00A45654" w:rsidP="00AA7AAB">
      <w:pPr>
        <w:pStyle w:val="FootnoteText"/>
      </w:pPr>
      <w:r>
        <w:rPr>
          <w:rStyle w:val="FootnoteReference"/>
        </w:rPr>
        <w:footnoteRef/>
      </w:r>
      <w:r>
        <w:t xml:space="preserve"> </w:t>
      </w:r>
      <w:r w:rsidRPr="003B7D34">
        <w:t>Ian Anderson was not directly involved in setting up the original HRF. However, he was the Branch Head in AusAID managing AusAID's contracts and consultancies around that time - which was around 20 years or so - and was therefore aware of the discussions.</w:t>
      </w:r>
    </w:p>
  </w:footnote>
  <w:footnote w:id="7">
    <w:p w14:paraId="4CA3A184" w14:textId="77777777" w:rsidR="00A45654" w:rsidRPr="00306F9E" w:rsidRDefault="00A45654" w:rsidP="00AA7AAB">
      <w:pPr>
        <w:pStyle w:val="FootnoteText"/>
        <w:rPr>
          <w:lang w:val="en-AU"/>
        </w:rPr>
      </w:pPr>
      <w:r>
        <w:rPr>
          <w:rStyle w:val="FootnoteReference"/>
        </w:rPr>
        <w:footnoteRef/>
      </w:r>
      <w:r>
        <w:t xml:space="preserve"> </w:t>
      </w:r>
      <w:r w:rsidRPr="00306F9E">
        <w:t>Taylor, M, Carlson, C and Burchfield, K (2013). AusAID Health Resource Facility: Independent Evaluation of the Health Resource Facility performance, p.iv</w:t>
      </w:r>
    </w:p>
  </w:footnote>
  <w:footnote w:id="8">
    <w:p w14:paraId="7ABCE207" w14:textId="77777777" w:rsidR="00A45654" w:rsidRPr="00AA7AAB" w:rsidRDefault="00A45654" w:rsidP="00AA7AAB">
      <w:pPr>
        <w:pStyle w:val="FootnoteText"/>
      </w:pPr>
      <w:r>
        <w:rPr>
          <w:rStyle w:val="FootnoteReference"/>
        </w:rPr>
        <w:footnoteRef/>
      </w:r>
      <w:r>
        <w:t xml:space="preserve"> </w:t>
      </w:r>
      <w:r w:rsidRPr="00AA7AAB">
        <w:t>Assumed to mean mechanisms to multiple the return to the partner government on DFAT’s investment.</w:t>
      </w:r>
    </w:p>
  </w:footnote>
  <w:footnote w:id="9">
    <w:p w14:paraId="3B382DCB" w14:textId="77777777" w:rsidR="00A45654" w:rsidRPr="00E76E8F" w:rsidRDefault="00A45654" w:rsidP="00AA7AAB">
      <w:pPr>
        <w:pStyle w:val="FootnoteText"/>
      </w:pPr>
      <w:r>
        <w:rPr>
          <w:rStyle w:val="FootnoteReference"/>
        </w:rPr>
        <w:footnoteRef/>
      </w:r>
      <w:r>
        <w:t xml:space="preserve"> SHS 2018 Annual Report</w:t>
      </w:r>
    </w:p>
  </w:footnote>
  <w:footnote w:id="10">
    <w:p w14:paraId="1ADA698B" w14:textId="0FE1CF17" w:rsidR="00A45654" w:rsidRPr="00AA7AAB" w:rsidRDefault="00A45654" w:rsidP="00AA7AAB">
      <w:pPr>
        <w:pStyle w:val="FootnoteText"/>
      </w:pPr>
      <w:r>
        <w:rPr>
          <w:rStyle w:val="FootnoteReference"/>
        </w:rPr>
        <w:footnoteRef/>
      </w:r>
      <w:r>
        <w:t xml:space="preserve"> The SHS Knowledge Transfer database only included nine Priority Tasks. </w:t>
      </w:r>
    </w:p>
  </w:footnote>
  <w:footnote w:id="11">
    <w:p w14:paraId="232F36C2" w14:textId="68A4B9B6" w:rsidR="00A45654" w:rsidRPr="002A14E2" w:rsidRDefault="00A45654" w:rsidP="00EF5B40">
      <w:pPr>
        <w:pStyle w:val="CommentText"/>
        <w:rPr>
          <w:sz w:val="18"/>
          <w:szCs w:val="18"/>
        </w:rPr>
      </w:pPr>
      <w:r>
        <w:rPr>
          <w:rStyle w:val="FootnoteReference"/>
        </w:rPr>
        <w:footnoteRef/>
      </w:r>
      <w:r>
        <w:t xml:space="preserve"> </w:t>
      </w:r>
      <w:r w:rsidRPr="002A14E2">
        <w:rPr>
          <w:sz w:val="18"/>
          <w:szCs w:val="18"/>
          <w:lang w:val="en-AU"/>
        </w:rPr>
        <w:t xml:space="preserve">Based on the SHS Knowledge Management Transfer Database provided by SHS. This included RR, PT and SO. </w:t>
      </w:r>
      <w:r w:rsidRPr="002A14E2">
        <w:rPr>
          <w:sz w:val="18"/>
          <w:szCs w:val="18"/>
        </w:rPr>
        <w:t xml:space="preserve">SHS has subsequently advised that until end December 2020 there were 343 requests (298 completed and 45 closed) and up until 13 July the total number of tasks is 425. </w:t>
      </w:r>
    </w:p>
  </w:footnote>
  <w:footnote w:id="12">
    <w:p w14:paraId="514CAF23" w14:textId="7941C972" w:rsidR="00A45654" w:rsidRPr="00F779AA" w:rsidRDefault="00A45654" w:rsidP="00AA7AAB">
      <w:pPr>
        <w:pStyle w:val="FootnoteText"/>
      </w:pPr>
      <w:r w:rsidRPr="00AA7AAB">
        <w:rPr>
          <w:rStyle w:val="FootnoteReference"/>
        </w:rPr>
        <w:footnoteRef/>
      </w:r>
      <w:r w:rsidRPr="00AA7AAB">
        <w:t xml:space="preserve"> </w:t>
      </w:r>
      <w:r w:rsidRPr="002A14E2">
        <w:t>Source: SHS Knowledge Transfer.</w:t>
      </w:r>
    </w:p>
  </w:footnote>
  <w:footnote w:id="13">
    <w:p w14:paraId="74A1D5BF" w14:textId="77777777" w:rsidR="00A45654" w:rsidRPr="002A14E2" w:rsidRDefault="00A45654" w:rsidP="00AA7AAB">
      <w:pPr>
        <w:pStyle w:val="FootnoteText"/>
      </w:pPr>
      <w:r>
        <w:rPr>
          <w:rStyle w:val="FootnoteReference"/>
        </w:rPr>
        <w:footnoteRef/>
      </w:r>
      <w:r>
        <w:t xml:space="preserve"> </w:t>
      </w:r>
      <w:r w:rsidRPr="002A14E2">
        <w:t xml:space="preserve">The total shown for HRF is for four years and SHS for approximately five. </w:t>
      </w:r>
    </w:p>
  </w:footnote>
  <w:footnote w:id="14">
    <w:p w14:paraId="45B86F73" w14:textId="77777777" w:rsidR="00A45654" w:rsidRPr="002A14E2" w:rsidRDefault="00A45654" w:rsidP="00AA7AAB">
      <w:pPr>
        <w:pStyle w:val="FootnoteText"/>
      </w:pPr>
      <w:r>
        <w:rPr>
          <w:rStyle w:val="FootnoteReference"/>
        </w:rPr>
        <w:footnoteRef/>
      </w:r>
      <w:r>
        <w:t xml:space="preserve"> </w:t>
      </w:r>
      <w:r w:rsidRPr="002A14E2">
        <w:t>I101 -116</w:t>
      </w:r>
    </w:p>
  </w:footnote>
  <w:footnote w:id="15">
    <w:p w14:paraId="4F986D09"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I101, 103</w:t>
      </w:r>
    </w:p>
  </w:footnote>
  <w:footnote w:id="16">
    <w:p w14:paraId="259BDF71"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I 103, 104, 105, 114</w:t>
      </w:r>
    </w:p>
  </w:footnote>
  <w:footnote w:id="17">
    <w:p w14:paraId="67D7BE7A" w14:textId="77777777" w:rsidR="00A45654" w:rsidRPr="00AA7AAB" w:rsidRDefault="00A45654" w:rsidP="00AA7AAB">
      <w:pPr>
        <w:pStyle w:val="FootnoteText"/>
      </w:pPr>
      <w:r w:rsidRPr="002A14E2">
        <w:rPr>
          <w:rStyle w:val="FootnoteReference"/>
          <w:sz w:val="16"/>
          <w:szCs w:val="16"/>
        </w:rPr>
        <w:footnoteRef/>
      </w:r>
      <w:r w:rsidRPr="00AA7AAB">
        <w:t xml:space="preserve"> I001, 102, 106, 113</w:t>
      </w:r>
    </w:p>
  </w:footnote>
  <w:footnote w:id="18">
    <w:p w14:paraId="5AB332A6" w14:textId="77777777" w:rsidR="00A45654" w:rsidRPr="00AA7AAB" w:rsidRDefault="00A45654" w:rsidP="00AA7AAB">
      <w:pPr>
        <w:pStyle w:val="FootnoteText"/>
      </w:pPr>
      <w:r w:rsidRPr="002A14E2">
        <w:rPr>
          <w:rStyle w:val="FootnoteReference"/>
          <w:sz w:val="16"/>
          <w:szCs w:val="16"/>
        </w:rPr>
        <w:footnoteRef/>
      </w:r>
      <w:r w:rsidRPr="00AA7AAB">
        <w:t xml:space="preserve"> I010, 102, 104-6, 110</w:t>
      </w:r>
    </w:p>
  </w:footnote>
  <w:footnote w:id="19">
    <w:p w14:paraId="27AAEC76" w14:textId="77777777" w:rsidR="00A45654" w:rsidRPr="00AA7AAB" w:rsidRDefault="00A45654" w:rsidP="00AA7AAB">
      <w:pPr>
        <w:pStyle w:val="FootnoteText"/>
      </w:pPr>
      <w:r w:rsidRPr="002A14E2">
        <w:rPr>
          <w:rStyle w:val="FootnoteReference"/>
          <w:sz w:val="16"/>
          <w:szCs w:val="16"/>
        </w:rPr>
        <w:footnoteRef/>
      </w:r>
      <w:r w:rsidRPr="00AA7AAB">
        <w:t xml:space="preserve"> I010</w:t>
      </w:r>
    </w:p>
  </w:footnote>
  <w:footnote w:id="20">
    <w:p w14:paraId="633E42C2"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I102, 107, 108, 114</w:t>
      </w:r>
    </w:p>
  </w:footnote>
  <w:footnote w:id="21">
    <w:p w14:paraId="74265322" w14:textId="531F2B53" w:rsidR="00A45654" w:rsidRPr="00AA7AAB" w:rsidRDefault="00A45654" w:rsidP="00AA7AAB">
      <w:pPr>
        <w:pStyle w:val="FootnoteText"/>
        <w:rPr>
          <w:lang w:val="en-AU"/>
        </w:rPr>
      </w:pPr>
      <w:r w:rsidRPr="002A14E2">
        <w:rPr>
          <w:rStyle w:val="FootnoteReference"/>
          <w:sz w:val="16"/>
          <w:szCs w:val="16"/>
        </w:rPr>
        <w:footnoteRef/>
      </w:r>
      <w:r w:rsidRPr="00AA7AAB">
        <w:t xml:space="preserve"> </w:t>
      </w:r>
      <w:r>
        <w:t>These are</w:t>
      </w:r>
      <w:r w:rsidRPr="00AA7AAB">
        <w:t xml:space="preserve"> limited to support for health security programming.</w:t>
      </w:r>
    </w:p>
  </w:footnote>
  <w:footnote w:id="22">
    <w:p w14:paraId="6693E8C9"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I102, 110, 113</w:t>
      </w:r>
    </w:p>
  </w:footnote>
  <w:footnote w:id="23">
    <w:p w14:paraId="53565ED4"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I110</w:t>
      </w:r>
    </w:p>
  </w:footnote>
  <w:footnote w:id="24">
    <w:p w14:paraId="3380D5DD"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I105, 116</w:t>
      </w:r>
    </w:p>
  </w:footnote>
  <w:footnote w:id="25">
    <w:p w14:paraId="62A849E7"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Source: SHS Commissioner survey</w:t>
      </w:r>
    </w:p>
  </w:footnote>
  <w:footnote w:id="26">
    <w:p w14:paraId="6D281B40"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Source: HRF Commissioner survey</w:t>
      </w:r>
    </w:p>
  </w:footnote>
  <w:footnote w:id="27">
    <w:p w14:paraId="36AA5B84" w14:textId="62A97602" w:rsidR="00A45654" w:rsidRPr="002A14E2" w:rsidRDefault="00A45654" w:rsidP="00AA7AAB">
      <w:pPr>
        <w:pStyle w:val="FootnoteText"/>
      </w:pPr>
      <w:r w:rsidRPr="002A14E2">
        <w:rPr>
          <w:rStyle w:val="FootnoteReference"/>
          <w:sz w:val="16"/>
          <w:szCs w:val="16"/>
        </w:rPr>
        <w:footnoteRef/>
      </w:r>
      <w:r w:rsidRPr="00AA7AAB">
        <w:t xml:space="preserve"> </w:t>
      </w:r>
      <w:r w:rsidRPr="002A14E2">
        <w:t>The reasons were similar between SHS and HRF</w:t>
      </w:r>
    </w:p>
  </w:footnote>
  <w:footnote w:id="28">
    <w:p w14:paraId="408594C5" w14:textId="3A9B2566" w:rsidR="00A45654" w:rsidRPr="002A14E2" w:rsidRDefault="00A45654" w:rsidP="00AA7AAB">
      <w:pPr>
        <w:pStyle w:val="FootnoteText"/>
      </w:pPr>
      <w:r w:rsidRPr="002A14E2">
        <w:rPr>
          <w:rStyle w:val="FootnoteReference"/>
          <w:sz w:val="16"/>
          <w:szCs w:val="16"/>
        </w:rPr>
        <w:footnoteRef/>
      </w:r>
      <w:r w:rsidRPr="00AA7AAB">
        <w:t xml:space="preserve"> Source: SHS </w:t>
      </w:r>
      <w:r w:rsidRPr="002A14E2">
        <w:t>Commissioner survey</w:t>
      </w:r>
      <w:r>
        <w:t xml:space="preserve">, </w:t>
      </w:r>
      <w:r w:rsidRPr="002A14E2">
        <w:t>I107, 108</w:t>
      </w:r>
    </w:p>
  </w:footnote>
  <w:footnote w:id="29">
    <w:p w14:paraId="5FA91DC9" w14:textId="77777777" w:rsidR="00A45654" w:rsidRPr="00AA7AAB" w:rsidRDefault="00A45654" w:rsidP="00AA7AAB">
      <w:pPr>
        <w:pStyle w:val="FootnoteText"/>
      </w:pPr>
      <w:r w:rsidRPr="002A14E2">
        <w:rPr>
          <w:rStyle w:val="FootnoteReference"/>
          <w:sz w:val="16"/>
          <w:szCs w:val="16"/>
        </w:rPr>
        <w:footnoteRef/>
      </w:r>
      <w:r w:rsidRPr="00AA7AAB">
        <w:t xml:space="preserve"> I001</w:t>
      </w:r>
    </w:p>
  </w:footnote>
  <w:footnote w:id="30">
    <w:p w14:paraId="4E3313E1" w14:textId="7254FB3A" w:rsidR="00A45654" w:rsidRPr="00AA7AAB" w:rsidRDefault="00A45654" w:rsidP="00AA7AAB">
      <w:pPr>
        <w:pStyle w:val="FootnoteText"/>
        <w:rPr>
          <w:lang w:val="en-AU"/>
        </w:rPr>
      </w:pPr>
      <w:r w:rsidRPr="002A14E2">
        <w:rPr>
          <w:rStyle w:val="FootnoteReference"/>
          <w:sz w:val="16"/>
          <w:szCs w:val="16"/>
        </w:rPr>
        <w:footnoteRef/>
      </w:r>
      <w:r w:rsidRPr="00AA7AAB">
        <w:t xml:space="preserve"> Several consultants who no longer worked through SHS because of the constraint on fees confirmed this.</w:t>
      </w:r>
    </w:p>
  </w:footnote>
  <w:footnote w:id="31">
    <w:p w14:paraId="1AF19BFD" w14:textId="77777777" w:rsidR="00A45654" w:rsidRPr="002A14E2" w:rsidRDefault="00A45654" w:rsidP="00AA7AAB">
      <w:pPr>
        <w:pStyle w:val="FootnoteText"/>
      </w:pPr>
      <w:r w:rsidRPr="002A14E2">
        <w:rPr>
          <w:rStyle w:val="FootnoteReference"/>
          <w:sz w:val="16"/>
          <w:szCs w:val="16"/>
        </w:rPr>
        <w:footnoteRef/>
      </w:r>
      <w:r w:rsidRPr="00AA7AAB">
        <w:t xml:space="preserve"> Source: </w:t>
      </w:r>
      <w:r w:rsidRPr="002A14E2">
        <w:t>Commissioner survey</w:t>
      </w:r>
    </w:p>
  </w:footnote>
  <w:footnote w:id="32">
    <w:p w14:paraId="41F9EC89" w14:textId="1C6F15D4" w:rsidR="00A45654" w:rsidRPr="00AA7AAB" w:rsidRDefault="00A45654" w:rsidP="00AA7AAB">
      <w:pPr>
        <w:pStyle w:val="FootnoteText"/>
      </w:pPr>
      <w:r w:rsidRPr="002A14E2">
        <w:rPr>
          <w:rStyle w:val="FootnoteReference"/>
          <w:sz w:val="16"/>
          <w:szCs w:val="16"/>
        </w:rPr>
        <w:footnoteRef/>
      </w:r>
      <w:r w:rsidRPr="00AA7AAB">
        <w:t xml:space="preserve"> I103, I107, I110, I114, I116</w:t>
      </w:r>
    </w:p>
  </w:footnote>
  <w:footnote w:id="33">
    <w:p w14:paraId="2BF42361" w14:textId="0327798F" w:rsidR="00A45654" w:rsidRPr="00AA7AAB" w:rsidRDefault="00A45654" w:rsidP="00AA7AAB">
      <w:pPr>
        <w:pStyle w:val="FootnoteText"/>
      </w:pPr>
      <w:r w:rsidRPr="002A14E2">
        <w:rPr>
          <w:rStyle w:val="FootnoteReference"/>
          <w:sz w:val="16"/>
          <w:szCs w:val="16"/>
        </w:rPr>
        <w:footnoteRef/>
      </w:r>
      <w:r w:rsidRPr="00AA7AAB">
        <w:t xml:space="preserve"> I103</w:t>
      </w:r>
    </w:p>
  </w:footnote>
  <w:footnote w:id="34">
    <w:p w14:paraId="32ADDF36"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Email dated 13 July 2021</w:t>
      </w:r>
    </w:p>
  </w:footnote>
  <w:footnote w:id="35">
    <w:p w14:paraId="5358E5C5" w14:textId="77777777" w:rsidR="00A45654" w:rsidRDefault="00A45654" w:rsidP="00AA7AAB">
      <w:pPr>
        <w:pStyle w:val="FootnoteText"/>
      </w:pPr>
      <w:r>
        <w:rPr>
          <w:rStyle w:val="FootnoteReference"/>
        </w:rPr>
        <w:footnoteRef/>
      </w:r>
      <w:r>
        <w:t xml:space="preserve"> I 103, I106</w:t>
      </w:r>
    </w:p>
  </w:footnote>
  <w:footnote w:id="36">
    <w:p w14:paraId="14739787" w14:textId="77777777" w:rsidR="00A45654" w:rsidRPr="00AA7AAB" w:rsidRDefault="00A45654" w:rsidP="00AA7AAB">
      <w:pPr>
        <w:pStyle w:val="FootnoteText"/>
      </w:pPr>
      <w:r w:rsidRPr="002A14E2">
        <w:rPr>
          <w:rStyle w:val="FootnoteReference"/>
          <w:sz w:val="16"/>
          <w:szCs w:val="16"/>
        </w:rPr>
        <w:footnoteRef/>
      </w:r>
      <w:r w:rsidRPr="00AA7AAB">
        <w:t xml:space="preserve"> I 103</w:t>
      </w:r>
    </w:p>
  </w:footnote>
  <w:footnote w:id="37">
    <w:p w14:paraId="5A6B0678" w14:textId="7F8BEDB8" w:rsidR="00A45654" w:rsidRPr="00AA7AAB" w:rsidRDefault="00A45654" w:rsidP="00AA7AAB">
      <w:pPr>
        <w:pStyle w:val="FootnoteText"/>
      </w:pPr>
      <w:r w:rsidRPr="002A14E2">
        <w:rPr>
          <w:rStyle w:val="FootnoteReference"/>
          <w:sz w:val="16"/>
          <w:szCs w:val="16"/>
        </w:rPr>
        <w:footnoteRef/>
      </w:r>
      <w:r w:rsidRPr="00AA7AAB">
        <w:t xml:space="preserve"> I</w:t>
      </w:r>
      <w:r>
        <w:t xml:space="preserve"> </w:t>
      </w:r>
      <w:r w:rsidRPr="00AA7AAB">
        <w:t>116</w:t>
      </w:r>
    </w:p>
  </w:footnote>
  <w:footnote w:id="38">
    <w:p w14:paraId="56E40E39" w14:textId="77777777" w:rsidR="00A45654" w:rsidRPr="00AA7AAB" w:rsidRDefault="00A45654" w:rsidP="00AA7AAB">
      <w:pPr>
        <w:pStyle w:val="FootnoteText"/>
      </w:pPr>
      <w:r w:rsidRPr="002A14E2">
        <w:rPr>
          <w:rStyle w:val="FootnoteReference"/>
          <w:sz w:val="16"/>
          <w:szCs w:val="16"/>
        </w:rPr>
        <w:footnoteRef/>
      </w:r>
      <w:r w:rsidRPr="00AA7AAB">
        <w:t xml:space="preserve"> I 103, I111, I114</w:t>
      </w:r>
    </w:p>
  </w:footnote>
  <w:footnote w:id="39">
    <w:p w14:paraId="06027861" w14:textId="77777777" w:rsidR="00A45654" w:rsidRPr="00AA7AAB" w:rsidRDefault="00A45654" w:rsidP="00AA7AAB">
      <w:pPr>
        <w:pStyle w:val="FootnoteText"/>
      </w:pPr>
      <w:r w:rsidRPr="002A14E2">
        <w:rPr>
          <w:rStyle w:val="FootnoteReference"/>
          <w:sz w:val="16"/>
          <w:szCs w:val="16"/>
        </w:rPr>
        <w:footnoteRef/>
      </w:r>
      <w:r w:rsidRPr="00AA7AAB">
        <w:t xml:space="preserve"> I 103. ODE commissioned five of the six Service Orders as Type 2. </w:t>
      </w:r>
    </w:p>
  </w:footnote>
  <w:footnote w:id="40">
    <w:p w14:paraId="27D0C249" w14:textId="77777777" w:rsidR="00A45654" w:rsidRPr="00AA7AAB" w:rsidRDefault="00A45654" w:rsidP="00AA7AAB">
      <w:pPr>
        <w:pStyle w:val="FootnoteText"/>
      </w:pPr>
      <w:r w:rsidRPr="002A14E2">
        <w:rPr>
          <w:rStyle w:val="FootnoteReference"/>
          <w:sz w:val="16"/>
          <w:szCs w:val="16"/>
        </w:rPr>
        <w:footnoteRef/>
      </w:r>
      <w:r w:rsidRPr="00AA7AAB">
        <w:t xml:space="preserve"> I 103, I111, I114</w:t>
      </w:r>
    </w:p>
  </w:footnote>
  <w:footnote w:id="41">
    <w:p w14:paraId="0EBA21F8" w14:textId="77777777" w:rsidR="00A45654" w:rsidRDefault="00A45654" w:rsidP="00AA7AAB">
      <w:pPr>
        <w:pStyle w:val="FootnoteText"/>
      </w:pPr>
      <w:r w:rsidRPr="002A14E2">
        <w:rPr>
          <w:rStyle w:val="FootnoteReference"/>
          <w:sz w:val="16"/>
          <w:szCs w:val="16"/>
        </w:rPr>
        <w:footnoteRef/>
      </w:r>
      <w:r w:rsidRPr="00AA7AAB">
        <w:t xml:space="preserve"> I103, I 111, I114</w:t>
      </w:r>
    </w:p>
  </w:footnote>
  <w:footnote w:id="42">
    <w:p w14:paraId="15B5EA75" w14:textId="77777777" w:rsidR="00A45654" w:rsidRPr="00AA7AAB" w:rsidRDefault="00A45654" w:rsidP="00AA7AAB">
      <w:pPr>
        <w:pStyle w:val="FootnoteText"/>
      </w:pPr>
      <w:r>
        <w:rPr>
          <w:rStyle w:val="FootnoteReference"/>
        </w:rPr>
        <w:footnoteRef/>
      </w:r>
      <w:r>
        <w:t xml:space="preserve"> </w:t>
      </w:r>
      <w:r w:rsidRPr="00AA7AAB">
        <w:t>I116</w:t>
      </w:r>
    </w:p>
  </w:footnote>
  <w:footnote w:id="43">
    <w:p w14:paraId="79A68CD4" w14:textId="6D5C04EA" w:rsidR="00A45654" w:rsidRPr="00AA7AAB" w:rsidRDefault="00A45654" w:rsidP="00AA7AAB">
      <w:pPr>
        <w:pStyle w:val="FootnoteText"/>
      </w:pPr>
      <w:r w:rsidRPr="002A14E2">
        <w:rPr>
          <w:rStyle w:val="FootnoteReference"/>
          <w:sz w:val="16"/>
          <w:szCs w:val="16"/>
        </w:rPr>
        <w:footnoteRef/>
      </w:r>
      <w:r w:rsidRPr="00AA7AAB">
        <w:t xml:space="preserve"> I011</w:t>
      </w:r>
    </w:p>
  </w:footnote>
  <w:footnote w:id="44">
    <w:p w14:paraId="0575A844" w14:textId="77777777" w:rsidR="00A45654" w:rsidRPr="00AA7AAB" w:rsidRDefault="00A45654" w:rsidP="00AA7AAB">
      <w:pPr>
        <w:pStyle w:val="FootnoteText"/>
      </w:pPr>
      <w:r w:rsidRPr="002A14E2">
        <w:rPr>
          <w:rStyle w:val="FootnoteReference"/>
          <w:sz w:val="16"/>
          <w:szCs w:val="16"/>
        </w:rPr>
        <w:footnoteRef/>
      </w:r>
      <w:r w:rsidRPr="00AA7AAB">
        <w:t xml:space="preserve"> I002</w:t>
      </w:r>
    </w:p>
  </w:footnote>
  <w:footnote w:id="45">
    <w:p w14:paraId="0DC4E6F0" w14:textId="77777777" w:rsidR="00A45654" w:rsidRPr="00AA7AAB" w:rsidRDefault="00A45654" w:rsidP="00AA7AAB">
      <w:pPr>
        <w:pStyle w:val="FootnoteText"/>
      </w:pPr>
      <w:r w:rsidRPr="002A14E2">
        <w:rPr>
          <w:rStyle w:val="FootnoteReference"/>
          <w:sz w:val="16"/>
          <w:szCs w:val="16"/>
        </w:rPr>
        <w:footnoteRef/>
      </w:r>
      <w:r w:rsidRPr="00AA7AAB">
        <w:t xml:space="preserve"> I002</w:t>
      </w:r>
    </w:p>
  </w:footnote>
  <w:footnote w:id="46">
    <w:p w14:paraId="55DC3B6F" w14:textId="4322C906" w:rsidR="00A45654" w:rsidRPr="00AA7AAB" w:rsidRDefault="00A45654" w:rsidP="00AA7AAB">
      <w:pPr>
        <w:pStyle w:val="FootnoteText"/>
      </w:pPr>
      <w:r w:rsidRPr="002A14E2">
        <w:rPr>
          <w:rStyle w:val="FootnoteReference"/>
          <w:sz w:val="16"/>
          <w:szCs w:val="16"/>
        </w:rPr>
        <w:footnoteRef/>
      </w:r>
      <w:r w:rsidRPr="00AA7AAB">
        <w:t xml:space="preserve"> CHS appears to have been better able to respond to this need because they were able to draw on the managing contractor’s (Cardno) broad spread of offices internationally in contrast to the more limited spread of Abt. There was also a perception that SHS was less able to provide insurance for consultants in specific locations (for example Goroka) because of changed insurance restrictions since Covid. However, this was a perception rather than reality and other Managing Contractors interviewed faced the same constraints. The difference appears to be the approach taken by the Managing Contractor to work with DFAT to find a solution that met the needs of both parties.</w:t>
      </w:r>
    </w:p>
  </w:footnote>
  <w:footnote w:id="47">
    <w:p w14:paraId="7CE0FEA4" w14:textId="77777777" w:rsidR="00A45654" w:rsidRPr="00AA7AAB" w:rsidRDefault="00A45654" w:rsidP="00AA7AAB">
      <w:pPr>
        <w:pStyle w:val="FootnoteText"/>
      </w:pPr>
      <w:r w:rsidRPr="002A14E2">
        <w:rPr>
          <w:rStyle w:val="FootnoteReference"/>
          <w:sz w:val="16"/>
          <w:szCs w:val="16"/>
        </w:rPr>
        <w:footnoteRef/>
      </w:r>
      <w:r w:rsidRPr="00AA7AAB">
        <w:t xml:space="preserve"> I011, 012</w:t>
      </w:r>
    </w:p>
  </w:footnote>
  <w:footnote w:id="48">
    <w:p w14:paraId="7EF0494A"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Steering Committee Minutes September 2019</w:t>
      </w:r>
    </w:p>
  </w:footnote>
  <w:footnote w:id="49">
    <w:p w14:paraId="6338A453" w14:textId="77777777" w:rsidR="00A45654" w:rsidRPr="00AA7AAB" w:rsidRDefault="00A45654" w:rsidP="00AA7AAB">
      <w:pPr>
        <w:pStyle w:val="FootnoteText"/>
        <w:rPr>
          <w:lang w:val="en-AU"/>
        </w:rPr>
      </w:pPr>
      <w:r>
        <w:rPr>
          <w:rStyle w:val="FootnoteReference"/>
        </w:rPr>
        <w:footnoteRef/>
      </w:r>
      <w:r>
        <w:t xml:space="preserve"> </w:t>
      </w:r>
      <w:r w:rsidRPr="00AA7AAB">
        <w:t>All respondents identified that they had had a good (49%) or excellent (51%) experience using SHS.</w:t>
      </w:r>
    </w:p>
  </w:footnote>
  <w:footnote w:id="50">
    <w:p w14:paraId="0F04FB84" w14:textId="77777777" w:rsidR="00A45654" w:rsidRPr="00C06B84" w:rsidRDefault="00A45654" w:rsidP="00AA7AAB">
      <w:pPr>
        <w:pStyle w:val="FootnoteText"/>
        <w:rPr>
          <w:lang w:val="en-AU"/>
        </w:rPr>
      </w:pPr>
      <w:r>
        <w:rPr>
          <w:rStyle w:val="FootnoteReference"/>
        </w:rPr>
        <w:footnoteRef/>
      </w:r>
      <w:r>
        <w:t xml:space="preserve"> Source: QFB Response database, 65% survey respondents identified this as a characteristic of SHS; SHS Commissioner survey</w:t>
      </w:r>
    </w:p>
  </w:footnote>
  <w:footnote w:id="51">
    <w:p w14:paraId="4D31B7FE" w14:textId="77777777" w:rsidR="00A45654" w:rsidRDefault="00A45654" w:rsidP="00AA7AAB">
      <w:pPr>
        <w:pStyle w:val="FootnoteText"/>
      </w:pPr>
      <w:r>
        <w:rPr>
          <w:rStyle w:val="FootnoteReference"/>
        </w:rPr>
        <w:footnoteRef/>
      </w:r>
      <w:r>
        <w:t xml:space="preserve"> I013, I160</w:t>
      </w:r>
    </w:p>
  </w:footnote>
  <w:footnote w:id="52">
    <w:p w14:paraId="076C583B" w14:textId="77777777" w:rsidR="00A45654" w:rsidRPr="00037FC7" w:rsidRDefault="00A45654" w:rsidP="00AA7AAB">
      <w:pPr>
        <w:pStyle w:val="FootnoteText"/>
      </w:pPr>
      <w:r>
        <w:rPr>
          <w:rStyle w:val="FootnoteReference"/>
        </w:rPr>
        <w:footnoteRef/>
      </w:r>
      <w:r>
        <w:t xml:space="preserve"> A variation of +/- 10% would not reflect any significant difference due to the small number of respondents in the HRF survey. </w:t>
      </w:r>
    </w:p>
  </w:footnote>
  <w:footnote w:id="53">
    <w:p w14:paraId="62817173" w14:textId="77777777" w:rsidR="00A45654" w:rsidRDefault="00A45654" w:rsidP="00AA7AAB">
      <w:pPr>
        <w:pStyle w:val="FootnoteText"/>
      </w:pPr>
      <w:r>
        <w:rPr>
          <w:rStyle w:val="FootnoteReference"/>
        </w:rPr>
        <w:footnoteRef/>
      </w:r>
      <w:r>
        <w:t xml:space="preserve"> I002; TA Pool database</w:t>
      </w:r>
    </w:p>
  </w:footnote>
  <w:footnote w:id="54">
    <w:p w14:paraId="44C774FD" w14:textId="77777777" w:rsidR="00A45654" w:rsidRPr="00E10868" w:rsidRDefault="00A45654" w:rsidP="00AA7AAB">
      <w:pPr>
        <w:pStyle w:val="FootnoteText"/>
        <w:rPr>
          <w:lang w:val="en-AU"/>
        </w:rPr>
      </w:pPr>
      <w:r>
        <w:rPr>
          <w:rStyle w:val="FootnoteReference"/>
        </w:rPr>
        <w:footnoteRef/>
      </w:r>
      <w:r>
        <w:t xml:space="preserve"> HRF nominated only 336 different consultants and contracted 180 different consultants. SHS has nominated 458 different consultants and contracted 254. </w:t>
      </w:r>
    </w:p>
  </w:footnote>
  <w:footnote w:id="55">
    <w:p w14:paraId="1AEA3474" w14:textId="77777777" w:rsidR="00A45654" w:rsidRPr="00AA7AAB" w:rsidRDefault="00A45654" w:rsidP="00AA7AAB">
      <w:pPr>
        <w:pStyle w:val="FootnoteText"/>
        <w:rPr>
          <w:lang w:val="en-AU"/>
        </w:rPr>
      </w:pPr>
      <w:r>
        <w:rPr>
          <w:rStyle w:val="FootnoteReference"/>
        </w:rPr>
        <w:footnoteRef/>
      </w:r>
      <w:r>
        <w:t xml:space="preserve"> </w:t>
      </w:r>
      <w:r w:rsidRPr="00AA7AAB">
        <w:t>Source: Commissioner survey</w:t>
      </w:r>
    </w:p>
  </w:footnote>
  <w:footnote w:id="56">
    <w:p w14:paraId="25EAFA4B"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 xml:space="preserve">Most of whom were already known to DFAT and could be expected to be on Abt database. </w:t>
      </w:r>
    </w:p>
  </w:footnote>
  <w:footnote w:id="57">
    <w:p w14:paraId="48F7E8F2" w14:textId="77777777" w:rsidR="00A45654" w:rsidRPr="00AA7AAB" w:rsidRDefault="00A45654" w:rsidP="00AA7AAB">
      <w:pPr>
        <w:pStyle w:val="FootnoteText"/>
        <w:rPr>
          <w:lang w:val="en-AU"/>
        </w:rPr>
      </w:pPr>
      <w:r w:rsidRPr="002A14E2">
        <w:rPr>
          <w:rStyle w:val="FootnoteReference"/>
          <w:sz w:val="16"/>
          <w:szCs w:val="16"/>
        </w:rPr>
        <w:footnoteRef/>
      </w:r>
      <w:r w:rsidRPr="00AA7AAB">
        <w:t xml:space="preserve"> Source: Panel Matrix_Review Team database</w:t>
      </w:r>
    </w:p>
  </w:footnote>
  <w:footnote w:id="58">
    <w:p w14:paraId="69B05D82" w14:textId="77777777" w:rsidR="00A45654" w:rsidRPr="00AA7AAB" w:rsidRDefault="00A45654" w:rsidP="00AA7AAB">
      <w:pPr>
        <w:pStyle w:val="FootnoteText"/>
        <w:rPr>
          <w:lang w:val="en-AU"/>
        </w:rPr>
      </w:pPr>
      <w:r w:rsidRPr="002A14E2">
        <w:rPr>
          <w:rStyle w:val="FootnoteReference"/>
          <w:sz w:val="16"/>
          <w:szCs w:val="16"/>
        </w:rPr>
        <w:footnoteRef/>
      </w:r>
      <w:r w:rsidRPr="00AA7AAB">
        <w:t xml:space="preserve"> Both figures being approximately the same suggests that quality consultants have been included in the database rather than overriding quality control to increase the proportion of Pacific and Asian consultants.</w:t>
      </w:r>
    </w:p>
  </w:footnote>
  <w:footnote w:id="59">
    <w:p w14:paraId="2E003D03" w14:textId="17CC956C" w:rsidR="00A45654" w:rsidRPr="00AA7AAB" w:rsidRDefault="00A45654" w:rsidP="00AA7AAB">
      <w:pPr>
        <w:pStyle w:val="FootnoteText"/>
      </w:pPr>
      <w:r w:rsidRPr="002A14E2">
        <w:rPr>
          <w:rStyle w:val="FootnoteReference"/>
          <w:sz w:val="16"/>
          <w:szCs w:val="16"/>
        </w:rPr>
        <w:footnoteRef/>
      </w:r>
      <w:r w:rsidRPr="00AA7AAB">
        <w:t xml:space="preserve"> Source: Proposed Candidates to DFAT Register. This analysis excludes 2019 - 2021 for which data is incomplete. </w:t>
      </w:r>
    </w:p>
  </w:footnote>
  <w:footnote w:id="60">
    <w:p w14:paraId="5A316E6F" w14:textId="77777777" w:rsidR="00A45654" w:rsidRPr="00AA7AAB" w:rsidRDefault="00A45654" w:rsidP="00AA7AAB">
      <w:pPr>
        <w:pStyle w:val="FootnoteText"/>
        <w:rPr>
          <w:lang w:val="en-AU"/>
        </w:rPr>
      </w:pPr>
      <w:r w:rsidRPr="002A14E2">
        <w:rPr>
          <w:rStyle w:val="FootnoteReference"/>
          <w:sz w:val="16"/>
          <w:szCs w:val="16"/>
        </w:rPr>
        <w:footnoteRef/>
      </w:r>
      <w:r w:rsidRPr="00AA7AAB">
        <w:t xml:space="preserve"> Source: Panel Matrix_Review Team database</w:t>
      </w:r>
    </w:p>
  </w:footnote>
  <w:footnote w:id="61">
    <w:p w14:paraId="35668A11" w14:textId="77777777" w:rsidR="00A45654" w:rsidRPr="00AA7AAB" w:rsidRDefault="00A45654" w:rsidP="00AA7AAB">
      <w:pPr>
        <w:pStyle w:val="FootnoteText"/>
      </w:pPr>
      <w:r w:rsidRPr="002A14E2">
        <w:rPr>
          <w:rStyle w:val="FootnoteReference"/>
          <w:sz w:val="16"/>
          <w:szCs w:val="16"/>
        </w:rPr>
        <w:footnoteRef/>
      </w:r>
      <w:r w:rsidRPr="00AA7AAB">
        <w:t xml:space="preserve"> Source: Proposed Candidates to DFAT Register. </w:t>
      </w:r>
    </w:p>
  </w:footnote>
  <w:footnote w:id="62">
    <w:p w14:paraId="4E42886B"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Source: Comparison of Commissioner survey</w:t>
      </w:r>
    </w:p>
  </w:footnote>
  <w:footnote w:id="63">
    <w:p w14:paraId="39CB7DAD" w14:textId="77777777" w:rsidR="00A45654" w:rsidRPr="00AA7AAB" w:rsidRDefault="00A45654" w:rsidP="00AA7AAB">
      <w:pPr>
        <w:pStyle w:val="FootnoteText"/>
      </w:pPr>
      <w:r w:rsidRPr="002A14E2">
        <w:rPr>
          <w:rStyle w:val="FootnoteReference"/>
          <w:sz w:val="16"/>
          <w:szCs w:val="16"/>
        </w:rPr>
        <w:footnoteRef/>
      </w:r>
      <w:r w:rsidRPr="00AA7AAB">
        <w:t xml:space="preserve"> I108</w:t>
      </w:r>
    </w:p>
  </w:footnote>
  <w:footnote w:id="64">
    <w:p w14:paraId="4EA124F9" w14:textId="77777777" w:rsidR="00A45654" w:rsidRPr="00AA7AAB" w:rsidRDefault="00A45654" w:rsidP="00AA7AAB">
      <w:pPr>
        <w:pStyle w:val="FootnoteText"/>
      </w:pPr>
      <w:r w:rsidRPr="002A14E2">
        <w:rPr>
          <w:rStyle w:val="FootnoteReference"/>
          <w:sz w:val="16"/>
          <w:szCs w:val="16"/>
        </w:rPr>
        <w:footnoteRef/>
      </w:r>
      <w:r w:rsidRPr="00AA7AAB">
        <w:t xml:space="preserve"> QFB Response database</w:t>
      </w:r>
    </w:p>
  </w:footnote>
  <w:footnote w:id="65">
    <w:p w14:paraId="1714371B" w14:textId="77777777" w:rsidR="00A45654" w:rsidRPr="00AA7AAB" w:rsidRDefault="00A45654" w:rsidP="00AA7AAB">
      <w:pPr>
        <w:pStyle w:val="FootnoteText"/>
        <w:rPr>
          <w:lang w:val="en-AU"/>
        </w:rPr>
      </w:pPr>
      <w:r w:rsidRPr="002A14E2">
        <w:rPr>
          <w:rStyle w:val="FootnoteReference"/>
          <w:sz w:val="16"/>
          <w:szCs w:val="16"/>
        </w:rPr>
        <w:footnoteRef/>
      </w:r>
      <w:r w:rsidRPr="00AA7AAB">
        <w:t xml:space="preserve"> Source: Master QFB Response Database</w:t>
      </w:r>
    </w:p>
  </w:footnote>
  <w:footnote w:id="66">
    <w:p w14:paraId="7D92C7B1" w14:textId="77777777" w:rsidR="00A45654" w:rsidRPr="00AA7AAB" w:rsidRDefault="00A45654" w:rsidP="00AA7AAB">
      <w:pPr>
        <w:pStyle w:val="FootnoteText"/>
      </w:pPr>
      <w:r w:rsidRPr="002A14E2">
        <w:rPr>
          <w:rStyle w:val="FootnoteReference"/>
          <w:sz w:val="16"/>
          <w:szCs w:val="16"/>
        </w:rPr>
        <w:footnoteRef/>
      </w:r>
      <w:r w:rsidRPr="00AA7AAB">
        <w:t xml:space="preserve"> I101, I113, I114</w:t>
      </w:r>
    </w:p>
  </w:footnote>
  <w:footnote w:id="67">
    <w:p w14:paraId="4850D976" w14:textId="3501BA9B" w:rsidR="00A45654" w:rsidRPr="00AA7AAB" w:rsidRDefault="00A45654" w:rsidP="00AA7AAB">
      <w:pPr>
        <w:pStyle w:val="FootnoteText"/>
        <w:rPr>
          <w:lang w:val="en-AU"/>
        </w:rPr>
      </w:pPr>
      <w:r w:rsidRPr="002A14E2">
        <w:rPr>
          <w:rStyle w:val="FootnoteReference"/>
          <w:sz w:val="16"/>
          <w:szCs w:val="16"/>
        </w:rPr>
        <w:footnoteRef/>
      </w:r>
      <w:r w:rsidRPr="00AA7AAB">
        <w:t xml:space="preserve"> The independent review of the quality of tasks was completed by a health specialist employed by DFAT. This reviewed the quality of tasks against a quality rubric (refer Appendix 2).</w:t>
      </w:r>
    </w:p>
  </w:footnote>
  <w:footnote w:id="68">
    <w:p w14:paraId="0303DD0C" w14:textId="77777777" w:rsidR="00A45654" w:rsidRPr="00AA7AAB" w:rsidRDefault="00A45654" w:rsidP="00AA7AAB">
      <w:pPr>
        <w:pStyle w:val="FootnoteText"/>
      </w:pPr>
      <w:r w:rsidRPr="002A14E2">
        <w:rPr>
          <w:rStyle w:val="FootnoteReference"/>
          <w:sz w:val="16"/>
          <w:szCs w:val="16"/>
        </w:rPr>
        <w:footnoteRef/>
      </w:r>
      <w:r w:rsidRPr="00AA7AAB">
        <w:t xml:space="preserve"> I160, I164</w:t>
      </w:r>
    </w:p>
  </w:footnote>
  <w:footnote w:id="69">
    <w:p w14:paraId="4643BFB2"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 xml:space="preserve">I101, I102, I104, I110, Commissioner survey &amp; </w:t>
      </w:r>
      <w:r w:rsidRPr="00AA7AAB">
        <w:t>Master QFB Response Database</w:t>
      </w:r>
    </w:p>
  </w:footnote>
  <w:footnote w:id="70">
    <w:p w14:paraId="301DDB32"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 xml:space="preserve">SHS has advised that all contract negotiations are undertaken by SHS and not by DFAT. </w:t>
      </w:r>
    </w:p>
  </w:footnote>
  <w:footnote w:id="71">
    <w:p w14:paraId="046EDB3E"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I116</w:t>
      </w:r>
    </w:p>
  </w:footnote>
  <w:footnote w:id="72">
    <w:p w14:paraId="65B86B5E" w14:textId="3C0188A8" w:rsidR="00A45654" w:rsidRPr="002A14E2" w:rsidRDefault="00A45654" w:rsidP="00AA7AAB">
      <w:pPr>
        <w:pStyle w:val="FootnoteText"/>
      </w:pPr>
      <w:r w:rsidRPr="002A14E2">
        <w:rPr>
          <w:rStyle w:val="FootnoteReference"/>
          <w:sz w:val="16"/>
          <w:szCs w:val="16"/>
        </w:rPr>
        <w:footnoteRef/>
      </w:r>
      <w:r w:rsidRPr="00AA7AAB">
        <w:t xml:space="preserve"> </w:t>
      </w:r>
      <w:r w:rsidRPr="002A14E2">
        <w:t xml:space="preserve">A quality ToR must accurately reflect the needs of the client. This can only be achieved with extensive input from the client. </w:t>
      </w:r>
    </w:p>
  </w:footnote>
  <w:footnote w:id="73">
    <w:p w14:paraId="2BDD9757" w14:textId="77777777" w:rsidR="00A45654" w:rsidRPr="00AA7AAB" w:rsidRDefault="00A45654" w:rsidP="00AA7AAB">
      <w:pPr>
        <w:pStyle w:val="FootnoteText"/>
      </w:pPr>
      <w:r w:rsidRPr="002A14E2">
        <w:rPr>
          <w:rStyle w:val="FootnoteReference"/>
          <w:sz w:val="16"/>
          <w:szCs w:val="16"/>
        </w:rPr>
        <w:footnoteRef/>
      </w:r>
      <w:r w:rsidRPr="00AA7AAB">
        <w:t xml:space="preserve"> I111, I112, I114, I164; </w:t>
      </w:r>
      <w:r w:rsidRPr="00AA7AAB">
        <w:rPr>
          <w:lang w:val="en-AU"/>
        </w:rPr>
        <w:t xml:space="preserve">Commissioner survey &amp; </w:t>
      </w:r>
      <w:r w:rsidRPr="00AA7AAB">
        <w:t>Master QFB Response Database</w:t>
      </w:r>
    </w:p>
  </w:footnote>
  <w:footnote w:id="74">
    <w:p w14:paraId="6F03B8D3"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Source: proposed candidates to DFAT register</w:t>
      </w:r>
    </w:p>
  </w:footnote>
  <w:footnote w:id="75">
    <w:p w14:paraId="7CD656C8" w14:textId="77777777" w:rsidR="00A45654" w:rsidRPr="00AA7AAB" w:rsidRDefault="00A45654" w:rsidP="00AA7AAB">
      <w:pPr>
        <w:pStyle w:val="FootnoteText"/>
        <w:rPr>
          <w:lang w:val="en-AU"/>
        </w:rPr>
      </w:pPr>
      <w:r w:rsidRPr="002A14E2">
        <w:rPr>
          <w:rStyle w:val="FootnoteReference"/>
          <w:sz w:val="16"/>
          <w:szCs w:val="16"/>
        </w:rPr>
        <w:footnoteRef/>
      </w:r>
      <w:r w:rsidRPr="00AA7AAB">
        <w:t xml:space="preserve"> Clause 7.5 of the Statement of Requirement and SHS Operations Manual</w:t>
      </w:r>
    </w:p>
  </w:footnote>
  <w:footnote w:id="76">
    <w:p w14:paraId="130D3340" w14:textId="5108C38D" w:rsidR="00A45654" w:rsidRPr="00AA7AAB" w:rsidRDefault="00A45654" w:rsidP="00AA7AAB">
      <w:pPr>
        <w:pStyle w:val="FootnoteText"/>
        <w:rPr>
          <w:lang w:val="en-AU"/>
        </w:rPr>
      </w:pPr>
      <w:r w:rsidRPr="002A14E2">
        <w:rPr>
          <w:rStyle w:val="FootnoteReference"/>
          <w:sz w:val="16"/>
          <w:szCs w:val="16"/>
        </w:rPr>
        <w:footnoteRef/>
      </w:r>
      <w:r w:rsidRPr="00AA7AAB">
        <w:t xml:space="preserve"> The Operations Manual does not require that nominated candidates are available.</w:t>
      </w:r>
    </w:p>
  </w:footnote>
  <w:footnote w:id="77">
    <w:p w14:paraId="45CC38A8" w14:textId="77777777" w:rsidR="00A45654" w:rsidRPr="00AA7AAB" w:rsidRDefault="00A45654" w:rsidP="00AA7AAB">
      <w:pPr>
        <w:pStyle w:val="FootnoteText"/>
      </w:pPr>
      <w:r w:rsidRPr="002A14E2">
        <w:rPr>
          <w:rStyle w:val="FootnoteReference"/>
          <w:sz w:val="16"/>
          <w:szCs w:val="16"/>
        </w:rPr>
        <w:footnoteRef/>
      </w:r>
      <w:r w:rsidRPr="00AA7AAB">
        <w:t xml:space="preserve"> I161-164; Chapter 4 of the Operations Manual</w:t>
      </w:r>
    </w:p>
  </w:footnote>
  <w:footnote w:id="78">
    <w:p w14:paraId="786CD8DA" w14:textId="77777777" w:rsidR="00A45654" w:rsidRPr="00AA7AAB" w:rsidRDefault="00A45654" w:rsidP="00AA7AAB">
      <w:pPr>
        <w:pStyle w:val="FootnoteText"/>
      </w:pPr>
      <w:r w:rsidRPr="002A14E2">
        <w:rPr>
          <w:rStyle w:val="FootnoteReference"/>
          <w:sz w:val="16"/>
          <w:szCs w:val="16"/>
        </w:rPr>
        <w:footnoteRef/>
      </w:r>
      <w:r w:rsidRPr="00AA7AAB">
        <w:t xml:space="preserve"> I160</w:t>
      </w:r>
    </w:p>
  </w:footnote>
  <w:footnote w:id="79">
    <w:p w14:paraId="02C81CA8" w14:textId="77777777" w:rsidR="00A45654" w:rsidRPr="00AA7AAB" w:rsidRDefault="00A45654" w:rsidP="00AA7AAB">
      <w:pPr>
        <w:pStyle w:val="FootnoteText"/>
      </w:pPr>
      <w:r w:rsidRPr="002A14E2">
        <w:rPr>
          <w:rStyle w:val="FootnoteReference"/>
          <w:sz w:val="16"/>
          <w:szCs w:val="16"/>
        </w:rPr>
        <w:footnoteRef/>
      </w:r>
      <w:r w:rsidRPr="00AA7AAB">
        <w:t xml:space="preserve"> I160, I164</w:t>
      </w:r>
    </w:p>
  </w:footnote>
  <w:footnote w:id="80">
    <w:p w14:paraId="52001D71" w14:textId="77777777" w:rsidR="00A45654" w:rsidRPr="00AA7AAB" w:rsidRDefault="00A45654" w:rsidP="00AA7AAB">
      <w:pPr>
        <w:pStyle w:val="FootnoteText"/>
      </w:pPr>
      <w:r w:rsidRPr="002A14E2">
        <w:rPr>
          <w:rStyle w:val="FootnoteReference"/>
          <w:sz w:val="16"/>
          <w:szCs w:val="16"/>
        </w:rPr>
        <w:footnoteRef/>
      </w:r>
      <w:r w:rsidRPr="00AA7AAB">
        <w:t xml:space="preserve"> I160, I162, I104</w:t>
      </w:r>
    </w:p>
  </w:footnote>
  <w:footnote w:id="81">
    <w:p w14:paraId="4087CC72" w14:textId="22F347FA" w:rsidR="00A45654" w:rsidRPr="00AA7AAB" w:rsidRDefault="00A45654" w:rsidP="00AA7AAB">
      <w:pPr>
        <w:pStyle w:val="FootnoteText"/>
        <w:rPr>
          <w:lang w:val="en-AU"/>
        </w:rPr>
      </w:pPr>
      <w:r w:rsidRPr="002A14E2">
        <w:rPr>
          <w:rStyle w:val="FootnoteReference"/>
          <w:sz w:val="16"/>
          <w:szCs w:val="16"/>
        </w:rPr>
        <w:footnoteRef/>
      </w:r>
      <w:r w:rsidRPr="00AA7AAB">
        <w:t xml:space="preserve"> This was identified by all bar one of the interviewees based overseas. </w:t>
      </w:r>
    </w:p>
  </w:footnote>
  <w:footnote w:id="82">
    <w:p w14:paraId="69764BAC" w14:textId="77777777" w:rsidR="00A45654" w:rsidRPr="00AA7AAB" w:rsidRDefault="00A45654" w:rsidP="00AA7AAB">
      <w:pPr>
        <w:pStyle w:val="FootnoteText"/>
      </w:pPr>
      <w:r w:rsidRPr="002A14E2">
        <w:rPr>
          <w:rStyle w:val="FootnoteReference"/>
          <w:sz w:val="16"/>
          <w:szCs w:val="16"/>
        </w:rPr>
        <w:footnoteRef/>
      </w:r>
      <w:r w:rsidRPr="00AA7AAB">
        <w:t xml:space="preserve"> I164</w:t>
      </w:r>
    </w:p>
  </w:footnote>
  <w:footnote w:id="83">
    <w:p w14:paraId="7A41EB3C"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I111, I161, I164</w:t>
      </w:r>
    </w:p>
  </w:footnote>
  <w:footnote w:id="84">
    <w:p w14:paraId="4DEA5043"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 xml:space="preserve">No evidence was found in reports provided, interviews with commissioners, SHS or consultants. </w:t>
      </w:r>
    </w:p>
  </w:footnote>
  <w:footnote w:id="85">
    <w:p w14:paraId="3115F0BC" w14:textId="77777777" w:rsidR="00A45654" w:rsidRPr="00AA7AAB" w:rsidRDefault="00A45654" w:rsidP="00AA7AAB">
      <w:pPr>
        <w:pStyle w:val="FootnoteText"/>
      </w:pPr>
      <w:r w:rsidRPr="002A14E2">
        <w:rPr>
          <w:rStyle w:val="FootnoteReference"/>
          <w:sz w:val="16"/>
          <w:szCs w:val="16"/>
        </w:rPr>
        <w:footnoteRef/>
      </w:r>
      <w:r w:rsidRPr="00AA7AAB">
        <w:t xml:space="preserve"> I101</w:t>
      </w:r>
    </w:p>
  </w:footnote>
  <w:footnote w:id="86">
    <w:p w14:paraId="31C12055" w14:textId="77777777" w:rsidR="00A45654" w:rsidRPr="00AA7AAB" w:rsidRDefault="00A45654" w:rsidP="00AA7AAB">
      <w:pPr>
        <w:pStyle w:val="FootnoteText"/>
      </w:pPr>
      <w:r w:rsidRPr="002A14E2">
        <w:rPr>
          <w:rStyle w:val="FootnoteReference"/>
          <w:sz w:val="16"/>
          <w:szCs w:val="16"/>
        </w:rPr>
        <w:footnoteRef/>
      </w:r>
      <w:r w:rsidRPr="00AA7AAB">
        <w:t xml:space="preserve"> I101, I103, I105-108, I110-116</w:t>
      </w:r>
    </w:p>
  </w:footnote>
  <w:footnote w:id="87">
    <w:p w14:paraId="59023405" w14:textId="77777777" w:rsidR="00A45654" w:rsidRPr="00AA7AAB" w:rsidRDefault="00A45654" w:rsidP="00AA7AAB">
      <w:pPr>
        <w:pStyle w:val="FootnoteText"/>
      </w:pPr>
      <w:r w:rsidRPr="002A14E2">
        <w:rPr>
          <w:rStyle w:val="FootnoteReference"/>
          <w:sz w:val="16"/>
          <w:szCs w:val="16"/>
        </w:rPr>
        <w:footnoteRef/>
      </w:r>
      <w:r w:rsidRPr="00AA7AAB">
        <w:t xml:space="preserve"> I105, I107, I108, </w:t>
      </w:r>
    </w:p>
  </w:footnote>
  <w:footnote w:id="88">
    <w:p w14:paraId="4492872C" w14:textId="77777777" w:rsidR="00A45654" w:rsidRPr="00AA7AAB" w:rsidRDefault="00A45654" w:rsidP="00AA7AAB">
      <w:pPr>
        <w:pStyle w:val="FootnoteText"/>
      </w:pPr>
      <w:r w:rsidRPr="002A14E2">
        <w:rPr>
          <w:rStyle w:val="FootnoteReference"/>
          <w:sz w:val="16"/>
          <w:szCs w:val="16"/>
        </w:rPr>
        <w:footnoteRef/>
      </w:r>
      <w:r w:rsidRPr="00AA7AAB">
        <w:t xml:space="preserve"> I105</w:t>
      </w:r>
    </w:p>
  </w:footnote>
  <w:footnote w:id="89">
    <w:p w14:paraId="44587747" w14:textId="77777777" w:rsidR="00A45654" w:rsidRPr="00AA7AAB" w:rsidRDefault="00A45654" w:rsidP="00AA7AAB">
      <w:pPr>
        <w:pStyle w:val="FootnoteText"/>
      </w:pPr>
      <w:r w:rsidRPr="002A14E2">
        <w:rPr>
          <w:rStyle w:val="FootnoteReference"/>
          <w:sz w:val="16"/>
          <w:szCs w:val="16"/>
        </w:rPr>
        <w:footnoteRef/>
      </w:r>
      <w:r w:rsidRPr="00AA7AAB">
        <w:t xml:space="preserve"> I108</w:t>
      </w:r>
    </w:p>
  </w:footnote>
  <w:footnote w:id="90">
    <w:p w14:paraId="10E4C5E6" w14:textId="77777777" w:rsidR="00A45654" w:rsidRPr="00AA7AAB" w:rsidRDefault="00A45654" w:rsidP="00AA7AAB">
      <w:pPr>
        <w:pStyle w:val="FootnoteText"/>
      </w:pPr>
      <w:r w:rsidRPr="002A14E2">
        <w:rPr>
          <w:rStyle w:val="FootnoteReference"/>
          <w:sz w:val="16"/>
          <w:szCs w:val="16"/>
        </w:rPr>
        <w:footnoteRef/>
      </w:r>
      <w:r w:rsidRPr="00AA7AAB">
        <w:t xml:space="preserve"> I113</w:t>
      </w:r>
    </w:p>
  </w:footnote>
  <w:footnote w:id="91">
    <w:p w14:paraId="3FF81EAC" w14:textId="6F939F48" w:rsidR="00A45654" w:rsidRPr="002A14E2" w:rsidRDefault="00A45654" w:rsidP="00AA7AAB">
      <w:pPr>
        <w:pStyle w:val="FootnoteText"/>
      </w:pPr>
      <w:r w:rsidRPr="002A14E2">
        <w:rPr>
          <w:rStyle w:val="FootnoteReference"/>
          <w:sz w:val="16"/>
          <w:szCs w:val="16"/>
        </w:rPr>
        <w:footnoteRef/>
      </w:r>
      <w:r w:rsidRPr="00AA7AAB">
        <w:t xml:space="preserve"> SHS is not responsible for QA of </w:t>
      </w:r>
      <w:r w:rsidRPr="002A14E2">
        <w:t xml:space="preserve">T2SO outputs. Therefore, the independent review did not consider these outputs. </w:t>
      </w:r>
    </w:p>
  </w:footnote>
  <w:footnote w:id="92">
    <w:p w14:paraId="1F4654B8" w14:textId="68D93ED4" w:rsidR="00A45654" w:rsidRPr="00AA7AAB" w:rsidRDefault="00A45654" w:rsidP="00AA7AAB">
      <w:pPr>
        <w:pStyle w:val="FootnoteText"/>
        <w:rPr>
          <w:lang w:val="en-AU"/>
        </w:rPr>
      </w:pPr>
      <w:r w:rsidRPr="002A14E2">
        <w:rPr>
          <w:rStyle w:val="FootnoteReference"/>
          <w:sz w:val="16"/>
          <w:szCs w:val="16"/>
        </w:rPr>
        <w:footnoteRef/>
      </w:r>
      <w:r w:rsidRPr="00AA7AAB">
        <w:t xml:space="preserve"> This is drawn from Statement of Requirements clause 1.7.  This reflects DFAT’s priorities as identified in the Health for Development Strategy 2015-2020 and was identified in SHS Annual Reports as occurring. </w:t>
      </w:r>
    </w:p>
  </w:footnote>
  <w:footnote w:id="93">
    <w:p w14:paraId="2FB11D80" w14:textId="77777777" w:rsidR="00A45654" w:rsidRPr="00AA7AAB" w:rsidRDefault="00A45654" w:rsidP="00AA7AAB">
      <w:pPr>
        <w:pStyle w:val="FootnoteText"/>
      </w:pPr>
      <w:r w:rsidRPr="002A14E2">
        <w:rPr>
          <w:rStyle w:val="FootnoteReference"/>
          <w:sz w:val="16"/>
          <w:szCs w:val="16"/>
        </w:rPr>
        <w:footnoteRef/>
      </w:r>
      <w:r w:rsidRPr="00AA7AAB">
        <w:t xml:space="preserve"> I101, I107</w:t>
      </w:r>
    </w:p>
  </w:footnote>
  <w:footnote w:id="94">
    <w:p w14:paraId="459F4A80" w14:textId="77777777" w:rsidR="00A45654" w:rsidRPr="00AA7AAB" w:rsidRDefault="00A45654" w:rsidP="00AA7AAB">
      <w:pPr>
        <w:pStyle w:val="FootnoteText"/>
        <w:rPr>
          <w:lang w:val="en-AU"/>
        </w:rPr>
      </w:pPr>
      <w:r w:rsidRPr="002A14E2">
        <w:rPr>
          <w:rStyle w:val="FootnoteReference"/>
          <w:sz w:val="16"/>
          <w:szCs w:val="16"/>
        </w:rPr>
        <w:footnoteRef/>
      </w:r>
      <w:r w:rsidRPr="00AA7AAB">
        <w:t xml:space="preserve"> Source: Master QFB Response Database</w:t>
      </w:r>
    </w:p>
  </w:footnote>
  <w:footnote w:id="95">
    <w:p w14:paraId="533E319F" w14:textId="67D02A76" w:rsidR="00A45654" w:rsidRPr="00AA7AAB" w:rsidRDefault="00A45654" w:rsidP="00AA7AAB">
      <w:pPr>
        <w:pStyle w:val="FootnoteText"/>
      </w:pPr>
      <w:r w:rsidRPr="002A14E2">
        <w:rPr>
          <w:rStyle w:val="FootnoteReference"/>
          <w:sz w:val="16"/>
          <w:szCs w:val="16"/>
        </w:rPr>
        <w:footnoteRef/>
      </w:r>
      <w:r w:rsidRPr="00AA7AAB">
        <w:t xml:space="preserve"> QFB Response database</w:t>
      </w:r>
      <w:r>
        <w:t xml:space="preserve"> (n=316)</w:t>
      </w:r>
    </w:p>
  </w:footnote>
  <w:footnote w:id="96">
    <w:p w14:paraId="7AABF827" w14:textId="77777777" w:rsidR="00A45654" w:rsidRPr="00AA7AAB" w:rsidRDefault="00A45654" w:rsidP="00AA7AAB">
      <w:pPr>
        <w:pStyle w:val="FootnoteText"/>
      </w:pPr>
      <w:r w:rsidRPr="002A14E2">
        <w:rPr>
          <w:rStyle w:val="FootnoteReference"/>
          <w:sz w:val="16"/>
          <w:szCs w:val="16"/>
        </w:rPr>
        <w:footnoteRef/>
      </w:r>
      <w:r w:rsidRPr="00AA7AAB">
        <w:t xml:space="preserve"> Source: Master QFB Response Database RN213</w:t>
      </w:r>
    </w:p>
  </w:footnote>
  <w:footnote w:id="97">
    <w:p w14:paraId="1893926E" w14:textId="19468E22" w:rsidR="00A45654" w:rsidRPr="00AA7AAB" w:rsidRDefault="00A45654" w:rsidP="00AA7AAB">
      <w:pPr>
        <w:pStyle w:val="FootnoteText"/>
        <w:rPr>
          <w:lang w:val="en-AU"/>
        </w:rPr>
      </w:pPr>
      <w:r w:rsidRPr="002A14E2">
        <w:rPr>
          <w:rStyle w:val="FootnoteReference"/>
          <w:sz w:val="16"/>
          <w:szCs w:val="16"/>
        </w:rPr>
        <w:footnoteRef/>
      </w:r>
      <w:r w:rsidRPr="00AA7AAB">
        <w:t xml:space="preserve"> QFB Response database</w:t>
      </w:r>
    </w:p>
  </w:footnote>
  <w:footnote w:id="98">
    <w:p w14:paraId="4D2A3739" w14:textId="60F7FE06" w:rsidR="00A45654" w:rsidRPr="00AA7AAB" w:rsidRDefault="00A45654" w:rsidP="00AA7AAB">
      <w:pPr>
        <w:pStyle w:val="FootnoteText"/>
        <w:rPr>
          <w:lang w:val="en-AU"/>
        </w:rPr>
      </w:pPr>
      <w:r w:rsidRPr="002A14E2">
        <w:rPr>
          <w:rStyle w:val="FootnoteReference"/>
          <w:sz w:val="16"/>
          <w:szCs w:val="16"/>
        </w:rPr>
        <w:footnoteRef/>
      </w:r>
      <w:r w:rsidRPr="00AA7AAB">
        <w:t xml:space="preserve"> SHS and DFAT both note difficulties in accessing past Advisor Performance Assessments.</w:t>
      </w:r>
    </w:p>
  </w:footnote>
  <w:footnote w:id="99">
    <w:p w14:paraId="49296D70" w14:textId="15D8D7BF" w:rsidR="00A45654" w:rsidRPr="0045304D" w:rsidRDefault="00A45654">
      <w:pPr>
        <w:pStyle w:val="FootnoteText"/>
        <w:rPr>
          <w:lang w:val="en-AU"/>
        </w:rPr>
      </w:pPr>
      <w:r>
        <w:rPr>
          <w:rStyle w:val="FootnoteReference"/>
        </w:rPr>
        <w:footnoteRef/>
      </w:r>
      <w:r>
        <w:t xml:space="preserve"> As recently as 2019 for one adviser and 2020 for the other. SHS has advised that since 2020 they identify and/or remove non-performing consultants from the database. </w:t>
      </w:r>
    </w:p>
  </w:footnote>
  <w:footnote w:id="100">
    <w:p w14:paraId="639A328E" w14:textId="77777777" w:rsidR="00A45654" w:rsidRDefault="00A45654" w:rsidP="00AA7AAB">
      <w:pPr>
        <w:pStyle w:val="FootnoteText"/>
      </w:pPr>
      <w:r>
        <w:rPr>
          <w:rStyle w:val="FootnoteReference"/>
        </w:rPr>
        <w:footnoteRef/>
      </w:r>
      <w:r>
        <w:t xml:space="preserve"> I113, I114</w:t>
      </w:r>
    </w:p>
  </w:footnote>
  <w:footnote w:id="101">
    <w:p w14:paraId="4088E1EC" w14:textId="77777777" w:rsidR="00A45654" w:rsidRDefault="00A45654" w:rsidP="00AA7AAB">
      <w:pPr>
        <w:pStyle w:val="FootnoteText"/>
      </w:pPr>
      <w:r>
        <w:rPr>
          <w:rStyle w:val="FootnoteReference"/>
        </w:rPr>
        <w:footnoteRef/>
      </w:r>
      <w:r>
        <w:t xml:space="preserve"> I105, I107, I109</w:t>
      </w:r>
    </w:p>
  </w:footnote>
  <w:footnote w:id="102">
    <w:p w14:paraId="0B6F6913" w14:textId="77777777" w:rsidR="00A45654" w:rsidRDefault="00A45654" w:rsidP="00AA7AAB">
      <w:pPr>
        <w:pStyle w:val="FootnoteText"/>
      </w:pPr>
      <w:r>
        <w:rPr>
          <w:rStyle w:val="FootnoteReference"/>
        </w:rPr>
        <w:footnoteRef/>
      </w:r>
      <w:r>
        <w:t xml:space="preserve"> I107</w:t>
      </w:r>
    </w:p>
  </w:footnote>
  <w:footnote w:id="103">
    <w:p w14:paraId="4C1EB247" w14:textId="77777777" w:rsidR="00A45654" w:rsidRPr="00AA7AAB" w:rsidRDefault="00A45654" w:rsidP="00AA7AAB">
      <w:pPr>
        <w:pStyle w:val="FootnoteText"/>
      </w:pPr>
      <w:r w:rsidRPr="002A14E2">
        <w:rPr>
          <w:rStyle w:val="FootnoteReference"/>
          <w:sz w:val="16"/>
          <w:szCs w:val="16"/>
        </w:rPr>
        <w:footnoteRef/>
      </w:r>
      <w:r w:rsidRPr="00AA7AAB">
        <w:t xml:space="preserve"> I 011, I012.</w:t>
      </w:r>
    </w:p>
  </w:footnote>
  <w:footnote w:id="104">
    <w:p w14:paraId="50AA265C" w14:textId="77777777" w:rsidR="00A45654" w:rsidRPr="00AA7AAB" w:rsidRDefault="00A45654" w:rsidP="00AA7AAB">
      <w:pPr>
        <w:pStyle w:val="FootnoteText"/>
      </w:pPr>
      <w:r w:rsidRPr="002A14E2">
        <w:rPr>
          <w:rStyle w:val="FootnoteReference"/>
          <w:sz w:val="16"/>
          <w:szCs w:val="16"/>
        </w:rPr>
        <w:footnoteRef/>
      </w:r>
      <w:r w:rsidRPr="00AA7AAB">
        <w:t xml:space="preserve"> I106, I108, I109</w:t>
      </w:r>
    </w:p>
  </w:footnote>
  <w:footnote w:id="105">
    <w:p w14:paraId="33E13CEE" w14:textId="77777777" w:rsidR="00A45654" w:rsidRPr="00AA7AAB" w:rsidRDefault="00A45654" w:rsidP="00AA7AAB">
      <w:pPr>
        <w:pStyle w:val="FootnoteText"/>
      </w:pPr>
      <w:r w:rsidRPr="002A14E2">
        <w:rPr>
          <w:rStyle w:val="FootnoteReference"/>
          <w:sz w:val="16"/>
          <w:szCs w:val="16"/>
        </w:rPr>
        <w:footnoteRef/>
      </w:r>
      <w:r w:rsidRPr="00AA7AAB">
        <w:t xml:space="preserve"> I107, I114, I115</w:t>
      </w:r>
    </w:p>
  </w:footnote>
  <w:footnote w:id="106">
    <w:p w14:paraId="62EB3E51" w14:textId="77777777" w:rsidR="00A45654" w:rsidRPr="00AA7AAB" w:rsidRDefault="00A45654" w:rsidP="00AA7AAB">
      <w:pPr>
        <w:pStyle w:val="FootnoteText"/>
      </w:pPr>
      <w:r w:rsidRPr="002A14E2">
        <w:rPr>
          <w:rStyle w:val="FootnoteReference"/>
          <w:sz w:val="16"/>
          <w:szCs w:val="16"/>
        </w:rPr>
        <w:footnoteRef/>
      </w:r>
      <w:r w:rsidRPr="00AA7AAB">
        <w:t xml:space="preserve"> I108, I115</w:t>
      </w:r>
    </w:p>
  </w:footnote>
  <w:footnote w:id="107">
    <w:p w14:paraId="5ADC887A" w14:textId="77777777" w:rsidR="00A45654" w:rsidRPr="00E32C97" w:rsidRDefault="00A45654" w:rsidP="00AC69FD">
      <w:pPr>
        <w:spacing w:after="0"/>
        <w:rPr>
          <w:sz w:val="18"/>
          <w:szCs w:val="18"/>
        </w:rPr>
      </w:pPr>
      <w:r>
        <w:rPr>
          <w:rStyle w:val="FootnoteReference"/>
        </w:rPr>
        <w:footnoteRef/>
      </w:r>
      <w:r>
        <w:t xml:space="preserve"> </w:t>
      </w:r>
      <w:r w:rsidRPr="00E32C97">
        <w:rPr>
          <w:sz w:val="18"/>
          <w:szCs w:val="18"/>
        </w:rPr>
        <w:t>The reasons given were:</w:t>
      </w:r>
    </w:p>
    <w:p w14:paraId="596C8C2E" w14:textId="77777777" w:rsidR="00A45654" w:rsidRPr="00E32C97" w:rsidRDefault="00A45654" w:rsidP="00AC69FD">
      <w:pPr>
        <w:pStyle w:val="ListBullet"/>
        <w:spacing w:after="0"/>
        <w:rPr>
          <w:sz w:val="18"/>
          <w:szCs w:val="18"/>
        </w:rPr>
      </w:pPr>
      <w:r w:rsidRPr="00E32C97">
        <w:rPr>
          <w:sz w:val="18"/>
          <w:szCs w:val="18"/>
        </w:rPr>
        <w:t>Coordination and coherence must come from DFAT. This can rarely be achieved where technical advice or coordination is outsourced.</w:t>
      </w:r>
    </w:p>
    <w:p w14:paraId="344AB513" w14:textId="77777777" w:rsidR="00A45654" w:rsidRPr="00E32C97" w:rsidRDefault="00A45654" w:rsidP="00AC69FD">
      <w:pPr>
        <w:pStyle w:val="ListBullet"/>
        <w:spacing w:after="0"/>
        <w:rPr>
          <w:sz w:val="18"/>
          <w:szCs w:val="18"/>
        </w:rPr>
      </w:pPr>
      <w:r w:rsidRPr="00E32C97">
        <w:rPr>
          <w:sz w:val="18"/>
          <w:szCs w:val="18"/>
        </w:rPr>
        <w:t>Coherence is a function of the policy environment. While a piece of work may help inform policy development, what happens with it is DFAT’s responsibility. An external provider does not contribute in any significant way to this.</w:t>
      </w:r>
    </w:p>
    <w:p w14:paraId="3111771D" w14:textId="77777777" w:rsidR="00A45654" w:rsidRPr="00E32C97" w:rsidRDefault="00A45654" w:rsidP="00AC69FD">
      <w:pPr>
        <w:pStyle w:val="ListBullet"/>
        <w:spacing w:after="0"/>
        <w:rPr>
          <w:sz w:val="18"/>
          <w:szCs w:val="18"/>
        </w:rPr>
      </w:pPr>
      <w:r w:rsidRPr="00E32C97">
        <w:rPr>
          <w:sz w:val="18"/>
          <w:szCs w:val="18"/>
        </w:rPr>
        <w:t>For an external provider to contribute to coherence, they must have up-to-date knowledge of DFAT’s position on most issues. DFAT typically does not have the resources to do this.</w:t>
      </w:r>
    </w:p>
    <w:p w14:paraId="3F19AD84" w14:textId="06136BE1" w:rsidR="00A45654" w:rsidRPr="00E32C97" w:rsidRDefault="00A45654">
      <w:pPr>
        <w:pStyle w:val="FootnoteText"/>
        <w:rPr>
          <w:lang w:val="en-AU"/>
        </w:rPr>
      </w:pPr>
    </w:p>
  </w:footnote>
  <w:footnote w:id="108">
    <w:p w14:paraId="434F2C92" w14:textId="77777777" w:rsidR="00A45654" w:rsidRPr="00AA7AAB" w:rsidRDefault="00A45654" w:rsidP="00AA7AAB">
      <w:pPr>
        <w:pStyle w:val="FootnoteText"/>
      </w:pPr>
      <w:r w:rsidRPr="002A14E2">
        <w:rPr>
          <w:rStyle w:val="FootnoteReference"/>
          <w:sz w:val="16"/>
          <w:szCs w:val="16"/>
        </w:rPr>
        <w:footnoteRef/>
      </w:r>
      <w:r w:rsidRPr="00AA7AAB">
        <w:t xml:space="preserve"> I101, I105, I107, I108, I109, I110, I116</w:t>
      </w:r>
    </w:p>
  </w:footnote>
  <w:footnote w:id="109">
    <w:p w14:paraId="715BA3BC" w14:textId="51BDD311" w:rsidR="00A45654" w:rsidRPr="002A14E2" w:rsidRDefault="00A45654" w:rsidP="00AA7AAB">
      <w:pPr>
        <w:pStyle w:val="FootnoteText"/>
      </w:pPr>
      <w:r w:rsidRPr="002A14E2">
        <w:rPr>
          <w:rStyle w:val="FootnoteReference"/>
          <w:sz w:val="16"/>
          <w:szCs w:val="16"/>
        </w:rPr>
        <w:footnoteRef/>
      </w:r>
      <w:r w:rsidRPr="00AA7AAB">
        <w:t xml:space="preserve"> </w:t>
      </w:r>
      <w:r w:rsidRPr="002A14E2">
        <w:t>I135</w:t>
      </w:r>
      <w:r>
        <w:t xml:space="preserve">, </w:t>
      </w:r>
      <w:r w:rsidRPr="00AA7AAB">
        <w:t>I101, I105, I106, I109, I110</w:t>
      </w:r>
    </w:p>
  </w:footnote>
  <w:footnote w:id="110">
    <w:p w14:paraId="4118CFE0" w14:textId="77777777" w:rsidR="00A45654" w:rsidRPr="00AA7AAB" w:rsidRDefault="00A45654" w:rsidP="00AA7AAB">
      <w:pPr>
        <w:pStyle w:val="FootnoteText"/>
      </w:pPr>
      <w:r w:rsidRPr="002A14E2">
        <w:rPr>
          <w:rStyle w:val="FootnoteReference"/>
          <w:sz w:val="16"/>
          <w:szCs w:val="16"/>
        </w:rPr>
        <w:footnoteRef/>
      </w:r>
      <w:r w:rsidRPr="00AA7AAB">
        <w:t xml:space="preserve"> I110, I 116</w:t>
      </w:r>
    </w:p>
  </w:footnote>
  <w:footnote w:id="111">
    <w:p w14:paraId="6FEB88A2"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I110</w:t>
      </w:r>
    </w:p>
  </w:footnote>
  <w:footnote w:id="112">
    <w:p w14:paraId="39E59AE6"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I106, 108, Commissioner survey</w:t>
      </w:r>
    </w:p>
  </w:footnote>
  <w:footnote w:id="113">
    <w:p w14:paraId="5C15DBB2" w14:textId="1E4061C0" w:rsidR="00A45654" w:rsidRPr="002A14E2" w:rsidRDefault="00A45654" w:rsidP="00AA7AAB">
      <w:pPr>
        <w:pStyle w:val="FootnoteText"/>
      </w:pPr>
      <w:r w:rsidRPr="002A14E2">
        <w:rPr>
          <w:rStyle w:val="FootnoteReference"/>
          <w:sz w:val="16"/>
          <w:szCs w:val="16"/>
        </w:rPr>
        <w:footnoteRef/>
      </w:r>
      <w:r w:rsidRPr="00AA7AAB">
        <w:t xml:space="preserve"> </w:t>
      </w:r>
      <w:r w:rsidRPr="002A14E2">
        <w:t>I111, I114</w:t>
      </w:r>
    </w:p>
  </w:footnote>
  <w:footnote w:id="114">
    <w:p w14:paraId="3E53241C"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I110, I111, I114, I115</w:t>
      </w:r>
    </w:p>
  </w:footnote>
  <w:footnote w:id="115">
    <w:p w14:paraId="23841DEA" w14:textId="77777777" w:rsidR="00A45654" w:rsidRPr="00AA7AAB" w:rsidRDefault="00A45654" w:rsidP="00AA7AAB">
      <w:pPr>
        <w:pStyle w:val="FootnoteText"/>
      </w:pPr>
      <w:r w:rsidRPr="002A14E2">
        <w:rPr>
          <w:rStyle w:val="FootnoteReference"/>
          <w:sz w:val="16"/>
          <w:szCs w:val="16"/>
        </w:rPr>
        <w:footnoteRef/>
      </w:r>
      <w:r w:rsidRPr="00AA7AAB">
        <w:t xml:space="preserve"> I104, I107, I108</w:t>
      </w:r>
    </w:p>
  </w:footnote>
  <w:footnote w:id="116">
    <w:p w14:paraId="567DA78C" w14:textId="77777777" w:rsidR="00A45654" w:rsidRPr="00AA7AAB" w:rsidRDefault="00A45654" w:rsidP="00AA7AAB">
      <w:pPr>
        <w:pStyle w:val="FootnoteText"/>
        <w:rPr>
          <w:lang w:val="en-AU"/>
        </w:rPr>
      </w:pPr>
      <w:r w:rsidRPr="002A14E2">
        <w:rPr>
          <w:rStyle w:val="FootnoteReference"/>
          <w:sz w:val="16"/>
          <w:szCs w:val="16"/>
        </w:rPr>
        <w:footnoteRef/>
      </w:r>
      <w:r w:rsidRPr="00AA7AAB">
        <w:t xml:space="preserve"> SHS Annual M&amp;E Report 31 March 2016, 2017; SHS Annual Report 2018, 2019, 2020</w:t>
      </w:r>
    </w:p>
  </w:footnote>
  <w:footnote w:id="117">
    <w:p w14:paraId="2D918E76" w14:textId="77777777" w:rsidR="00A45654" w:rsidRPr="00AA7AAB" w:rsidRDefault="00A45654" w:rsidP="00AA7AAB">
      <w:pPr>
        <w:pStyle w:val="FootnoteText"/>
      </w:pPr>
      <w:r w:rsidRPr="002A14E2">
        <w:rPr>
          <w:rStyle w:val="FootnoteReference"/>
          <w:sz w:val="16"/>
          <w:szCs w:val="16"/>
        </w:rPr>
        <w:footnoteRef/>
      </w:r>
      <w:r w:rsidRPr="00AA7AAB">
        <w:t xml:space="preserve"> I113</w:t>
      </w:r>
    </w:p>
  </w:footnote>
  <w:footnote w:id="118">
    <w:p w14:paraId="50E564A1" w14:textId="77777777" w:rsidR="00A45654" w:rsidRPr="00AA7AAB" w:rsidRDefault="00A45654" w:rsidP="00AA7AAB">
      <w:pPr>
        <w:pStyle w:val="FootnoteText"/>
      </w:pPr>
      <w:r w:rsidRPr="002A14E2">
        <w:rPr>
          <w:rStyle w:val="FootnoteReference"/>
          <w:sz w:val="16"/>
          <w:szCs w:val="16"/>
        </w:rPr>
        <w:footnoteRef/>
      </w:r>
      <w:r w:rsidRPr="00AA7AAB">
        <w:t>I163, I164</w:t>
      </w:r>
    </w:p>
  </w:footnote>
  <w:footnote w:id="119">
    <w:p w14:paraId="7A7C9564" w14:textId="77777777" w:rsidR="00A45654" w:rsidRPr="00AA7AAB" w:rsidRDefault="00A45654" w:rsidP="00AA7AAB">
      <w:pPr>
        <w:pStyle w:val="FootnoteText"/>
      </w:pPr>
      <w:r w:rsidRPr="002A14E2">
        <w:rPr>
          <w:rStyle w:val="FootnoteReference"/>
          <w:sz w:val="16"/>
          <w:szCs w:val="16"/>
        </w:rPr>
        <w:footnoteRef/>
      </w:r>
      <w:r w:rsidRPr="00AA7AAB">
        <w:t xml:space="preserve"> I105</w:t>
      </w:r>
    </w:p>
  </w:footnote>
  <w:footnote w:id="120">
    <w:p w14:paraId="44130E39" w14:textId="77777777" w:rsidR="00A45654" w:rsidRPr="00AA7AAB" w:rsidRDefault="00A45654" w:rsidP="00AA7AAB">
      <w:pPr>
        <w:pStyle w:val="FootnoteText"/>
      </w:pPr>
      <w:r w:rsidRPr="002A14E2">
        <w:rPr>
          <w:rStyle w:val="FootnoteReference"/>
          <w:sz w:val="16"/>
          <w:szCs w:val="16"/>
        </w:rPr>
        <w:footnoteRef/>
      </w:r>
      <w:r w:rsidRPr="00AA7AAB">
        <w:t xml:space="preserve"> I107</w:t>
      </w:r>
    </w:p>
  </w:footnote>
  <w:footnote w:id="121">
    <w:p w14:paraId="10245088" w14:textId="77777777" w:rsidR="00A45654" w:rsidRPr="00AA7AAB" w:rsidRDefault="00A45654" w:rsidP="00AA7AAB">
      <w:pPr>
        <w:pStyle w:val="FootnoteText"/>
      </w:pPr>
      <w:r w:rsidRPr="002A14E2">
        <w:rPr>
          <w:rStyle w:val="FootnoteReference"/>
          <w:sz w:val="16"/>
          <w:szCs w:val="16"/>
        </w:rPr>
        <w:footnoteRef/>
      </w:r>
      <w:r w:rsidRPr="00AA7AAB">
        <w:t xml:space="preserve"> I104, I106 – 108, I110</w:t>
      </w:r>
    </w:p>
  </w:footnote>
  <w:footnote w:id="122">
    <w:p w14:paraId="5C321E49" w14:textId="77777777" w:rsidR="00A45654" w:rsidRPr="00AA7AAB" w:rsidRDefault="00A45654" w:rsidP="00AA7AAB">
      <w:pPr>
        <w:pStyle w:val="FootnoteText"/>
      </w:pPr>
      <w:r w:rsidRPr="002A14E2">
        <w:rPr>
          <w:rStyle w:val="FootnoteReference"/>
          <w:sz w:val="16"/>
          <w:szCs w:val="16"/>
        </w:rPr>
        <w:footnoteRef/>
      </w:r>
      <w:r w:rsidRPr="00AA7AAB">
        <w:t xml:space="preserve"> I160, I163</w:t>
      </w:r>
    </w:p>
  </w:footnote>
  <w:footnote w:id="123">
    <w:p w14:paraId="09C0CF28" w14:textId="2681ED39" w:rsidR="00A45654" w:rsidRPr="00AA7AAB" w:rsidRDefault="00A45654" w:rsidP="00AA7AAB">
      <w:pPr>
        <w:pStyle w:val="FootnoteText"/>
      </w:pPr>
      <w:r w:rsidRPr="002A14E2">
        <w:rPr>
          <w:rStyle w:val="FootnoteReference"/>
          <w:sz w:val="16"/>
          <w:szCs w:val="16"/>
        </w:rPr>
        <w:footnoteRef/>
      </w:r>
      <w:r w:rsidRPr="00AA7AAB">
        <w:t xml:space="preserve"> The lower value is a consequence of inclusion of T2SO in this category. QA does not apply to the service orders.</w:t>
      </w:r>
    </w:p>
  </w:footnote>
  <w:footnote w:id="124">
    <w:p w14:paraId="033696E6" w14:textId="448E89C5" w:rsidR="00A45654" w:rsidRPr="006D7495" w:rsidRDefault="00A45654" w:rsidP="00AA7AAB">
      <w:pPr>
        <w:pStyle w:val="FootnoteText"/>
      </w:pPr>
      <w:r>
        <w:rPr>
          <w:rStyle w:val="FootnoteReference"/>
        </w:rPr>
        <w:footnoteRef/>
      </w:r>
      <w:r>
        <w:t xml:space="preserve"> SHS n=52, HRF n = 14</w:t>
      </w:r>
    </w:p>
  </w:footnote>
  <w:footnote w:id="125">
    <w:p w14:paraId="44D7F5F1" w14:textId="77777777" w:rsidR="00A45654" w:rsidRDefault="00A45654" w:rsidP="00AA7AAB">
      <w:pPr>
        <w:pStyle w:val="FootnoteText"/>
      </w:pPr>
      <w:r>
        <w:rPr>
          <w:rStyle w:val="FootnoteReference"/>
        </w:rPr>
        <w:footnoteRef/>
      </w:r>
      <w:r>
        <w:t xml:space="preserve"> Source: </w:t>
      </w:r>
      <w:r w:rsidRPr="00754230">
        <w:t>Proposed Candidates to DFAT Register</w:t>
      </w:r>
      <w:r>
        <w:t xml:space="preserve">. </w:t>
      </w:r>
    </w:p>
  </w:footnote>
  <w:footnote w:id="126">
    <w:p w14:paraId="675E3D14" w14:textId="77777777" w:rsidR="00A45654" w:rsidRPr="00860610" w:rsidRDefault="00A45654" w:rsidP="00104E21">
      <w:pPr>
        <w:pStyle w:val="FootnoteText"/>
      </w:pPr>
      <w:r w:rsidRPr="00860610">
        <w:rPr>
          <w:rStyle w:val="FootnoteReference"/>
          <w:sz w:val="16"/>
          <w:szCs w:val="16"/>
        </w:rPr>
        <w:footnoteRef/>
      </w:r>
      <w:r w:rsidRPr="00AA7AAB">
        <w:t xml:space="preserve"> </w:t>
      </w:r>
      <w:r w:rsidRPr="00860610">
        <w:t xml:space="preserve">This </w:t>
      </w:r>
      <w:r>
        <w:t>ex</w:t>
      </w:r>
      <w:r w:rsidRPr="00860610">
        <w:t xml:space="preserve">cludes an interim Director of 6 weeks. If this position is </w:t>
      </w:r>
      <w:r>
        <w:t>in</w:t>
      </w:r>
      <w:r w:rsidRPr="00860610">
        <w:t xml:space="preserve">cluded, the average duration is </w:t>
      </w:r>
      <w:r>
        <w:t>1.5</w:t>
      </w:r>
      <w:r w:rsidRPr="00860610">
        <w:t xml:space="preserve"> years. </w:t>
      </w:r>
    </w:p>
  </w:footnote>
  <w:footnote w:id="127">
    <w:p w14:paraId="242EDD58" w14:textId="4B087E23" w:rsidR="00A45654" w:rsidRPr="00AA7AAB" w:rsidRDefault="00A45654" w:rsidP="00AA7AAB">
      <w:pPr>
        <w:pStyle w:val="FootnoteText"/>
      </w:pPr>
      <w:r w:rsidRPr="00860610">
        <w:rPr>
          <w:rStyle w:val="FootnoteReference"/>
          <w:sz w:val="16"/>
          <w:szCs w:val="16"/>
        </w:rPr>
        <w:footnoteRef/>
      </w:r>
      <w:r w:rsidRPr="00AA7AAB">
        <w:t xml:space="preserve"> This position has been filled by</w:t>
      </w:r>
      <w:r>
        <w:t xml:space="preserve"> a</w:t>
      </w:r>
      <w:r w:rsidRPr="00AA7AAB">
        <w:t xml:space="preserve"> </w:t>
      </w:r>
      <w:r>
        <w:t>combination of</w:t>
      </w:r>
      <w:r w:rsidRPr="00AA7AAB">
        <w:t xml:space="preserve"> long</w:t>
      </w:r>
      <w:r>
        <w:t xml:space="preserve"> and</w:t>
      </w:r>
      <w:r w:rsidRPr="00AA7AAB">
        <w:t xml:space="preserve"> short-term positions, in part during periods of maternity leave. In all, there have been </w:t>
      </w:r>
      <w:r>
        <w:t>four</w:t>
      </w:r>
      <w:r w:rsidRPr="00AA7AAB">
        <w:t xml:space="preserve"> people (</w:t>
      </w:r>
      <w:r>
        <w:t>five</w:t>
      </w:r>
      <w:r w:rsidRPr="00AA7AAB">
        <w:t xml:space="preserve"> assignments) </w:t>
      </w:r>
      <w:r>
        <w:t xml:space="preserve">each </w:t>
      </w:r>
      <w:r w:rsidRPr="00AA7AAB">
        <w:t xml:space="preserve">complete 6 </w:t>
      </w:r>
      <w:r>
        <w:t xml:space="preserve">to 13 </w:t>
      </w:r>
      <w:r w:rsidRPr="00AA7AAB">
        <w:t xml:space="preserve">months in this position interspersed through one person’s 5.5 year engagement. </w:t>
      </w:r>
      <w:r>
        <w:t xml:space="preserve">Two people were promoted from Senior International Health Specialist to Senior Technical Lead. The average period engaged on SHS across both positions is 2 years (excluding people who did not successfully complete the probation period). </w:t>
      </w:r>
    </w:p>
  </w:footnote>
  <w:footnote w:id="128">
    <w:p w14:paraId="41A52137"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I160, I162</w:t>
      </w:r>
    </w:p>
  </w:footnote>
  <w:footnote w:id="129">
    <w:p w14:paraId="5CF834B9"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SHS has advised that Abt provide extensive end-to-end support for all recruitment processes including scheduling interviews, participating in interviews as needed, completing due diligence, reference checking, advertising etc. They also provide support for all contracting of advisers and book travel and accommodation etc for all advisers. In addition, Abt manage payroll, insurance etc for all advisers. In countries where Abt has an office (such as PNG) they provide in-country support to advisers including security services.</w:t>
      </w:r>
    </w:p>
  </w:footnote>
  <w:footnote w:id="130">
    <w:p w14:paraId="0955A85A" w14:textId="77777777" w:rsidR="00A45654" w:rsidRPr="00AA7AAB" w:rsidRDefault="00A45654" w:rsidP="00AA7AAB">
      <w:pPr>
        <w:pStyle w:val="FootnoteText"/>
        <w:rPr>
          <w:lang w:val="en-AU"/>
        </w:rPr>
      </w:pPr>
      <w:r w:rsidRPr="002A14E2">
        <w:rPr>
          <w:rStyle w:val="FootnoteReference"/>
          <w:sz w:val="16"/>
          <w:szCs w:val="16"/>
        </w:rPr>
        <w:footnoteRef/>
      </w:r>
      <w:r w:rsidRPr="00AA7AAB">
        <w:t xml:space="preserve"> Another factor may be that the respondents to the survey for HRF and SHS were from a different population. This is possible as the respondents to HRF were from AusAID whereas for SHS they were from DFAT and there is a perception among those interviewed that AusAID contained more development specialists whereas DFAT contains more generalists. However, this explanation is not seen as likely as both sets of respondents contained the same proportion of health specialists and many commissioners had used both HRF and SHS.</w:t>
      </w:r>
      <w:r w:rsidRPr="00AA7AAB">
        <w:rPr>
          <w:lang w:val="en-AU"/>
        </w:rPr>
        <w:t xml:space="preserve"> </w:t>
      </w:r>
    </w:p>
  </w:footnote>
  <w:footnote w:id="131">
    <w:p w14:paraId="16F37FAD" w14:textId="316DC6C3" w:rsidR="00A45654" w:rsidRPr="002A14E2" w:rsidRDefault="00A45654" w:rsidP="00AA7AAB">
      <w:pPr>
        <w:pStyle w:val="FootnoteText"/>
      </w:pPr>
      <w:r w:rsidRPr="002A14E2">
        <w:rPr>
          <w:rStyle w:val="FootnoteReference"/>
          <w:sz w:val="16"/>
          <w:szCs w:val="16"/>
        </w:rPr>
        <w:footnoteRef/>
      </w:r>
      <w:r w:rsidRPr="00AA7AAB">
        <w:t xml:space="preserve"> </w:t>
      </w:r>
      <w:r w:rsidRPr="002A14E2">
        <w:t>SHS n=52, HRF n=14</w:t>
      </w:r>
    </w:p>
  </w:footnote>
  <w:footnote w:id="132">
    <w:p w14:paraId="46978A44" w14:textId="34044569" w:rsidR="00A45654" w:rsidRPr="00AA7AAB" w:rsidRDefault="00A45654" w:rsidP="00AA7AAB">
      <w:pPr>
        <w:pStyle w:val="FootnoteText"/>
        <w:rPr>
          <w:lang w:val="en-AU"/>
        </w:rPr>
      </w:pPr>
      <w:r w:rsidRPr="002A14E2">
        <w:rPr>
          <w:rStyle w:val="FootnoteReference"/>
          <w:sz w:val="16"/>
          <w:szCs w:val="16"/>
        </w:rPr>
        <w:footnoteRef/>
      </w:r>
      <w:r w:rsidRPr="00AA7AAB">
        <w:t xml:space="preserve"> SHS n=52, HRF n=14</w:t>
      </w:r>
    </w:p>
  </w:footnote>
  <w:footnote w:id="133">
    <w:p w14:paraId="596789F4" w14:textId="43183568" w:rsidR="00A45654" w:rsidRPr="00AA7AAB" w:rsidRDefault="00A45654" w:rsidP="00AA7AAB">
      <w:pPr>
        <w:pStyle w:val="FootnoteText"/>
        <w:rPr>
          <w:lang w:val="en-AU"/>
        </w:rPr>
      </w:pPr>
      <w:r w:rsidRPr="002A14E2">
        <w:rPr>
          <w:rStyle w:val="FootnoteReference"/>
          <w:sz w:val="16"/>
          <w:szCs w:val="16"/>
        </w:rPr>
        <w:footnoteRef/>
      </w:r>
      <w:r w:rsidRPr="00AA7AAB">
        <w:t xml:space="preserve"> Almost a quarter of survey respondents stated they did not fully understand the scope of SHS services. Interviews indicated this was an awareness issue rather than due to complexity of mechanisms to access support. </w:t>
      </w:r>
    </w:p>
  </w:footnote>
  <w:footnote w:id="134">
    <w:p w14:paraId="36283D31" w14:textId="77777777" w:rsidR="00A45654" w:rsidRDefault="00A45654" w:rsidP="00AA7AAB">
      <w:pPr>
        <w:pStyle w:val="FootnoteText"/>
      </w:pPr>
      <w:r>
        <w:rPr>
          <w:rStyle w:val="FootnoteReference"/>
        </w:rPr>
        <w:footnoteRef/>
      </w:r>
      <w:r>
        <w:t xml:space="preserve"> I003</w:t>
      </w:r>
    </w:p>
  </w:footnote>
  <w:footnote w:id="135">
    <w:p w14:paraId="40C058FE" w14:textId="77777777" w:rsidR="00A45654" w:rsidRPr="00AA7AAB" w:rsidRDefault="00A45654" w:rsidP="00AA7AAB">
      <w:pPr>
        <w:pStyle w:val="FootnoteText"/>
      </w:pPr>
      <w:r w:rsidRPr="002A14E2">
        <w:rPr>
          <w:rStyle w:val="FootnoteReference"/>
          <w:sz w:val="16"/>
          <w:szCs w:val="16"/>
        </w:rPr>
        <w:footnoteRef/>
      </w:r>
      <w:r w:rsidRPr="00AA7AAB">
        <w:t xml:space="preserve"> I013</w:t>
      </w:r>
    </w:p>
  </w:footnote>
  <w:footnote w:id="136">
    <w:p w14:paraId="2E22DA19" w14:textId="77777777" w:rsidR="00A45654" w:rsidRPr="00AA7AAB" w:rsidRDefault="00A45654" w:rsidP="00AA7AAB">
      <w:pPr>
        <w:pStyle w:val="FootnoteText"/>
      </w:pPr>
      <w:r w:rsidRPr="002A14E2">
        <w:rPr>
          <w:rStyle w:val="FootnoteReference"/>
          <w:sz w:val="16"/>
          <w:szCs w:val="16"/>
        </w:rPr>
        <w:footnoteRef/>
      </w:r>
      <w:r w:rsidRPr="00AA7AAB">
        <w:t xml:space="preserve"> I014</w:t>
      </w:r>
    </w:p>
  </w:footnote>
  <w:footnote w:id="137">
    <w:p w14:paraId="0A15B20C" w14:textId="198D379A" w:rsidR="00A45654" w:rsidRPr="002A14E2" w:rsidRDefault="00A45654" w:rsidP="00AA7AAB">
      <w:pPr>
        <w:pStyle w:val="FootnoteText"/>
      </w:pPr>
      <w:r w:rsidRPr="002A14E2">
        <w:rPr>
          <w:rStyle w:val="FootnoteReference"/>
          <w:sz w:val="16"/>
          <w:szCs w:val="16"/>
        </w:rPr>
        <w:footnoteRef/>
      </w:r>
      <w:r w:rsidRPr="00AA7AAB">
        <w:t xml:space="preserve"> </w:t>
      </w:r>
      <w:r w:rsidRPr="002A14E2">
        <w:t xml:space="preserve">If the scale of work through T1SO and T2SO increased to a level where additional resources were required, this could be engaged using the additional adviser management fees paid for this additional work. </w:t>
      </w:r>
    </w:p>
  </w:footnote>
  <w:footnote w:id="138">
    <w:p w14:paraId="2F003C3D" w14:textId="3E2DF60F" w:rsidR="00A45654" w:rsidRPr="00AA7AAB" w:rsidRDefault="00A45654" w:rsidP="00AA7AAB">
      <w:pPr>
        <w:pStyle w:val="FootnoteText"/>
        <w:rPr>
          <w:lang w:val="en-AU"/>
        </w:rPr>
      </w:pPr>
      <w:r w:rsidRPr="002A14E2">
        <w:rPr>
          <w:rStyle w:val="FootnoteReference"/>
          <w:sz w:val="16"/>
          <w:szCs w:val="16"/>
        </w:rPr>
        <w:footnoteRef/>
      </w:r>
      <w:r w:rsidRPr="00AA7AAB">
        <w:t xml:space="preserve"> As Abt won the tender for SHS, it can be assumed that the combination of unit prices in the proposal were deemed to provide the greatest value for money across tenderers.</w:t>
      </w:r>
    </w:p>
  </w:footnote>
  <w:footnote w:id="139">
    <w:p w14:paraId="7D5C3C57"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I160, I163, I165</w:t>
      </w:r>
    </w:p>
  </w:footnote>
  <w:footnote w:id="140">
    <w:p w14:paraId="5683C878"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Names are not specified for commercial reasons.</w:t>
      </w:r>
    </w:p>
  </w:footnote>
  <w:footnote w:id="141">
    <w:p w14:paraId="18AE8EF8"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 xml:space="preserve">Specific details of contracts are not presented as they are commercial-in-confidence. </w:t>
      </w:r>
    </w:p>
  </w:footnote>
  <w:footnote w:id="142">
    <w:p w14:paraId="7BAF7EBB" w14:textId="77777777" w:rsidR="00A45654" w:rsidRPr="002A14E2" w:rsidRDefault="00A45654" w:rsidP="00AA7AAB">
      <w:pPr>
        <w:pStyle w:val="FootnoteText"/>
      </w:pPr>
      <w:r w:rsidRPr="002A14E2">
        <w:rPr>
          <w:rStyle w:val="FootnoteReference"/>
          <w:sz w:val="16"/>
          <w:szCs w:val="16"/>
        </w:rPr>
        <w:footnoteRef/>
      </w:r>
      <w:r w:rsidRPr="00AA7AAB">
        <w:t xml:space="preserve"> </w:t>
      </w:r>
      <w:r w:rsidRPr="002A14E2">
        <w:t xml:space="preserve">While part of the reason may be the reduction in the Australian aid program from July 2015, other factors are likely to have contributed. This is beyond the scope of this evaluation.  </w:t>
      </w:r>
    </w:p>
  </w:footnote>
  <w:footnote w:id="143">
    <w:p w14:paraId="3DD2B64A" w14:textId="77777777" w:rsidR="00A45654" w:rsidRPr="00AA7AAB" w:rsidRDefault="00A45654" w:rsidP="00AA7AAB">
      <w:pPr>
        <w:pStyle w:val="FootnoteText"/>
      </w:pPr>
      <w:r w:rsidRPr="002A14E2">
        <w:rPr>
          <w:rStyle w:val="FootnoteReference"/>
          <w:sz w:val="16"/>
          <w:szCs w:val="16"/>
        </w:rPr>
        <w:footnoteRef/>
      </w:r>
      <w:r w:rsidRPr="00AA7AAB">
        <w:t xml:space="preserve"> I103, I107</w:t>
      </w:r>
    </w:p>
  </w:footnote>
  <w:footnote w:id="144">
    <w:p w14:paraId="15777A85" w14:textId="52530B22" w:rsidR="00A45654" w:rsidRPr="00AA7AAB" w:rsidRDefault="00A45654" w:rsidP="00AA7AAB">
      <w:pPr>
        <w:pStyle w:val="FootnoteText"/>
        <w:rPr>
          <w:lang w:val="en-AU"/>
        </w:rPr>
      </w:pPr>
      <w:r w:rsidRPr="002A14E2">
        <w:rPr>
          <w:rStyle w:val="FootnoteReference"/>
          <w:sz w:val="16"/>
          <w:szCs w:val="16"/>
        </w:rPr>
        <w:footnoteRef/>
      </w:r>
      <w:r w:rsidRPr="00AA7AAB">
        <w:t xml:space="preserve"> It is likely contributed to by the commissioner’s lack of technical knowledge constraining their ability to clearly define need and ToR.</w:t>
      </w:r>
    </w:p>
  </w:footnote>
  <w:footnote w:id="145">
    <w:p w14:paraId="71DE72F1" w14:textId="4826B60D" w:rsidR="00A45654" w:rsidRPr="00AA7AAB" w:rsidRDefault="00A45654" w:rsidP="00AA7AAB">
      <w:pPr>
        <w:pStyle w:val="FootnoteText"/>
        <w:rPr>
          <w:lang w:val="en-AU"/>
        </w:rPr>
      </w:pPr>
      <w:r w:rsidRPr="002A14E2">
        <w:rPr>
          <w:rStyle w:val="FootnoteReference"/>
          <w:sz w:val="16"/>
          <w:szCs w:val="16"/>
        </w:rPr>
        <w:footnoteRef/>
      </w:r>
      <w:r w:rsidRPr="00AA7AAB">
        <w:t xml:space="preserve"> </w:t>
      </w:r>
      <w:r w:rsidRPr="00AA7AAB">
        <w:rPr>
          <w:lang w:val="en-AU"/>
        </w:rPr>
        <w:t xml:space="preserve">The evaluation team considers it may be possible to merge RR and PT </w:t>
      </w:r>
      <w:r w:rsidRPr="00AA7AAB">
        <w:t>and provide increased flexibility for the core team to either complete a task themselves or use a panel member to do this.</w:t>
      </w:r>
    </w:p>
  </w:footnote>
  <w:footnote w:id="146">
    <w:p w14:paraId="7DB66C6D" w14:textId="77777777" w:rsidR="00A45654" w:rsidRDefault="00A45654" w:rsidP="00AA7AAB">
      <w:pPr>
        <w:pStyle w:val="FootnoteText"/>
      </w:pPr>
      <w:r>
        <w:rPr>
          <w:rStyle w:val="FootnoteReference"/>
        </w:rPr>
        <w:footnoteRef/>
      </w:r>
      <w:r>
        <w:t xml:space="preserve"> Source: QFB Response database, I013, I107</w:t>
      </w:r>
    </w:p>
  </w:footnote>
  <w:footnote w:id="147">
    <w:p w14:paraId="08A92AA8" w14:textId="77777777" w:rsidR="00A45654" w:rsidRPr="004E26AA" w:rsidRDefault="00A45654" w:rsidP="00AA7AAB">
      <w:pPr>
        <w:pStyle w:val="FootnoteText"/>
        <w:rPr>
          <w:lang w:val="en-AU"/>
        </w:rPr>
      </w:pPr>
      <w:r>
        <w:rPr>
          <w:rStyle w:val="FootnoteReference"/>
        </w:rPr>
        <w:footnoteRef/>
      </w:r>
      <w:r>
        <w:t xml:space="preserve"> Source: QFB Response database</w:t>
      </w:r>
    </w:p>
  </w:footnote>
  <w:footnote w:id="148">
    <w:p w14:paraId="47849EE8" w14:textId="77777777" w:rsidR="00A45654" w:rsidRPr="00F0185C" w:rsidRDefault="00A45654" w:rsidP="00AA7AAB">
      <w:pPr>
        <w:pStyle w:val="FootnoteText"/>
      </w:pPr>
      <w:r>
        <w:rPr>
          <w:rStyle w:val="FootnoteReference"/>
        </w:rPr>
        <w:footnoteRef/>
      </w:r>
      <w:r>
        <w:t xml:space="preserve"> PT are not included in this analysis as there are too few tasks in the sample on which to base an assessment.  </w:t>
      </w:r>
    </w:p>
  </w:footnote>
  <w:footnote w:id="149">
    <w:p w14:paraId="45D10325" w14:textId="77777777" w:rsidR="00A45654" w:rsidRPr="002D670E" w:rsidRDefault="00A45654" w:rsidP="00AA7AAB">
      <w:pPr>
        <w:pStyle w:val="FootnoteText"/>
        <w:rPr>
          <w:lang w:val="en-AU"/>
        </w:rPr>
      </w:pPr>
      <w:r>
        <w:rPr>
          <w:rStyle w:val="FootnoteReference"/>
        </w:rPr>
        <w:footnoteRef/>
      </w:r>
      <w:r>
        <w:t xml:space="preserve"> SHS have advised that the</w:t>
      </w:r>
      <w:r w:rsidRPr="002D670E">
        <w:t xml:space="preserve"> technical team and director usually provide extensive input into QA processes</w:t>
      </w:r>
      <w:r>
        <w:t xml:space="preserve"> in all cases</w:t>
      </w:r>
      <w:r w:rsidRPr="002D670E">
        <w:t>.</w:t>
      </w:r>
    </w:p>
  </w:footnote>
  <w:footnote w:id="150">
    <w:p w14:paraId="7E728C9C" w14:textId="77777777" w:rsidR="00A45654" w:rsidRPr="004D004D" w:rsidRDefault="00A45654" w:rsidP="00AA7AAB">
      <w:pPr>
        <w:pStyle w:val="FootnoteText"/>
      </w:pPr>
      <w:r>
        <w:rPr>
          <w:rStyle w:val="FootnoteReference"/>
        </w:rPr>
        <w:footnoteRef/>
      </w:r>
      <w:r>
        <w:t xml:space="preserve"> I160, I163, I164</w:t>
      </w:r>
    </w:p>
  </w:footnote>
  <w:footnote w:id="151">
    <w:p w14:paraId="779F1D38" w14:textId="251A989D" w:rsidR="00A45654" w:rsidRPr="004D2F0D" w:rsidRDefault="00A45654">
      <w:pPr>
        <w:pStyle w:val="FootnoteText"/>
        <w:rPr>
          <w:lang w:val="en-AU"/>
        </w:rPr>
      </w:pPr>
      <w:r>
        <w:rPr>
          <w:rStyle w:val="FootnoteReference"/>
        </w:rPr>
        <w:footnoteRef/>
      </w:r>
      <w:r>
        <w:t xml:space="preserve"> Independent quality review and o</w:t>
      </w:r>
      <w:r w:rsidRPr="0030501E">
        <w:t>ver 60% of survey respondents consider</w:t>
      </w:r>
      <w:r>
        <w:t>ed</w:t>
      </w:r>
      <w:r w:rsidRPr="0030501E">
        <w:t xml:space="preserve"> the SHS QA process added value</w:t>
      </w:r>
      <w:r>
        <w:t>.</w:t>
      </w:r>
    </w:p>
  </w:footnote>
  <w:footnote w:id="152">
    <w:p w14:paraId="2D277592" w14:textId="77777777" w:rsidR="00A45654" w:rsidRPr="00AA7AAB" w:rsidRDefault="00A45654" w:rsidP="00AA7AAB">
      <w:pPr>
        <w:pStyle w:val="FootnoteText"/>
      </w:pPr>
      <w:r w:rsidRPr="002A14E2">
        <w:rPr>
          <w:rStyle w:val="FootnoteReference"/>
          <w:sz w:val="16"/>
          <w:szCs w:val="16"/>
        </w:rPr>
        <w:footnoteRef/>
      </w:r>
      <w:r w:rsidRPr="00AA7AAB">
        <w:t xml:space="preserve"> Source: Commissioner survey, I105</w:t>
      </w:r>
    </w:p>
  </w:footnote>
  <w:footnote w:id="153">
    <w:p w14:paraId="5DD63535" w14:textId="77777777" w:rsidR="00A45654" w:rsidRPr="00AA7AAB" w:rsidRDefault="00A45654" w:rsidP="00AA7AAB">
      <w:pPr>
        <w:pStyle w:val="FootnoteText"/>
        <w:rPr>
          <w:lang w:val="en-AU"/>
        </w:rPr>
      </w:pPr>
      <w:r w:rsidRPr="002A14E2">
        <w:rPr>
          <w:rStyle w:val="FootnoteReference"/>
          <w:sz w:val="16"/>
          <w:szCs w:val="16"/>
        </w:rPr>
        <w:footnoteRef/>
      </w:r>
      <w:r w:rsidRPr="00AA7AAB">
        <w:t xml:space="preserve"> Source: QFB Response database</w:t>
      </w:r>
    </w:p>
  </w:footnote>
  <w:footnote w:id="154">
    <w:p w14:paraId="7DC423EB" w14:textId="77777777" w:rsidR="00A45654" w:rsidRPr="00AA7AAB" w:rsidRDefault="00A45654" w:rsidP="00AA7AAB">
      <w:pPr>
        <w:pStyle w:val="FootnoteText"/>
      </w:pPr>
      <w:r w:rsidRPr="002A14E2">
        <w:rPr>
          <w:rStyle w:val="FootnoteReference"/>
          <w:sz w:val="16"/>
          <w:szCs w:val="16"/>
        </w:rPr>
        <w:footnoteRef/>
      </w:r>
      <w:r w:rsidRPr="00AA7AAB">
        <w:t xml:space="preserve"> I105, I109</w:t>
      </w:r>
    </w:p>
  </w:footnote>
  <w:footnote w:id="155">
    <w:p w14:paraId="7FF0FB8A" w14:textId="77777777" w:rsidR="00A45654" w:rsidRPr="00AA7AAB" w:rsidRDefault="00A45654" w:rsidP="00AA7AAB">
      <w:pPr>
        <w:pStyle w:val="FootnoteText"/>
      </w:pPr>
      <w:r w:rsidRPr="002A14E2">
        <w:rPr>
          <w:rStyle w:val="FootnoteReference"/>
          <w:sz w:val="16"/>
          <w:szCs w:val="16"/>
        </w:rPr>
        <w:footnoteRef/>
      </w:r>
      <w:r w:rsidRPr="00AA7AAB">
        <w:t xml:space="preserve"> DFAT’s Standing Panels have not been continued.</w:t>
      </w:r>
    </w:p>
  </w:footnote>
  <w:footnote w:id="156">
    <w:p w14:paraId="1BDAACA6" w14:textId="7C0C00FE" w:rsidR="00A45654" w:rsidRPr="00AA7AAB" w:rsidRDefault="00A45654" w:rsidP="00AA7AAB">
      <w:pPr>
        <w:pStyle w:val="FootnoteText"/>
      </w:pPr>
      <w:r w:rsidRPr="002A14E2">
        <w:rPr>
          <w:rStyle w:val="FootnoteReference"/>
          <w:sz w:val="16"/>
          <w:szCs w:val="16"/>
        </w:rPr>
        <w:footnoteRef/>
      </w:r>
      <w:r w:rsidRPr="00AA7AAB">
        <w:t xml:space="preserve"> ‘Technical’ is used as short-hand for the range of external advice DFAT requires to support the delivery of its health investment and policy engagement in global health. Typically, this advice is a combination of technical (i.e., specialist professional knowledge), development and aid management expertise.</w:t>
      </w:r>
    </w:p>
  </w:footnote>
  <w:footnote w:id="157">
    <w:p w14:paraId="6020CD7E" w14:textId="77777777" w:rsidR="00A45654" w:rsidRPr="005219A7" w:rsidRDefault="00A45654" w:rsidP="0038424D">
      <w:pPr>
        <w:pStyle w:val="FootnoteText"/>
        <w:rPr>
          <w:lang w:val="en-AU"/>
        </w:rPr>
      </w:pPr>
      <w:r>
        <w:rPr>
          <w:rStyle w:val="FootnoteReference"/>
        </w:rPr>
        <w:footnoteRef/>
      </w:r>
      <w:r>
        <w:t xml:space="preserve"> By technical expertise, interviewees generally meant possessing a </w:t>
      </w:r>
      <w:r w:rsidRPr="005219A7">
        <w:t>strategic understanding of how the whole health sector operates</w:t>
      </w:r>
      <w:r>
        <w:t xml:space="preserve"> (rather than just specific sub-sector(s))</w:t>
      </w:r>
      <w:r w:rsidRPr="005219A7">
        <w:t xml:space="preserve"> </w:t>
      </w:r>
      <w:r>
        <w:t>in a</w:t>
      </w:r>
      <w:r w:rsidRPr="005219A7">
        <w:t xml:space="preserve"> development</w:t>
      </w:r>
      <w:r>
        <w:t xml:space="preserve"> context and the potential (and constraints) for development assistance to contribute to health sector reform, combined with an understanding of </w:t>
      </w:r>
      <w:r w:rsidRPr="005219A7">
        <w:t>aid management.</w:t>
      </w:r>
    </w:p>
  </w:footnote>
  <w:footnote w:id="158">
    <w:p w14:paraId="65783369" w14:textId="77777777" w:rsidR="00A45654" w:rsidRPr="00C97CDA" w:rsidRDefault="00A45654" w:rsidP="0038424D">
      <w:pPr>
        <w:pStyle w:val="FootnoteText"/>
        <w:rPr>
          <w:lang w:val="en-AU"/>
        </w:rPr>
      </w:pPr>
      <w:r>
        <w:rPr>
          <w:rStyle w:val="FootnoteReference"/>
        </w:rPr>
        <w:footnoteRef/>
      </w:r>
      <w:r>
        <w:t xml:space="preserve"> </w:t>
      </w:r>
      <w:r>
        <w:rPr>
          <w:lang w:val="en-AU"/>
        </w:rPr>
        <w:t xml:space="preserve">This was supported by </w:t>
      </w:r>
      <w:r>
        <w:t xml:space="preserve">consultants and former SHS staff. </w:t>
      </w:r>
    </w:p>
  </w:footnote>
  <w:footnote w:id="159">
    <w:p w14:paraId="2D7188FB" w14:textId="47DB7AAE" w:rsidR="00A45654" w:rsidRPr="002A14E2" w:rsidRDefault="00A45654" w:rsidP="002A14E2">
      <w:pPr>
        <w:pStyle w:val="FootnoteText"/>
        <w:rPr>
          <w:sz w:val="16"/>
          <w:szCs w:val="16"/>
        </w:rPr>
      </w:pPr>
      <w:r w:rsidRPr="006618CF">
        <w:rPr>
          <w:rStyle w:val="FootnoteReference"/>
          <w:sz w:val="16"/>
          <w:szCs w:val="16"/>
        </w:rPr>
        <w:footnoteRef/>
      </w:r>
      <w:r w:rsidRPr="006618CF">
        <w:rPr>
          <w:sz w:val="16"/>
          <w:szCs w:val="16"/>
        </w:rPr>
        <w:t xml:space="preserve"> </w:t>
      </w:r>
      <w:r w:rsidRPr="002A14E2">
        <w:t>One interviewee suggested that separating SHS into two facilities, one with technical health expertise to support short analytic pieces and one to perform</w:t>
      </w:r>
      <w:r w:rsidRPr="002A14E2" w:rsidDel="00CA2E57">
        <w:t xml:space="preserve"> </w:t>
      </w:r>
      <w:r w:rsidRPr="002A14E2">
        <w:t>a recruitment/consultant sourcing role. This would allow clearer delineation of responsibility and enable Managing Contractors to recruit teams with the specific skills and experience required to support the two distinct functions. However, it would also duplicate management and administration (with likely different procedures for each facility).</w:t>
      </w:r>
      <w:r w:rsidRPr="002A14E2">
        <w:rPr>
          <w:sz w:val="16"/>
          <w:szCs w:val="16"/>
        </w:rPr>
        <w:t xml:space="preserve"> </w:t>
      </w:r>
    </w:p>
  </w:footnote>
  <w:footnote w:id="160">
    <w:p w14:paraId="5048133A" w14:textId="77777777" w:rsidR="00A45654" w:rsidRPr="00AA7AAB" w:rsidRDefault="00A45654" w:rsidP="00AA7AAB">
      <w:pPr>
        <w:pStyle w:val="FootnoteText"/>
      </w:pPr>
      <w:r w:rsidRPr="006618CF">
        <w:rPr>
          <w:rStyle w:val="FootnoteReference"/>
          <w:sz w:val="16"/>
          <w:szCs w:val="16"/>
        </w:rPr>
        <w:footnoteRef/>
      </w:r>
      <w:r w:rsidRPr="00AA7AAB">
        <w:t xml:space="preserve"> I013</w:t>
      </w:r>
    </w:p>
  </w:footnote>
  <w:footnote w:id="161">
    <w:p w14:paraId="018798D7" w14:textId="298B5945" w:rsidR="00A45654" w:rsidRPr="002A14E2" w:rsidRDefault="00A45654" w:rsidP="00AA7AAB">
      <w:pPr>
        <w:pStyle w:val="FootnoteText"/>
      </w:pPr>
      <w:r w:rsidRPr="006618CF">
        <w:rPr>
          <w:rStyle w:val="FootnoteReference"/>
          <w:sz w:val="16"/>
          <w:szCs w:val="16"/>
        </w:rPr>
        <w:footnoteRef/>
      </w:r>
      <w:r w:rsidRPr="00AA7AAB">
        <w:t xml:space="preserve"> </w:t>
      </w:r>
      <w:r w:rsidRPr="002A14E2">
        <w:t xml:space="preserve">Interviewees noted giving access to outputs to all DFAT staff was not consistent practice among other sectoral facilities.  </w:t>
      </w:r>
    </w:p>
  </w:footnote>
  <w:footnote w:id="162">
    <w:p w14:paraId="60C572DE" w14:textId="1DFF2BDA" w:rsidR="00A45654" w:rsidRPr="00712027" w:rsidRDefault="00A45654">
      <w:pPr>
        <w:pStyle w:val="FootnoteText"/>
        <w:rPr>
          <w:lang w:val="en-AU"/>
        </w:rPr>
      </w:pPr>
      <w:r>
        <w:rPr>
          <w:rStyle w:val="FootnoteReference"/>
        </w:rPr>
        <w:footnoteRef/>
      </w:r>
      <w:r>
        <w:t xml:space="preserve"> </w:t>
      </w:r>
      <w:r>
        <w:rPr>
          <w:lang w:val="en-AU"/>
        </w:rPr>
        <w:t>SHS advise they already do this</w:t>
      </w:r>
    </w:p>
  </w:footnote>
  <w:footnote w:id="163">
    <w:p w14:paraId="6C37C815" w14:textId="77777777" w:rsidR="00A45654" w:rsidRDefault="00A45654" w:rsidP="00AA7AAB">
      <w:pPr>
        <w:pStyle w:val="FootnoteText"/>
      </w:pPr>
      <w:r>
        <w:rPr>
          <w:rStyle w:val="FootnoteReference"/>
        </w:rPr>
        <w:footnoteRef/>
      </w:r>
      <w:r>
        <w:t xml:space="preserve"> Source: QFB Response database</w:t>
      </w:r>
    </w:p>
  </w:footnote>
  <w:footnote w:id="164">
    <w:p w14:paraId="792D47C6" w14:textId="5F0C1396" w:rsidR="00A45654" w:rsidRPr="002A14E2" w:rsidRDefault="00A45654" w:rsidP="00AA7AAB">
      <w:pPr>
        <w:pStyle w:val="FootnoteText"/>
      </w:pPr>
      <w:r w:rsidRPr="002A14E2">
        <w:rPr>
          <w:rStyle w:val="FootnoteReference"/>
          <w:sz w:val="16"/>
          <w:szCs w:val="16"/>
        </w:rPr>
        <w:footnoteRef/>
      </w:r>
      <w:r w:rsidRPr="00AA7AAB">
        <w:t xml:space="preserve"> </w:t>
      </w:r>
      <w:r w:rsidRPr="002A14E2">
        <w:t xml:space="preserve">It was suggested that these discussions did occur on an informal basis and were not minuted. </w:t>
      </w:r>
    </w:p>
  </w:footnote>
  <w:footnote w:id="165">
    <w:p w14:paraId="0DDC562D" w14:textId="52C14BC9" w:rsidR="00A45654" w:rsidRDefault="00A45654" w:rsidP="00AA7AAB">
      <w:pPr>
        <w:pStyle w:val="FootnoteText"/>
      </w:pPr>
      <w:r>
        <w:rPr>
          <w:rStyle w:val="FootnoteReference"/>
        </w:rPr>
        <w:footnoteRef/>
      </w:r>
      <w:r>
        <w:t xml:space="preserve"> Source: SHS Annual Reports</w:t>
      </w:r>
    </w:p>
  </w:footnote>
  <w:footnote w:id="166">
    <w:p w14:paraId="126248C6" w14:textId="022C004B" w:rsidR="00A45654" w:rsidRDefault="00A45654" w:rsidP="00AA7AAB">
      <w:pPr>
        <w:pStyle w:val="FootnoteText"/>
      </w:pPr>
      <w:r>
        <w:rPr>
          <w:rStyle w:val="FootnoteReference"/>
        </w:rPr>
        <w:footnoteRef/>
      </w:r>
      <w:r>
        <w:t xml:space="preserve"> </w:t>
      </w:r>
      <w:r w:rsidRPr="000C55A1">
        <w:t>Samoa has not been included as commissioners have left DFAT employ.</w:t>
      </w:r>
    </w:p>
  </w:footnote>
  <w:footnote w:id="167">
    <w:p w14:paraId="5C75DB5C" w14:textId="42F4B622" w:rsidR="00A45654" w:rsidRDefault="00A45654" w:rsidP="00AA7AAB">
      <w:pPr>
        <w:pStyle w:val="FootnoteText"/>
      </w:pPr>
      <w:r>
        <w:rPr>
          <w:rStyle w:val="FootnoteReference"/>
        </w:rPr>
        <w:footnoteRef/>
      </w:r>
      <w:r>
        <w:t xml:space="preserve"> 14 surveys were returned for HRF and 52 for SHS.</w:t>
      </w:r>
    </w:p>
  </w:footnote>
  <w:footnote w:id="168">
    <w:p w14:paraId="35955BB2" w14:textId="54FE046B" w:rsidR="00A45654" w:rsidRDefault="00A45654" w:rsidP="00AA7AAB">
      <w:pPr>
        <w:pStyle w:val="FootnoteText"/>
      </w:pPr>
      <w:r>
        <w:rPr>
          <w:rStyle w:val="FootnoteReference"/>
        </w:rPr>
        <w:footnoteRef/>
      </w:r>
      <w:r>
        <w:t xml:space="preserve"> </w:t>
      </w:r>
      <w:r w:rsidRPr="000C2DCD">
        <w:t>https://dfat.gov.au/about-us/publications/Documents/monitoring-evaluation-standards.pdf</w:t>
      </w:r>
    </w:p>
  </w:footnote>
  <w:footnote w:id="169">
    <w:p w14:paraId="3809F54A" w14:textId="2A43343A" w:rsidR="00A45654" w:rsidRDefault="00A45654" w:rsidP="00AA7AAB">
      <w:pPr>
        <w:pStyle w:val="FootnoteText"/>
      </w:pPr>
      <w:r>
        <w:rPr>
          <w:rStyle w:val="FootnoteReference"/>
        </w:rPr>
        <w:footnoteRef/>
      </w:r>
      <w:r>
        <w:t xml:space="preserve"> </w:t>
      </w:r>
      <w:r w:rsidRPr="00977845">
        <w:t>Standard P1 Responsive and Inclusive Orientation will be limited to what is possible within the two week in-country time frame; P5 Transparency and Disclosure will exclude the optional confidential paper which is only provided to DFAT (if provided).</w:t>
      </w:r>
    </w:p>
  </w:footnote>
  <w:footnote w:id="170">
    <w:p w14:paraId="07881476" w14:textId="4648A8B1" w:rsidR="00A45654" w:rsidRDefault="00A45654" w:rsidP="00AA7AAB">
      <w:pPr>
        <w:pStyle w:val="FootnoteText"/>
      </w:pPr>
      <w:r>
        <w:rPr>
          <w:rStyle w:val="FootnoteReference"/>
        </w:rPr>
        <w:footnoteRef/>
      </w:r>
      <w:r>
        <w:t xml:space="preserve"> </w:t>
      </w:r>
      <w:r w:rsidRPr="00DB4AF0">
        <w:t>E2 and E3 (Internal Metaevaluation and External Metaevaluation) are not applied as these are outside the scope of this evaluation.</w:t>
      </w:r>
    </w:p>
  </w:footnote>
  <w:footnote w:id="171">
    <w:p w14:paraId="1CE99469" w14:textId="31DB608D" w:rsidR="00A45654" w:rsidRDefault="00A45654" w:rsidP="00AA7AAB">
      <w:pPr>
        <w:pStyle w:val="FootnoteText"/>
      </w:pPr>
      <w:r>
        <w:rPr>
          <w:rStyle w:val="FootnoteReference"/>
        </w:rPr>
        <w:footnoteRef/>
      </w:r>
      <w:r>
        <w:t xml:space="preserve"> </w:t>
      </w:r>
      <w:r w:rsidRPr="00677AC2">
        <w:t>Yarbrough, D. B., Shulha, L. M., Hopson, R. K., and Caruthers, F. A. (2011). The program evaluation standards: A guide for evaluators and evaluation users (3rd ed.). Thousand Oaks, CA</w:t>
      </w:r>
    </w:p>
  </w:footnote>
  <w:footnote w:id="172">
    <w:p w14:paraId="153D3381" w14:textId="0EC2555F" w:rsidR="00A45654" w:rsidRDefault="00A45654" w:rsidP="00AA7AAB">
      <w:pPr>
        <w:pStyle w:val="FootnoteText"/>
      </w:pPr>
      <w:r>
        <w:rPr>
          <w:rStyle w:val="FootnoteReference"/>
        </w:rPr>
        <w:footnoteRef/>
      </w:r>
      <w:r>
        <w:t xml:space="preserve"> </w:t>
      </w:r>
      <w:r w:rsidRPr="00BF2EAD">
        <w:t>http://aes.asn.au/images/stories/files/membership/AES_Guidelines_web_v2.pdf</w:t>
      </w:r>
    </w:p>
  </w:footnote>
  <w:footnote w:id="173">
    <w:p w14:paraId="670B2FEB" w14:textId="17314DB9" w:rsidR="00A45654" w:rsidRPr="009E18B9" w:rsidRDefault="00A45654" w:rsidP="00AA7AAB">
      <w:pPr>
        <w:pStyle w:val="FootnoteText"/>
        <w:rPr>
          <w:lang w:val="en-AU"/>
        </w:rPr>
      </w:pPr>
      <w:r>
        <w:rPr>
          <w:rStyle w:val="FootnoteReference"/>
        </w:rPr>
        <w:footnoteRef/>
      </w:r>
      <w:r>
        <w:t xml:space="preserve"> It is likely contributed to by the commissioner’s lack of technical knowledge constraining their ability to clearly define need and ToR.</w:t>
      </w:r>
    </w:p>
  </w:footnote>
  <w:footnote w:id="174">
    <w:p w14:paraId="333A3E36" w14:textId="77777777" w:rsidR="00A45654" w:rsidRPr="00E74EEF" w:rsidRDefault="00A45654" w:rsidP="00AA7AAB">
      <w:pPr>
        <w:pStyle w:val="FootnoteText"/>
        <w:rPr>
          <w:lang w:val="en-AU"/>
        </w:rPr>
      </w:pPr>
      <w:r>
        <w:rPr>
          <w:rStyle w:val="FootnoteReference"/>
        </w:rPr>
        <w:footnoteRef/>
      </w:r>
      <w:r>
        <w:t xml:space="preserve"> </w:t>
      </w:r>
      <w:r>
        <w:rPr>
          <w:lang w:val="en-AU"/>
        </w:rPr>
        <w:t xml:space="preserve">The evaluation team considers it may be possible to merge RR and PT </w:t>
      </w:r>
      <w:r>
        <w:t>and provide increased flexibility for the core team to either complete a task themselves or use a panel member to do this.</w:t>
      </w:r>
    </w:p>
  </w:footnote>
  <w:footnote w:id="175">
    <w:p w14:paraId="19DAC3AB" w14:textId="77777777" w:rsidR="00A45654" w:rsidRDefault="00A45654" w:rsidP="00AA7AAB">
      <w:pPr>
        <w:pStyle w:val="FootnoteText"/>
      </w:pPr>
      <w:r>
        <w:rPr>
          <w:rStyle w:val="FootnoteReference"/>
        </w:rPr>
        <w:footnoteRef/>
      </w:r>
      <w:r>
        <w:t xml:space="preserve"> I160, I164</w:t>
      </w:r>
    </w:p>
  </w:footnote>
  <w:footnote w:id="176">
    <w:p w14:paraId="78912859" w14:textId="77777777" w:rsidR="00A45654" w:rsidRPr="004E26AA" w:rsidRDefault="00A45654" w:rsidP="00AA7AAB">
      <w:pPr>
        <w:pStyle w:val="FootnoteText"/>
        <w:rPr>
          <w:lang w:val="en-AU"/>
        </w:rPr>
      </w:pPr>
      <w:r>
        <w:rPr>
          <w:rStyle w:val="FootnoteReference"/>
        </w:rPr>
        <w:footnoteRef/>
      </w:r>
      <w:r>
        <w:t xml:space="preserve"> Source: QFB Response database</w:t>
      </w:r>
    </w:p>
  </w:footnote>
  <w:footnote w:id="177">
    <w:p w14:paraId="73C5C521" w14:textId="77777777" w:rsidR="00A45654" w:rsidRDefault="00A45654" w:rsidP="00AA7AAB">
      <w:pPr>
        <w:pStyle w:val="FootnoteText"/>
      </w:pPr>
      <w:r>
        <w:rPr>
          <w:rStyle w:val="FootnoteReference"/>
        </w:rPr>
        <w:footnoteRef/>
      </w:r>
      <w:r>
        <w:t xml:space="preserve"> Source: QFB Response database, I013, I107</w:t>
      </w:r>
    </w:p>
  </w:footnote>
  <w:footnote w:id="178">
    <w:p w14:paraId="05288B49" w14:textId="77777777" w:rsidR="00A45654" w:rsidRPr="00757C93" w:rsidRDefault="00A45654" w:rsidP="00AA7AAB">
      <w:pPr>
        <w:pStyle w:val="FootnoteText"/>
      </w:pPr>
      <w:r>
        <w:rPr>
          <w:rStyle w:val="FootnoteReference"/>
        </w:rPr>
        <w:footnoteRef/>
      </w:r>
      <w:r>
        <w:t xml:space="preserve"> I107</w:t>
      </w:r>
    </w:p>
  </w:footnote>
  <w:footnote w:id="179">
    <w:p w14:paraId="2D5EFF04" w14:textId="77777777" w:rsidR="00A45654" w:rsidRPr="00F0185C" w:rsidRDefault="00A45654" w:rsidP="00AA7AAB">
      <w:pPr>
        <w:pStyle w:val="FootnoteText"/>
      </w:pPr>
      <w:r>
        <w:rPr>
          <w:rStyle w:val="FootnoteReference"/>
        </w:rPr>
        <w:footnoteRef/>
      </w:r>
      <w:r>
        <w:t xml:space="preserve"> PT are not included in this analysis as there are too few tasks in the sample on which to base an assessment.  </w:t>
      </w:r>
    </w:p>
  </w:footnote>
  <w:footnote w:id="180">
    <w:p w14:paraId="3069FA6C" w14:textId="77777777" w:rsidR="00A45654" w:rsidRPr="002D670E" w:rsidRDefault="00A45654" w:rsidP="00AA7AAB">
      <w:pPr>
        <w:pStyle w:val="FootnoteText"/>
        <w:rPr>
          <w:lang w:val="en-AU"/>
        </w:rPr>
      </w:pPr>
      <w:r>
        <w:rPr>
          <w:rStyle w:val="FootnoteReference"/>
        </w:rPr>
        <w:footnoteRef/>
      </w:r>
      <w:r>
        <w:t xml:space="preserve"> SHS have advised that the</w:t>
      </w:r>
      <w:r w:rsidRPr="002D670E">
        <w:t xml:space="preserve"> technical team and director usually provide extensive input into QA processes</w:t>
      </w:r>
      <w:r>
        <w:t xml:space="preserve"> in all cases</w:t>
      </w:r>
      <w:r w:rsidRPr="002D670E">
        <w:t>.</w:t>
      </w:r>
    </w:p>
  </w:footnote>
  <w:footnote w:id="181">
    <w:p w14:paraId="6CB8BD06" w14:textId="77777777" w:rsidR="00A45654" w:rsidRPr="004D004D" w:rsidRDefault="00A45654" w:rsidP="00AA7AAB">
      <w:pPr>
        <w:pStyle w:val="FootnoteText"/>
      </w:pPr>
      <w:r>
        <w:rPr>
          <w:rStyle w:val="FootnoteReference"/>
        </w:rPr>
        <w:footnoteRef/>
      </w:r>
      <w:r>
        <w:t xml:space="preserve"> I160, I163, I164</w:t>
      </w:r>
    </w:p>
  </w:footnote>
  <w:footnote w:id="182">
    <w:p w14:paraId="06388D70" w14:textId="77777777" w:rsidR="00A45654" w:rsidRPr="00663922" w:rsidRDefault="00A45654" w:rsidP="00AA7AAB">
      <w:pPr>
        <w:pStyle w:val="FootnoteText"/>
      </w:pPr>
      <w:r>
        <w:rPr>
          <w:rStyle w:val="FootnoteReference"/>
        </w:rPr>
        <w:footnoteRef/>
      </w:r>
      <w:r>
        <w:t xml:space="preserve"> I107, I161</w:t>
      </w:r>
    </w:p>
  </w:footnote>
  <w:footnote w:id="183">
    <w:p w14:paraId="4296B7B6" w14:textId="77777777" w:rsidR="00A45654" w:rsidRPr="000E2B79" w:rsidRDefault="00A45654" w:rsidP="00AA7AAB">
      <w:pPr>
        <w:pStyle w:val="FootnoteText"/>
        <w:rPr>
          <w:lang w:val="en-AU"/>
        </w:rPr>
      </w:pPr>
      <w:r>
        <w:rPr>
          <w:rStyle w:val="FootnoteReference"/>
        </w:rPr>
        <w:footnoteRef/>
      </w:r>
      <w:r>
        <w:t xml:space="preserve"> </w:t>
      </w:r>
      <w:r>
        <w:rPr>
          <w:lang w:val="en-AU"/>
        </w:rPr>
        <w:t xml:space="preserve">This is </w:t>
      </w:r>
      <w:r>
        <w:t>in addition to</w:t>
      </w:r>
      <w:r w:rsidRPr="0030501E">
        <w:t xml:space="preserve"> </w:t>
      </w:r>
      <w:r>
        <w:t>the payments for Core Management and Set-up Activities under Service Order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DF346" w14:textId="3D3E73FB" w:rsidR="00A45654" w:rsidRPr="00755B4C" w:rsidRDefault="00A45654">
    <w:pPr>
      <w:pStyle w:val="Header"/>
    </w:pPr>
    <w:r w:rsidRPr="00755B4C">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0CD9E" w14:textId="3362C5DC" w:rsidR="00A45654" w:rsidRDefault="00A45654" w:rsidP="00336693">
    <w:pPr>
      <w:pStyle w:val="Header"/>
      <w:ind w:hanging="1080"/>
    </w:pPr>
    <w:r>
      <w:rPr>
        <w:noProof/>
      </w:rPr>
      <w:drawing>
        <wp:anchor distT="0" distB="0" distL="114300" distR="114300" simplePos="0" relativeHeight="251658247" behindDoc="1" locked="0" layoutInCell="1" allowOverlap="1" wp14:anchorId="6F4D6621" wp14:editId="2F82E1F4">
          <wp:simplePos x="0" y="0"/>
          <wp:positionH relativeFrom="page">
            <wp:posOffset>451693</wp:posOffset>
          </wp:positionH>
          <wp:positionV relativeFrom="paragraph">
            <wp:posOffset>-49576</wp:posOffset>
          </wp:positionV>
          <wp:extent cx="6652512" cy="9856591"/>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1511" t="223" r="43910" b="702"/>
                  <a:stretch/>
                </pic:blipFill>
                <pic:spPr bwMode="auto">
                  <a:xfrm>
                    <a:off x="0" y="0"/>
                    <a:ext cx="6656603" cy="9862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9F51F" w14:textId="18CF27CD" w:rsidR="00A45654" w:rsidRDefault="00A456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93C1D" w14:textId="5E36A4E2" w:rsidR="00A45654" w:rsidRPr="00755B4C" w:rsidRDefault="00A45654">
    <w:pPr>
      <w:pStyle w:val="Header"/>
    </w:pPr>
    <w:r w:rsidRPr="00755B4C">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60622" w14:textId="10EABFDC" w:rsidR="00A45654" w:rsidRDefault="00A45654">
    <w:pPr>
      <w:pStyle w:val="Header"/>
    </w:pPr>
    <w:r>
      <w:rPr>
        <w:noProof/>
      </w:rPr>
      <mc:AlternateContent>
        <mc:Choice Requires="wps">
          <w:drawing>
            <wp:anchor distT="0" distB="0" distL="114300" distR="114300" simplePos="0" relativeHeight="251658243" behindDoc="0" locked="0" layoutInCell="1" allowOverlap="1" wp14:anchorId="26CA7B5E" wp14:editId="40EB92B3">
              <wp:simplePos x="0" y="0"/>
              <wp:positionH relativeFrom="page">
                <wp:align>center</wp:align>
              </wp:positionH>
              <wp:positionV relativeFrom="page">
                <wp:align>center</wp:align>
              </wp:positionV>
              <wp:extent cx="5572125" cy="342900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72125" cy="3429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88000</wp14:pctWidth>
              </wp14:sizeRelH>
              <wp14:sizeRelV relativeFrom="page">
                <wp14:pctHeight>92000</wp14:pctHeight>
              </wp14:sizeRelV>
            </wp:anchor>
          </w:drawing>
        </mc:Choice>
        <mc:Fallback xmlns:arto="http://schemas.microsoft.com/office/word/2006/arto" xmlns:w16sdtdh="http://schemas.microsoft.com/office/word/2020/wordml/sdtdatahash">
          <w:pict>
            <v:rect w14:anchorId="0490C1AD" id="Rectangle 1" o:spid="_x0000_s1026" alt="&quot;&quot;" style="position:absolute;margin-left:0;margin-top:0;width:438.75pt;height:270pt;z-index:251658243;visibility:visible;mso-wrap-style:square;mso-width-percent:880;mso-height-percent:920;mso-wrap-distance-left:9pt;mso-wrap-distance-top:0;mso-wrap-distance-right:9pt;mso-wrap-distance-bottom:0;mso-position-horizontal:center;mso-position-horizontal-relative:page;mso-position-vertical:center;mso-position-vertical-relative:page;mso-width-percent:880;mso-height-percent:92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" stroked="f" strokeweight="1pt">
              <v:fill r:id="rId5" o:title=""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4D284ABA"/>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8"/>
    <w:multiLevelType w:val="singleLevel"/>
    <w:tmpl w:val="E5A8F86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0516689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8D6DCC"/>
    <w:multiLevelType w:val="multilevel"/>
    <w:tmpl w:val="FB06B35A"/>
    <w:lvl w:ilvl="0">
      <w:start w:val="1"/>
      <w:numFmt w:val="decimal"/>
      <w:pStyle w:val="Tabletex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9F76D22"/>
    <w:multiLevelType w:val="multilevel"/>
    <w:tmpl w:val="AC328238"/>
    <w:numStyleLink w:val="Bullettedlists"/>
  </w:abstractNum>
  <w:abstractNum w:abstractNumId="5" w15:restartNumberingAfterBreak="0">
    <w:nsid w:val="0C7A5FFB"/>
    <w:multiLevelType w:val="multilevel"/>
    <w:tmpl w:val="C920726E"/>
    <w:styleLink w:val="NumberedLists"/>
    <w:lvl w:ilvl="0">
      <w:start w:val="1"/>
      <w:numFmt w:val="none"/>
      <w:suff w:val="nothing"/>
      <w:lvlText w:val="%1"/>
      <w:lvlJc w:val="left"/>
      <w:pPr>
        <w:ind w:left="0" w:firstLine="0"/>
      </w:pPr>
      <w:rPr>
        <w:rFonts w:hint="default"/>
      </w:rPr>
    </w:lvl>
    <w:lvl w:ilvl="1">
      <w:start w:val="1"/>
      <w:numFmt w:val="decimal"/>
      <w:lvlText w:val="%2."/>
      <w:lvlJc w:val="left"/>
      <w:pPr>
        <w:ind w:left="432" w:hanging="432"/>
      </w:pPr>
      <w:rPr>
        <w:rFonts w:asciiTheme="minorHAnsi" w:hAnsiTheme="minorHAnsi" w:hint="default"/>
        <w:color w:val="E26E00" w:themeColor="accent1"/>
      </w:rPr>
    </w:lvl>
    <w:lvl w:ilvl="2">
      <w:start w:val="1"/>
      <w:numFmt w:val="lowerLetter"/>
      <w:lvlText w:val="%3."/>
      <w:lvlJc w:val="left"/>
      <w:pPr>
        <w:ind w:left="864" w:hanging="432"/>
      </w:pPr>
      <w:rPr>
        <w:rFonts w:asciiTheme="minorHAnsi" w:hAnsiTheme="minorHAnsi" w:hint="default"/>
        <w:color w:val="46B8A9"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F4C7892"/>
    <w:multiLevelType w:val="hybridMultilevel"/>
    <w:tmpl w:val="23FE13B8"/>
    <w:lvl w:ilvl="0" w:tplc="ED208A30">
      <w:start w:val="1"/>
      <w:numFmt w:val="bullet"/>
      <w:pStyle w:val="Bullet"/>
      <w:lvlText w:val="›"/>
      <w:lvlJc w:val="left"/>
      <w:pPr>
        <w:tabs>
          <w:tab w:val="num" w:pos="360"/>
        </w:tabs>
        <w:ind w:left="360" w:hanging="360"/>
      </w:pPr>
      <w:rPr>
        <w:rFonts w:ascii="Arial Black" w:hAnsi="Arial Black" w:hint="default"/>
        <w:color w:val="99CCFF"/>
        <w:position w:val="3"/>
        <w:sz w:val="20"/>
        <w:szCs w:val="20"/>
      </w:rPr>
    </w:lvl>
    <w:lvl w:ilvl="1" w:tplc="0C090001">
      <w:start w:val="1"/>
      <w:numFmt w:val="bullet"/>
      <w:lvlText w:val=""/>
      <w:lvlJc w:val="left"/>
      <w:pPr>
        <w:tabs>
          <w:tab w:val="num" w:pos="1440"/>
        </w:tabs>
        <w:ind w:left="1440" w:hanging="360"/>
      </w:pPr>
      <w:rPr>
        <w:rFonts w:ascii="Symbol" w:hAnsi="Symbol" w:hint="default"/>
        <w:color w:val="auto"/>
        <w:position w:val="3"/>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D225C1"/>
    <w:multiLevelType w:val="multilevel"/>
    <w:tmpl w:val="AC328238"/>
    <w:styleLink w:val="Bullettedlists"/>
    <w:lvl w:ilvl="0">
      <w:start w:val="1"/>
      <w:numFmt w:val="bullet"/>
      <w:pStyle w:val="ListBullet"/>
      <w:lvlText w:val=""/>
      <w:lvlJc w:val="left"/>
      <w:pPr>
        <w:ind w:left="857" w:hanging="432"/>
      </w:pPr>
      <w:rPr>
        <w:rFonts w:ascii="Symbol" w:hAnsi="Symbol" w:hint="default"/>
        <w:color w:val="E26E00" w:themeColor="accent1"/>
      </w:rPr>
    </w:lvl>
    <w:lvl w:ilvl="1">
      <w:start w:val="1"/>
      <w:numFmt w:val="bullet"/>
      <w:pStyle w:val="ListBullet2"/>
      <w:lvlText w:val=""/>
      <w:lvlJc w:val="left"/>
      <w:pPr>
        <w:ind w:left="864" w:hanging="432"/>
      </w:pPr>
      <w:rPr>
        <w:rFonts w:ascii="Symbol" w:hAnsi="Symbol" w:hint="default"/>
        <w:color w:val="46B8A9" w:themeColor="accent3"/>
      </w:rPr>
    </w:lvl>
    <w:lvl w:ilvl="2">
      <w:start w:val="1"/>
      <w:numFmt w:val="bullet"/>
      <w:pStyle w:val="ListBullet3"/>
      <w:lvlText w:val=""/>
      <w:lvlJc w:val="left"/>
      <w:pPr>
        <w:ind w:left="1296" w:hanging="432"/>
      </w:pPr>
      <w:rPr>
        <w:rFonts w:ascii="Wingdings" w:hAnsi="Wingdings" w:hint="default"/>
        <w:color w:val="E26E00" w:themeColor="accent1"/>
      </w:rPr>
    </w:lvl>
    <w:lvl w:ilvl="3">
      <w:start w:val="1"/>
      <w:numFmt w:val="bullet"/>
      <w:pStyle w:val="ListBullet4"/>
      <w:lvlText w:val=""/>
      <w:lvlJc w:val="left"/>
      <w:pPr>
        <w:ind w:left="1728" w:hanging="432"/>
      </w:pPr>
      <w:rPr>
        <w:rFonts w:ascii="Symbol" w:hAnsi="Symbol" w:hint="default"/>
        <w:color w:val="E26E00" w:themeColor="accent1"/>
      </w:rPr>
    </w:lvl>
    <w:lvl w:ilvl="4">
      <w:start w:val="1"/>
      <w:numFmt w:val="bullet"/>
      <w:pStyle w:val="ListBullet5"/>
      <w:lvlText w:val="o"/>
      <w:lvlJc w:val="left"/>
      <w:pPr>
        <w:ind w:left="2160" w:hanging="432"/>
      </w:pPr>
      <w:rPr>
        <w:rFonts w:ascii="Courier New" w:hAnsi="Courier New" w:hint="default"/>
        <w:color w:val="E26E00"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8" w15:restartNumberingAfterBreak="0">
    <w:nsid w:val="15923374"/>
    <w:multiLevelType w:val="multilevel"/>
    <w:tmpl w:val="660AF56A"/>
    <w:styleLink w:val="List6"/>
    <w:lvl w:ilvl="0">
      <w:start w:val="1"/>
      <w:numFmt w:val="bullet"/>
      <w:lvlText w:val="•"/>
      <w:lvlJc w:val="left"/>
      <w:rPr>
        <w:position w:val="0"/>
      </w:rPr>
    </w:lvl>
    <w:lvl w:ilv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9" w15:restartNumberingAfterBreak="0">
    <w:nsid w:val="1FB05CA1"/>
    <w:multiLevelType w:val="multilevel"/>
    <w:tmpl w:val="A41C4DB2"/>
    <w:numStyleLink w:val="Headings"/>
  </w:abstractNum>
  <w:abstractNum w:abstractNumId="10" w15:restartNumberingAfterBreak="0">
    <w:nsid w:val="1FE559EC"/>
    <w:multiLevelType w:val="multilevel"/>
    <w:tmpl w:val="0366B754"/>
    <w:lvl w:ilvl="0">
      <w:start w:val="1"/>
      <w:numFmt w:val="none"/>
      <w:suff w:val="nothing"/>
      <w:lvlText w:val="%1"/>
      <w:lvlJc w:val="left"/>
      <w:pPr>
        <w:ind w:left="0" w:firstLine="0"/>
      </w:pPr>
      <w:rPr>
        <w:rFonts w:hint="default"/>
      </w:rPr>
    </w:lvl>
    <w:lvl w:ilvl="1">
      <w:start w:val="1"/>
      <w:numFmt w:val="decimal"/>
      <w:lvlText w:val="%2."/>
      <w:lvlJc w:val="left"/>
      <w:pPr>
        <w:ind w:left="432" w:hanging="432"/>
      </w:pPr>
      <w:rPr>
        <w:rFonts w:asciiTheme="minorHAnsi" w:hAnsiTheme="minorHAnsi" w:hint="default"/>
        <w:color w:val="E26E00" w:themeColor="accent1"/>
      </w:rPr>
    </w:lvl>
    <w:lvl w:ilvl="2">
      <w:start w:val="1"/>
      <w:numFmt w:val="lowerLetter"/>
      <w:lvlText w:val="%3."/>
      <w:lvlJc w:val="left"/>
      <w:pPr>
        <w:ind w:left="864" w:hanging="432"/>
      </w:pPr>
      <w:rPr>
        <w:rFonts w:asciiTheme="minorHAnsi" w:hAnsiTheme="minorHAnsi" w:hint="default"/>
        <w:color w:val="46B8A9"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5864DFE"/>
    <w:multiLevelType w:val="hybridMultilevel"/>
    <w:tmpl w:val="6382DB98"/>
    <w:lvl w:ilvl="0" w:tplc="E9FCED3E">
      <w:start w:val="1"/>
      <w:numFmt w:val="decimal"/>
      <w:pStyle w:val="Bullet-numbered"/>
      <w:lvlText w:val="%1."/>
      <w:lvlJc w:val="left"/>
      <w:pPr>
        <w:tabs>
          <w:tab w:val="num" w:pos="360"/>
        </w:tabs>
        <w:ind w:left="360" w:hanging="360"/>
      </w:pPr>
      <w:rPr>
        <w:rFonts w:ascii="Calibri" w:hAnsi="Calibri" w:hint="default"/>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3DA77ACA"/>
    <w:multiLevelType w:val="multilevel"/>
    <w:tmpl w:val="A41C4DB2"/>
    <w:numStyleLink w:val="Headings"/>
  </w:abstractNum>
  <w:abstractNum w:abstractNumId="13" w15:restartNumberingAfterBreak="0">
    <w:nsid w:val="675E4ACE"/>
    <w:multiLevelType w:val="hybridMultilevel"/>
    <w:tmpl w:val="05C839E6"/>
    <w:lvl w:ilvl="0" w:tplc="0C090001">
      <w:start w:val="1"/>
      <w:numFmt w:val="bullet"/>
      <w:lvlText w:val=""/>
      <w:lvlJc w:val="left"/>
      <w:pPr>
        <w:ind w:left="720" w:hanging="360"/>
      </w:pPr>
      <w:rPr>
        <w:rFonts w:ascii="Symbol" w:hAnsi="Symbol" w:hint="default"/>
        <w:color w:val="DA291C"/>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685A24BF"/>
    <w:multiLevelType w:val="multilevel"/>
    <w:tmpl w:val="A41C4DB2"/>
    <w:styleLink w:val="Headings"/>
    <w:lvl w:ilvl="0">
      <w:start w:val="1"/>
      <w:numFmt w:val="decimal"/>
      <w:pStyle w:val="Heading1"/>
      <w:lvlText w:val="%1"/>
      <w:lvlJc w:val="left"/>
      <w:pPr>
        <w:ind w:left="720" w:hanging="720"/>
      </w:pPr>
      <w:rPr>
        <w:rFonts w:asciiTheme="majorHAnsi" w:hAnsiTheme="majorHAnsi" w:hint="default"/>
      </w:rPr>
    </w:lvl>
    <w:lvl w:ilvl="1">
      <w:start w:val="1"/>
      <w:numFmt w:val="decimal"/>
      <w:pStyle w:val="Heading2"/>
      <w:lvlText w:val="%1.%2"/>
      <w:lvlJc w:val="left"/>
      <w:pPr>
        <w:ind w:left="720" w:hanging="720"/>
      </w:pPr>
      <w:rPr>
        <w:rFonts w:asciiTheme="majorHAnsi" w:hAnsiTheme="majorHAnsi" w:hint="default"/>
      </w:rPr>
    </w:lvl>
    <w:lvl w:ilvl="2">
      <w:start w:val="1"/>
      <w:numFmt w:val="none"/>
      <w:pStyle w:val="Heading3"/>
      <w:suff w:val="nothing"/>
      <w:lvlText w:val=""/>
      <w:lvlJc w:val="left"/>
      <w:pPr>
        <w:ind w:left="720" w:hanging="720"/>
      </w:pPr>
      <w:rPr>
        <w:rFonts w:hint="default"/>
      </w:rPr>
    </w:lvl>
    <w:lvl w:ilvl="3">
      <w:start w:val="1"/>
      <w:numFmt w:val="none"/>
      <w:pStyle w:val="Heading4"/>
      <w:suff w:val="nothing"/>
      <w:lvlText w:val=""/>
      <w:lvlJc w:val="left"/>
      <w:pPr>
        <w:ind w:left="720" w:hanging="720"/>
      </w:pPr>
      <w:rPr>
        <w:rFonts w:hint="default"/>
      </w:rPr>
    </w:lvl>
    <w:lvl w:ilvl="4">
      <w:start w:val="1"/>
      <w:numFmt w:val="none"/>
      <w:pStyle w:val="Heading5"/>
      <w:lvlText w:val=""/>
      <w:lvlJc w:val="left"/>
      <w:pPr>
        <w:ind w:left="720" w:hanging="720"/>
      </w:pPr>
      <w:rPr>
        <w:rFonts w:hint="default"/>
      </w:rPr>
    </w:lvl>
    <w:lvl w:ilvl="5">
      <w:start w:val="1"/>
      <w:numFmt w:val="none"/>
      <w:pStyle w:val="Heading6"/>
      <w:lvlText w:val=""/>
      <w:lvlJc w:val="left"/>
      <w:pPr>
        <w:ind w:left="720" w:hanging="720"/>
      </w:pPr>
      <w:rPr>
        <w:rFonts w:hint="default"/>
      </w:rPr>
    </w:lvl>
    <w:lvl w:ilvl="6">
      <w:start w:val="1"/>
      <w:numFmt w:val="none"/>
      <w:pStyle w:val="Heading7"/>
      <w:lvlText w:val=""/>
      <w:lvlJc w:val="left"/>
      <w:pPr>
        <w:ind w:left="720" w:hanging="720"/>
      </w:pPr>
      <w:rPr>
        <w:rFonts w:hint="default"/>
      </w:rPr>
    </w:lvl>
    <w:lvl w:ilvl="7">
      <w:start w:val="1"/>
      <w:numFmt w:val="none"/>
      <w:pStyle w:val="Heading8"/>
      <w:lvlText w:val=""/>
      <w:lvlJc w:val="left"/>
      <w:pPr>
        <w:ind w:left="720" w:hanging="720"/>
      </w:pPr>
      <w:rPr>
        <w:rFonts w:hint="default"/>
      </w:rPr>
    </w:lvl>
    <w:lvl w:ilvl="8">
      <w:start w:val="1"/>
      <w:numFmt w:val="none"/>
      <w:pStyle w:val="Heading9"/>
      <w:lvlText w:val=""/>
      <w:lvlJc w:val="left"/>
      <w:pPr>
        <w:ind w:left="720" w:hanging="720"/>
      </w:pPr>
      <w:rPr>
        <w:rFonts w:hint="default"/>
      </w:rPr>
    </w:lvl>
  </w:abstractNum>
  <w:abstractNum w:abstractNumId="15" w15:restartNumberingAfterBreak="0">
    <w:nsid w:val="6D35579E"/>
    <w:multiLevelType w:val="multilevel"/>
    <w:tmpl w:val="1F1609C4"/>
    <w:lvl w:ilvl="0">
      <w:start w:val="1"/>
      <w:numFmt w:val="none"/>
      <w:pStyle w:val="Normal"/>
      <w:suff w:val="nothing"/>
      <w:lvlText w:val="%1"/>
      <w:lvlJc w:val="left"/>
      <w:pPr>
        <w:ind w:left="0" w:firstLine="0"/>
      </w:pPr>
      <w:rPr>
        <w:rFonts w:hint="default"/>
      </w:rPr>
    </w:lvl>
    <w:lvl w:ilvl="1">
      <w:start w:val="1"/>
      <w:numFmt w:val="decimal"/>
      <w:pStyle w:val="ListNumber"/>
      <w:lvlText w:val="%2."/>
      <w:lvlJc w:val="left"/>
      <w:pPr>
        <w:ind w:left="432" w:hanging="432"/>
      </w:pPr>
      <w:rPr>
        <w:rFonts w:asciiTheme="minorHAnsi" w:hAnsiTheme="minorHAnsi" w:hint="default"/>
        <w:color w:val="E26E00" w:themeColor="accent1"/>
      </w:rPr>
    </w:lvl>
    <w:lvl w:ilvl="2">
      <w:start w:val="1"/>
      <w:numFmt w:val="lowerLetter"/>
      <w:pStyle w:val="ListNumber2"/>
      <w:lvlText w:val="%3."/>
      <w:lvlJc w:val="left"/>
      <w:pPr>
        <w:ind w:left="864" w:hanging="432"/>
      </w:pPr>
      <w:rPr>
        <w:rFonts w:asciiTheme="minorHAnsi" w:hAnsiTheme="minorHAnsi" w:hint="default"/>
        <w:color w:val="46B8A9" w:themeColor="accent3"/>
      </w:rPr>
    </w:lvl>
    <w:lvl w:ilvl="3">
      <w:start w:val="1"/>
      <w:numFmt w:val="decimal"/>
      <w:pStyle w:val="ListNumber3"/>
      <w:lvlText w:val="(%4)"/>
      <w:lvlJc w:val="left"/>
      <w:pPr>
        <w:ind w:left="1440" w:hanging="360"/>
      </w:pPr>
      <w:rPr>
        <w:rFonts w:hint="default"/>
      </w:rPr>
    </w:lvl>
    <w:lvl w:ilvl="4">
      <w:start w:val="1"/>
      <w:numFmt w:val="lowerLetter"/>
      <w:pStyle w:val="ListNumber4"/>
      <w:lvlText w:val="(%5)"/>
      <w:lvlJc w:val="left"/>
      <w:pPr>
        <w:ind w:left="1800" w:hanging="360"/>
      </w:pPr>
      <w:rPr>
        <w:rFonts w:hint="default"/>
      </w:rPr>
    </w:lvl>
    <w:lvl w:ilvl="5">
      <w:start w:val="1"/>
      <w:numFmt w:val="lowerRoman"/>
      <w:pStyle w:val="ListNumber5"/>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4"/>
  </w:num>
  <w:num w:numId="2">
    <w:abstractNumId w:val="7"/>
  </w:num>
  <w:num w:numId="3">
    <w:abstractNumId w:val="5"/>
  </w:num>
  <w:num w:numId="4">
    <w:abstractNumId w:val="9"/>
  </w:num>
  <w:num w:numId="5">
    <w:abstractNumId w:val="4"/>
    <w:lvlOverride w:ilvl="0">
      <w:lvl w:ilvl="0">
        <w:start w:val="1"/>
        <w:numFmt w:val="bullet"/>
        <w:pStyle w:val="ListBullet"/>
        <w:lvlText w:val=""/>
        <w:lvlJc w:val="left"/>
        <w:pPr>
          <w:ind w:left="432" w:hanging="432"/>
        </w:pPr>
        <w:rPr>
          <w:rFonts w:ascii="Symbol" w:hAnsi="Symbol" w:hint="default"/>
          <w:color w:val="E26E00" w:themeColor="accent1"/>
        </w:rPr>
      </w:lvl>
    </w:lvlOverride>
    <w:lvlOverride w:ilvl="1">
      <w:lvl w:ilvl="1">
        <w:start w:val="1"/>
        <w:numFmt w:val="bullet"/>
        <w:pStyle w:val="ListBullet2"/>
        <w:lvlText w:val=""/>
        <w:lvlJc w:val="left"/>
        <w:pPr>
          <w:ind w:left="864" w:hanging="432"/>
        </w:pPr>
        <w:rPr>
          <w:rFonts w:ascii="Symbol" w:hAnsi="Symbol" w:hint="default"/>
          <w:color w:val="46B8A9" w:themeColor="accent3"/>
        </w:rPr>
      </w:lvl>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6"/>
  </w:num>
  <w:num w:numId="9">
    <w:abstractNumId w:val="8"/>
  </w:num>
  <w:num w:numId="10">
    <w:abstractNumId w:val="13"/>
  </w:num>
  <w:num w:numId="11">
    <w:abstractNumId w:val="15"/>
  </w:num>
  <w:num w:numId="12">
    <w:abstractNumId w:val="10"/>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9"/>
  </w:num>
  <w:num w:numId="16">
    <w:abstractNumId w:val="15"/>
  </w:num>
  <w:num w:numId="17">
    <w:abstractNumId w:val="4"/>
  </w:num>
  <w:num w:numId="18">
    <w:abstractNumId w:val="2"/>
  </w:num>
  <w:num w:numId="19">
    <w:abstractNumId w:val="12"/>
  </w:num>
  <w:num w:numId="20">
    <w:abstractNumId w:val="3"/>
  </w:num>
  <w:num w:numId="21">
    <w:abstractNumId w:val="0"/>
  </w:num>
  <w:num w:numId="22">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E8F"/>
    <w:rsid w:val="00001022"/>
    <w:rsid w:val="00002414"/>
    <w:rsid w:val="00002772"/>
    <w:rsid w:val="0000331B"/>
    <w:rsid w:val="0000345E"/>
    <w:rsid w:val="00004AD6"/>
    <w:rsid w:val="000140B7"/>
    <w:rsid w:val="000144F6"/>
    <w:rsid w:val="00014BC2"/>
    <w:rsid w:val="00015EAD"/>
    <w:rsid w:val="00017BF9"/>
    <w:rsid w:val="00020B7E"/>
    <w:rsid w:val="00021195"/>
    <w:rsid w:val="00023D5E"/>
    <w:rsid w:val="00024D21"/>
    <w:rsid w:val="000321F5"/>
    <w:rsid w:val="000335DB"/>
    <w:rsid w:val="0004280A"/>
    <w:rsid w:val="00042D90"/>
    <w:rsid w:val="000467B1"/>
    <w:rsid w:val="00047796"/>
    <w:rsid w:val="00050252"/>
    <w:rsid w:val="00050370"/>
    <w:rsid w:val="00051A12"/>
    <w:rsid w:val="000539B0"/>
    <w:rsid w:val="00055BD3"/>
    <w:rsid w:val="00060FB8"/>
    <w:rsid w:val="00061384"/>
    <w:rsid w:val="0006325A"/>
    <w:rsid w:val="000632F5"/>
    <w:rsid w:val="00066A19"/>
    <w:rsid w:val="00066D63"/>
    <w:rsid w:val="0007089E"/>
    <w:rsid w:val="00070A6D"/>
    <w:rsid w:val="000772DB"/>
    <w:rsid w:val="00080067"/>
    <w:rsid w:val="000801F7"/>
    <w:rsid w:val="000817DF"/>
    <w:rsid w:val="000818C1"/>
    <w:rsid w:val="00082FD6"/>
    <w:rsid w:val="00083242"/>
    <w:rsid w:val="00085071"/>
    <w:rsid w:val="00086C1A"/>
    <w:rsid w:val="00090DB5"/>
    <w:rsid w:val="000913B6"/>
    <w:rsid w:val="000933A0"/>
    <w:rsid w:val="00097095"/>
    <w:rsid w:val="000A0154"/>
    <w:rsid w:val="000A1479"/>
    <w:rsid w:val="000A269D"/>
    <w:rsid w:val="000A2DC5"/>
    <w:rsid w:val="000A3196"/>
    <w:rsid w:val="000A5D7C"/>
    <w:rsid w:val="000B0391"/>
    <w:rsid w:val="000B1637"/>
    <w:rsid w:val="000B1BD0"/>
    <w:rsid w:val="000B1F3E"/>
    <w:rsid w:val="000B2FFF"/>
    <w:rsid w:val="000B4908"/>
    <w:rsid w:val="000B6A64"/>
    <w:rsid w:val="000C0709"/>
    <w:rsid w:val="000C0F5D"/>
    <w:rsid w:val="000C163E"/>
    <w:rsid w:val="000C1772"/>
    <w:rsid w:val="000C1DA2"/>
    <w:rsid w:val="000C1EA7"/>
    <w:rsid w:val="000C2AB0"/>
    <w:rsid w:val="000C2DCD"/>
    <w:rsid w:val="000C55A1"/>
    <w:rsid w:val="000C5EC9"/>
    <w:rsid w:val="000D2AE6"/>
    <w:rsid w:val="000D2E7A"/>
    <w:rsid w:val="000D38B0"/>
    <w:rsid w:val="000D4940"/>
    <w:rsid w:val="000D4AE9"/>
    <w:rsid w:val="000D685A"/>
    <w:rsid w:val="000D72CE"/>
    <w:rsid w:val="000E0C25"/>
    <w:rsid w:val="000E16FA"/>
    <w:rsid w:val="000E1840"/>
    <w:rsid w:val="000E2B79"/>
    <w:rsid w:val="000E54F4"/>
    <w:rsid w:val="000E5870"/>
    <w:rsid w:val="000E5A29"/>
    <w:rsid w:val="000E6EF2"/>
    <w:rsid w:val="000F0C92"/>
    <w:rsid w:val="000F24B6"/>
    <w:rsid w:val="000F2965"/>
    <w:rsid w:val="000F6AD0"/>
    <w:rsid w:val="000F6BB0"/>
    <w:rsid w:val="000F71E4"/>
    <w:rsid w:val="00101BFF"/>
    <w:rsid w:val="00104A3F"/>
    <w:rsid w:val="00104CA2"/>
    <w:rsid w:val="00104E21"/>
    <w:rsid w:val="00105323"/>
    <w:rsid w:val="00106683"/>
    <w:rsid w:val="00106746"/>
    <w:rsid w:val="001075D9"/>
    <w:rsid w:val="001101DC"/>
    <w:rsid w:val="001118A1"/>
    <w:rsid w:val="001127C5"/>
    <w:rsid w:val="001137CA"/>
    <w:rsid w:val="00113FF4"/>
    <w:rsid w:val="0011409F"/>
    <w:rsid w:val="00116247"/>
    <w:rsid w:val="001171A6"/>
    <w:rsid w:val="00117AA4"/>
    <w:rsid w:val="00117E55"/>
    <w:rsid w:val="00124D73"/>
    <w:rsid w:val="00124E8A"/>
    <w:rsid w:val="00126BEC"/>
    <w:rsid w:val="00127191"/>
    <w:rsid w:val="0013222A"/>
    <w:rsid w:val="001340E2"/>
    <w:rsid w:val="00134126"/>
    <w:rsid w:val="00142A4B"/>
    <w:rsid w:val="00143D49"/>
    <w:rsid w:val="0014585D"/>
    <w:rsid w:val="001516D9"/>
    <w:rsid w:val="00153E45"/>
    <w:rsid w:val="00155A1B"/>
    <w:rsid w:val="00156092"/>
    <w:rsid w:val="00160360"/>
    <w:rsid w:val="0016047C"/>
    <w:rsid w:val="0016249A"/>
    <w:rsid w:val="001633E2"/>
    <w:rsid w:val="00163ABE"/>
    <w:rsid w:val="00164E41"/>
    <w:rsid w:val="001713D0"/>
    <w:rsid w:val="00171605"/>
    <w:rsid w:val="00172F43"/>
    <w:rsid w:val="00173BF9"/>
    <w:rsid w:val="0017640A"/>
    <w:rsid w:val="00177B28"/>
    <w:rsid w:val="00184070"/>
    <w:rsid w:val="00187FDA"/>
    <w:rsid w:val="00190DE8"/>
    <w:rsid w:val="0019181D"/>
    <w:rsid w:val="0019373D"/>
    <w:rsid w:val="00193826"/>
    <w:rsid w:val="001946A8"/>
    <w:rsid w:val="001975B5"/>
    <w:rsid w:val="001A1523"/>
    <w:rsid w:val="001A3088"/>
    <w:rsid w:val="001A42B2"/>
    <w:rsid w:val="001A67B5"/>
    <w:rsid w:val="001A72E9"/>
    <w:rsid w:val="001B288E"/>
    <w:rsid w:val="001B4EDA"/>
    <w:rsid w:val="001B73D6"/>
    <w:rsid w:val="001C0036"/>
    <w:rsid w:val="001C37D9"/>
    <w:rsid w:val="001C4078"/>
    <w:rsid w:val="001C4F01"/>
    <w:rsid w:val="001C6B5E"/>
    <w:rsid w:val="001D154F"/>
    <w:rsid w:val="001D1AC7"/>
    <w:rsid w:val="001D1F17"/>
    <w:rsid w:val="001E4774"/>
    <w:rsid w:val="001E4EC1"/>
    <w:rsid w:val="001E57CF"/>
    <w:rsid w:val="001F2D9A"/>
    <w:rsid w:val="001F3909"/>
    <w:rsid w:val="001F458C"/>
    <w:rsid w:val="001F53AB"/>
    <w:rsid w:val="0020016B"/>
    <w:rsid w:val="00205A07"/>
    <w:rsid w:val="00207756"/>
    <w:rsid w:val="0021268F"/>
    <w:rsid w:val="00212C56"/>
    <w:rsid w:val="00213481"/>
    <w:rsid w:val="00216857"/>
    <w:rsid w:val="0021705B"/>
    <w:rsid w:val="00217142"/>
    <w:rsid w:val="0021749E"/>
    <w:rsid w:val="0022251B"/>
    <w:rsid w:val="00222C8C"/>
    <w:rsid w:val="0022360D"/>
    <w:rsid w:val="00224928"/>
    <w:rsid w:val="00226932"/>
    <w:rsid w:val="002305C4"/>
    <w:rsid w:val="002309FD"/>
    <w:rsid w:val="00230DFC"/>
    <w:rsid w:val="002327B9"/>
    <w:rsid w:val="00232FFB"/>
    <w:rsid w:val="00233952"/>
    <w:rsid w:val="00233F69"/>
    <w:rsid w:val="00236DD1"/>
    <w:rsid w:val="00237D9A"/>
    <w:rsid w:val="00241160"/>
    <w:rsid w:val="002414D2"/>
    <w:rsid w:val="00242D42"/>
    <w:rsid w:val="00243CB9"/>
    <w:rsid w:val="002441E1"/>
    <w:rsid w:val="00244563"/>
    <w:rsid w:val="00247246"/>
    <w:rsid w:val="00247718"/>
    <w:rsid w:val="00250B86"/>
    <w:rsid w:val="00250F73"/>
    <w:rsid w:val="00252756"/>
    <w:rsid w:val="00253EEB"/>
    <w:rsid w:val="00253F99"/>
    <w:rsid w:val="00260EAC"/>
    <w:rsid w:val="00262487"/>
    <w:rsid w:val="002630A3"/>
    <w:rsid w:val="00263583"/>
    <w:rsid w:val="0026414D"/>
    <w:rsid w:val="0026526B"/>
    <w:rsid w:val="00267E99"/>
    <w:rsid w:val="00271C20"/>
    <w:rsid w:val="00273440"/>
    <w:rsid w:val="0027689D"/>
    <w:rsid w:val="00276A2B"/>
    <w:rsid w:val="00276CD9"/>
    <w:rsid w:val="00276E83"/>
    <w:rsid w:val="0027748C"/>
    <w:rsid w:val="00281239"/>
    <w:rsid w:val="00283B0D"/>
    <w:rsid w:val="002866DF"/>
    <w:rsid w:val="00290B83"/>
    <w:rsid w:val="00296695"/>
    <w:rsid w:val="0029766B"/>
    <w:rsid w:val="002979E2"/>
    <w:rsid w:val="002A0410"/>
    <w:rsid w:val="002A0C00"/>
    <w:rsid w:val="002A14E2"/>
    <w:rsid w:val="002A15DE"/>
    <w:rsid w:val="002A1754"/>
    <w:rsid w:val="002A1DE8"/>
    <w:rsid w:val="002A2A2E"/>
    <w:rsid w:val="002A2FBA"/>
    <w:rsid w:val="002A5D04"/>
    <w:rsid w:val="002A6CB1"/>
    <w:rsid w:val="002B2586"/>
    <w:rsid w:val="002B2CC3"/>
    <w:rsid w:val="002B52B4"/>
    <w:rsid w:val="002C2846"/>
    <w:rsid w:val="002C3725"/>
    <w:rsid w:val="002C5DE4"/>
    <w:rsid w:val="002C701E"/>
    <w:rsid w:val="002D000F"/>
    <w:rsid w:val="002D07E5"/>
    <w:rsid w:val="002D1232"/>
    <w:rsid w:val="002D5365"/>
    <w:rsid w:val="002E1C06"/>
    <w:rsid w:val="002E2157"/>
    <w:rsid w:val="002E3858"/>
    <w:rsid w:val="002E4314"/>
    <w:rsid w:val="002E52C8"/>
    <w:rsid w:val="002F0AEE"/>
    <w:rsid w:val="002F3A9C"/>
    <w:rsid w:val="002F45DB"/>
    <w:rsid w:val="002F5E6A"/>
    <w:rsid w:val="002F6F23"/>
    <w:rsid w:val="00300AF3"/>
    <w:rsid w:val="00301A94"/>
    <w:rsid w:val="00302792"/>
    <w:rsid w:val="00302819"/>
    <w:rsid w:val="0030414B"/>
    <w:rsid w:val="00304E54"/>
    <w:rsid w:val="0030545F"/>
    <w:rsid w:val="00305889"/>
    <w:rsid w:val="003065F8"/>
    <w:rsid w:val="00307E44"/>
    <w:rsid w:val="00312641"/>
    <w:rsid w:val="00312BD6"/>
    <w:rsid w:val="003133AA"/>
    <w:rsid w:val="00313DB4"/>
    <w:rsid w:val="0031431B"/>
    <w:rsid w:val="0031618A"/>
    <w:rsid w:val="00316979"/>
    <w:rsid w:val="00321360"/>
    <w:rsid w:val="003218AB"/>
    <w:rsid w:val="00321A18"/>
    <w:rsid w:val="003227FE"/>
    <w:rsid w:val="00323218"/>
    <w:rsid w:val="00325FCB"/>
    <w:rsid w:val="003270BE"/>
    <w:rsid w:val="00333E6C"/>
    <w:rsid w:val="00334139"/>
    <w:rsid w:val="00334842"/>
    <w:rsid w:val="0033550B"/>
    <w:rsid w:val="00336693"/>
    <w:rsid w:val="0033685B"/>
    <w:rsid w:val="00337710"/>
    <w:rsid w:val="00337FB3"/>
    <w:rsid w:val="0034033D"/>
    <w:rsid w:val="00340984"/>
    <w:rsid w:val="00341151"/>
    <w:rsid w:val="00342D0F"/>
    <w:rsid w:val="00344B13"/>
    <w:rsid w:val="003457AB"/>
    <w:rsid w:val="00346194"/>
    <w:rsid w:val="00346467"/>
    <w:rsid w:val="00346611"/>
    <w:rsid w:val="0034665E"/>
    <w:rsid w:val="00350D3F"/>
    <w:rsid w:val="00351F0D"/>
    <w:rsid w:val="003525C4"/>
    <w:rsid w:val="00355B0D"/>
    <w:rsid w:val="00356155"/>
    <w:rsid w:val="00356444"/>
    <w:rsid w:val="00356D86"/>
    <w:rsid w:val="00357FDD"/>
    <w:rsid w:val="00360FCC"/>
    <w:rsid w:val="00364540"/>
    <w:rsid w:val="00365CE8"/>
    <w:rsid w:val="0036640D"/>
    <w:rsid w:val="0036790D"/>
    <w:rsid w:val="00367BF0"/>
    <w:rsid w:val="00371204"/>
    <w:rsid w:val="00376408"/>
    <w:rsid w:val="00381995"/>
    <w:rsid w:val="00381B14"/>
    <w:rsid w:val="003831BE"/>
    <w:rsid w:val="003837A7"/>
    <w:rsid w:val="0038424D"/>
    <w:rsid w:val="00386885"/>
    <w:rsid w:val="00386D68"/>
    <w:rsid w:val="00386ECC"/>
    <w:rsid w:val="003915BC"/>
    <w:rsid w:val="00391EB0"/>
    <w:rsid w:val="003A01FB"/>
    <w:rsid w:val="003A091B"/>
    <w:rsid w:val="003A1B4A"/>
    <w:rsid w:val="003A211C"/>
    <w:rsid w:val="003A56D9"/>
    <w:rsid w:val="003A5845"/>
    <w:rsid w:val="003A6145"/>
    <w:rsid w:val="003A720A"/>
    <w:rsid w:val="003B1729"/>
    <w:rsid w:val="003B3A3E"/>
    <w:rsid w:val="003B3CBF"/>
    <w:rsid w:val="003B474C"/>
    <w:rsid w:val="003B4FA6"/>
    <w:rsid w:val="003B5465"/>
    <w:rsid w:val="003B5BA0"/>
    <w:rsid w:val="003B799F"/>
    <w:rsid w:val="003C1216"/>
    <w:rsid w:val="003C3734"/>
    <w:rsid w:val="003C4B9F"/>
    <w:rsid w:val="003C67D0"/>
    <w:rsid w:val="003D0F39"/>
    <w:rsid w:val="003D0FAF"/>
    <w:rsid w:val="003D62E9"/>
    <w:rsid w:val="003D6868"/>
    <w:rsid w:val="003D705A"/>
    <w:rsid w:val="003E0F47"/>
    <w:rsid w:val="003E1FFA"/>
    <w:rsid w:val="003E2EF9"/>
    <w:rsid w:val="003E3007"/>
    <w:rsid w:val="003E3586"/>
    <w:rsid w:val="003E4641"/>
    <w:rsid w:val="003E5464"/>
    <w:rsid w:val="003E58CB"/>
    <w:rsid w:val="003F013D"/>
    <w:rsid w:val="003F27BA"/>
    <w:rsid w:val="003F2C7D"/>
    <w:rsid w:val="003F61BD"/>
    <w:rsid w:val="003F7785"/>
    <w:rsid w:val="0040225F"/>
    <w:rsid w:val="004052C6"/>
    <w:rsid w:val="00410FF2"/>
    <w:rsid w:val="00412DEF"/>
    <w:rsid w:val="00415C14"/>
    <w:rsid w:val="00415F5D"/>
    <w:rsid w:val="00416480"/>
    <w:rsid w:val="004223CB"/>
    <w:rsid w:val="00423CD8"/>
    <w:rsid w:val="0042453C"/>
    <w:rsid w:val="00425BC0"/>
    <w:rsid w:val="00426360"/>
    <w:rsid w:val="00427665"/>
    <w:rsid w:val="004321E2"/>
    <w:rsid w:val="00432476"/>
    <w:rsid w:val="00434FF0"/>
    <w:rsid w:val="004355C0"/>
    <w:rsid w:val="004356CA"/>
    <w:rsid w:val="00435F64"/>
    <w:rsid w:val="0043696F"/>
    <w:rsid w:val="00437CEB"/>
    <w:rsid w:val="00440C1D"/>
    <w:rsid w:val="0044114E"/>
    <w:rsid w:val="00445DB6"/>
    <w:rsid w:val="0044685D"/>
    <w:rsid w:val="00446B56"/>
    <w:rsid w:val="00452570"/>
    <w:rsid w:val="00452961"/>
    <w:rsid w:val="00452AD3"/>
    <w:rsid w:val="0045304D"/>
    <w:rsid w:val="00456C65"/>
    <w:rsid w:val="0045797A"/>
    <w:rsid w:val="004610B5"/>
    <w:rsid w:val="00463894"/>
    <w:rsid w:val="00463FD1"/>
    <w:rsid w:val="004655D4"/>
    <w:rsid w:val="00465ED6"/>
    <w:rsid w:val="00466740"/>
    <w:rsid w:val="00470AF4"/>
    <w:rsid w:val="004712B9"/>
    <w:rsid w:val="00473BD7"/>
    <w:rsid w:val="00473E6D"/>
    <w:rsid w:val="00476148"/>
    <w:rsid w:val="00476764"/>
    <w:rsid w:val="00481F3E"/>
    <w:rsid w:val="00482296"/>
    <w:rsid w:val="00483DE3"/>
    <w:rsid w:val="0048503F"/>
    <w:rsid w:val="00490B81"/>
    <w:rsid w:val="004933AB"/>
    <w:rsid w:val="00493716"/>
    <w:rsid w:val="004A0CA9"/>
    <w:rsid w:val="004A1C5B"/>
    <w:rsid w:val="004A1FF9"/>
    <w:rsid w:val="004A2535"/>
    <w:rsid w:val="004A271B"/>
    <w:rsid w:val="004A5AC7"/>
    <w:rsid w:val="004A747A"/>
    <w:rsid w:val="004A7CA4"/>
    <w:rsid w:val="004B1768"/>
    <w:rsid w:val="004B47C4"/>
    <w:rsid w:val="004C0341"/>
    <w:rsid w:val="004C0E7B"/>
    <w:rsid w:val="004C1C5C"/>
    <w:rsid w:val="004C1D28"/>
    <w:rsid w:val="004C299F"/>
    <w:rsid w:val="004C4F2C"/>
    <w:rsid w:val="004C50AC"/>
    <w:rsid w:val="004C561B"/>
    <w:rsid w:val="004D2F0D"/>
    <w:rsid w:val="004D4DC1"/>
    <w:rsid w:val="004D51A2"/>
    <w:rsid w:val="004D566C"/>
    <w:rsid w:val="004D7891"/>
    <w:rsid w:val="004D7B30"/>
    <w:rsid w:val="004D7E22"/>
    <w:rsid w:val="004E0289"/>
    <w:rsid w:val="004E0AED"/>
    <w:rsid w:val="004E1414"/>
    <w:rsid w:val="004E1A52"/>
    <w:rsid w:val="004E25F1"/>
    <w:rsid w:val="004E3120"/>
    <w:rsid w:val="004E40CA"/>
    <w:rsid w:val="004E60DD"/>
    <w:rsid w:val="004E7C4A"/>
    <w:rsid w:val="004F23E9"/>
    <w:rsid w:val="004F5BFB"/>
    <w:rsid w:val="004F5C9D"/>
    <w:rsid w:val="004F5D9E"/>
    <w:rsid w:val="004F70C6"/>
    <w:rsid w:val="00501639"/>
    <w:rsid w:val="005022FD"/>
    <w:rsid w:val="00503EDF"/>
    <w:rsid w:val="0050725C"/>
    <w:rsid w:val="00507E84"/>
    <w:rsid w:val="0051039F"/>
    <w:rsid w:val="00513DE6"/>
    <w:rsid w:val="005149C8"/>
    <w:rsid w:val="00514B41"/>
    <w:rsid w:val="005155B4"/>
    <w:rsid w:val="00515F1E"/>
    <w:rsid w:val="00515FB3"/>
    <w:rsid w:val="0052351E"/>
    <w:rsid w:val="00524FCC"/>
    <w:rsid w:val="005251D1"/>
    <w:rsid w:val="005252A8"/>
    <w:rsid w:val="00525418"/>
    <w:rsid w:val="00530B9E"/>
    <w:rsid w:val="0053121A"/>
    <w:rsid w:val="00531DC8"/>
    <w:rsid w:val="00533D23"/>
    <w:rsid w:val="0053746E"/>
    <w:rsid w:val="0054030B"/>
    <w:rsid w:val="005458F7"/>
    <w:rsid w:val="005470E1"/>
    <w:rsid w:val="00551EFD"/>
    <w:rsid w:val="005520C7"/>
    <w:rsid w:val="00554399"/>
    <w:rsid w:val="00555EA0"/>
    <w:rsid w:val="00555F84"/>
    <w:rsid w:val="00556DBC"/>
    <w:rsid w:val="00560E7A"/>
    <w:rsid w:val="00567854"/>
    <w:rsid w:val="00574093"/>
    <w:rsid w:val="00574E44"/>
    <w:rsid w:val="00576165"/>
    <w:rsid w:val="00576D73"/>
    <w:rsid w:val="005869ED"/>
    <w:rsid w:val="00590C54"/>
    <w:rsid w:val="00591CC5"/>
    <w:rsid w:val="00592E2C"/>
    <w:rsid w:val="00593824"/>
    <w:rsid w:val="0059410B"/>
    <w:rsid w:val="0059441B"/>
    <w:rsid w:val="0059536A"/>
    <w:rsid w:val="0059650D"/>
    <w:rsid w:val="00596FA5"/>
    <w:rsid w:val="00597886"/>
    <w:rsid w:val="005A18EB"/>
    <w:rsid w:val="005A201F"/>
    <w:rsid w:val="005A252A"/>
    <w:rsid w:val="005A3E78"/>
    <w:rsid w:val="005A42E2"/>
    <w:rsid w:val="005A43EB"/>
    <w:rsid w:val="005A4C76"/>
    <w:rsid w:val="005B0FD9"/>
    <w:rsid w:val="005B13DB"/>
    <w:rsid w:val="005B565A"/>
    <w:rsid w:val="005B5F94"/>
    <w:rsid w:val="005B61BB"/>
    <w:rsid w:val="005B6C54"/>
    <w:rsid w:val="005C0AFD"/>
    <w:rsid w:val="005C38B7"/>
    <w:rsid w:val="005C5DEC"/>
    <w:rsid w:val="005C6470"/>
    <w:rsid w:val="005C6DE7"/>
    <w:rsid w:val="005D0E7D"/>
    <w:rsid w:val="005D32DC"/>
    <w:rsid w:val="005D3317"/>
    <w:rsid w:val="005D3A30"/>
    <w:rsid w:val="005D5460"/>
    <w:rsid w:val="005D60D7"/>
    <w:rsid w:val="005E0069"/>
    <w:rsid w:val="005E135E"/>
    <w:rsid w:val="005E3617"/>
    <w:rsid w:val="005E40C4"/>
    <w:rsid w:val="005E538F"/>
    <w:rsid w:val="005E6437"/>
    <w:rsid w:val="005E6A43"/>
    <w:rsid w:val="005E7737"/>
    <w:rsid w:val="005E7A08"/>
    <w:rsid w:val="005E7CAA"/>
    <w:rsid w:val="005E7D46"/>
    <w:rsid w:val="005F0DEC"/>
    <w:rsid w:val="005F1998"/>
    <w:rsid w:val="005F4565"/>
    <w:rsid w:val="005F4D67"/>
    <w:rsid w:val="005F62B9"/>
    <w:rsid w:val="005F77A9"/>
    <w:rsid w:val="006005E0"/>
    <w:rsid w:val="006022DC"/>
    <w:rsid w:val="00603A16"/>
    <w:rsid w:val="00604441"/>
    <w:rsid w:val="00604866"/>
    <w:rsid w:val="0060516C"/>
    <w:rsid w:val="006069C8"/>
    <w:rsid w:val="006072F0"/>
    <w:rsid w:val="00607711"/>
    <w:rsid w:val="00607CA5"/>
    <w:rsid w:val="00610936"/>
    <w:rsid w:val="0061130E"/>
    <w:rsid w:val="0061388D"/>
    <w:rsid w:val="00616F54"/>
    <w:rsid w:val="0061738C"/>
    <w:rsid w:val="00617CA8"/>
    <w:rsid w:val="00622355"/>
    <w:rsid w:val="00622CE3"/>
    <w:rsid w:val="00623F9F"/>
    <w:rsid w:val="006253B8"/>
    <w:rsid w:val="006258DB"/>
    <w:rsid w:val="00630665"/>
    <w:rsid w:val="006310D2"/>
    <w:rsid w:val="006346C6"/>
    <w:rsid w:val="00637643"/>
    <w:rsid w:val="00640996"/>
    <w:rsid w:val="00641FC0"/>
    <w:rsid w:val="00646839"/>
    <w:rsid w:val="006470AB"/>
    <w:rsid w:val="006504BE"/>
    <w:rsid w:val="00650A90"/>
    <w:rsid w:val="00651343"/>
    <w:rsid w:val="00651755"/>
    <w:rsid w:val="006550B3"/>
    <w:rsid w:val="006618CF"/>
    <w:rsid w:val="006655D2"/>
    <w:rsid w:val="00665E55"/>
    <w:rsid w:val="00672C8D"/>
    <w:rsid w:val="00672E33"/>
    <w:rsid w:val="00674263"/>
    <w:rsid w:val="006759D0"/>
    <w:rsid w:val="00676AE2"/>
    <w:rsid w:val="00677AC2"/>
    <w:rsid w:val="00680783"/>
    <w:rsid w:val="0068143E"/>
    <w:rsid w:val="00682C3A"/>
    <w:rsid w:val="00683218"/>
    <w:rsid w:val="006847E4"/>
    <w:rsid w:val="00686963"/>
    <w:rsid w:val="006901F3"/>
    <w:rsid w:val="00690A5C"/>
    <w:rsid w:val="00692654"/>
    <w:rsid w:val="00694B55"/>
    <w:rsid w:val="00695A67"/>
    <w:rsid w:val="00695A93"/>
    <w:rsid w:val="006965E9"/>
    <w:rsid w:val="006A0877"/>
    <w:rsid w:val="006A1819"/>
    <w:rsid w:val="006A2734"/>
    <w:rsid w:val="006A3DD1"/>
    <w:rsid w:val="006A3EBB"/>
    <w:rsid w:val="006A4E26"/>
    <w:rsid w:val="006A4F38"/>
    <w:rsid w:val="006A686D"/>
    <w:rsid w:val="006A76FC"/>
    <w:rsid w:val="006B1441"/>
    <w:rsid w:val="006B20C9"/>
    <w:rsid w:val="006B23EC"/>
    <w:rsid w:val="006B24EF"/>
    <w:rsid w:val="006B3507"/>
    <w:rsid w:val="006B3DD1"/>
    <w:rsid w:val="006B6C23"/>
    <w:rsid w:val="006C10F8"/>
    <w:rsid w:val="006C120A"/>
    <w:rsid w:val="006C5F4E"/>
    <w:rsid w:val="006C67F6"/>
    <w:rsid w:val="006C7888"/>
    <w:rsid w:val="006D08C2"/>
    <w:rsid w:val="006D1CD0"/>
    <w:rsid w:val="006D2861"/>
    <w:rsid w:val="006D306F"/>
    <w:rsid w:val="006D367A"/>
    <w:rsid w:val="006D4928"/>
    <w:rsid w:val="006D4B73"/>
    <w:rsid w:val="006D546C"/>
    <w:rsid w:val="006D57C5"/>
    <w:rsid w:val="006D5CA9"/>
    <w:rsid w:val="006D6853"/>
    <w:rsid w:val="006D7495"/>
    <w:rsid w:val="006D7552"/>
    <w:rsid w:val="006D7DB6"/>
    <w:rsid w:val="006E0010"/>
    <w:rsid w:val="006E0E60"/>
    <w:rsid w:val="006E224C"/>
    <w:rsid w:val="006E3984"/>
    <w:rsid w:val="006E637C"/>
    <w:rsid w:val="006E77F8"/>
    <w:rsid w:val="006F0341"/>
    <w:rsid w:val="006F186B"/>
    <w:rsid w:val="006F6217"/>
    <w:rsid w:val="006F78F5"/>
    <w:rsid w:val="00700C9E"/>
    <w:rsid w:val="00701ECE"/>
    <w:rsid w:val="007028DA"/>
    <w:rsid w:val="007039F2"/>
    <w:rsid w:val="00705F2F"/>
    <w:rsid w:val="00707451"/>
    <w:rsid w:val="007109AA"/>
    <w:rsid w:val="00711979"/>
    <w:rsid w:val="00711B26"/>
    <w:rsid w:val="00712027"/>
    <w:rsid w:val="0071249B"/>
    <w:rsid w:val="0071250C"/>
    <w:rsid w:val="00712EB7"/>
    <w:rsid w:val="00713B3C"/>
    <w:rsid w:val="0071463A"/>
    <w:rsid w:val="00715CCB"/>
    <w:rsid w:val="00715D6B"/>
    <w:rsid w:val="00715F3F"/>
    <w:rsid w:val="00720066"/>
    <w:rsid w:val="007216E3"/>
    <w:rsid w:val="00724870"/>
    <w:rsid w:val="00724CBB"/>
    <w:rsid w:val="00727359"/>
    <w:rsid w:val="00730C0C"/>
    <w:rsid w:val="00731161"/>
    <w:rsid w:val="00731847"/>
    <w:rsid w:val="00731AE4"/>
    <w:rsid w:val="00732517"/>
    <w:rsid w:val="0073367C"/>
    <w:rsid w:val="0073505B"/>
    <w:rsid w:val="0073605B"/>
    <w:rsid w:val="00736B96"/>
    <w:rsid w:val="00737772"/>
    <w:rsid w:val="007404EC"/>
    <w:rsid w:val="00742D17"/>
    <w:rsid w:val="0074484D"/>
    <w:rsid w:val="007448F6"/>
    <w:rsid w:val="00746E21"/>
    <w:rsid w:val="00750879"/>
    <w:rsid w:val="00750B20"/>
    <w:rsid w:val="00750B79"/>
    <w:rsid w:val="00750E2B"/>
    <w:rsid w:val="00751635"/>
    <w:rsid w:val="00752219"/>
    <w:rsid w:val="0075321A"/>
    <w:rsid w:val="0075331C"/>
    <w:rsid w:val="00755B4C"/>
    <w:rsid w:val="00760261"/>
    <w:rsid w:val="00761392"/>
    <w:rsid w:val="00764445"/>
    <w:rsid w:val="00765AF8"/>
    <w:rsid w:val="007663CC"/>
    <w:rsid w:val="00766FFF"/>
    <w:rsid w:val="00767F14"/>
    <w:rsid w:val="00771311"/>
    <w:rsid w:val="0077143C"/>
    <w:rsid w:val="00771984"/>
    <w:rsid w:val="00773CC0"/>
    <w:rsid w:val="0077481D"/>
    <w:rsid w:val="00775842"/>
    <w:rsid w:val="00775A5F"/>
    <w:rsid w:val="00777A5D"/>
    <w:rsid w:val="00781076"/>
    <w:rsid w:val="007836AA"/>
    <w:rsid w:val="00785DCD"/>
    <w:rsid w:val="00790403"/>
    <w:rsid w:val="00792BDE"/>
    <w:rsid w:val="00795A5F"/>
    <w:rsid w:val="0079686C"/>
    <w:rsid w:val="007971A4"/>
    <w:rsid w:val="00797239"/>
    <w:rsid w:val="00797CBD"/>
    <w:rsid w:val="00797F49"/>
    <w:rsid w:val="007A0340"/>
    <w:rsid w:val="007A0655"/>
    <w:rsid w:val="007A0A69"/>
    <w:rsid w:val="007A27E8"/>
    <w:rsid w:val="007A3CF0"/>
    <w:rsid w:val="007A5248"/>
    <w:rsid w:val="007A559E"/>
    <w:rsid w:val="007A5F9F"/>
    <w:rsid w:val="007A7786"/>
    <w:rsid w:val="007B0E12"/>
    <w:rsid w:val="007B269D"/>
    <w:rsid w:val="007B43B1"/>
    <w:rsid w:val="007B4A10"/>
    <w:rsid w:val="007B52F9"/>
    <w:rsid w:val="007B664A"/>
    <w:rsid w:val="007B74EB"/>
    <w:rsid w:val="007C0169"/>
    <w:rsid w:val="007C0182"/>
    <w:rsid w:val="007C01CB"/>
    <w:rsid w:val="007C0BDF"/>
    <w:rsid w:val="007C2195"/>
    <w:rsid w:val="007C2A82"/>
    <w:rsid w:val="007C6589"/>
    <w:rsid w:val="007D3C6A"/>
    <w:rsid w:val="007D443A"/>
    <w:rsid w:val="007D4730"/>
    <w:rsid w:val="007D492E"/>
    <w:rsid w:val="007D6462"/>
    <w:rsid w:val="007D76B0"/>
    <w:rsid w:val="007D7DE6"/>
    <w:rsid w:val="007E1571"/>
    <w:rsid w:val="007E1796"/>
    <w:rsid w:val="007E1AAC"/>
    <w:rsid w:val="007E2AB7"/>
    <w:rsid w:val="007E3683"/>
    <w:rsid w:val="007E47B7"/>
    <w:rsid w:val="007E6D67"/>
    <w:rsid w:val="007E7D84"/>
    <w:rsid w:val="007F1B0D"/>
    <w:rsid w:val="007F6AC3"/>
    <w:rsid w:val="007F6C15"/>
    <w:rsid w:val="008002BA"/>
    <w:rsid w:val="00800CC7"/>
    <w:rsid w:val="00800D27"/>
    <w:rsid w:val="008013D3"/>
    <w:rsid w:val="00801575"/>
    <w:rsid w:val="00801869"/>
    <w:rsid w:val="008033D2"/>
    <w:rsid w:val="0080419C"/>
    <w:rsid w:val="008052E6"/>
    <w:rsid w:val="0080585D"/>
    <w:rsid w:val="00805FD5"/>
    <w:rsid w:val="00806894"/>
    <w:rsid w:val="008103AD"/>
    <w:rsid w:val="00811882"/>
    <w:rsid w:val="00815421"/>
    <w:rsid w:val="00817C48"/>
    <w:rsid w:val="0082171E"/>
    <w:rsid w:val="00821A70"/>
    <w:rsid w:val="008233E0"/>
    <w:rsid w:val="00824192"/>
    <w:rsid w:val="00825A25"/>
    <w:rsid w:val="00825D82"/>
    <w:rsid w:val="00826CFB"/>
    <w:rsid w:val="00827D36"/>
    <w:rsid w:val="00830CE2"/>
    <w:rsid w:val="00833255"/>
    <w:rsid w:val="00833BE1"/>
    <w:rsid w:val="00833FD3"/>
    <w:rsid w:val="008368F4"/>
    <w:rsid w:val="00840399"/>
    <w:rsid w:val="00841605"/>
    <w:rsid w:val="0084363F"/>
    <w:rsid w:val="00843CCD"/>
    <w:rsid w:val="008442CA"/>
    <w:rsid w:val="00846543"/>
    <w:rsid w:val="008479FF"/>
    <w:rsid w:val="00850C1D"/>
    <w:rsid w:val="00850DE6"/>
    <w:rsid w:val="008530B2"/>
    <w:rsid w:val="00853B66"/>
    <w:rsid w:val="008549CB"/>
    <w:rsid w:val="00855265"/>
    <w:rsid w:val="0085651E"/>
    <w:rsid w:val="008565B5"/>
    <w:rsid w:val="00860610"/>
    <w:rsid w:val="00861148"/>
    <w:rsid w:val="00862CF9"/>
    <w:rsid w:val="00864149"/>
    <w:rsid w:val="00870380"/>
    <w:rsid w:val="00871188"/>
    <w:rsid w:val="008734C3"/>
    <w:rsid w:val="00875FA1"/>
    <w:rsid w:val="00881EA2"/>
    <w:rsid w:val="00882254"/>
    <w:rsid w:val="00882CE6"/>
    <w:rsid w:val="008859EF"/>
    <w:rsid w:val="008864A2"/>
    <w:rsid w:val="008930E5"/>
    <w:rsid w:val="00894D3D"/>
    <w:rsid w:val="00897555"/>
    <w:rsid w:val="0089758E"/>
    <w:rsid w:val="008A0718"/>
    <w:rsid w:val="008A0B18"/>
    <w:rsid w:val="008A335A"/>
    <w:rsid w:val="008A7883"/>
    <w:rsid w:val="008B0EAF"/>
    <w:rsid w:val="008B1652"/>
    <w:rsid w:val="008B6197"/>
    <w:rsid w:val="008B671A"/>
    <w:rsid w:val="008B68AB"/>
    <w:rsid w:val="008B6CF1"/>
    <w:rsid w:val="008C0021"/>
    <w:rsid w:val="008C140D"/>
    <w:rsid w:val="008C1802"/>
    <w:rsid w:val="008C345B"/>
    <w:rsid w:val="008C50D1"/>
    <w:rsid w:val="008C5458"/>
    <w:rsid w:val="008C6F33"/>
    <w:rsid w:val="008C7511"/>
    <w:rsid w:val="008C770D"/>
    <w:rsid w:val="008D0AA1"/>
    <w:rsid w:val="008D4499"/>
    <w:rsid w:val="008D6E19"/>
    <w:rsid w:val="008D7CDD"/>
    <w:rsid w:val="008E011D"/>
    <w:rsid w:val="008E4297"/>
    <w:rsid w:val="008E527C"/>
    <w:rsid w:val="008E5716"/>
    <w:rsid w:val="008E5E45"/>
    <w:rsid w:val="008F11C6"/>
    <w:rsid w:val="008F33B1"/>
    <w:rsid w:val="008F4925"/>
    <w:rsid w:val="008F6677"/>
    <w:rsid w:val="008F6D56"/>
    <w:rsid w:val="00900782"/>
    <w:rsid w:val="0090264A"/>
    <w:rsid w:val="0090555D"/>
    <w:rsid w:val="00910942"/>
    <w:rsid w:val="00913267"/>
    <w:rsid w:val="00913906"/>
    <w:rsid w:val="00913DC5"/>
    <w:rsid w:val="00913F72"/>
    <w:rsid w:val="0091406A"/>
    <w:rsid w:val="009142F8"/>
    <w:rsid w:val="009154D3"/>
    <w:rsid w:val="009163E0"/>
    <w:rsid w:val="00916C6B"/>
    <w:rsid w:val="009171AA"/>
    <w:rsid w:val="0091790E"/>
    <w:rsid w:val="00917F7E"/>
    <w:rsid w:val="00921436"/>
    <w:rsid w:val="00921BEB"/>
    <w:rsid w:val="009235E1"/>
    <w:rsid w:val="00923AB5"/>
    <w:rsid w:val="00924B4C"/>
    <w:rsid w:val="00925EC4"/>
    <w:rsid w:val="009267D0"/>
    <w:rsid w:val="009311B4"/>
    <w:rsid w:val="00931385"/>
    <w:rsid w:val="00932987"/>
    <w:rsid w:val="009336C7"/>
    <w:rsid w:val="00933716"/>
    <w:rsid w:val="0093523F"/>
    <w:rsid w:val="0093598C"/>
    <w:rsid w:val="00940C74"/>
    <w:rsid w:val="00942A5D"/>
    <w:rsid w:val="00943B8B"/>
    <w:rsid w:val="00943C61"/>
    <w:rsid w:val="00945F7B"/>
    <w:rsid w:val="00945FD0"/>
    <w:rsid w:val="0094710A"/>
    <w:rsid w:val="00950821"/>
    <w:rsid w:val="0095193D"/>
    <w:rsid w:val="00953FBF"/>
    <w:rsid w:val="00955456"/>
    <w:rsid w:val="00955C6A"/>
    <w:rsid w:val="0095665A"/>
    <w:rsid w:val="009609E5"/>
    <w:rsid w:val="00962FEA"/>
    <w:rsid w:val="0096354A"/>
    <w:rsid w:val="00965335"/>
    <w:rsid w:val="00966D1B"/>
    <w:rsid w:val="00966E20"/>
    <w:rsid w:val="00967105"/>
    <w:rsid w:val="00967646"/>
    <w:rsid w:val="0096779E"/>
    <w:rsid w:val="00971976"/>
    <w:rsid w:val="009721AD"/>
    <w:rsid w:val="00973043"/>
    <w:rsid w:val="009736EA"/>
    <w:rsid w:val="00974C81"/>
    <w:rsid w:val="00975FBA"/>
    <w:rsid w:val="00976E4D"/>
    <w:rsid w:val="009776B0"/>
    <w:rsid w:val="00977845"/>
    <w:rsid w:val="00980A56"/>
    <w:rsid w:val="00980F04"/>
    <w:rsid w:val="009837E0"/>
    <w:rsid w:val="00984261"/>
    <w:rsid w:val="0098514C"/>
    <w:rsid w:val="00985935"/>
    <w:rsid w:val="00991A41"/>
    <w:rsid w:val="00993AFF"/>
    <w:rsid w:val="00996C48"/>
    <w:rsid w:val="009A181B"/>
    <w:rsid w:val="009A206B"/>
    <w:rsid w:val="009A3A33"/>
    <w:rsid w:val="009A424A"/>
    <w:rsid w:val="009A58E8"/>
    <w:rsid w:val="009B0611"/>
    <w:rsid w:val="009B16B6"/>
    <w:rsid w:val="009B1ACC"/>
    <w:rsid w:val="009B6BB0"/>
    <w:rsid w:val="009B7A43"/>
    <w:rsid w:val="009C1763"/>
    <w:rsid w:val="009C2B5A"/>
    <w:rsid w:val="009D15C0"/>
    <w:rsid w:val="009D22A2"/>
    <w:rsid w:val="009D2C01"/>
    <w:rsid w:val="009D5489"/>
    <w:rsid w:val="009D6B9D"/>
    <w:rsid w:val="009E073E"/>
    <w:rsid w:val="009E11B3"/>
    <w:rsid w:val="009E18B9"/>
    <w:rsid w:val="009E29A1"/>
    <w:rsid w:val="009E3B7E"/>
    <w:rsid w:val="009E3DD3"/>
    <w:rsid w:val="009E4834"/>
    <w:rsid w:val="009E6EA5"/>
    <w:rsid w:val="009E6F7C"/>
    <w:rsid w:val="009E7515"/>
    <w:rsid w:val="009F08EE"/>
    <w:rsid w:val="009F19EB"/>
    <w:rsid w:val="009F1B7B"/>
    <w:rsid w:val="009F26D4"/>
    <w:rsid w:val="009F37CC"/>
    <w:rsid w:val="00A01331"/>
    <w:rsid w:val="00A01E2A"/>
    <w:rsid w:val="00A0297A"/>
    <w:rsid w:val="00A0604B"/>
    <w:rsid w:val="00A063AB"/>
    <w:rsid w:val="00A06C84"/>
    <w:rsid w:val="00A10002"/>
    <w:rsid w:val="00A11014"/>
    <w:rsid w:val="00A127C5"/>
    <w:rsid w:val="00A131D6"/>
    <w:rsid w:val="00A14E3D"/>
    <w:rsid w:val="00A15167"/>
    <w:rsid w:val="00A15B30"/>
    <w:rsid w:val="00A160E3"/>
    <w:rsid w:val="00A1643F"/>
    <w:rsid w:val="00A20D1F"/>
    <w:rsid w:val="00A226B7"/>
    <w:rsid w:val="00A22AD7"/>
    <w:rsid w:val="00A2563E"/>
    <w:rsid w:val="00A31499"/>
    <w:rsid w:val="00A32AA4"/>
    <w:rsid w:val="00A334E5"/>
    <w:rsid w:val="00A33DF7"/>
    <w:rsid w:val="00A34090"/>
    <w:rsid w:val="00A34F49"/>
    <w:rsid w:val="00A360FA"/>
    <w:rsid w:val="00A37850"/>
    <w:rsid w:val="00A42834"/>
    <w:rsid w:val="00A44E6F"/>
    <w:rsid w:val="00A45358"/>
    <w:rsid w:val="00A45654"/>
    <w:rsid w:val="00A46141"/>
    <w:rsid w:val="00A4736E"/>
    <w:rsid w:val="00A50147"/>
    <w:rsid w:val="00A53059"/>
    <w:rsid w:val="00A53C7D"/>
    <w:rsid w:val="00A5440B"/>
    <w:rsid w:val="00A5479F"/>
    <w:rsid w:val="00A55B3C"/>
    <w:rsid w:val="00A563DF"/>
    <w:rsid w:val="00A570E9"/>
    <w:rsid w:val="00A57410"/>
    <w:rsid w:val="00A6066C"/>
    <w:rsid w:val="00A60BB0"/>
    <w:rsid w:val="00A6400D"/>
    <w:rsid w:val="00A653E5"/>
    <w:rsid w:val="00A65419"/>
    <w:rsid w:val="00A67DDC"/>
    <w:rsid w:val="00A70D93"/>
    <w:rsid w:val="00A71CDD"/>
    <w:rsid w:val="00A72232"/>
    <w:rsid w:val="00A74915"/>
    <w:rsid w:val="00A774A2"/>
    <w:rsid w:val="00A8250E"/>
    <w:rsid w:val="00A82D64"/>
    <w:rsid w:val="00A82EE4"/>
    <w:rsid w:val="00A857D6"/>
    <w:rsid w:val="00A92ED2"/>
    <w:rsid w:val="00A9588A"/>
    <w:rsid w:val="00A97848"/>
    <w:rsid w:val="00A97F38"/>
    <w:rsid w:val="00AA026C"/>
    <w:rsid w:val="00AA02C1"/>
    <w:rsid w:val="00AA2C60"/>
    <w:rsid w:val="00AA2EE0"/>
    <w:rsid w:val="00AA5E74"/>
    <w:rsid w:val="00AA7AAB"/>
    <w:rsid w:val="00AB0361"/>
    <w:rsid w:val="00AB0CAE"/>
    <w:rsid w:val="00AC2511"/>
    <w:rsid w:val="00AC5137"/>
    <w:rsid w:val="00AC5F86"/>
    <w:rsid w:val="00AC69FD"/>
    <w:rsid w:val="00AD0152"/>
    <w:rsid w:val="00AD02E0"/>
    <w:rsid w:val="00AD033A"/>
    <w:rsid w:val="00AD1112"/>
    <w:rsid w:val="00AD3AA1"/>
    <w:rsid w:val="00AD4B6F"/>
    <w:rsid w:val="00AD54D2"/>
    <w:rsid w:val="00AD5D98"/>
    <w:rsid w:val="00AE15B3"/>
    <w:rsid w:val="00AE3D90"/>
    <w:rsid w:val="00AE3EA9"/>
    <w:rsid w:val="00AE4738"/>
    <w:rsid w:val="00AE739B"/>
    <w:rsid w:val="00AF0B9C"/>
    <w:rsid w:val="00AF18AE"/>
    <w:rsid w:val="00B01DAC"/>
    <w:rsid w:val="00B12CD2"/>
    <w:rsid w:val="00B135BE"/>
    <w:rsid w:val="00B13D40"/>
    <w:rsid w:val="00B14BCD"/>
    <w:rsid w:val="00B16767"/>
    <w:rsid w:val="00B17563"/>
    <w:rsid w:val="00B17902"/>
    <w:rsid w:val="00B17BE0"/>
    <w:rsid w:val="00B20D31"/>
    <w:rsid w:val="00B21713"/>
    <w:rsid w:val="00B2184F"/>
    <w:rsid w:val="00B21BF3"/>
    <w:rsid w:val="00B24D49"/>
    <w:rsid w:val="00B2657C"/>
    <w:rsid w:val="00B30372"/>
    <w:rsid w:val="00B33B60"/>
    <w:rsid w:val="00B35D2A"/>
    <w:rsid w:val="00B35F63"/>
    <w:rsid w:val="00B36322"/>
    <w:rsid w:val="00B3736E"/>
    <w:rsid w:val="00B40B65"/>
    <w:rsid w:val="00B40CCF"/>
    <w:rsid w:val="00B41115"/>
    <w:rsid w:val="00B4135C"/>
    <w:rsid w:val="00B439A4"/>
    <w:rsid w:val="00B5026E"/>
    <w:rsid w:val="00B51F9B"/>
    <w:rsid w:val="00B52C95"/>
    <w:rsid w:val="00B53B9D"/>
    <w:rsid w:val="00B56608"/>
    <w:rsid w:val="00B60613"/>
    <w:rsid w:val="00B61F9F"/>
    <w:rsid w:val="00B622A4"/>
    <w:rsid w:val="00B64F5F"/>
    <w:rsid w:val="00B65DFC"/>
    <w:rsid w:val="00B707E8"/>
    <w:rsid w:val="00B71956"/>
    <w:rsid w:val="00B73036"/>
    <w:rsid w:val="00B73759"/>
    <w:rsid w:val="00B75F14"/>
    <w:rsid w:val="00B80976"/>
    <w:rsid w:val="00B83546"/>
    <w:rsid w:val="00B83D29"/>
    <w:rsid w:val="00B855E9"/>
    <w:rsid w:val="00B8663B"/>
    <w:rsid w:val="00B86D43"/>
    <w:rsid w:val="00B875A2"/>
    <w:rsid w:val="00B87C78"/>
    <w:rsid w:val="00B900DB"/>
    <w:rsid w:val="00B921D6"/>
    <w:rsid w:val="00B92ACC"/>
    <w:rsid w:val="00B9469B"/>
    <w:rsid w:val="00B9495C"/>
    <w:rsid w:val="00B954A8"/>
    <w:rsid w:val="00B9580A"/>
    <w:rsid w:val="00B961CD"/>
    <w:rsid w:val="00B969F3"/>
    <w:rsid w:val="00BA159B"/>
    <w:rsid w:val="00BA1997"/>
    <w:rsid w:val="00BA1D8C"/>
    <w:rsid w:val="00BA2896"/>
    <w:rsid w:val="00BA3284"/>
    <w:rsid w:val="00BA3B3A"/>
    <w:rsid w:val="00BA4DE0"/>
    <w:rsid w:val="00BA55AA"/>
    <w:rsid w:val="00BA56AD"/>
    <w:rsid w:val="00BA6EEA"/>
    <w:rsid w:val="00BB058D"/>
    <w:rsid w:val="00BB1E2B"/>
    <w:rsid w:val="00BB2035"/>
    <w:rsid w:val="00BB4E6C"/>
    <w:rsid w:val="00BB7394"/>
    <w:rsid w:val="00BB7BD2"/>
    <w:rsid w:val="00BC0AFE"/>
    <w:rsid w:val="00BC6200"/>
    <w:rsid w:val="00BC6EA5"/>
    <w:rsid w:val="00BD0033"/>
    <w:rsid w:val="00BD06E7"/>
    <w:rsid w:val="00BD0E31"/>
    <w:rsid w:val="00BD13C5"/>
    <w:rsid w:val="00BD39ED"/>
    <w:rsid w:val="00BD7F06"/>
    <w:rsid w:val="00BE0B34"/>
    <w:rsid w:val="00BE183F"/>
    <w:rsid w:val="00BE1A10"/>
    <w:rsid w:val="00BE419A"/>
    <w:rsid w:val="00BE71AD"/>
    <w:rsid w:val="00BF0F1A"/>
    <w:rsid w:val="00BF1F8D"/>
    <w:rsid w:val="00BF2309"/>
    <w:rsid w:val="00BF2EAD"/>
    <w:rsid w:val="00BF4C70"/>
    <w:rsid w:val="00BF54B8"/>
    <w:rsid w:val="00BF5E7C"/>
    <w:rsid w:val="00BF68DB"/>
    <w:rsid w:val="00BF68E4"/>
    <w:rsid w:val="00C00084"/>
    <w:rsid w:val="00C02A57"/>
    <w:rsid w:val="00C04209"/>
    <w:rsid w:val="00C049BF"/>
    <w:rsid w:val="00C04E8F"/>
    <w:rsid w:val="00C10C1F"/>
    <w:rsid w:val="00C11B25"/>
    <w:rsid w:val="00C135CB"/>
    <w:rsid w:val="00C13755"/>
    <w:rsid w:val="00C162F3"/>
    <w:rsid w:val="00C21E74"/>
    <w:rsid w:val="00C225D2"/>
    <w:rsid w:val="00C2336A"/>
    <w:rsid w:val="00C250D8"/>
    <w:rsid w:val="00C2775A"/>
    <w:rsid w:val="00C3086D"/>
    <w:rsid w:val="00C30CED"/>
    <w:rsid w:val="00C37FCF"/>
    <w:rsid w:val="00C400C8"/>
    <w:rsid w:val="00C423AC"/>
    <w:rsid w:val="00C4249E"/>
    <w:rsid w:val="00C42914"/>
    <w:rsid w:val="00C42DA2"/>
    <w:rsid w:val="00C44E13"/>
    <w:rsid w:val="00C461B4"/>
    <w:rsid w:val="00C50876"/>
    <w:rsid w:val="00C564F8"/>
    <w:rsid w:val="00C60505"/>
    <w:rsid w:val="00C62B04"/>
    <w:rsid w:val="00C673D1"/>
    <w:rsid w:val="00C67498"/>
    <w:rsid w:val="00C70DDA"/>
    <w:rsid w:val="00C7528A"/>
    <w:rsid w:val="00C8293A"/>
    <w:rsid w:val="00C8338A"/>
    <w:rsid w:val="00C83AED"/>
    <w:rsid w:val="00C83FC1"/>
    <w:rsid w:val="00C87AFB"/>
    <w:rsid w:val="00C90D00"/>
    <w:rsid w:val="00C91538"/>
    <w:rsid w:val="00C92F0D"/>
    <w:rsid w:val="00C930DD"/>
    <w:rsid w:val="00C937AC"/>
    <w:rsid w:val="00C97CDA"/>
    <w:rsid w:val="00CA02FB"/>
    <w:rsid w:val="00CA0702"/>
    <w:rsid w:val="00CA2E57"/>
    <w:rsid w:val="00CA303C"/>
    <w:rsid w:val="00CA53BE"/>
    <w:rsid w:val="00CA606C"/>
    <w:rsid w:val="00CA6430"/>
    <w:rsid w:val="00CA66BE"/>
    <w:rsid w:val="00CA7A8D"/>
    <w:rsid w:val="00CA7EA7"/>
    <w:rsid w:val="00CB2878"/>
    <w:rsid w:val="00CB41CF"/>
    <w:rsid w:val="00CB69B1"/>
    <w:rsid w:val="00CB7F90"/>
    <w:rsid w:val="00CC16E3"/>
    <w:rsid w:val="00CC1ED5"/>
    <w:rsid w:val="00CC2BB2"/>
    <w:rsid w:val="00CC3057"/>
    <w:rsid w:val="00CC4B12"/>
    <w:rsid w:val="00CC576B"/>
    <w:rsid w:val="00CC5C46"/>
    <w:rsid w:val="00CC7EC7"/>
    <w:rsid w:val="00CD084F"/>
    <w:rsid w:val="00CD4A49"/>
    <w:rsid w:val="00CD4B1C"/>
    <w:rsid w:val="00CD5228"/>
    <w:rsid w:val="00CD7888"/>
    <w:rsid w:val="00CE10AB"/>
    <w:rsid w:val="00CE2125"/>
    <w:rsid w:val="00CE5994"/>
    <w:rsid w:val="00CE671C"/>
    <w:rsid w:val="00CE7DEB"/>
    <w:rsid w:val="00CF001C"/>
    <w:rsid w:val="00CF151B"/>
    <w:rsid w:val="00CF1AE9"/>
    <w:rsid w:val="00CF209E"/>
    <w:rsid w:val="00CF3F51"/>
    <w:rsid w:val="00CF7C84"/>
    <w:rsid w:val="00D010E8"/>
    <w:rsid w:val="00D017AE"/>
    <w:rsid w:val="00D045D3"/>
    <w:rsid w:val="00D05892"/>
    <w:rsid w:val="00D06FF6"/>
    <w:rsid w:val="00D10D77"/>
    <w:rsid w:val="00D11A7C"/>
    <w:rsid w:val="00D11F08"/>
    <w:rsid w:val="00D15C92"/>
    <w:rsid w:val="00D166AA"/>
    <w:rsid w:val="00D17420"/>
    <w:rsid w:val="00D20D0F"/>
    <w:rsid w:val="00D2142C"/>
    <w:rsid w:val="00D22BFA"/>
    <w:rsid w:val="00D24877"/>
    <w:rsid w:val="00D2661B"/>
    <w:rsid w:val="00D27F14"/>
    <w:rsid w:val="00D3181B"/>
    <w:rsid w:val="00D31A82"/>
    <w:rsid w:val="00D33669"/>
    <w:rsid w:val="00D34214"/>
    <w:rsid w:val="00D34EF3"/>
    <w:rsid w:val="00D35EEC"/>
    <w:rsid w:val="00D373C6"/>
    <w:rsid w:val="00D4032C"/>
    <w:rsid w:val="00D412A3"/>
    <w:rsid w:val="00D413EE"/>
    <w:rsid w:val="00D41648"/>
    <w:rsid w:val="00D423F1"/>
    <w:rsid w:val="00D42673"/>
    <w:rsid w:val="00D4457F"/>
    <w:rsid w:val="00D46432"/>
    <w:rsid w:val="00D46DF8"/>
    <w:rsid w:val="00D50A06"/>
    <w:rsid w:val="00D50D8E"/>
    <w:rsid w:val="00D51E0D"/>
    <w:rsid w:val="00D5212A"/>
    <w:rsid w:val="00D5455C"/>
    <w:rsid w:val="00D5484F"/>
    <w:rsid w:val="00D550C7"/>
    <w:rsid w:val="00D60AB3"/>
    <w:rsid w:val="00D60E19"/>
    <w:rsid w:val="00D61023"/>
    <w:rsid w:val="00D6262C"/>
    <w:rsid w:val="00D6279E"/>
    <w:rsid w:val="00D632D6"/>
    <w:rsid w:val="00D636C2"/>
    <w:rsid w:val="00D64872"/>
    <w:rsid w:val="00D66855"/>
    <w:rsid w:val="00D66865"/>
    <w:rsid w:val="00D67084"/>
    <w:rsid w:val="00D70C43"/>
    <w:rsid w:val="00D7115F"/>
    <w:rsid w:val="00D74607"/>
    <w:rsid w:val="00D84BF7"/>
    <w:rsid w:val="00D84D1E"/>
    <w:rsid w:val="00D85F8A"/>
    <w:rsid w:val="00D876DE"/>
    <w:rsid w:val="00D87BB8"/>
    <w:rsid w:val="00D9096A"/>
    <w:rsid w:val="00D90EF1"/>
    <w:rsid w:val="00D9154F"/>
    <w:rsid w:val="00D96698"/>
    <w:rsid w:val="00D9765E"/>
    <w:rsid w:val="00DA15FE"/>
    <w:rsid w:val="00DA3231"/>
    <w:rsid w:val="00DA351C"/>
    <w:rsid w:val="00DA3E0C"/>
    <w:rsid w:val="00DA3FF4"/>
    <w:rsid w:val="00DA61EF"/>
    <w:rsid w:val="00DA7CDC"/>
    <w:rsid w:val="00DB0863"/>
    <w:rsid w:val="00DB10D2"/>
    <w:rsid w:val="00DB2615"/>
    <w:rsid w:val="00DB3F50"/>
    <w:rsid w:val="00DB4AF0"/>
    <w:rsid w:val="00DB6A32"/>
    <w:rsid w:val="00DC1B68"/>
    <w:rsid w:val="00DC2500"/>
    <w:rsid w:val="00DC4407"/>
    <w:rsid w:val="00DD06C1"/>
    <w:rsid w:val="00DD0E35"/>
    <w:rsid w:val="00DD0F95"/>
    <w:rsid w:val="00DD1961"/>
    <w:rsid w:val="00DD7DD6"/>
    <w:rsid w:val="00DE0550"/>
    <w:rsid w:val="00DE2873"/>
    <w:rsid w:val="00DE2F75"/>
    <w:rsid w:val="00DE3199"/>
    <w:rsid w:val="00DE4D5B"/>
    <w:rsid w:val="00DE5885"/>
    <w:rsid w:val="00DE7C33"/>
    <w:rsid w:val="00DF057F"/>
    <w:rsid w:val="00DF0C8B"/>
    <w:rsid w:val="00DF12DB"/>
    <w:rsid w:val="00DF215B"/>
    <w:rsid w:val="00DF5822"/>
    <w:rsid w:val="00DF5955"/>
    <w:rsid w:val="00DF777B"/>
    <w:rsid w:val="00E00DDE"/>
    <w:rsid w:val="00E00E2E"/>
    <w:rsid w:val="00E019C2"/>
    <w:rsid w:val="00E022DD"/>
    <w:rsid w:val="00E02A22"/>
    <w:rsid w:val="00E06219"/>
    <w:rsid w:val="00E10868"/>
    <w:rsid w:val="00E119E7"/>
    <w:rsid w:val="00E13F67"/>
    <w:rsid w:val="00E152C7"/>
    <w:rsid w:val="00E155B3"/>
    <w:rsid w:val="00E15CAB"/>
    <w:rsid w:val="00E15DB7"/>
    <w:rsid w:val="00E170DA"/>
    <w:rsid w:val="00E20B3C"/>
    <w:rsid w:val="00E20E30"/>
    <w:rsid w:val="00E211F3"/>
    <w:rsid w:val="00E22C2D"/>
    <w:rsid w:val="00E24B5B"/>
    <w:rsid w:val="00E25597"/>
    <w:rsid w:val="00E30176"/>
    <w:rsid w:val="00E30B5F"/>
    <w:rsid w:val="00E32466"/>
    <w:rsid w:val="00E327A7"/>
    <w:rsid w:val="00E32C97"/>
    <w:rsid w:val="00E332F1"/>
    <w:rsid w:val="00E33AF9"/>
    <w:rsid w:val="00E356AA"/>
    <w:rsid w:val="00E402F1"/>
    <w:rsid w:val="00E4095E"/>
    <w:rsid w:val="00E41952"/>
    <w:rsid w:val="00E46655"/>
    <w:rsid w:val="00E47FD5"/>
    <w:rsid w:val="00E524BF"/>
    <w:rsid w:val="00E52CA2"/>
    <w:rsid w:val="00E54014"/>
    <w:rsid w:val="00E57AA2"/>
    <w:rsid w:val="00E6288F"/>
    <w:rsid w:val="00E64A12"/>
    <w:rsid w:val="00E67C15"/>
    <w:rsid w:val="00E713AB"/>
    <w:rsid w:val="00E726AB"/>
    <w:rsid w:val="00E72988"/>
    <w:rsid w:val="00E72A32"/>
    <w:rsid w:val="00E74EEF"/>
    <w:rsid w:val="00E754A7"/>
    <w:rsid w:val="00E757CD"/>
    <w:rsid w:val="00E77714"/>
    <w:rsid w:val="00E8097F"/>
    <w:rsid w:val="00E80C29"/>
    <w:rsid w:val="00E82DB5"/>
    <w:rsid w:val="00E8617F"/>
    <w:rsid w:val="00E86CE2"/>
    <w:rsid w:val="00E903B3"/>
    <w:rsid w:val="00E90604"/>
    <w:rsid w:val="00E91E2C"/>
    <w:rsid w:val="00E92541"/>
    <w:rsid w:val="00E92971"/>
    <w:rsid w:val="00E9347E"/>
    <w:rsid w:val="00E93CF6"/>
    <w:rsid w:val="00E970C2"/>
    <w:rsid w:val="00E97430"/>
    <w:rsid w:val="00EA0E23"/>
    <w:rsid w:val="00EA12D0"/>
    <w:rsid w:val="00EA34BD"/>
    <w:rsid w:val="00EA3E7B"/>
    <w:rsid w:val="00EA4335"/>
    <w:rsid w:val="00EA43B6"/>
    <w:rsid w:val="00EA4CB7"/>
    <w:rsid w:val="00EA50E1"/>
    <w:rsid w:val="00EA5A92"/>
    <w:rsid w:val="00EA6228"/>
    <w:rsid w:val="00EA7BE8"/>
    <w:rsid w:val="00EB047F"/>
    <w:rsid w:val="00EB04C5"/>
    <w:rsid w:val="00EB114F"/>
    <w:rsid w:val="00EB352F"/>
    <w:rsid w:val="00EB3888"/>
    <w:rsid w:val="00EB6E55"/>
    <w:rsid w:val="00EC1F79"/>
    <w:rsid w:val="00EC3C26"/>
    <w:rsid w:val="00EC4070"/>
    <w:rsid w:val="00EC4E15"/>
    <w:rsid w:val="00EC750F"/>
    <w:rsid w:val="00EC7946"/>
    <w:rsid w:val="00EC7976"/>
    <w:rsid w:val="00ED06EC"/>
    <w:rsid w:val="00ED4A89"/>
    <w:rsid w:val="00ED58B9"/>
    <w:rsid w:val="00EE3303"/>
    <w:rsid w:val="00EE33C6"/>
    <w:rsid w:val="00EE379F"/>
    <w:rsid w:val="00EE77BB"/>
    <w:rsid w:val="00EE7AE0"/>
    <w:rsid w:val="00EE7C94"/>
    <w:rsid w:val="00EF3AAC"/>
    <w:rsid w:val="00EF508D"/>
    <w:rsid w:val="00EF5B40"/>
    <w:rsid w:val="00EF7621"/>
    <w:rsid w:val="00EF7967"/>
    <w:rsid w:val="00F03C39"/>
    <w:rsid w:val="00F04170"/>
    <w:rsid w:val="00F04FD8"/>
    <w:rsid w:val="00F06267"/>
    <w:rsid w:val="00F06499"/>
    <w:rsid w:val="00F06D84"/>
    <w:rsid w:val="00F07B9D"/>
    <w:rsid w:val="00F13387"/>
    <w:rsid w:val="00F14937"/>
    <w:rsid w:val="00F17CBE"/>
    <w:rsid w:val="00F211E0"/>
    <w:rsid w:val="00F21316"/>
    <w:rsid w:val="00F230B5"/>
    <w:rsid w:val="00F23604"/>
    <w:rsid w:val="00F23810"/>
    <w:rsid w:val="00F2425F"/>
    <w:rsid w:val="00F2512C"/>
    <w:rsid w:val="00F25200"/>
    <w:rsid w:val="00F26595"/>
    <w:rsid w:val="00F30B82"/>
    <w:rsid w:val="00F31964"/>
    <w:rsid w:val="00F32649"/>
    <w:rsid w:val="00F32F09"/>
    <w:rsid w:val="00F3430B"/>
    <w:rsid w:val="00F34953"/>
    <w:rsid w:val="00F354F2"/>
    <w:rsid w:val="00F432D5"/>
    <w:rsid w:val="00F43A55"/>
    <w:rsid w:val="00F517F2"/>
    <w:rsid w:val="00F554B1"/>
    <w:rsid w:val="00F60604"/>
    <w:rsid w:val="00F60D11"/>
    <w:rsid w:val="00F60D68"/>
    <w:rsid w:val="00F611A3"/>
    <w:rsid w:val="00F62532"/>
    <w:rsid w:val="00F666E3"/>
    <w:rsid w:val="00F66EE3"/>
    <w:rsid w:val="00F7108B"/>
    <w:rsid w:val="00F71310"/>
    <w:rsid w:val="00F71B1A"/>
    <w:rsid w:val="00F7257C"/>
    <w:rsid w:val="00F7338A"/>
    <w:rsid w:val="00F741E3"/>
    <w:rsid w:val="00F75BE8"/>
    <w:rsid w:val="00F779AA"/>
    <w:rsid w:val="00F806E2"/>
    <w:rsid w:val="00F808AF"/>
    <w:rsid w:val="00F8092B"/>
    <w:rsid w:val="00F80ABD"/>
    <w:rsid w:val="00F83409"/>
    <w:rsid w:val="00F851CE"/>
    <w:rsid w:val="00F855B6"/>
    <w:rsid w:val="00F86933"/>
    <w:rsid w:val="00F921A8"/>
    <w:rsid w:val="00F9237B"/>
    <w:rsid w:val="00F938DD"/>
    <w:rsid w:val="00F94359"/>
    <w:rsid w:val="00F950E5"/>
    <w:rsid w:val="00F954F6"/>
    <w:rsid w:val="00F959E4"/>
    <w:rsid w:val="00F95CFE"/>
    <w:rsid w:val="00F96D08"/>
    <w:rsid w:val="00F97118"/>
    <w:rsid w:val="00F971C7"/>
    <w:rsid w:val="00FA1405"/>
    <w:rsid w:val="00FA19BC"/>
    <w:rsid w:val="00FA38C2"/>
    <w:rsid w:val="00FB0301"/>
    <w:rsid w:val="00FB2059"/>
    <w:rsid w:val="00FB6BC6"/>
    <w:rsid w:val="00FC0533"/>
    <w:rsid w:val="00FC0BB5"/>
    <w:rsid w:val="00FC10DC"/>
    <w:rsid w:val="00FC4310"/>
    <w:rsid w:val="00FC4F81"/>
    <w:rsid w:val="00FC786D"/>
    <w:rsid w:val="00FC7F6B"/>
    <w:rsid w:val="00FD23A3"/>
    <w:rsid w:val="00FD581B"/>
    <w:rsid w:val="00FD77CD"/>
    <w:rsid w:val="00FE0F42"/>
    <w:rsid w:val="00FE2B03"/>
    <w:rsid w:val="00FE4624"/>
    <w:rsid w:val="00FE48EA"/>
    <w:rsid w:val="00FE4EB8"/>
    <w:rsid w:val="00FE5DCD"/>
    <w:rsid w:val="00FF07C2"/>
    <w:rsid w:val="00FF288D"/>
    <w:rsid w:val="00FF4A9B"/>
    <w:rsid w:val="00FF5C30"/>
    <w:rsid w:val="00FF7A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90F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color w:val="222222" w:themeColor="text1"/>
        <w:sz w:val="21"/>
        <w:szCs w:val="21"/>
        <w:lang w:val="en-AU"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B4C"/>
    <w:pPr>
      <w:numPr>
        <w:numId w:val="11"/>
      </w:numPr>
    </w:pPr>
  </w:style>
  <w:style w:type="paragraph" w:styleId="Heading1">
    <w:name w:val="heading 1"/>
    <w:basedOn w:val="Normal"/>
    <w:next w:val="Normal"/>
    <w:link w:val="Heading1Char"/>
    <w:qFormat/>
    <w:rsid w:val="00996C48"/>
    <w:pPr>
      <w:keepNext/>
      <w:keepLines/>
      <w:pageBreakBefore/>
      <w:numPr>
        <w:numId w:val="4"/>
      </w:numPr>
      <w:spacing w:after="360"/>
      <w:outlineLvl w:val="0"/>
    </w:pPr>
    <w:rPr>
      <w:rFonts w:asciiTheme="majorHAnsi" w:eastAsiaTheme="majorEastAsia" w:hAnsiTheme="majorHAnsi" w:cstheme="majorBidi"/>
      <w:color w:val="222222" w:themeColor="text2"/>
      <w:sz w:val="36"/>
      <w:szCs w:val="32"/>
    </w:rPr>
  </w:style>
  <w:style w:type="paragraph" w:styleId="Heading2">
    <w:name w:val="heading 2"/>
    <w:basedOn w:val="Heading1"/>
    <w:next w:val="Normal"/>
    <w:link w:val="Heading2Char"/>
    <w:qFormat/>
    <w:rsid w:val="00F43A55"/>
    <w:pPr>
      <w:pageBreakBefore w:val="0"/>
      <w:numPr>
        <w:ilvl w:val="1"/>
      </w:numPr>
      <w:spacing w:after="220"/>
      <w:outlineLvl w:val="1"/>
    </w:pPr>
    <w:rPr>
      <w:color w:val="0D3E67" w:themeColor="accent2"/>
      <w:sz w:val="28"/>
      <w:szCs w:val="26"/>
    </w:rPr>
  </w:style>
  <w:style w:type="paragraph" w:styleId="Heading3">
    <w:name w:val="heading 3"/>
    <w:basedOn w:val="Heading2"/>
    <w:next w:val="Normal"/>
    <w:link w:val="Heading3Char"/>
    <w:uiPriority w:val="9"/>
    <w:qFormat/>
    <w:rsid w:val="00F43A55"/>
    <w:pPr>
      <w:numPr>
        <w:ilvl w:val="2"/>
      </w:numPr>
      <w:outlineLvl w:val="2"/>
    </w:pPr>
    <w:rPr>
      <w:color w:val="222222" w:themeColor="text1"/>
      <w:sz w:val="24"/>
      <w:szCs w:val="24"/>
    </w:rPr>
  </w:style>
  <w:style w:type="paragraph" w:styleId="Heading4">
    <w:name w:val="heading 4"/>
    <w:basedOn w:val="Heading3"/>
    <w:next w:val="Normal"/>
    <w:link w:val="Heading4Char"/>
    <w:uiPriority w:val="9"/>
    <w:qFormat/>
    <w:rsid w:val="00637643"/>
    <w:pPr>
      <w:numPr>
        <w:ilvl w:val="3"/>
      </w:numPr>
      <w:outlineLvl w:val="3"/>
    </w:pPr>
    <w:rPr>
      <w:i/>
      <w:iCs/>
      <w:sz w:val="22"/>
    </w:rPr>
  </w:style>
  <w:style w:type="paragraph" w:styleId="Heading5">
    <w:name w:val="heading 5"/>
    <w:basedOn w:val="Heading4"/>
    <w:next w:val="Normal"/>
    <w:link w:val="Heading5Char"/>
    <w:uiPriority w:val="9"/>
    <w:semiHidden/>
    <w:qFormat/>
    <w:rsid w:val="00637643"/>
    <w:pPr>
      <w:numPr>
        <w:ilvl w:val="4"/>
      </w:numPr>
      <w:tabs>
        <w:tab w:val="num" w:pos="360"/>
      </w:tabs>
      <w:spacing w:after="240"/>
      <w:outlineLvl w:val="4"/>
    </w:pPr>
  </w:style>
  <w:style w:type="paragraph" w:styleId="Heading6">
    <w:name w:val="heading 6"/>
    <w:basedOn w:val="Normal"/>
    <w:next w:val="Normal"/>
    <w:link w:val="Heading6Char"/>
    <w:uiPriority w:val="9"/>
    <w:unhideWhenUsed/>
    <w:qFormat/>
    <w:rsid w:val="00637643"/>
    <w:pPr>
      <w:keepNext/>
      <w:keepLines/>
      <w:numPr>
        <w:ilvl w:val="5"/>
        <w:numId w:val="4"/>
      </w:numPr>
      <w:spacing w:before="40" w:after="0"/>
      <w:outlineLvl w:val="5"/>
    </w:pPr>
    <w:rPr>
      <w:rFonts w:asciiTheme="majorHAnsi" w:eastAsiaTheme="majorEastAsia" w:hAnsiTheme="majorHAnsi" w:cstheme="majorBidi"/>
      <w:color w:val="703600" w:themeColor="accent1" w:themeShade="7F"/>
    </w:rPr>
  </w:style>
  <w:style w:type="paragraph" w:styleId="Heading7">
    <w:name w:val="heading 7"/>
    <w:basedOn w:val="Normal"/>
    <w:next w:val="Normal"/>
    <w:link w:val="Heading7Char"/>
    <w:uiPriority w:val="9"/>
    <w:semiHidden/>
    <w:unhideWhenUsed/>
    <w:qFormat/>
    <w:rsid w:val="00637643"/>
    <w:pPr>
      <w:keepNext/>
      <w:keepLines/>
      <w:numPr>
        <w:ilvl w:val="6"/>
        <w:numId w:val="4"/>
      </w:numPr>
      <w:tabs>
        <w:tab w:val="num" w:pos="360"/>
      </w:tabs>
      <w:spacing w:before="40" w:after="0"/>
      <w:ind w:left="0" w:firstLine="0"/>
      <w:outlineLvl w:val="6"/>
    </w:pPr>
    <w:rPr>
      <w:rFonts w:asciiTheme="majorHAnsi" w:eastAsiaTheme="majorEastAsia" w:hAnsiTheme="majorHAnsi" w:cstheme="majorBidi"/>
      <w:i/>
      <w:iCs/>
      <w:color w:val="703600" w:themeColor="accent1" w:themeShade="7F"/>
    </w:rPr>
  </w:style>
  <w:style w:type="paragraph" w:styleId="Heading8">
    <w:name w:val="heading 8"/>
    <w:basedOn w:val="Normal"/>
    <w:next w:val="Normal"/>
    <w:link w:val="Heading8Char"/>
    <w:uiPriority w:val="9"/>
    <w:semiHidden/>
    <w:unhideWhenUsed/>
    <w:qFormat/>
    <w:rsid w:val="00637643"/>
    <w:pPr>
      <w:keepNext/>
      <w:keepLines/>
      <w:numPr>
        <w:ilvl w:val="7"/>
        <w:numId w:val="4"/>
      </w:numPr>
      <w:tabs>
        <w:tab w:val="num" w:pos="360"/>
      </w:tabs>
      <w:spacing w:before="40" w:after="0"/>
      <w:ind w:left="0" w:firstLine="0"/>
      <w:outlineLvl w:val="7"/>
    </w:pPr>
    <w:rPr>
      <w:rFonts w:asciiTheme="majorHAnsi" w:eastAsiaTheme="majorEastAsia" w:hAnsiTheme="majorHAnsi" w:cstheme="majorBidi"/>
      <w:color w:val="434343" w:themeColor="text1" w:themeTint="D8"/>
    </w:rPr>
  </w:style>
  <w:style w:type="paragraph" w:styleId="Heading9">
    <w:name w:val="heading 9"/>
    <w:basedOn w:val="Normal"/>
    <w:next w:val="Normal"/>
    <w:link w:val="Heading9Char"/>
    <w:uiPriority w:val="9"/>
    <w:semiHidden/>
    <w:unhideWhenUsed/>
    <w:qFormat/>
    <w:rsid w:val="00637643"/>
    <w:pPr>
      <w:keepNext/>
      <w:keepLines/>
      <w:numPr>
        <w:ilvl w:val="8"/>
        <w:numId w:val="4"/>
      </w:numPr>
      <w:tabs>
        <w:tab w:val="num" w:pos="360"/>
      </w:tabs>
      <w:spacing w:before="40" w:after="0"/>
      <w:ind w:left="0" w:firstLine="0"/>
      <w:outlineLvl w:val="8"/>
    </w:pPr>
    <w:rPr>
      <w:rFonts w:asciiTheme="majorHAnsi" w:eastAsiaTheme="majorEastAsia" w:hAnsiTheme="majorHAnsi" w:cstheme="majorBidi"/>
      <w:i/>
      <w:iCs/>
      <w:color w:val="434343"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3A55"/>
    <w:rPr>
      <w:rFonts w:asciiTheme="majorHAnsi" w:eastAsiaTheme="majorEastAsia" w:hAnsiTheme="majorHAnsi" w:cstheme="majorBidi"/>
      <w:color w:val="222222" w:themeColor="text2"/>
      <w:sz w:val="36"/>
      <w:szCs w:val="32"/>
    </w:rPr>
  </w:style>
  <w:style w:type="character" w:customStyle="1" w:styleId="Heading2Char">
    <w:name w:val="Heading 2 Char"/>
    <w:basedOn w:val="DefaultParagraphFont"/>
    <w:link w:val="Heading2"/>
    <w:rsid w:val="00F43A55"/>
    <w:rPr>
      <w:rFonts w:asciiTheme="majorHAnsi" w:eastAsiaTheme="majorEastAsia" w:hAnsiTheme="majorHAnsi" w:cstheme="majorBidi"/>
      <w:color w:val="0D3E67" w:themeColor="accent2"/>
      <w:sz w:val="28"/>
      <w:szCs w:val="26"/>
    </w:rPr>
  </w:style>
  <w:style w:type="character" w:customStyle="1" w:styleId="Heading3Char">
    <w:name w:val="Heading 3 Char"/>
    <w:basedOn w:val="DefaultParagraphFont"/>
    <w:link w:val="Heading3"/>
    <w:uiPriority w:val="9"/>
    <w:rsid w:val="00F43A55"/>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9"/>
    <w:rsid w:val="00925EC4"/>
    <w:rPr>
      <w:rFonts w:asciiTheme="majorHAnsi" w:eastAsiaTheme="majorEastAsia" w:hAnsiTheme="majorHAnsi" w:cstheme="majorBidi"/>
      <w:i/>
      <w:iCs/>
      <w:sz w:val="22"/>
      <w:szCs w:val="24"/>
    </w:rPr>
  </w:style>
  <w:style w:type="numbering" w:customStyle="1" w:styleId="Headings">
    <w:name w:val="Headings"/>
    <w:uiPriority w:val="99"/>
    <w:rsid w:val="00637643"/>
    <w:pPr>
      <w:numPr>
        <w:numId w:val="1"/>
      </w:numPr>
    </w:pPr>
  </w:style>
  <w:style w:type="paragraph" w:styleId="ListBullet">
    <w:name w:val="List Bullet"/>
    <w:basedOn w:val="Normal"/>
    <w:uiPriority w:val="99"/>
    <w:qFormat/>
    <w:rsid w:val="00F43A55"/>
    <w:pPr>
      <w:numPr>
        <w:numId w:val="5"/>
      </w:numPr>
    </w:pPr>
  </w:style>
  <w:style w:type="character" w:customStyle="1" w:styleId="Heading5Char">
    <w:name w:val="Heading 5 Char"/>
    <w:basedOn w:val="DefaultParagraphFont"/>
    <w:link w:val="Heading5"/>
    <w:uiPriority w:val="9"/>
    <w:semiHidden/>
    <w:rsid w:val="00925EC4"/>
    <w:rPr>
      <w:rFonts w:asciiTheme="majorHAnsi" w:eastAsiaTheme="majorEastAsia" w:hAnsiTheme="majorHAnsi" w:cstheme="majorBidi"/>
      <w:i/>
      <w:iCs/>
      <w:sz w:val="22"/>
      <w:szCs w:val="24"/>
    </w:rPr>
  </w:style>
  <w:style w:type="character" w:customStyle="1" w:styleId="Heading6Char">
    <w:name w:val="Heading 6 Char"/>
    <w:basedOn w:val="DefaultParagraphFont"/>
    <w:link w:val="Heading6"/>
    <w:uiPriority w:val="9"/>
    <w:rsid w:val="004A2535"/>
    <w:rPr>
      <w:rFonts w:asciiTheme="majorHAnsi" w:eastAsiaTheme="majorEastAsia" w:hAnsiTheme="majorHAnsi" w:cstheme="majorBidi"/>
      <w:color w:val="703600" w:themeColor="accent1" w:themeShade="7F"/>
    </w:rPr>
  </w:style>
  <w:style w:type="character" w:customStyle="1" w:styleId="Heading7Char">
    <w:name w:val="Heading 7 Char"/>
    <w:basedOn w:val="DefaultParagraphFont"/>
    <w:link w:val="Heading7"/>
    <w:uiPriority w:val="9"/>
    <w:semiHidden/>
    <w:rsid w:val="004A2535"/>
    <w:rPr>
      <w:rFonts w:asciiTheme="majorHAnsi" w:eastAsiaTheme="majorEastAsia" w:hAnsiTheme="majorHAnsi" w:cstheme="majorBidi"/>
      <w:i/>
      <w:iCs/>
      <w:color w:val="703600" w:themeColor="accent1" w:themeShade="7F"/>
    </w:rPr>
  </w:style>
  <w:style w:type="character" w:customStyle="1" w:styleId="Heading8Char">
    <w:name w:val="Heading 8 Char"/>
    <w:basedOn w:val="DefaultParagraphFont"/>
    <w:link w:val="Heading8"/>
    <w:uiPriority w:val="9"/>
    <w:semiHidden/>
    <w:rsid w:val="004A2535"/>
    <w:rPr>
      <w:rFonts w:asciiTheme="majorHAnsi" w:eastAsiaTheme="majorEastAsia" w:hAnsiTheme="majorHAnsi" w:cstheme="majorBidi"/>
      <w:color w:val="434343" w:themeColor="text1" w:themeTint="D8"/>
    </w:rPr>
  </w:style>
  <w:style w:type="character" w:customStyle="1" w:styleId="Heading9Char">
    <w:name w:val="Heading 9 Char"/>
    <w:basedOn w:val="DefaultParagraphFont"/>
    <w:link w:val="Heading9"/>
    <w:uiPriority w:val="9"/>
    <w:semiHidden/>
    <w:rsid w:val="004A2535"/>
    <w:rPr>
      <w:rFonts w:asciiTheme="majorHAnsi" w:eastAsiaTheme="majorEastAsia" w:hAnsiTheme="majorHAnsi" w:cstheme="majorBidi"/>
      <w:i/>
      <w:iCs/>
      <w:color w:val="434343" w:themeColor="text1" w:themeTint="D8"/>
    </w:rPr>
  </w:style>
  <w:style w:type="paragraph" w:styleId="ListBullet2">
    <w:name w:val="List Bullet 2"/>
    <w:basedOn w:val="Normal"/>
    <w:uiPriority w:val="99"/>
    <w:qFormat/>
    <w:rsid w:val="00F43A55"/>
    <w:pPr>
      <w:numPr>
        <w:ilvl w:val="1"/>
        <w:numId w:val="5"/>
      </w:numPr>
    </w:pPr>
  </w:style>
  <w:style w:type="numbering" w:customStyle="1" w:styleId="Bullettedlists">
    <w:name w:val="Bulletted lists"/>
    <w:uiPriority w:val="99"/>
    <w:rsid w:val="00F43A55"/>
    <w:pPr>
      <w:numPr>
        <w:numId w:val="2"/>
      </w:numPr>
    </w:pPr>
  </w:style>
  <w:style w:type="numbering" w:customStyle="1" w:styleId="NumberedLists">
    <w:name w:val="NumberedLists"/>
    <w:uiPriority w:val="99"/>
    <w:rsid w:val="00F43A55"/>
    <w:pPr>
      <w:numPr>
        <w:numId w:val="3"/>
      </w:numPr>
    </w:pPr>
  </w:style>
  <w:style w:type="paragraph" w:styleId="ListBullet3">
    <w:name w:val="List Bullet 3"/>
    <w:basedOn w:val="Normal"/>
    <w:uiPriority w:val="99"/>
    <w:semiHidden/>
    <w:unhideWhenUsed/>
    <w:rsid w:val="00F43A55"/>
    <w:pPr>
      <w:numPr>
        <w:ilvl w:val="2"/>
        <w:numId w:val="5"/>
      </w:numPr>
      <w:tabs>
        <w:tab w:val="num" w:pos="360"/>
      </w:tabs>
      <w:ind w:left="0" w:firstLine="0"/>
      <w:contextualSpacing/>
    </w:pPr>
  </w:style>
  <w:style w:type="paragraph" w:styleId="ListBullet4">
    <w:name w:val="List Bullet 4"/>
    <w:basedOn w:val="Normal"/>
    <w:uiPriority w:val="99"/>
    <w:semiHidden/>
    <w:unhideWhenUsed/>
    <w:rsid w:val="00F43A55"/>
    <w:pPr>
      <w:numPr>
        <w:ilvl w:val="3"/>
        <w:numId w:val="5"/>
      </w:numPr>
      <w:tabs>
        <w:tab w:val="num" w:pos="360"/>
      </w:tabs>
      <w:ind w:left="0" w:firstLine="0"/>
      <w:contextualSpacing/>
    </w:pPr>
  </w:style>
  <w:style w:type="paragraph" w:styleId="ListBullet5">
    <w:name w:val="List Bullet 5"/>
    <w:basedOn w:val="Normal"/>
    <w:uiPriority w:val="99"/>
    <w:semiHidden/>
    <w:unhideWhenUsed/>
    <w:rsid w:val="00F43A55"/>
    <w:pPr>
      <w:numPr>
        <w:ilvl w:val="4"/>
        <w:numId w:val="5"/>
      </w:numPr>
      <w:tabs>
        <w:tab w:val="num" w:pos="360"/>
      </w:tabs>
      <w:ind w:left="0" w:firstLine="0"/>
      <w:contextualSpacing/>
    </w:pPr>
  </w:style>
  <w:style w:type="paragraph" w:styleId="Header">
    <w:name w:val="header"/>
    <w:basedOn w:val="Normal"/>
    <w:link w:val="HeaderChar"/>
    <w:uiPriority w:val="99"/>
    <w:unhideWhenUsed/>
    <w:rsid w:val="00755B4C"/>
    <w:pPr>
      <w:numPr>
        <w:numId w:val="0"/>
      </w:numPr>
      <w:spacing w:after="0" w:line="240" w:lineRule="auto"/>
    </w:pPr>
  </w:style>
  <w:style w:type="paragraph" w:styleId="ListNumber">
    <w:name w:val="List Number"/>
    <w:basedOn w:val="Normal"/>
    <w:uiPriority w:val="99"/>
    <w:qFormat/>
    <w:rsid w:val="00F43A55"/>
    <w:pPr>
      <w:numPr>
        <w:ilvl w:val="1"/>
      </w:numPr>
    </w:pPr>
  </w:style>
  <w:style w:type="character" w:customStyle="1" w:styleId="HeaderChar">
    <w:name w:val="Header Char"/>
    <w:basedOn w:val="DefaultParagraphFont"/>
    <w:link w:val="Header"/>
    <w:uiPriority w:val="99"/>
    <w:rsid w:val="00755B4C"/>
  </w:style>
  <w:style w:type="paragraph" w:styleId="Footer">
    <w:name w:val="footer"/>
    <w:basedOn w:val="Normal"/>
    <w:link w:val="FooterChar"/>
    <w:uiPriority w:val="99"/>
    <w:unhideWhenUsed/>
    <w:rsid w:val="000E1840"/>
    <w:pPr>
      <w:numPr>
        <w:numId w:val="0"/>
      </w:numPr>
      <w:spacing w:after="0" w:line="240" w:lineRule="auto"/>
    </w:pPr>
    <w:rPr>
      <w:rFonts w:asciiTheme="majorHAnsi" w:hAnsiTheme="majorHAnsi"/>
      <w:color w:val="CBC3BB" w:themeColor="accent4"/>
      <w:sz w:val="16"/>
    </w:rPr>
  </w:style>
  <w:style w:type="character" w:customStyle="1" w:styleId="FooterChar">
    <w:name w:val="Footer Char"/>
    <w:basedOn w:val="DefaultParagraphFont"/>
    <w:link w:val="Footer"/>
    <w:uiPriority w:val="99"/>
    <w:rsid w:val="00F62532"/>
    <w:rPr>
      <w:rFonts w:asciiTheme="majorHAnsi" w:hAnsiTheme="majorHAnsi"/>
      <w:color w:val="CBC3BB" w:themeColor="accent4"/>
      <w:sz w:val="16"/>
    </w:rPr>
  </w:style>
  <w:style w:type="paragraph" w:styleId="Title">
    <w:name w:val="Title"/>
    <w:basedOn w:val="Normal"/>
    <w:next w:val="Normal"/>
    <w:link w:val="TitleChar"/>
    <w:uiPriority w:val="10"/>
    <w:qFormat/>
    <w:rsid w:val="006D1CD0"/>
    <w:pPr>
      <w:numPr>
        <w:numId w:val="0"/>
      </w:numPr>
      <w:spacing w:after="240" w:line="240" w:lineRule="auto"/>
      <w:contextualSpacing/>
    </w:pPr>
    <w:rPr>
      <w:rFonts w:asciiTheme="majorHAnsi" w:eastAsiaTheme="majorEastAsia" w:hAnsiTheme="majorHAnsi" w:cstheme="majorBidi"/>
      <w:b/>
      <w:caps/>
      <w:kern w:val="28"/>
      <w:sz w:val="52"/>
      <w:szCs w:val="56"/>
    </w:rPr>
  </w:style>
  <w:style w:type="character" w:customStyle="1" w:styleId="TitleChar">
    <w:name w:val="Title Char"/>
    <w:basedOn w:val="DefaultParagraphFont"/>
    <w:link w:val="Title"/>
    <w:uiPriority w:val="10"/>
    <w:rsid w:val="006D1CD0"/>
    <w:rPr>
      <w:rFonts w:asciiTheme="majorHAnsi" w:eastAsiaTheme="majorEastAsia" w:hAnsiTheme="majorHAnsi" w:cstheme="majorBidi"/>
      <w:b/>
      <w:caps/>
      <w:kern w:val="28"/>
      <w:sz w:val="52"/>
      <w:szCs w:val="56"/>
    </w:rPr>
  </w:style>
  <w:style w:type="table" w:styleId="TableGrid">
    <w:name w:val="Table Grid"/>
    <w:basedOn w:val="TableNormal"/>
    <w:uiPriority w:val="39"/>
    <w:rsid w:val="004D7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HTable1">
    <w:name w:val="CH Table 1"/>
    <w:basedOn w:val="TableNormal"/>
    <w:uiPriority w:val="99"/>
    <w:rsid w:val="00EE3303"/>
    <w:pPr>
      <w:spacing w:before="100" w:after="100" w:line="240" w:lineRule="auto"/>
    </w:pPr>
    <w:rPr>
      <w:sz w:val="20"/>
    </w:rPr>
    <w:tblPr>
      <w:tblStyleRowBandSize w:val="1"/>
      <w:tblStyleColBandSize w:val="1"/>
      <w:tblBorders>
        <w:insideH w:val="single" w:sz="4" w:space="0" w:color="CBC3BB" w:themeColor="accent4"/>
        <w:insideV w:val="single" w:sz="4" w:space="0" w:color="CBC3BB" w:themeColor="accent4"/>
      </w:tblBorders>
    </w:tblPr>
    <w:trPr>
      <w:cantSplit/>
    </w:trPr>
    <w:tblStylePr w:type="firstRow">
      <w:rPr>
        <w:b/>
        <w:color w:val="222222" w:themeColor="text2"/>
        <w:sz w:val="24"/>
      </w:rPr>
      <w:tblPr/>
      <w:tcPr>
        <w:shd w:val="clear" w:color="auto" w:fill="EAE6E3" w:themeFill="accent4" w:themeFillTint="66"/>
      </w:tcPr>
    </w:tblStylePr>
    <w:tblStylePr w:type="firstCol">
      <w:rPr>
        <w:sz w:val="24"/>
      </w:rPr>
      <w:tblPr/>
      <w:tcPr>
        <w:tcBorders>
          <w:top w:val="nil"/>
          <w:left w:val="nil"/>
          <w:bottom w:val="nil"/>
          <w:right w:val="nil"/>
          <w:insideH w:val="nil"/>
          <w:insideV w:val="nil"/>
          <w:tl2br w:val="nil"/>
          <w:tr2bl w:val="nil"/>
        </w:tcBorders>
        <w:shd w:val="clear" w:color="auto" w:fill="FFFFFF" w:themeFill="background1"/>
      </w:tcPr>
    </w:tblStylePr>
  </w:style>
  <w:style w:type="paragraph" w:styleId="TOCHeading">
    <w:name w:val="TOC Heading"/>
    <w:basedOn w:val="Heading1"/>
    <w:next w:val="Normal"/>
    <w:uiPriority w:val="39"/>
    <w:unhideWhenUsed/>
    <w:rsid w:val="009E29A1"/>
    <w:pPr>
      <w:pageBreakBefore w:val="0"/>
      <w:numPr>
        <w:numId w:val="0"/>
      </w:numPr>
      <w:spacing w:line="259" w:lineRule="auto"/>
      <w:outlineLvl w:val="9"/>
    </w:pPr>
  </w:style>
  <w:style w:type="paragraph" w:styleId="TOC1">
    <w:name w:val="toc 1"/>
    <w:basedOn w:val="Normal"/>
    <w:next w:val="Normal"/>
    <w:autoRedefine/>
    <w:uiPriority w:val="39"/>
    <w:unhideWhenUsed/>
    <w:rsid w:val="003A56D9"/>
    <w:pPr>
      <w:numPr>
        <w:numId w:val="0"/>
      </w:numPr>
      <w:spacing w:after="240"/>
    </w:pPr>
    <w:rPr>
      <w:rFonts w:asciiTheme="majorHAnsi" w:hAnsiTheme="majorHAnsi"/>
      <w:b/>
      <w:sz w:val="24"/>
    </w:rPr>
  </w:style>
  <w:style w:type="paragraph" w:styleId="TOC2">
    <w:name w:val="toc 2"/>
    <w:basedOn w:val="Normal"/>
    <w:next w:val="Normal"/>
    <w:autoRedefine/>
    <w:uiPriority w:val="39"/>
    <w:unhideWhenUsed/>
    <w:rsid w:val="003A56D9"/>
    <w:pPr>
      <w:numPr>
        <w:numId w:val="0"/>
      </w:numPr>
      <w:spacing w:after="240"/>
      <w:ind w:left="216"/>
    </w:pPr>
    <w:rPr>
      <w:rFonts w:asciiTheme="majorHAnsi" w:hAnsiTheme="majorHAnsi"/>
      <w:sz w:val="22"/>
    </w:rPr>
  </w:style>
  <w:style w:type="paragraph" w:styleId="TOC3">
    <w:name w:val="toc 3"/>
    <w:basedOn w:val="Normal"/>
    <w:next w:val="Normal"/>
    <w:autoRedefine/>
    <w:uiPriority w:val="39"/>
    <w:unhideWhenUsed/>
    <w:rsid w:val="009E29A1"/>
    <w:pPr>
      <w:numPr>
        <w:numId w:val="0"/>
      </w:numPr>
      <w:spacing w:after="100"/>
      <w:ind w:left="440"/>
    </w:pPr>
  </w:style>
  <w:style w:type="character" w:styleId="Hyperlink">
    <w:name w:val="Hyperlink"/>
    <w:basedOn w:val="DefaultParagraphFont"/>
    <w:uiPriority w:val="99"/>
    <w:unhideWhenUsed/>
    <w:rsid w:val="009E29A1"/>
    <w:rPr>
      <w:color w:val="0D3E67" w:themeColor="hyperlink"/>
      <w:u w:val="single"/>
    </w:rPr>
  </w:style>
  <w:style w:type="table" w:customStyle="1" w:styleId="CHTable2">
    <w:name w:val="CH Table 2"/>
    <w:basedOn w:val="CHTable1"/>
    <w:uiPriority w:val="99"/>
    <w:rsid w:val="001B73D6"/>
    <w:tblPr/>
    <w:tblStylePr w:type="firstRow">
      <w:rPr>
        <w:b/>
        <w:color w:val="FFFFFF" w:themeColor="background1"/>
        <w:sz w:val="24"/>
      </w:rPr>
      <w:tblPr/>
      <w:trPr>
        <w:tblHeader/>
      </w:trPr>
      <w:tcPr>
        <w:shd w:val="clear" w:color="auto" w:fill="E26E00"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E26E00" w:themeFill="accent1"/>
      </w:tcPr>
    </w:tblStylePr>
  </w:style>
  <w:style w:type="paragraph" w:styleId="Caption">
    <w:name w:val="caption"/>
    <w:basedOn w:val="Normal"/>
    <w:next w:val="Normal"/>
    <w:uiPriority w:val="35"/>
    <w:unhideWhenUsed/>
    <w:qFormat/>
    <w:rsid w:val="00A0604B"/>
    <w:pPr>
      <w:keepNext/>
      <w:numPr>
        <w:numId w:val="0"/>
      </w:numPr>
      <w:spacing w:after="200" w:line="240" w:lineRule="auto"/>
    </w:pPr>
    <w:rPr>
      <w:b/>
      <w:iCs/>
      <w:color w:val="222222" w:themeColor="text2"/>
      <w:szCs w:val="18"/>
    </w:rPr>
  </w:style>
  <w:style w:type="paragraph" w:styleId="ListNumber2">
    <w:name w:val="List Number 2"/>
    <w:basedOn w:val="Normal"/>
    <w:uiPriority w:val="99"/>
    <w:qFormat/>
    <w:rsid w:val="00F43A55"/>
    <w:pPr>
      <w:numPr>
        <w:ilvl w:val="2"/>
      </w:numPr>
      <w:contextualSpacing/>
    </w:pPr>
  </w:style>
  <w:style w:type="paragraph" w:styleId="ListNumber3">
    <w:name w:val="List Number 3"/>
    <w:basedOn w:val="Normal"/>
    <w:uiPriority w:val="99"/>
    <w:semiHidden/>
    <w:unhideWhenUsed/>
    <w:rsid w:val="00F43A55"/>
    <w:pPr>
      <w:numPr>
        <w:ilvl w:val="3"/>
      </w:numPr>
      <w:ind w:left="720" w:hanging="720"/>
      <w:contextualSpacing/>
    </w:pPr>
  </w:style>
  <w:style w:type="paragraph" w:styleId="ListNumber4">
    <w:name w:val="List Number 4"/>
    <w:basedOn w:val="Normal"/>
    <w:uiPriority w:val="99"/>
    <w:semiHidden/>
    <w:unhideWhenUsed/>
    <w:rsid w:val="00F43A55"/>
    <w:pPr>
      <w:numPr>
        <w:ilvl w:val="4"/>
      </w:numPr>
      <w:ind w:left="720" w:hanging="720"/>
      <w:contextualSpacing/>
    </w:pPr>
  </w:style>
  <w:style w:type="paragraph" w:styleId="ListNumber5">
    <w:name w:val="List Number 5"/>
    <w:basedOn w:val="Normal"/>
    <w:uiPriority w:val="99"/>
    <w:semiHidden/>
    <w:unhideWhenUsed/>
    <w:rsid w:val="00F43A55"/>
    <w:pPr>
      <w:numPr>
        <w:ilvl w:val="5"/>
      </w:numPr>
      <w:ind w:left="1080" w:hanging="1080"/>
      <w:contextualSpacing/>
    </w:pPr>
  </w:style>
  <w:style w:type="character" w:styleId="PlaceholderText">
    <w:name w:val="Placeholder Text"/>
    <w:basedOn w:val="DefaultParagraphFont"/>
    <w:uiPriority w:val="99"/>
    <w:semiHidden/>
    <w:rsid w:val="00DD06C1"/>
    <w:rPr>
      <w:color w:val="808080"/>
    </w:rPr>
  </w:style>
  <w:style w:type="paragraph" w:styleId="Subtitle">
    <w:name w:val="Subtitle"/>
    <w:basedOn w:val="Normal"/>
    <w:next w:val="Normal"/>
    <w:link w:val="SubtitleChar"/>
    <w:uiPriority w:val="11"/>
    <w:qFormat/>
    <w:rsid w:val="006D1CD0"/>
    <w:pPr>
      <w:numPr>
        <w:numId w:val="0"/>
      </w:numPr>
      <w:spacing w:after="160"/>
    </w:pPr>
    <w:rPr>
      <w:rFonts w:asciiTheme="majorHAnsi" w:eastAsiaTheme="minorEastAsia" w:hAnsiTheme="majorHAnsi" w:cstheme="minorBidi"/>
      <w:b/>
      <w:sz w:val="36"/>
    </w:rPr>
  </w:style>
  <w:style w:type="character" w:customStyle="1" w:styleId="SubtitleChar">
    <w:name w:val="Subtitle Char"/>
    <w:basedOn w:val="DefaultParagraphFont"/>
    <w:link w:val="Subtitle"/>
    <w:uiPriority w:val="11"/>
    <w:rsid w:val="006D1CD0"/>
    <w:rPr>
      <w:rFonts w:asciiTheme="majorHAnsi" w:eastAsiaTheme="minorEastAsia" w:hAnsiTheme="majorHAnsi" w:cstheme="minorBidi"/>
      <w:b/>
      <w:sz w:val="36"/>
    </w:rPr>
  </w:style>
  <w:style w:type="paragraph" w:styleId="BalloonText">
    <w:name w:val="Balloon Text"/>
    <w:basedOn w:val="Normal"/>
    <w:link w:val="BalloonTextChar"/>
    <w:uiPriority w:val="99"/>
    <w:semiHidden/>
    <w:unhideWhenUsed/>
    <w:rsid w:val="00F62532"/>
    <w:pPr>
      <w:numPr>
        <w:numId w:val="0"/>
      </w:num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532"/>
    <w:rPr>
      <w:rFonts w:ascii="Segoe UI" w:hAnsi="Segoe UI" w:cs="Segoe UI"/>
      <w:sz w:val="18"/>
      <w:szCs w:val="18"/>
    </w:rPr>
  </w:style>
  <w:style w:type="paragraph" w:styleId="Date">
    <w:name w:val="Date"/>
    <w:basedOn w:val="Normal"/>
    <w:next w:val="Normal"/>
    <w:link w:val="DateChar"/>
    <w:uiPriority w:val="99"/>
    <w:rsid w:val="006D1CD0"/>
    <w:pPr>
      <w:numPr>
        <w:numId w:val="0"/>
      </w:numPr>
    </w:pPr>
    <w:rPr>
      <w:sz w:val="28"/>
    </w:rPr>
  </w:style>
  <w:style w:type="character" w:customStyle="1" w:styleId="DateChar">
    <w:name w:val="Date Char"/>
    <w:basedOn w:val="DefaultParagraphFont"/>
    <w:link w:val="Date"/>
    <w:uiPriority w:val="99"/>
    <w:rsid w:val="006D1CD0"/>
    <w:rPr>
      <w:sz w:val="28"/>
    </w:rPr>
  </w:style>
  <w:style w:type="table" w:customStyle="1" w:styleId="CHTable3">
    <w:name w:val="CH Table 3"/>
    <w:basedOn w:val="CHTable2"/>
    <w:uiPriority w:val="99"/>
    <w:rsid w:val="00FF07C2"/>
    <w:tblPr/>
    <w:tblStylePr w:type="firstRow">
      <w:rPr>
        <w:b/>
        <w:color w:val="FFFFFF" w:themeColor="background1"/>
        <w:sz w:val="24"/>
      </w:rPr>
      <w:tblPr/>
      <w:trPr>
        <w:tblHeader/>
      </w:trPr>
      <w:tcPr>
        <w:shd w:val="clear" w:color="auto" w:fill="E26E00"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E26E00" w:themeFill="accent1"/>
      </w:tcPr>
    </w:tblStylePr>
    <w:tblStylePr w:type="nwCell">
      <w:rPr>
        <w:color w:val="222222" w:themeColor="text1"/>
      </w:rPr>
      <w:tblPr/>
      <w:tcPr>
        <w:tcBorders>
          <w:top w:val="nil"/>
          <w:left w:val="nil"/>
          <w:bottom w:val="single" w:sz="4" w:space="0" w:color="E26E00" w:themeColor="accent1"/>
          <w:right w:val="single" w:sz="4" w:space="0" w:color="E26E00" w:themeColor="accent1"/>
          <w:insideH w:val="nil"/>
          <w:insideV w:val="nil"/>
          <w:tl2br w:val="nil"/>
          <w:tr2bl w:val="nil"/>
        </w:tcBorders>
        <w:shd w:val="clear" w:color="auto" w:fill="FFFFFF" w:themeFill="background1"/>
      </w:tcPr>
    </w:tblStylePr>
  </w:style>
  <w:style w:type="paragraph" w:customStyle="1" w:styleId="CHBlackHeading">
    <w:name w:val="CH Black Heading"/>
    <w:basedOn w:val="Normal"/>
    <w:next w:val="Normal"/>
    <w:link w:val="CHBlackHeadingChar"/>
    <w:qFormat/>
    <w:rsid w:val="007C6589"/>
    <w:pPr>
      <w:spacing w:before="100" w:after="100" w:line="240" w:lineRule="auto"/>
    </w:pPr>
    <w:rPr>
      <w:b/>
      <w:sz w:val="24"/>
    </w:rPr>
  </w:style>
  <w:style w:type="character" w:customStyle="1" w:styleId="CHBlackHeadingChar">
    <w:name w:val="CH Black Heading Char"/>
    <w:basedOn w:val="DefaultParagraphFont"/>
    <w:link w:val="CHBlackHeading"/>
    <w:rsid w:val="007C6589"/>
    <w:rPr>
      <w:b/>
      <w:sz w:val="24"/>
    </w:rPr>
  </w:style>
  <w:style w:type="table" w:customStyle="1" w:styleId="CHTable4">
    <w:name w:val="CH Table 4"/>
    <w:basedOn w:val="CHTable1"/>
    <w:uiPriority w:val="99"/>
    <w:rsid w:val="00304E54"/>
    <w:pPr>
      <w:spacing w:after="0"/>
    </w:pPr>
    <w:tblPr>
      <w:tblBorders>
        <w:insideH w:val="none" w:sz="0" w:space="0" w:color="auto"/>
        <w:insideV w:val="single" w:sz="4" w:space="0" w:color="BFBFBF" w:themeColor="background1" w:themeShade="BF"/>
      </w:tblBorders>
    </w:tblPr>
    <w:tblStylePr w:type="firstRow">
      <w:rPr>
        <w:b/>
        <w:color w:val="FFFFFF" w:themeColor="background1"/>
        <w:sz w:val="24"/>
      </w:rPr>
      <w:tblPr/>
      <w:trPr>
        <w:tblHeader/>
      </w:trPr>
      <w:tcPr>
        <w:shd w:val="clear" w:color="auto" w:fill="E26E00"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table" w:customStyle="1" w:styleId="CHTable5">
    <w:name w:val="CH Table 5"/>
    <w:basedOn w:val="CHTable2"/>
    <w:uiPriority w:val="99"/>
    <w:rsid w:val="00AE739B"/>
    <w:pPr>
      <w:spacing w:after="0"/>
    </w:pPr>
    <w:tblPr/>
    <w:tblStylePr w:type="firstRow">
      <w:rPr>
        <w:b/>
        <w:color w:val="222222" w:themeColor="text1"/>
        <w:sz w:val="24"/>
      </w:rPr>
      <w:tblPr/>
      <w:trPr>
        <w:tblHeader/>
      </w:trPr>
      <w:tcPr>
        <w:shd w:val="clear" w:color="auto" w:fill="E26E00"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E26E00" w:themeFill="accent1"/>
      </w:tcPr>
    </w:tblStylePr>
    <w:tblStylePr w:type="nwCell">
      <w:rPr>
        <w:color w:val="FFFFFF" w:themeColor="background1"/>
      </w:rPr>
    </w:tblStylePr>
  </w:style>
  <w:style w:type="table" w:customStyle="1" w:styleId="CHTable6">
    <w:name w:val="CH Table 6"/>
    <w:basedOn w:val="CHTable4"/>
    <w:uiPriority w:val="99"/>
    <w:rsid w:val="00AE739B"/>
    <w:tblPr/>
    <w:tblStylePr w:type="firstRow">
      <w:rPr>
        <w:b/>
        <w:color w:val="222222" w:themeColor="text1"/>
        <w:sz w:val="24"/>
      </w:rPr>
      <w:tblPr/>
      <w:trPr>
        <w:tblHeader/>
      </w:trPr>
      <w:tcPr>
        <w:shd w:val="clear" w:color="auto" w:fill="E26E00"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paragraph" w:styleId="BodyText">
    <w:name w:val="Body Text"/>
    <w:link w:val="BodyTextChar"/>
    <w:qFormat/>
    <w:rsid w:val="00C04E8F"/>
    <w:pPr>
      <w:pBdr>
        <w:top w:val="nil"/>
        <w:left w:val="nil"/>
        <w:bottom w:val="nil"/>
        <w:right w:val="nil"/>
        <w:between w:val="nil"/>
        <w:bar w:val="nil"/>
      </w:pBdr>
      <w:spacing w:after="120" w:line="240" w:lineRule="auto"/>
    </w:pPr>
    <w:rPr>
      <w:rFonts w:ascii="Arial" w:eastAsia="Arial Unicode MS" w:hAnsi="Arial" w:cs="Arial Unicode MS"/>
      <w:color w:val="auto"/>
      <w:sz w:val="20"/>
      <w:szCs w:val="20"/>
      <w:u w:color="000000"/>
      <w:bdr w:val="nil"/>
      <w:lang w:val="en-US"/>
    </w:rPr>
  </w:style>
  <w:style w:type="character" w:customStyle="1" w:styleId="BodyTextChar">
    <w:name w:val="Body Text Char"/>
    <w:basedOn w:val="DefaultParagraphFont"/>
    <w:link w:val="BodyText"/>
    <w:rsid w:val="00C04E8F"/>
    <w:rPr>
      <w:rFonts w:ascii="Arial" w:eastAsia="Arial Unicode MS" w:hAnsi="Arial" w:cs="Arial Unicode MS"/>
      <w:color w:val="auto"/>
      <w:sz w:val="20"/>
      <w:szCs w:val="20"/>
      <w:u w:color="000000"/>
      <w:bdr w:val="nil"/>
      <w:lang w:val="en-US"/>
    </w:rPr>
  </w:style>
  <w:style w:type="paragraph" w:styleId="FootnoteText">
    <w:name w:val="footnote text"/>
    <w:aliases w:val="Footnote Text Char1 Char1,Footnote Text Char Char Char1,Footnote Text Char1 Char Char,Footnote Text Char Char Char Char,Footnote Text Char Char1 Char,Footnote Text Char Char2,ft,single space,ALTS FOOTNOTE,fn,FOOTNOTES,ADB,f"/>
    <w:basedOn w:val="Normal"/>
    <w:link w:val="FootnoteTextChar"/>
    <w:uiPriority w:val="99"/>
    <w:unhideWhenUsed/>
    <w:qFormat/>
    <w:rsid w:val="00AA7AAB"/>
    <w:pPr>
      <w:numPr>
        <w:numId w:val="0"/>
      </w:numPr>
      <w:spacing w:after="0" w:line="240" w:lineRule="auto"/>
    </w:pPr>
    <w:rPr>
      <w:rFonts w:cstheme="minorBidi"/>
      <w:color w:val="auto"/>
      <w:sz w:val="18"/>
      <w:szCs w:val="18"/>
      <w:lang w:val="en-US"/>
    </w:rPr>
  </w:style>
  <w:style w:type="character" w:customStyle="1" w:styleId="FootnoteTextChar">
    <w:name w:val="Footnote Text Char"/>
    <w:aliases w:val="Footnote Text Char1 Char1 Char,Footnote Text Char Char Char1 Char,Footnote Text Char1 Char Char Char,Footnote Text Char Char Char Char Char,Footnote Text Char Char1 Char Char,Footnote Text Char Char2 Char,ft Char,single space Char"/>
    <w:basedOn w:val="DefaultParagraphFont"/>
    <w:link w:val="FootnoteText"/>
    <w:uiPriority w:val="99"/>
    <w:rsid w:val="00AA7AAB"/>
    <w:rPr>
      <w:rFonts w:cstheme="minorBidi"/>
      <w:color w:val="auto"/>
      <w:sz w:val="18"/>
      <w:szCs w:val="18"/>
      <w:lang w:val="en-US"/>
    </w:rPr>
  </w:style>
  <w:style w:type="character" w:styleId="FootnoteReference">
    <w:name w:val="footnote reference"/>
    <w:aliases w:val="ftref,footnote ref,16 Point,Superscript 6 Point,(NECG) Footnote Reference,Ref,de nota al pie,FnR-ANZDEC,Fußnotenzeichen DISS,fr,Footnote Ref in FtNote,SUPERS,BVI fnr,Normal + Font:9 Point,Superscript 3 Point Times,Footnote Reference1"/>
    <w:basedOn w:val="DefaultParagraphFont"/>
    <w:uiPriority w:val="99"/>
    <w:unhideWhenUsed/>
    <w:rsid w:val="00C04E8F"/>
    <w:rPr>
      <w:vertAlign w:val="superscript"/>
    </w:rPr>
  </w:style>
  <w:style w:type="paragraph" w:styleId="ListParagraph">
    <w:name w:val="List Paragraph"/>
    <w:aliases w:val="List Paragraph (numbered (a)),Use Case List Paragraph,List Bullet Mary,References,Table/Figure Heading,Akapit z listą BS,Recommendation,List Paragraph1,L,CV text,COOP,Primary Bullet List,F5 List Paragraph,Dot pt,List Paragraph111"/>
    <w:basedOn w:val="Normal"/>
    <w:link w:val="ListParagraphChar"/>
    <w:uiPriority w:val="34"/>
    <w:qFormat/>
    <w:rsid w:val="000F6AD0"/>
    <w:pPr>
      <w:numPr>
        <w:numId w:val="0"/>
      </w:numPr>
      <w:spacing w:after="0" w:line="240" w:lineRule="auto"/>
      <w:ind w:left="720"/>
    </w:pPr>
    <w:rPr>
      <w:rFonts w:ascii="New York" w:eastAsia="Times New Roman" w:hAnsi="New York"/>
      <w:color w:val="auto"/>
      <w:sz w:val="22"/>
      <w:szCs w:val="20"/>
    </w:rPr>
  </w:style>
  <w:style w:type="character" w:customStyle="1" w:styleId="ListParagraphChar">
    <w:name w:val="List Paragraph Char"/>
    <w:aliases w:val="List Paragraph (numbered (a)) Char,Use Case List Paragraph Char,List Bullet Mary Char,References Char,Table/Figure Heading Char,Akapit z listą BS Char,Recommendation Char,List Paragraph1 Char,L Char,CV text Char,COOP Char,Dot pt Char"/>
    <w:basedOn w:val="DefaultParagraphFont"/>
    <w:link w:val="ListParagraph"/>
    <w:uiPriority w:val="34"/>
    <w:rsid w:val="000F6AD0"/>
    <w:rPr>
      <w:rFonts w:ascii="New York" w:eastAsia="Times New Roman" w:hAnsi="New York"/>
      <w:color w:val="auto"/>
      <w:sz w:val="22"/>
      <w:szCs w:val="20"/>
    </w:rPr>
  </w:style>
  <w:style w:type="character" w:styleId="CommentReference">
    <w:name w:val="annotation reference"/>
    <w:basedOn w:val="DefaultParagraphFont"/>
    <w:uiPriority w:val="99"/>
    <w:semiHidden/>
    <w:unhideWhenUsed/>
    <w:rsid w:val="000F6AD0"/>
    <w:rPr>
      <w:sz w:val="16"/>
      <w:szCs w:val="16"/>
    </w:rPr>
  </w:style>
  <w:style w:type="paragraph" w:styleId="CommentText">
    <w:name w:val="annotation text"/>
    <w:basedOn w:val="Normal"/>
    <w:link w:val="CommentTextChar"/>
    <w:uiPriority w:val="99"/>
    <w:unhideWhenUsed/>
    <w:rsid w:val="000F6AD0"/>
    <w:pPr>
      <w:numPr>
        <w:numId w:val="0"/>
      </w:numPr>
      <w:spacing w:after="160" w:line="240" w:lineRule="auto"/>
    </w:pPr>
    <w:rPr>
      <w:rFonts w:cstheme="minorBidi"/>
      <w:color w:val="auto"/>
      <w:sz w:val="20"/>
      <w:szCs w:val="20"/>
      <w:lang w:val="en-US"/>
    </w:rPr>
  </w:style>
  <w:style w:type="character" w:customStyle="1" w:styleId="CommentTextChar">
    <w:name w:val="Comment Text Char"/>
    <w:basedOn w:val="DefaultParagraphFont"/>
    <w:link w:val="CommentText"/>
    <w:uiPriority w:val="99"/>
    <w:rsid w:val="000F6AD0"/>
    <w:rPr>
      <w:rFonts w:cstheme="minorBidi"/>
      <w:color w:val="auto"/>
      <w:sz w:val="20"/>
      <w:szCs w:val="20"/>
      <w:lang w:val="en-US"/>
    </w:rPr>
  </w:style>
  <w:style w:type="paragraph" w:customStyle="1" w:styleId="EvaluationBodyCopy">
    <w:name w:val="Evaluation Body Copy"/>
    <w:basedOn w:val="Normal"/>
    <w:qFormat/>
    <w:rsid w:val="00CD5228"/>
    <w:pPr>
      <w:numPr>
        <w:numId w:val="0"/>
      </w:numPr>
      <w:tabs>
        <w:tab w:val="left" w:pos="567"/>
      </w:tabs>
      <w:spacing w:before="120" w:after="0" w:line="260" w:lineRule="atLeast"/>
    </w:pPr>
    <w:rPr>
      <w:rFonts w:ascii="Verdana" w:eastAsia="Times New Roman" w:hAnsi="Verdana" w:cs="Helvetica"/>
      <w:color w:val="595959" w:themeColor="text1" w:themeTint="BF"/>
      <w:sz w:val="18"/>
      <w:szCs w:val="24"/>
      <w:lang w:val="en-NZ"/>
    </w:rPr>
  </w:style>
  <w:style w:type="paragraph" w:customStyle="1" w:styleId="Bullet">
    <w:name w:val="Bullet"/>
    <w:basedOn w:val="BodyText1"/>
    <w:qFormat/>
    <w:rsid w:val="002F3A9C"/>
    <w:pPr>
      <w:numPr>
        <w:numId w:val="8"/>
      </w:numPr>
      <w:tabs>
        <w:tab w:val="clear" w:pos="360"/>
      </w:tabs>
      <w:spacing w:before="120" w:after="120"/>
    </w:pPr>
    <w:rPr>
      <w:lang w:eastAsia="en-AU"/>
    </w:rPr>
  </w:style>
  <w:style w:type="paragraph" w:customStyle="1" w:styleId="NoSpacing1">
    <w:name w:val="No Spacing1"/>
    <w:aliases w:val="bullet"/>
    <w:qFormat/>
    <w:rsid w:val="002F3A9C"/>
    <w:pPr>
      <w:spacing w:before="120" w:after="120" w:line="240" w:lineRule="auto"/>
    </w:pPr>
    <w:rPr>
      <w:rFonts w:ascii="Arial" w:eastAsia="Times New Roman" w:hAnsi="Arial"/>
      <w:color w:val="auto"/>
      <w:sz w:val="22"/>
      <w:szCs w:val="22"/>
    </w:rPr>
  </w:style>
  <w:style w:type="paragraph" w:customStyle="1" w:styleId="BodyText1">
    <w:name w:val="Body Text1"/>
    <w:basedOn w:val="BodyText"/>
    <w:link w:val="BodytextChar0"/>
    <w:rsid w:val="002F3A9C"/>
    <w:pPr>
      <w:pBdr>
        <w:top w:val="none" w:sz="0" w:space="0" w:color="auto"/>
        <w:left w:val="none" w:sz="0" w:space="0" w:color="auto"/>
        <w:bottom w:val="none" w:sz="0" w:space="0" w:color="auto"/>
        <w:right w:val="none" w:sz="0" w:space="0" w:color="auto"/>
        <w:between w:val="none" w:sz="0" w:space="0" w:color="auto"/>
        <w:bar w:val="none" w:sz="0" w:color="auto"/>
      </w:pBdr>
      <w:spacing w:before="200" w:after="0"/>
    </w:pPr>
    <w:rPr>
      <w:rFonts w:ascii="Calibri" w:eastAsia="Times New Roman" w:hAnsi="Calibri" w:cs="Times New Roman"/>
      <w:szCs w:val="24"/>
      <w:bdr w:val="none" w:sz="0" w:space="0" w:color="auto"/>
      <w:lang w:eastAsia="ja-JP"/>
    </w:rPr>
  </w:style>
  <w:style w:type="paragraph" w:customStyle="1" w:styleId="Bullet-numbered">
    <w:name w:val="Bullet - numbered"/>
    <w:basedOn w:val="BodyText1"/>
    <w:rsid w:val="002F3A9C"/>
    <w:pPr>
      <w:numPr>
        <w:numId w:val="7"/>
      </w:numPr>
      <w:tabs>
        <w:tab w:val="clear" w:pos="360"/>
      </w:tabs>
      <w:ind w:left="0" w:firstLine="0"/>
    </w:pPr>
  </w:style>
  <w:style w:type="character" w:customStyle="1" w:styleId="BodytextChar0">
    <w:name w:val="Body text Char"/>
    <w:link w:val="BodyText1"/>
    <w:rsid w:val="002F3A9C"/>
    <w:rPr>
      <w:rFonts w:ascii="Calibri" w:eastAsia="Times New Roman" w:hAnsi="Calibri"/>
      <w:color w:val="auto"/>
      <w:sz w:val="20"/>
      <w:szCs w:val="24"/>
      <w:lang w:val="en-US" w:eastAsia="ja-JP"/>
    </w:rPr>
  </w:style>
  <w:style w:type="numbering" w:customStyle="1" w:styleId="List6">
    <w:name w:val="List 6"/>
    <w:rsid w:val="00434FF0"/>
    <w:pPr>
      <w:numPr>
        <w:numId w:val="9"/>
      </w:numPr>
    </w:pPr>
  </w:style>
  <w:style w:type="paragraph" w:styleId="NormalWeb">
    <w:name w:val="Normal (Web)"/>
    <w:basedOn w:val="Normal"/>
    <w:uiPriority w:val="99"/>
    <w:unhideWhenUsed/>
    <w:rsid w:val="0082171E"/>
    <w:pPr>
      <w:numPr>
        <w:numId w:val="0"/>
      </w:numPr>
      <w:spacing w:before="40" w:after="160" w:line="288" w:lineRule="auto"/>
    </w:pPr>
    <w:rPr>
      <w:rFonts w:ascii="Times New Roman" w:hAnsi="Times New Roman"/>
      <w:color w:val="595959" w:themeColor="text1" w:themeTint="BF"/>
      <w:kern w:val="20"/>
      <w:sz w:val="24"/>
      <w:szCs w:val="20"/>
      <w:lang w:val="en-US" w:eastAsia="ja-JP"/>
    </w:rPr>
  </w:style>
  <w:style w:type="paragraph" w:styleId="TableofFigures">
    <w:name w:val="table of figures"/>
    <w:basedOn w:val="Normal"/>
    <w:next w:val="Normal"/>
    <w:uiPriority w:val="99"/>
    <w:unhideWhenUsed/>
    <w:rsid w:val="00B954A8"/>
    <w:pPr>
      <w:spacing w:after="0"/>
    </w:pPr>
  </w:style>
  <w:style w:type="character" w:styleId="SubtleEmphasis">
    <w:name w:val="Subtle Emphasis"/>
    <w:basedOn w:val="DefaultParagraphFont"/>
    <w:uiPriority w:val="19"/>
    <w:qFormat/>
    <w:rsid w:val="001340E2"/>
    <w:rPr>
      <w:i/>
      <w:iCs/>
      <w:color w:val="595959" w:themeColor="text1" w:themeTint="BF"/>
    </w:rPr>
  </w:style>
  <w:style w:type="paragraph" w:styleId="CommentSubject">
    <w:name w:val="annotation subject"/>
    <w:basedOn w:val="CommentText"/>
    <w:next w:val="CommentText"/>
    <w:link w:val="CommentSubjectChar"/>
    <w:uiPriority w:val="99"/>
    <w:semiHidden/>
    <w:unhideWhenUsed/>
    <w:rsid w:val="00253F99"/>
    <w:pPr>
      <w:numPr>
        <w:numId w:val="11"/>
      </w:numPr>
      <w:spacing w:after="210"/>
    </w:pPr>
    <w:rPr>
      <w:rFonts w:cs="Times New Roman"/>
      <w:b/>
      <w:bCs/>
      <w:color w:val="222222" w:themeColor="text1"/>
      <w:lang w:val="en-AU"/>
    </w:rPr>
  </w:style>
  <w:style w:type="character" w:customStyle="1" w:styleId="CommentSubjectChar">
    <w:name w:val="Comment Subject Char"/>
    <w:basedOn w:val="CommentTextChar"/>
    <w:link w:val="CommentSubject"/>
    <w:uiPriority w:val="99"/>
    <w:semiHidden/>
    <w:rsid w:val="00253F99"/>
    <w:rPr>
      <w:rFonts w:cstheme="minorBidi"/>
      <w:b/>
      <w:bCs/>
      <w:color w:val="auto"/>
      <w:sz w:val="20"/>
      <w:szCs w:val="20"/>
      <w:lang w:val="en-US"/>
    </w:rPr>
  </w:style>
  <w:style w:type="paragraph" w:customStyle="1" w:styleId="CONLevela">
    <w:name w:val=".CON  Level  (a)"/>
    <w:basedOn w:val="Normal"/>
    <w:next w:val="Normal"/>
    <w:link w:val="CONLevelaChar"/>
    <w:rsid w:val="00EF5B40"/>
    <w:pPr>
      <w:numPr>
        <w:numId w:val="0"/>
      </w:numPr>
      <w:spacing w:before="240" w:after="0" w:line="240" w:lineRule="auto"/>
      <w:outlineLvl w:val="3"/>
    </w:pPr>
    <w:rPr>
      <w:rFonts w:ascii="Times New Roman" w:eastAsia="Times New Roman" w:hAnsi="Times New Roman"/>
      <w:color w:val="auto"/>
      <w:sz w:val="24"/>
      <w:szCs w:val="24"/>
      <w:lang w:val="x-none" w:eastAsia="x-none"/>
    </w:rPr>
  </w:style>
  <w:style w:type="character" w:customStyle="1" w:styleId="CONLevelaChar">
    <w:name w:val=".CON  Level  (a) Char"/>
    <w:link w:val="CONLevela"/>
    <w:rsid w:val="00EF5B40"/>
    <w:rPr>
      <w:rFonts w:ascii="Times New Roman" w:eastAsia="Times New Roman" w:hAnsi="Times New Roman"/>
      <w:color w:val="auto"/>
      <w:sz w:val="24"/>
      <w:szCs w:val="24"/>
      <w:lang w:val="x-none" w:eastAsia="x-none"/>
    </w:rPr>
  </w:style>
  <w:style w:type="paragraph" w:customStyle="1" w:styleId="Default">
    <w:name w:val="Default"/>
    <w:rsid w:val="00EF5B40"/>
    <w:pPr>
      <w:autoSpaceDE w:val="0"/>
      <w:autoSpaceDN w:val="0"/>
      <w:adjustRightInd w:val="0"/>
      <w:spacing w:after="0" w:line="240" w:lineRule="auto"/>
    </w:pPr>
    <w:rPr>
      <w:rFonts w:ascii="Times New Roman" w:hAnsi="Times New Roman"/>
      <w:color w:val="000000"/>
      <w:sz w:val="24"/>
      <w:szCs w:val="24"/>
    </w:rPr>
  </w:style>
  <w:style w:type="paragraph" w:styleId="Revision">
    <w:name w:val="Revision"/>
    <w:hidden/>
    <w:uiPriority w:val="99"/>
    <w:semiHidden/>
    <w:rsid w:val="00EF5B40"/>
    <w:pPr>
      <w:spacing w:after="0" w:line="240" w:lineRule="auto"/>
    </w:pPr>
  </w:style>
  <w:style w:type="character" w:styleId="UnresolvedMention">
    <w:name w:val="Unresolved Mention"/>
    <w:basedOn w:val="DefaultParagraphFont"/>
    <w:uiPriority w:val="99"/>
    <w:semiHidden/>
    <w:unhideWhenUsed/>
    <w:rsid w:val="00EF5B40"/>
    <w:rPr>
      <w:color w:val="605E5C"/>
      <w:shd w:val="clear" w:color="auto" w:fill="E1DFDD"/>
    </w:rPr>
  </w:style>
  <w:style w:type="table" w:customStyle="1" w:styleId="TableGrid1">
    <w:name w:val="Table Grid1"/>
    <w:basedOn w:val="TableNormal"/>
    <w:next w:val="TableGrid"/>
    <w:uiPriority w:val="39"/>
    <w:rsid w:val="00764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545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7089E"/>
    <w:rPr>
      <w:color w:val="E26E00" w:themeColor="followedHyperlink"/>
      <w:u w:val="single"/>
    </w:rPr>
  </w:style>
  <w:style w:type="paragraph" w:customStyle="1" w:styleId="Tabletext">
    <w:name w:val="Table_text"/>
    <w:basedOn w:val="Normal"/>
    <w:link w:val="TabletextChar"/>
    <w:rsid w:val="000B4908"/>
    <w:pPr>
      <w:numPr>
        <w:numId w:val="20"/>
      </w:numPr>
      <w:spacing w:before="40" w:after="40" w:line="240" w:lineRule="auto"/>
    </w:pPr>
    <w:rPr>
      <w:sz w:val="18"/>
      <w:szCs w:val="18"/>
    </w:rPr>
  </w:style>
  <w:style w:type="character" w:customStyle="1" w:styleId="TabletextChar">
    <w:name w:val="Table_text Char"/>
    <w:basedOn w:val="DefaultParagraphFont"/>
    <w:link w:val="Tabletext"/>
    <w:rsid w:val="000B490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494739">
      <w:bodyDiv w:val="1"/>
      <w:marLeft w:val="0"/>
      <w:marRight w:val="0"/>
      <w:marTop w:val="0"/>
      <w:marBottom w:val="0"/>
      <w:divBdr>
        <w:top w:val="none" w:sz="0" w:space="0" w:color="auto"/>
        <w:left w:val="none" w:sz="0" w:space="0" w:color="auto"/>
        <w:bottom w:val="none" w:sz="0" w:space="0" w:color="auto"/>
        <w:right w:val="none" w:sz="0" w:space="0" w:color="auto"/>
      </w:divBdr>
    </w:div>
    <w:div w:id="223638389">
      <w:bodyDiv w:val="1"/>
      <w:marLeft w:val="0"/>
      <w:marRight w:val="0"/>
      <w:marTop w:val="0"/>
      <w:marBottom w:val="0"/>
      <w:divBdr>
        <w:top w:val="none" w:sz="0" w:space="0" w:color="auto"/>
        <w:left w:val="none" w:sz="0" w:space="0" w:color="auto"/>
        <w:bottom w:val="none" w:sz="0" w:space="0" w:color="auto"/>
        <w:right w:val="none" w:sz="0" w:space="0" w:color="auto"/>
      </w:divBdr>
    </w:div>
    <w:div w:id="310058244">
      <w:bodyDiv w:val="1"/>
      <w:marLeft w:val="0"/>
      <w:marRight w:val="0"/>
      <w:marTop w:val="0"/>
      <w:marBottom w:val="0"/>
      <w:divBdr>
        <w:top w:val="none" w:sz="0" w:space="0" w:color="auto"/>
        <w:left w:val="none" w:sz="0" w:space="0" w:color="auto"/>
        <w:bottom w:val="none" w:sz="0" w:space="0" w:color="auto"/>
        <w:right w:val="none" w:sz="0" w:space="0" w:color="auto"/>
      </w:divBdr>
    </w:div>
    <w:div w:id="652174834">
      <w:bodyDiv w:val="1"/>
      <w:marLeft w:val="0"/>
      <w:marRight w:val="0"/>
      <w:marTop w:val="0"/>
      <w:marBottom w:val="0"/>
      <w:divBdr>
        <w:top w:val="none" w:sz="0" w:space="0" w:color="auto"/>
        <w:left w:val="none" w:sz="0" w:space="0" w:color="auto"/>
        <w:bottom w:val="none" w:sz="0" w:space="0" w:color="auto"/>
        <w:right w:val="none" w:sz="0" w:space="0" w:color="auto"/>
      </w:divBdr>
    </w:div>
    <w:div w:id="680009497">
      <w:bodyDiv w:val="1"/>
      <w:marLeft w:val="0"/>
      <w:marRight w:val="0"/>
      <w:marTop w:val="0"/>
      <w:marBottom w:val="0"/>
      <w:divBdr>
        <w:top w:val="none" w:sz="0" w:space="0" w:color="auto"/>
        <w:left w:val="none" w:sz="0" w:space="0" w:color="auto"/>
        <w:bottom w:val="none" w:sz="0" w:space="0" w:color="auto"/>
        <w:right w:val="none" w:sz="0" w:space="0" w:color="auto"/>
      </w:divBdr>
    </w:div>
    <w:div w:id="710157374">
      <w:bodyDiv w:val="1"/>
      <w:marLeft w:val="0"/>
      <w:marRight w:val="0"/>
      <w:marTop w:val="0"/>
      <w:marBottom w:val="0"/>
      <w:divBdr>
        <w:top w:val="none" w:sz="0" w:space="0" w:color="auto"/>
        <w:left w:val="none" w:sz="0" w:space="0" w:color="auto"/>
        <w:bottom w:val="none" w:sz="0" w:space="0" w:color="auto"/>
        <w:right w:val="none" w:sz="0" w:space="0" w:color="auto"/>
      </w:divBdr>
    </w:div>
    <w:div w:id="800927394">
      <w:bodyDiv w:val="1"/>
      <w:marLeft w:val="0"/>
      <w:marRight w:val="0"/>
      <w:marTop w:val="0"/>
      <w:marBottom w:val="0"/>
      <w:divBdr>
        <w:top w:val="none" w:sz="0" w:space="0" w:color="auto"/>
        <w:left w:val="none" w:sz="0" w:space="0" w:color="auto"/>
        <w:bottom w:val="none" w:sz="0" w:space="0" w:color="auto"/>
        <w:right w:val="none" w:sz="0" w:space="0" w:color="auto"/>
      </w:divBdr>
    </w:div>
    <w:div w:id="818571765">
      <w:bodyDiv w:val="1"/>
      <w:marLeft w:val="0"/>
      <w:marRight w:val="0"/>
      <w:marTop w:val="0"/>
      <w:marBottom w:val="0"/>
      <w:divBdr>
        <w:top w:val="none" w:sz="0" w:space="0" w:color="auto"/>
        <w:left w:val="none" w:sz="0" w:space="0" w:color="auto"/>
        <w:bottom w:val="none" w:sz="0" w:space="0" w:color="auto"/>
        <w:right w:val="none" w:sz="0" w:space="0" w:color="auto"/>
      </w:divBdr>
    </w:div>
    <w:div w:id="889539508">
      <w:bodyDiv w:val="1"/>
      <w:marLeft w:val="0"/>
      <w:marRight w:val="0"/>
      <w:marTop w:val="0"/>
      <w:marBottom w:val="0"/>
      <w:divBdr>
        <w:top w:val="none" w:sz="0" w:space="0" w:color="auto"/>
        <w:left w:val="none" w:sz="0" w:space="0" w:color="auto"/>
        <w:bottom w:val="none" w:sz="0" w:space="0" w:color="auto"/>
        <w:right w:val="none" w:sz="0" w:space="0" w:color="auto"/>
      </w:divBdr>
    </w:div>
    <w:div w:id="1199709308">
      <w:bodyDiv w:val="1"/>
      <w:marLeft w:val="0"/>
      <w:marRight w:val="0"/>
      <w:marTop w:val="0"/>
      <w:marBottom w:val="0"/>
      <w:divBdr>
        <w:top w:val="none" w:sz="0" w:space="0" w:color="auto"/>
        <w:left w:val="none" w:sz="0" w:space="0" w:color="auto"/>
        <w:bottom w:val="none" w:sz="0" w:space="0" w:color="auto"/>
        <w:right w:val="none" w:sz="0" w:space="0" w:color="auto"/>
      </w:divBdr>
    </w:div>
    <w:div w:id="1267078403">
      <w:bodyDiv w:val="1"/>
      <w:marLeft w:val="0"/>
      <w:marRight w:val="0"/>
      <w:marTop w:val="0"/>
      <w:marBottom w:val="0"/>
      <w:divBdr>
        <w:top w:val="none" w:sz="0" w:space="0" w:color="auto"/>
        <w:left w:val="none" w:sz="0" w:space="0" w:color="auto"/>
        <w:bottom w:val="none" w:sz="0" w:space="0" w:color="auto"/>
        <w:right w:val="none" w:sz="0" w:space="0" w:color="auto"/>
      </w:divBdr>
    </w:div>
    <w:div w:id="1557425090">
      <w:bodyDiv w:val="1"/>
      <w:marLeft w:val="0"/>
      <w:marRight w:val="0"/>
      <w:marTop w:val="0"/>
      <w:marBottom w:val="0"/>
      <w:divBdr>
        <w:top w:val="none" w:sz="0" w:space="0" w:color="auto"/>
        <w:left w:val="none" w:sz="0" w:space="0" w:color="auto"/>
        <w:bottom w:val="none" w:sz="0" w:space="0" w:color="auto"/>
        <w:right w:val="none" w:sz="0" w:space="0" w:color="auto"/>
      </w:divBdr>
    </w:div>
    <w:div w:id="1697151455">
      <w:bodyDiv w:val="1"/>
      <w:marLeft w:val="0"/>
      <w:marRight w:val="0"/>
      <w:marTop w:val="0"/>
      <w:marBottom w:val="0"/>
      <w:divBdr>
        <w:top w:val="none" w:sz="0" w:space="0" w:color="auto"/>
        <w:left w:val="none" w:sz="0" w:space="0" w:color="auto"/>
        <w:bottom w:val="none" w:sz="0" w:space="0" w:color="auto"/>
        <w:right w:val="none" w:sz="0" w:space="0" w:color="auto"/>
      </w:divBdr>
    </w:div>
    <w:div w:id="1789200942">
      <w:bodyDiv w:val="1"/>
      <w:marLeft w:val="0"/>
      <w:marRight w:val="0"/>
      <w:marTop w:val="0"/>
      <w:marBottom w:val="0"/>
      <w:divBdr>
        <w:top w:val="none" w:sz="0" w:space="0" w:color="auto"/>
        <w:left w:val="none" w:sz="0" w:space="0" w:color="auto"/>
        <w:bottom w:val="none" w:sz="0" w:space="0" w:color="auto"/>
        <w:right w:val="none" w:sz="0" w:space="0" w:color="auto"/>
      </w:divBdr>
    </w:div>
    <w:div w:id="1872955139">
      <w:bodyDiv w:val="1"/>
      <w:marLeft w:val="0"/>
      <w:marRight w:val="0"/>
      <w:marTop w:val="0"/>
      <w:marBottom w:val="0"/>
      <w:divBdr>
        <w:top w:val="none" w:sz="0" w:space="0" w:color="auto"/>
        <w:left w:val="none" w:sz="0" w:space="0" w:color="auto"/>
        <w:bottom w:val="none" w:sz="0" w:space="0" w:color="auto"/>
        <w:right w:val="none" w:sz="0" w:space="0" w:color="auto"/>
      </w:divBdr>
    </w:div>
    <w:div w:id="1901017981">
      <w:bodyDiv w:val="1"/>
      <w:marLeft w:val="0"/>
      <w:marRight w:val="0"/>
      <w:marTop w:val="0"/>
      <w:marBottom w:val="0"/>
      <w:divBdr>
        <w:top w:val="none" w:sz="0" w:space="0" w:color="auto"/>
        <w:left w:val="none" w:sz="0" w:space="0" w:color="auto"/>
        <w:bottom w:val="none" w:sz="0" w:space="0" w:color="auto"/>
        <w:right w:val="none" w:sz="0" w:space="0" w:color="auto"/>
      </w:divBdr>
    </w:div>
    <w:div w:id="1985812744">
      <w:bodyDiv w:val="1"/>
      <w:marLeft w:val="0"/>
      <w:marRight w:val="0"/>
      <w:marTop w:val="0"/>
      <w:marBottom w:val="0"/>
      <w:divBdr>
        <w:top w:val="none" w:sz="0" w:space="0" w:color="auto"/>
        <w:left w:val="none" w:sz="0" w:space="0" w:color="auto"/>
        <w:bottom w:val="none" w:sz="0" w:space="0" w:color="auto"/>
        <w:right w:val="none" w:sz="0" w:space="0" w:color="auto"/>
      </w:divBdr>
    </w:div>
    <w:div w:id="2008558806">
      <w:bodyDiv w:val="1"/>
      <w:marLeft w:val="0"/>
      <w:marRight w:val="0"/>
      <w:marTop w:val="0"/>
      <w:marBottom w:val="0"/>
      <w:divBdr>
        <w:top w:val="none" w:sz="0" w:space="0" w:color="auto"/>
        <w:left w:val="none" w:sz="0" w:space="0" w:color="auto"/>
        <w:bottom w:val="none" w:sz="0" w:space="0" w:color="auto"/>
        <w:right w:val="none" w:sz="0" w:space="0" w:color="auto"/>
      </w:divBdr>
    </w:div>
    <w:div w:id="2039310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l@clearhorizon.com.au"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15.png"/><Relationship Id="rId33" Type="http://schemas.openxmlformats.org/officeDocument/2006/relationships/header" Target="header5.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3.xml"/><Relationship Id="rId35"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0.jpg"/><Relationship Id="rId5"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oleObject" Target="file:///D:\fiona\Dropbox\Public\Fiona\Work\Work%202021\Work%202021\Data%20collection\Databases\Formatted_SHS%20Knowledge%20Transfer%20Master%20-%2012.06.2021%20uni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MASTER!$BE$15</c:f>
              <c:strCache>
                <c:ptCount val="1"/>
                <c:pt idx="0">
                  <c:v>RR</c:v>
                </c:pt>
              </c:strCache>
            </c:strRef>
          </c:tx>
          <c:spPr>
            <a:solidFill>
              <a:schemeClr val="accent1"/>
            </a:solidFill>
            <a:ln>
              <a:noFill/>
            </a:ln>
            <a:effectLst/>
          </c:spPr>
          <c:invertIfNegative val="0"/>
          <c:cat>
            <c:strRef>
              <c:f>MASTER!$BF$14:$BI$14</c:f>
              <c:strCache>
                <c:ptCount val="4"/>
                <c:pt idx="0">
                  <c:v>Post</c:v>
                </c:pt>
                <c:pt idx="1">
                  <c:v>HPB</c:v>
                </c:pt>
                <c:pt idx="2">
                  <c:v>CHS</c:v>
                </c:pt>
                <c:pt idx="3">
                  <c:v>Other</c:v>
                </c:pt>
              </c:strCache>
            </c:strRef>
          </c:cat>
          <c:val>
            <c:numRef>
              <c:f>MASTER!$BF$15:$BI$15</c:f>
              <c:numCache>
                <c:formatCode>0%</c:formatCode>
                <c:ptCount val="4"/>
                <c:pt idx="0">
                  <c:v>0.35</c:v>
                </c:pt>
                <c:pt idx="1">
                  <c:v>0.67307692307692313</c:v>
                </c:pt>
                <c:pt idx="2">
                  <c:v>0.22500000000000001</c:v>
                </c:pt>
                <c:pt idx="3">
                  <c:v>0.44444444444444442</c:v>
                </c:pt>
              </c:numCache>
            </c:numRef>
          </c:val>
          <c:extLst>
            <c:ext xmlns:c16="http://schemas.microsoft.com/office/drawing/2014/chart" uri="{C3380CC4-5D6E-409C-BE32-E72D297353CC}">
              <c16:uniqueId val="{00000000-6A0B-482A-9ABA-A830329B6BD9}"/>
            </c:ext>
          </c:extLst>
        </c:ser>
        <c:ser>
          <c:idx val="1"/>
          <c:order val="1"/>
          <c:tx>
            <c:strRef>
              <c:f>MASTER!$BE$16</c:f>
              <c:strCache>
                <c:ptCount val="1"/>
                <c:pt idx="0">
                  <c:v>PT1</c:v>
                </c:pt>
              </c:strCache>
            </c:strRef>
          </c:tx>
          <c:spPr>
            <a:solidFill>
              <a:schemeClr val="accent2"/>
            </a:solidFill>
            <a:ln>
              <a:noFill/>
            </a:ln>
            <a:effectLst/>
          </c:spPr>
          <c:invertIfNegative val="0"/>
          <c:cat>
            <c:strRef>
              <c:f>MASTER!$BF$14:$BI$14</c:f>
              <c:strCache>
                <c:ptCount val="4"/>
                <c:pt idx="0">
                  <c:v>Post</c:v>
                </c:pt>
                <c:pt idx="1">
                  <c:v>HPB</c:v>
                </c:pt>
                <c:pt idx="2">
                  <c:v>CHS</c:v>
                </c:pt>
                <c:pt idx="3">
                  <c:v>Other</c:v>
                </c:pt>
              </c:strCache>
            </c:strRef>
          </c:cat>
          <c:val>
            <c:numRef>
              <c:f>MASTER!$BF$16:$BI$16</c:f>
              <c:numCache>
                <c:formatCode>0%</c:formatCode>
                <c:ptCount val="4"/>
                <c:pt idx="0">
                  <c:v>0</c:v>
                </c:pt>
                <c:pt idx="1">
                  <c:v>2.8846153846153848E-2</c:v>
                </c:pt>
                <c:pt idx="2">
                  <c:v>2.5000000000000001E-2</c:v>
                </c:pt>
                <c:pt idx="3">
                  <c:v>0</c:v>
                </c:pt>
              </c:numCache>
            </c:numRef>
          </c:val>
          <c:extLst>
            <c:ext xmlns:c16="http://schemas.microsoft.com/office/drawing/2014/chart" uri="{C3380CC4-5D6E-409C-BE32-E72D297353CC}">
              <c16:uniqueId val="{00000001-6A0B-482A-9ABA-A830329B6BD9}"/>
            </c:ext>
          </c:extLst>
        </c:ser>
        <c:ser>
          <c:idx val="2"/>
          <c:order val="2"/>
          <c:tx>
            <c:strRef>
              <c:f>MASTER!$BE$17</c:f>
              <c:strCache>
                <c:ptCount val="1"/>
                <c:pt idx="0">
                  <c:v>PT2</c:v>
                </c:pt>
              </c:strCache>
            </c:strRef>
          </c:tx>
          <c:spPr>
            <a:solidFill>
              <a:schemeClr val="accent3"/>
            </a:solidFill>
            <a:ln>
              <a:noFill/>
            </a:ln>
            <a:effectLst/>
          </c:spPr>
          <c:invertIfNegative val="0"/>
          <c:cat>
            <c:strRef>
              <c:f>MASTER!$BF$14:$BI$14</c:f>
              <c:strCache>
                <c:ptCount val="4"/>
                <c:pt idx="0">
                  <c:v>Post</c:v>
                </c:pt>
                <c:pt idx="1">
                  <c:v>HPB</c:v>
                </c:pt>
                <c:pt idx="2">
                  <c:v>CHS</c:v>
                </c:pt>
                <c:pt idx="3">
                  <c:v>Other</c:v>
                </c:pt>
              </c:strCache>
            </c:strRef>
          </c:cat>
          <c:val>
            <c:numRef>
              <c:f>MASTER!$BF$17:$BI$17</c:f>
              <c:numCache>
                <c:formatCode>0%</c:formatCode>
                <c:ptCount val="4"/>
                <c:pt idx="0">
                  <c:v>0</c:v>
                </c:pt>
                <c:pt idx="1">
                  <c:v>1.9230769230769232E-2</c:v>
                </c:pt>
                <c:pt idx="2">
                  <c:v>7.4999999999999997E-2</c:v>
                </c:pt>
                <c:pt idx="3">
                  <c:v>0</c:v>
                </c:pt>
              </c:numCache>
            </c:numRef>
          </c:val>
          <c:extLst>
            <c:ext xmlns:c16="http://schemas.microsoft.com/office/drawing/2014/chart" uri="{C3380CC4-5D6E-409C-BE32-E72D297353CC}">
              <c16:uniqueId val="{00000002-6A0B-482A-9ABA-A830329B6BD9}"/>
            </c:ext>
          </c:extLst>
        </c:ser>
        <c:ser>
          <c:idx val="3"/>
          <c:order val="3"/>
          <c:tx>
            <c:strRef>
              <c:f>MASTER!$BE$18</c:f>
              <c:strCache>
                <c:ptCount val="1"/>
                <c:pt idx="0">
                  <c:v>SOT1</c:v>
                </c:pt>
              </c:strCache>
            </c:strRef>
          </c:tx>
          <c:spPr>
            <a:solidFill>
              <a:schemeClr val="accent4"/>
            </a:solidFill>
            <a:ln>
              <a:noFill/>
            </a:ln>
            <a:effectLst/>
          </c:spPr>
          <c:invertIfNegative val="0"/>
          <c:cat>
            <c:strRef>
              <c:f>MASTER!$BF$14:$BI$14</c:f>
              <c:strCache>
                <c:ptCount val="4"/>
                <c:pt idx="0">
                  <c:v>Post</c:v>
                </c:pt>
                <c:pt idx="1">
                  <c:v>HPB</c:v>
                </c:pt>
                <c:pt idx="2">
                  <c:v>CHS</c:v>
                </c:pt>
                <c:pt idx="3">
                  <c:v>Other</c:v>
                </c:pt>
              </c:strCache>
            </c:strRef>
          </c:cat>
          <c:val>
            <c:numRef>
              <c:f>MASTER!$BF$18:$BI$18</c:f>
              <c:numCache>
                <c:formatCode>0%</c:formatCode>
                <c:ptCount val="4"/>
                <c:pt idx="0">
                  <c:v>0.3</c:v>
                </c:pt>
                <c:pt idx="1">
                  <c:v>0.15384615384615385</c:v>
                </c:pt>
                <c:pt idx="2">
                  <c:v>2.5000000000000001E-2</c:v>
                </c:pt>
                <c:pt idx="3">
                  <c:v>0.1111111111111111</c:v>
                </c:pt>
              </c:numCache>
            </c:numRef>
          </c:val>
          <c:extLst>
            <c:ext xmlns:c16="http://schemas.microsoft.com/office/drawing/2014/chart" uri="{C3380CC4-5D6E-409C-BE32-E72D297353CC}">
              <c16:uniqueId val="{00000003-6A0B-482A-9ABA-A830329B6BD9}"/>
            </c:ext>
          </c:extLst>
        </c:ser>
        <c:ser>
          <c:idx val="4"/>
          <c:order val="4"/>
          <c:tx>
            <c:strRef>
              <c:f>MASTER!$BE$19</c:f>
              <c:strCache>
                <c:ptCount val="1"/>
                <c:pt idx="0">
                  <c:v>SOT2</c:v>
                </c:pt>
              </c:strCache>
            </c:strRef>
          </c:tx>
          <c:spPr>
            <a:solidFill>
              <a:schemeClr val="accent5"/>
            </a:solidFill>
            <a:ln>
              <a:noFill/>
            </a:ln>
            <a:effectLst/>
          </c:spPr>
          <c:invertIfNegative val="0"/>
          <c:cat>
            <c:strRef>
              <c:f>MASTER!$BF$14:$BI$14</c:f>
              <c:strCache>
                <c:ptCount val="4"/>
                <c:pt idx="0">
                  <c:v>Post</c:v>
                </c:pt>
                <c:pt idx="1">
                  <c:v>HPB</c:v>
                </c:pt>
                <c:pt idx="2">
                  <c:v>CHS</c:v>
                </c:pt>
                <c:pt idx="3">
                  <c:v>Other</c:v>
                </c:pt>
              </c:strCache>
            </c:strRef>
          </c:cat>
          <c:val>
            <c:numRef>
              <c:f>MASTER!$BF$19:$BI$19</c:f>
              <c:numCache>
                <c:formatCode>0%</c:formatCode>
                <c:ptCount val="4"/>
                <c:pt idx="0">
                  <c:v>0.27</c:v>
                </c:pt>
                <c:pt idx="1">
                  <c:v>0.11538461538461539</c:v>
                </c:pt>
                <c:pt idx="2">
                  <c:v>0.65</c:v>
                </c:pt>
                <c:pt idx="3">
                  <c:v>0.3611111111111111</c:v>
                </c:pt>
              </c:numCache>
            </c:numRef>
          </c:val>
          <c:extLst>
            <c:ext xmlns:c16="http://schemas.microsoft.com/office/drawing/2014/chart" uri="{C3380CC4-5D6E-409C-BE32-E72D297353CC}">
              <c16:uniqueId val="{00000004-6A0B-482A-9ABA-A830329B6BD9}"/>
            </c:ext>
          </c:extLst>
        </c:ser>
        <c:ser>
          <c:idx val="5"/>
          <c:order val="5"/>
          <c:tx>
            <c:strRef>
              <c:f>MASTER!$BE$20</c:f>
              <c:strCache>
                <c:ptCount val="1"/>
                <c:pt idx="0">
                  <c:v>N/A</c:v>
                </c:pt>
              </c:strCache>
            </c:strRef>
          </c:tx>
          <c:spPr>
            <a:solidFill>
              <a:schemeClr val="accent6"/>
            </a:solidFill>
            <a:ln>
              <a:noFill/>
            </a:ln>
            <a:effectLst/>
          </c:spPr>
          <c:invertIfNegative val="0"/>
          <c:cat>
            <c:strRef>
              <c:f>MASTER!$BF$14:$BI$14</c:f>
              <c:strCache>
                <c:ptCount val="4"/>
                <c:pt idx="0">
                  <c:v>Post</c:v>
                </c:pt>
                <c:pt idx="1">
                  <c:v>HPB</c:v>
                </c:pt>
                <c:pt idx="2">
                  <c:v>CHS</c:v>
                </c:pt>
                <c:pt idx="3">
                  <c:v>Other</c:v>
                </c:pt>
              </c:strCache>
            </c:strRef>
          </c:cat>
          <c:val>
            <c:numRef>
              <c:f>MASTER!$BF$20:$BI$20</c:f>
              <c:numCache>
                <c:formatCode>0%</c:formatCode>
                <c:ptCount val="4"/>
                <c:pt idx="0">
                  <c:v>0.08</c:v>
                </c:pt>
                <c:pt idx="1">
                  <c:v>9.6153846153846159E-3</c:v>
                </c:pt>
                <c:pt idx="2">
                  <c:v>0</c:v>
                </c:pt>
                <c:pt idx="3">
                  <c:v>8.3333333333333329E-2</c:v>
                </c:pt>
              </c:numCache>
            </c:numRef>
          </c:val>
          <c:extLst>
            <c:ext xmlns:c16="http://schemas.microsoft.com/office/drawing/2014/chart" uri="{C3380CC4-5D6E-409C-BE32-E72D297353CC}">
              <c16:uniqueId val="{00000005-6A0B-482A-9ABA-A830329B6BD9}"/>
            </c:ext>
          </c:extLst>
        </c:ser>
        <c:dLbls>
          <c:showLegendKey val="0"/>
          <c:showVal val="0"/>
          <c:showCatName val="0"/>
          <c:showSerName val="0"/>
          <c:showPercent val="0"/>
          <c:showBubbleSize val="0"/>
        </c:dLbls>
        <c:gapWidth val="219"/>
        <c:overlap val="100"/>
        <c:axId val="1239554640"/>
        <c:axId val="1239555056"/>
      </c:barChart>
      <c:lineChart>
        <c:grouping val="standard"/>
        <c:varyColors val="0"/>
        <c:ser>
          <c:idx val="6"/>
          <c:order val="6"/>
          <c:tx>
            <c:strRef>
              <c:f>MASTER!$BE$21</c:f>
              <c:strCache>
                <c:ptCount val="1"/>
                <c:pt idx="0">
                  <c:v>Total</c:v>
                </c:pt>
              </c:strCache>
            </c:strRef>
          </c:tx>
          <c:spPr>
            <a:ln w="28575" cap="rnd">
              <a:solidFill>
                <a:schemeClr val="accent1">
                  <a:lumMod val="60000"/>
                </a:schemeClr>
              </a:solidFill>
              <a:round/>
            </a:ln>
            <a:effectLst/>
          </c:spPr>
          <c:marker>
            <c:symbol val="none"/>
          </c:marker>
          <c:cat>
            <c:strRef>
              <c:f>MASTER!$BF$14:$BI$14</c:f>
              <c:strCache>
                <c:ptCount val="4"/>
                <c:pt idx="0">
                  <c:v>Post</c:v>
                </c:pt>
                <c:pt idx="1">
                  <c:v>HPB</c:v>
                </c:pt>
                <c:pt idx="2">
                  <c:v>CHS</c:v>
                </c:pt>
                <c:pt idx="3">
                  <c:v>Other</c:v>
                </c:pt>
              </c:strCache>
            </c:strRef>
          </c:cat>
          <c:val>
            <c:numRef>
              <c:f>MASTER!$BF$21:$BI$21</c:f>
              <c:numCache>
                <c:formatCode>General</c:formatCode>
                <c:ptCount val="4"/>
                <c:pt idx="0">
                  <c:v>100</c:v>
                </c:pt>
                <c:pt idx="1">
                  <c:v>104</c:v>
                </c:pt>
                <c:pt idx="2">
                  <c:v>40</c:v>
                </c:pt>
                <c:pt idx="3">
                  <c:v>72</c:v>
                </c:pt>
              </c:numCache>
            </c:numRef>
          </c:val>
          <c:smooth val="0"/>
          <c:extLst>
            <c:ext xmlns:c16="http://schemas.microsoft.com/office/drawing/2014/chart" uri="{C3380CC4-5D6E-409C-BE32-E72D297353CC}">
              <c16:uniqueId val="{00000006-6A0B-482A-9ABA-A830329B6BD9}"/>
            </c:ext>
          </c:extLst>
        </c:ser>
        <c:dLbls>
          <c:showLegendKey val="0"/>
          <c:showVal val="0"/>
          <c:showCatName val="0"/>
          <c:showSerName val="0"/>
          <c:showPercent val="0"/>
          <c:showBubbleSize val="0"/>
        </c:dLbls>
        <c:marker val="1"/>
        <c:smooth val="0"/>
        <c:axId val="1236857440"/>
        <c:axId val="1236863680"/>
      </c:lineChart>
      <c:catAx>
        <c:axId val="1239554640"/>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9555056"/>
        <c:crosses val="autoZero"/>
        <c:auto val="1"/>
        <c:lblAlgn val="ctr"/>
        <c:lblOffset val="100"/>
        <c:noMultiLvlLbl val="0"/>
      </c:catAx>
      <c:valAx>
        <c:axId val="1239555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activities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9554640"/>
        <c:crosses val="autoZero"/>
        <c:crossBetween val="between"/>
      </c:valAx>
      <c:valAx>
        <c:axId val="123686368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activities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857440"/>
        <c:crosses val="max"/>
        <c:crossBetween val="between"/>
      </c:valAx>
      <c:catAx>
        <c:axId val="1236857440"/>
        <c:scaling>
          <c:orientation val="minMax"/>
        </c:scaling>
        <c:delete val="1"/>
        <c:axPos val="b"/>
        <c:numFmt formatCode="General" sourceLinked="1"/>
        <c:majorTickMark val="out"/>
        <c:minorTickMark val="none"/>
        <c:tickLblPos val="nextTo"/>
        <c:crossAx val="12368636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2489D4AC23249D59365509755C4907C"/>
        <w:category>
          <w:name w:val="General"/>
          <w:gallery w:val="placeholder"/>
        </w:category>
        <w:types>
          <w:type w:val="bbPlcHdr"/>
        </w:types>
        <w:behaviors>
          <w:behavior w:val="content"/>
        </w:behaviors>
        <w:guid w:val="{8E3E6393-706B-4C14-9649-79DB22221F95}"/>
      </w:docPartPr>
      <w:docPartBody>
        <w:p w:rsidR="00D773B5" w:rsidRDefault="007D0997">
          <w:pPr>
            <w:pStyle w:val="52489D4AC23249D59365509755C4907C"/>
          </w:pPr>
          <w:r w:rsidRPr="00755B4C">
            <w:t>Prepared for</w:t>
          </w:r>
        </w:p>
      </w:docPartBody>
    </w:docPart>
    <w:docPart>
      <w:docPartPr>
        <w:name w:val="56B460B4EE0C4204A2F712BFB168ADA5"/>
        <w:category>
          <w:name w:val="General"/>
          <w:gallery w:val="placeholder"/>
        </w:category>
        <w:types>
          <w:type w:val="bbPlcHdr"/>
        </w:types>
        <w:behaviors>
          <w:behavior w:val="content"/>
        </w:behaviors>
        <w:guid w:val="{E4D9926F-2553-4464-9846-AC19CB2BA029}"/>
      </w:docPartPr>
      <w:docPartBody>
        <w:p w:rsidR="00D773B5" w:rsidRDefault="007D0997">
          <w:pPr>
            <w:pStyle w:val="56B460B4EE0C4204A2F712BFB168ADA5"/>
          </w:pPr>
          <w:r w:rsidRPr="006B3507">
            <w:rPr>
              <w:rStyle w:val="PlaceholderText"/>
              <w:color w:val="222222"/>
            </w:rPr>
            <w:t>Enter Client name here</w:t>
          </w:r>
        </w:p>
      </w:docPartBody>
    </w:docPart>
    <w:docPart>
      <w:docPartPr>
        <w:name w:val="DCC787DC003E40078E2F0DF7BEE1E24A"/>
        <w:category>
          <w:name w:val="General"/>
          <w:gallery w:val="placeholder"/>
        </w:category>
        <w:types>
          <w:type w:val="bbPlcHdr"/>
        </w:types>
        <w:behaviors>
          <w:behavior w:val="content"/>
        </w:behaviors>
        <w:guid w:val="{8790C74F-D977-46FF-9C73-EB1EE4843DC5}"/>
      </w:docPartPr>
      <w:docPartBody>
        <w:p w:rsidR="00D773B5" w:rsidRDefault="007D0997">
          <w:pPr>
            <w:pStyle w:val="DCC787DC003E40078E2F0DF7BEE1E24A"/>
          </w:pPr>
          <w:r w:rsidRPr="00755B4C">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 York">
    <w:panose1 w:val="02040503060506020304"/>
    <w:charset w:val="4D"/>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142"/>
    <w:rsid w:val="0003352F"/>
    <w:rsid w:val="00073AC4"/>
    <w:rsid w:val="000D7FEF"/>
    <w:rsid w:val="00126C6F"/>
    <w:rsid w:val="00130AA0"/>
    <w:rsid w:val="00140B0E"/>
    <w:rsid w:val="00154171"/>
    <w:rsid w:val="0016379B"/>
    <w:rsid w:val="001C380E"/>
    <w:rsid w:val="001C3CD6"/>
    <w:rsid w:val="00214F75"/>
    <w:rsid w:val="00215B1E"/>
    <w:rsid w:val="0021701D"/>
    <w:rsid w:val="00241C93"/>
    <w:rsid w:val="002634B4"/>
    <w:rsid w:val="00295CDC"/>
    <w:rsid w:val="002C77D0"/>
    <w:rsid w:val="002F0363"/>
    <w:rsid w:val="003078ED"/>
    <w:rsid w:val="00343AC6"/>
    <w:rsid w:val="00354697"/>
    <w:rsid w:val="003A0BDD"/>
    <w:rsid w:val="003B142F"/>
    <w:rsid w:val="003B5B9F"/>
    <w:rsid w:val="00432142"/>
    <w:rsid w:val="00433E2F"/>
    <w:rsid w:val="0043777F"/>
    <w:rsid w:val="00454EAD"/>
    <w:rsid w:val="00463E77"/>
    <w:rsid w:val="00470EF4"/>
    <w:rsid w:val="00477AAB"/>
    <w:rsid w:val="004C4DCB"/>
    <w:rsid w:val="00524475"/>
    <w:rsid w:val="00537EBA"/>
    <w:rsid w:val="005507C5"/>
    <w:rsid w:val="00597AB6"/>
    <w:rsid w:val="005D6763"/>
    <w:rsid w:val="0060001D"/>
    <w:rsid w:val="00634E94"/>
    <w:rsid w:val="00654DE7"/>
    <w:rsid w:val="006559CC"/>
    <w:rsid w:val="007124FA"/>
    <w:rsid w:val="00723E34"/>
    <w:rsid w:val="00747865"/>
    <w:rsid w:val="0076650D"/>
    <w:rsid w:val="007D0997"/>
    <w:rsid w:val="007E46B0"/>
    <w:rsid w:val="007F1B34"/>
    <w:rsid w:val="007F234C"/>
    <w:rsid w:val="00811CAF"/>
    <w:rsid w:val="0085051C"/>
    <w:rsid w:val="00855AA6"/>
    <w:rsid w:val="00896A4D"/>
    <w:rsid w:val="008A7CC7"/>
    <w:rsid w:val="009B5D92"/>
    <w:rsid w:val="009F7C11"/>
    <w:rsid w:val="00A807DD"/>
    <w:rsid w:val="00A860F2"/>
    <w:rsid w:val="00A91444"/>
    <w:rsid w:val="00AB611F"/>
    <w:rsid w:val="00AC703F"/>
    <w:rsid w:val="00B11687"/>
    <w:rsid w:val="00B430E8"/>
    <w:rsid w:val="00B43D74"/>
    <w:rsid w:val="00B500FD"/>
    <w:rsid w:val="00B856FF"/>
    <w:rsid w:val="00B87994"/>
    <w:rsid w:val="00BE4A7D"/>
    <w:rsid w:val="00BF4164"/>
    <w:rsid w:val="00BF7539"/>
    <w:rsid w:val="00C02B2C"/>
    <w:rsid w:val="00C033C2"/>
    <w:rsid w:val="00C33F49"/>
    <w:rsid w:val="00D02199"/>
    <w:rsid w:val="00D024C6"/>
    <w:rsid w:val="00D773B5"/>
    <w:rsid w:val="00D77A8D"/>
    <w:rsid w:val="00E00B0D"/>
    <w:rsid w:val="00E600DE"/>
    <w:rsid w:val="00E610CD"/>
    <w:rsid w:val="00EA179F"/>
    <w:rsid w:val="00EC2292"/>
    <w:rsid w:val="00EC3164"/>
    <w:rsid w:val="00EF7745"/>
    <w:rsid w:val="00F20BBD"/>
    <w:rsid w:val="00F2760B"/>
    <w:rsid w:val="00F7143B"/>
    <w:rsid w:val="00F853FF"/>
    <w:rsid w:val="00FD4A01"/>
    <w:rsid w:val="00FD60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C01FF261F4414997B6F0FF3AF8D5E9">
    <w:name w:val="FBC01FF261F4414997B6F0FF3AF8D5E9"/>
  </w:style>
  <w:style w:type="paragraph" w:customStyle="1" w:styleId="98B500FC8A56453C80E2DBE085BEB177">
    <w:name w:val="98B500FC8A56453C80E2DBE085BEB177"/>
  </w:style>
  <w:style w:type="character" w:styleId="PlaceholderText">
    <w:name w:val="Placeholder Text"/>
    <w:basedOn w:val="DefaultParagraphFont"/>
    <w:uiPriority w:val="99"/>
    <w:semiHidden/>
    <w:rPr>
      <w:color w:val="808080"/>
    </w:rPr>
  </w:style>
  <w:style w:type="paragraph" w:customStyle="1" w:styleId="52489D4AC23249D59365509755C4907C">
    <w:name w:val="52489D4AC23249D59365509755C4907C"/>
  </w:style>
  <w:style w:type="paragraph" w:customStyle="1" w:styleId="56B460B4EE0C4204A2F712BFB168ADA5">
    <w:name w:val="56B460B4EE0C4204A2F712BFB168ADA5"/>
  </w:style>
  <w:style w:type="paragraph" w:customStyle="1" w:styleId="DCC787DC003E40078E2F0DF7BEE1E24A">
    <w:name w:val="DCC787DC003E40078E2F0DF7BEE1E2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lear Horizon">
      <a:dk1>
        <a:srgbClr val="222222"/>
      </a:dk1>
      <a:lt1>
        <a:srgbClr val="FFFFFF"/>
      </a:lt1>
      <a:dk2>
        <a:srgbClr val="222222"/>
      </a:dk2>
      <a:lt2>
        <a:srgbClr val="FFFFFF"/>
      </a:lt2>
      <a:accent1>
        <a:srgbClr val="E26E00"/>
      </a:accent1>
      <a:accent2>
        <a:srgbClr val="0D3E67"/>
      </a:accent2>
      <a:accent3>
        <a:srgbClr val="46B8A9"/>
      </a:accent3>
      <a:accent4>
        <a:srgbClr val="CBC3BB"/>
      </a:accent4>
      <a:accent5>
        <a:srgbClr val="CBC3BB"/>
      </a:accent5>
      <a:accent6>
        <a:srgbClr val="FCE2CC"/>
      </a:accent6>
      <a:hlink>
        <a:srgbClr val="0D3E67"/>
      </a:hlink>
      <a:folHlink>
        <a:srgbClr val="E26E00"/>
      </a:folHlink>
    </a:clrScheme>
    <a:fontScheme name="Clear Horizon">
      <a:majorFont>
        <a:latin typeface="Franklin Gothic Medium"/>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2791A-7F0C-448F-B71A-3C842A3A0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35071</Words>
  <Characters>192734</Characters>
  <Application>Microsoft Office Word</Application>
  <DocSecurity>0</DocSecurity>
  <Lines>4922</Lines>
  <Paragraphs>1923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226619</CharactersWithSpaces>
  <SharedDoc>false</SharedDoc>
  <HLinks>
    <vt:vector size="378" baseType="variant">
      <vt:variant>
        <vt:i4>2031669</vt:i4>
      </vt:variant>
      <vt:variant>
        <vt:i4>467</vt:i4>
      </vt:variant>
      <vt:variant>
        <vt:i4>0</vt:i4>
      </vt:variant>
      <vt:variant>
        <vt:i4>5</vt:i4>
      </vt:variant>
      <vt:variant>
        <vt:lpwstr/>
      </vt:variant>
      <vt:variant>
        <vt:lpwstr>_Toc79918232</vt:lpwstr>
      </vt:variant>
      <vt:variant>
        <vt:i4>1835061</vt:i4>
      </vt:variant>
      <vt:variant>
        <vt:i4>461</vt:i4>
      </vt:variant>
      <vt:variant>
        <vt:i4>0</vt:i4>
      </vt:variant>
      <vt:variant>
        <vt:i4>5</vt:i4>
      </vt:variant>
      <vt:variant>
        <vt:lpwstr/>
      </vt:variant>
      <vt:variant>
        <vt:lpwstr>_Toc79918231</vt:lpwstr>
      </vt:variant>
      <vt:variant>
        <vt:i4>1900597</vt:i4>
      </vt:variant>
      <vt:variant>
        <vt:i4>455</vt:i4>
      </vt:variant>
      <vt:variant>
        <vt:i4>0</vt:i4>
      </vt:variant>
      <vt:variant>
        <vt:i4>5</vt:i4>
      </vt:variant>
      <vt:variant>
        <vt:lpwstr/>
      </vt:variant>
      <vt:variant>
        <vt:lpwstr>_Toc79918230</vt:lpwstr>
      </vt:variant>
      <vt:variant>
        <vt:i4>1310772</vt:i4>
      </vt:variant>
      <vt:variant>
        <vt:i4>449</vt:i4>
      </vt:variant>
      <vt:variant>
        <vt:i4>0</vt:i4>
      </vt:variant>
      <vt:variant>
        <vt:i4>5</vt:i4>
      </vt:variant>
      <vt:variant>
        <vt:lpwstr/>
      </vt:variant>
      <vt:variant>
        <vt:lpwstr>_Toc79918229</vt:lpwstr>
      </vt:variant>
      <vt:variant>
        <vt:i4>1376308</vt:i4>
      </vt:variant>
      <vt:variant>
        <vt:i4>443</vt:i4>
      </vt:variant>
      <vt:variant>
        <vt:i4>0</vt:i4>
      </vt:variant>
      <vt:variant>
        <vt:i4>5</vt:i4>
      </vt:variant>
      <vt:variant>
        <vt:lpwstr/>
      </vt:variant>
      <vt:variant>
        <vt:lpwstr>_Toc79918228</vt:lpwstr>
      </vt:variant>
      <vt:variant>
        <vt:i4>1703988</vt:i4>
      </vt:variant>
      <vt:variant>
        <vt:i4>437</vt:i4>
      </vt:variant>
      <vt:variant>
        <vt:i4>0</vt:i4>
      </vt:variant>
      <vt:variant>
        <vt:i4>5</vt:i4>
      </vt:variant>
      <vt:variant>
        <vt:lpwstr/>
      </vt:variant>
      <vt:variant>
        <vt:lpwstr>_Toc79918227</vt:lpwstr>
      </vt:variant>
      <vt:variant>
        <vt:i4>1769524</vt:i4>
      </vt:variant>
      <vt:variant>
        <vt:i4>431</vt:i4>
      </vt:variant>
      <vt:variant>
        <vt:i4>0</vt:i4>
      </vt:variant>
      <vt:variant>
        <vt:i4>5</vt:i4>
      </vt:variant>
      <vt:variant>
        <vt:lpwstr/>
      </vt:variant>
      <vt:variant>
        <vt:lpwstr>_Toc79918226</vt:lpwstr>
      </vt:variant>
      <vt:variant>
        <vt:i4>1572916</vt:i4>
      </vt:variant>
      <vt:variant>
        <vt:i4>425</vt:i4>
      </vt:variant>
      <vt:variant>
        <vt:i4>0</vt:i4>
      </vt:variant>
      <vt:variant>
        <vt:i4>5</vt:i4>
      </vt:variant>
      <vt:variant>
        <vt:lpwstr/>
      </vt:variant>
      <vt:variant>
        <vt:lpwstr>_Toc79918225</vt:lpwstr>
      </vt:variant>
      <vt:variant>
        <vt:i4>1638452</vt:i4>
      </vt:variant>
      <vt:variant>
        <vt:i4>419</vt:i4>
      </vt:variant>
      <vt:variant>
        <vt:i4>0</vt:i4>
      </vt:variant>
      <vt:variant>
        <vt:i4>5</vt:i4>
      </vt:variant>
      <vt:variant>
        <vt:lpwstr/>
      </vt:variant>
      <vt:variant>
        <vt:lpwstr>_Toc79918224</vt:lpwstr>
      </vt:variant>
      <vt:variant>
        <vt:i4>2031669</vt:i4>
      </vt:variant>
      <vt:variant>
        <vt:i4>329</vt:i4>
      </vt:variant>
      <vt:variant>
        <vt:i4>0</vt:i4>
      </vt:variant>
      <vt:variant>
        <vt:i4>5</vt:i4>
      </vt:variant>
      <vt:variant>
        <vt:lpwstr/>
      </vt:variant>
      <vt:variant>
        <vt:lpwstr>_Toc79918232</vt:lpwstr>
      </vt:variant>
      <vt:variant>
        <vt:i4>1835061</vt:i4>
      </vt:variant>
      <vt:variant>
        <vt:i4>323</vt:i4>
      </vt:variant>
      <vt:variant>
        <vt:i4>0</vt:i4>
      </vt:variant>
      <vt:variant>
        <vt:i4>5</vt:i4>
      </vt:variant>
      <vt:variant>
        <vt:lpwstr/>
      </vt:variant>
      <vt:variant>
        <vt:lpwstr>_Toc79918231</vt:lpwstr>
      </vt:variant>
      <vt:variant>
        <vt:i4>1900597</vt:i4>
      </vt:variant>
      <vt:variant>
        <vt:i4>317</vt:i4>
      </vt:variant>
      <vt:variant>
        <vt:i4>0</vt:i4>
      </vt:variant>
      <vt:variant>
        <vt:i4>5</vt:i4>
      </vt:variant>
      <vt:variant>
        <vt:lpwstr/>
      </vt:variant>
      <vt:variant>
        <vt:lpwstr>_Toc79918230</vt:lpwstr>
      </vt:variant>
      <vt:variant>
        <vt:i4>1310772</vt:i4>
      </vt:variant>
      <vt:variant>
        <vt:i4>311</vt:i4>
      </vt:variant>
      <vt:variant>
        <vt:i4>0</vt:i4>
      </vt:variant>
      <vt:variant>
        <vt:i4>5</vt:i4>
      </vt:variant>
      <vt:variant>
        <vt:lpwstr/>
      </vt:variant>
      <vt:variant>
        <vt:lpwstr>_Toc79918229</vt:lpwstr>
      </vt:variant>
      <vt:variant>
        <vt:i4>1376308</vt:i4>
      </vt:variant>
      <vt:variant>
        <vt:i4>305</vt:i4>
      </vt:variant>
      <vt:variant>
        <vt:i4>0</vt:i4>
      </vt:variant>
      <vt:variant>
        <vt:i4>5</vt:i4>
      </vt:variant>
      <vt:variant>
        <vt:lpwstr/>
      </vt:variant>
      <vt:variant>
        <vt:lpwstr>_Toc79918228</vt:lpwstr>
      </vt:variant>
      <vt:variant>
        <vt:i4>1703988</vt:i4>
      </vt:variant>
      <vt:variant>
        <vt:i4>299</vt:i4>
      </vt:variant>
      <vt:variant>
        <vt:i4>0</vt:i4>
      </vt:variant>
      <vt:variant>
        <vt:i4>5</vt:i4>
      </vt:variant>
      <vt:variant>
        <vt:lpwstr/>
      </vt:variant>
      <vt:variant>
        <vt:lpwstr>_Toc79918227</vt:lpwstr>
      </vt:variant>
      <vt:variant>
        <vt:i4>1769524</vt:i4>
      </vt:variant>
      <vt:variant>
        <vt:i4>293</vt:i4>
      </vt:variant>
      <vt:variant>
        <vt:i4>0</vt:i4>
      </vt:variant>
      <vt:variant>
        <vt:i4>5</vt:i4>
      </vt:variant>
      <vt:variant>
        <vt:lpwstr/>
      </vt:variant>
      <vt:variant>
        <vt:lpwstr>_Toc79918226</vt:lpwstr>
      </vt:variant>
      <vt:variant>
        <vt:i4>1572916</vt:i4>
      </vt:variant>
      <vt:variant>
        <vt:i4>287</vt:i4>
      </vt:variant>
      <vt:variant>
        <vt:i4>0</vt:i4>
      </vt:variant>
      <vt:variant>
        <vt:i4>5</vt:i4>
      </vt:variant>
      <vt:variant>
        <vt:lpwstr/>
      </vt:variant>
      <vt:variant>
        <vt:lpwstr>_Toc79918225</vt:lpwstr>
      </vt:variant>
      <vt:variant>
        <vt:i4>1638452</vt:i4>
      </vt:variant>
      <vt:variant>
        <vt:i4>281</vt:i4>
      </vt:variant>
      <vt:variant>
        <vt:i4>0</vt:i4>
      </vt:variant>
      <vt:variant>
        <vt:i4>5</vt:i4>
      </vt:variant>
      <vt:variant>
        <vt:lpwstr/>
      </vt:variant>
      <vt:variant>
        <vt:lpwstr>_Toc79918224</vt:lpwstr>
      </vt:variant>
      <vt:variant>
        <vt:i4>2031675</vt:i4>
      </vt:variant>
      <vt:variant>
        <vt:i4>272</vt:i4>
      </vt:variant>
      <vt:variant>
        <vt:i4>0</vt:i4>
      </vt:variant>
      <vt:variant>
        <vt:i4>5</vt:i4>
      </vt:variant>
      <vt:variant>
        <vt:lpwstr/>
      </vt:variant>
      <vt:variant>
        <vt:lpwstr>_Toc79917929</vt:lpwstr>
      </vt:variant>
      <vt:variant>
        <vt:i4>1966139</vt:i4>
      </vt:variant>
      <vt:variant>
        <vt:i4>266</vt:i4>
      </vt:variant>
      <vt:variant>
        <vt:i4>0</vt:i4>
      </vt:variant>
      <vt:variant>
        <vt:i4>5</vt:i4>
      </vt:variant>
      <vt:variant>
        <vt:lpwstr/>
      </vt:variant>
      <vt:variant>
        <vt:lpwstr>_Toc79917928</vt:lpwstr>
      </vt:variant>
      <vt:variant>
        <vt:i4>1638462</vt:i4>
      </vt:variant>
      <vt:variant>
        <vt:i4>257</vt:i4>
      </vt:variant>
      <vt:variant>
        <vt:i4>0</vt:i4>
      </vt:variant>
      <vt:variant>
        <vt:i4>5</vt:i4>
      </vt:variant>
      <vt:variant>
        <vt:lpwstr/>
      </vt:variant>
      <vt:variant>
        <vt:lpwstr>_Toc83729986</vt:lpwstr>
      </vt:variant>
      <vt:variant>
        <vt:i4>1703998</vt:i4>
      </vt:variant>
      <vt:variant>
        <vt:i4>251</vt:i4>
      </vt:variant>
      <vt:variant>
        <vt:i4>0</vt:i4>
      </vt:variant>
      <vt:variant>
        <vt:i4>5</vt:i4>
      </vt:variant>
      <vt:variant>
        <vt:lpwstr/>
      </vt:variant>
      <vt:variant>
        <vt:lpwstr>_Toc83729985</vt:lpwstr>
      </vt:variant>
      <vt:variant>
        <vt:i4>1769534</vt:i4>
      </vt:variant>
      <vt:variant>
        <vt:i4>245</vt:i4>
      </vt:variant>
      <vt:variant>
        <vt:i4>0</vt:i4>
      </vt:variant>
      <vt:variant>
        <vt:i4>5</vt:i4>
      </vt:variant>
      <vt:variant>
        <vt:lpwstr/>
      </vt:variant>
      <vt:variant>
        <vt:lpwstr>_Toc83729984</vt:lpwstr>
      </vt:variant>
      <vt:variant>
        <vt:i4>1835070</vt:i4>
      </vt:variant>
      <vt:variant>
        <vt:i4>239</vt:i4>
      </vt:variant>
      <vt:variant>
        <vt:i4>0</vt:i4>
      </vt:variant>
      <vt:variant>
        <vt:i4>5</vt:i4>
      </vt:variant>
      <vt:variant>
        <vt:lpwstr/>
      </vt:variant>
      <vt:variant>
        <vt:lpwstr>_Toc83729983</vt:lpwstr>
      </vt:variant>
      <vt:variant>
        <vt:i4>1900606</vt:i4>
      </vt:variant>
      <vt:variant>
        <vt:i4>233</vt:i4>
      </vt:variant>
      <vt:variant>
        <vt:i4>0</vt:i4>
      </vt:variant>
      <vt:variant>
        <vt:i4>5</vt:i4>
      </vt:variant>
      <vt:variant>
        <vt:lpwstr/>
      </vt:variant>
      <vt:variant>
        <vt:lpwstr>_Toc83729982</vt:lpwstr>
      </vt:variant>
      <vt:variant>
        <vt:i4>1966142</vt:i4>
      </vt:variant>
      <vt:variant>
        <vt:i4>227</vt:i4>
      </vt:variant>
      <vt:variant>
        <vt:i4>0</vt:i4>
      </vt:variant>
      <vt:variant>
        <vt:i4>5</vt:i4>
      </vt:variant>
      <vt:variant>
        <vt:lpwstr/>
      </vt:variant>
      <vt:variant>
        <vt:lpwstr>_Toc83729981</vt:lpwstr>
      </vt:variant>
      <vt:variant>
        <vt:i4>2031678</vt:i4>
      </vt:variant>
      <vt:variant>
        <vt:i4>221</vt:i4>
      </vt:variant>
      <vt:variant>
        <vt:i4>0</vt:i4>
      </vt:variant>
      <vt:variant>
        <vt:i4>5</vt:i4>
      </vt:variant>
      <vt:variant>
        <vt:lpwstr/>
      </vt:variant>
      <vt:variant>
        <vt:lpwstr>_Toc83729980</vt:lpwstr>
      </vt:variant>
      <vt:variant>
        <vt:i4>1441841</vt:i4>
      </vt:variant>
      <vt:variant>
        <vt:i4>215</vt:i4>
      </vt:variant>
      <vt:variant>
        <vt:i4>0</vt:i4>
      </vt:variant>
      <vt:variant>
        <vt:i4>5</vt:i4>
      </vt:variant>
      <vt:variant>
        <vt:lpwstr/>
      </vt:variant>
      <vt:variant>
        <vt:lpwstr>_Toc83729979</vt:lpwstr>
      </vt:variant>
      <vt:variant>
        <vt:i4>1507377</vt:i4>
      </vt:variant>
      <vt:variant>
        <vt:i4>209</vt:i4>
      </vt:variant>
      <vt:variant>
        <vt:i4>0</vt:i4>
      </vt:variant>
      <vt:variant>
        <vt:i4>5</vt:i4>
      </vt:variant>
      <vt:variant>
        <vt:lpwstr/>
      </vt:variant>
      <vt:variant>
        <vt:lpwstr>_Toc83729978</vt:lpwstr>
      </vt:variant>
      <vt:variant>
        <vt:i4>1572913</vt:i4>
      </vt:variant>
      <vt:variant>
        <vt:i4>203</vt:i4>
      </vt:variant>
      <vt:variant>
        <vt:i4>0</vt:i4>
      </vt:variant>
      <vt:variant>
        <vt:i4>5</vt:i4>
      </vt:variant>
      <vt:variant>
        <vt:lpwstr/>
      </vt:variant>
      <vt:variant>
        <vt:lpwstr>_Toc83729977</vt:lpwstr>
      </vt:variant>
      <vt:variant>
        <vt:i4>1638449</vt:i4>
      </vt:variant>
      <vt:variant>
        <vt:i4>197</vt:i4>
      </vt:variant>
      <vt:variant>
        <vt:i4>0</vt:i4>
      </vt:variant>
      <vt:variant>
        <vt:i4>5</vt:i4>
      </vt:variant>
      <vt:variant>
        <vt:lpwstr/>
      </vt:variant>
      <vt:variant>
        <vt:lpwstr>_Toc83729976</vt:lpwstr>
      </vt:variant>
      <vt:variant>
        <vt:i4>1703985</vt:i4>
      </vt:variant>
      <vt:variant>
        <vt:i4>191</vt:i4>
      </vt:variant>
      <vt:variant>
        <vt:i4>0</vt:i4>
      </vt:variant>
      <vt:variant>
        <vt:i4>5</vt:i4>
      </vt:variant>
      <vt:variant>
        <vt:lpwstr/>
      </vt:variant>
      <vt:variant>
        <vt:lpwstr>_Toc83729975</vt:lpwstr>
      </vt:variant>
      <vt:variant>
        <vt:i4>1769521</vt:i4>
      </vt:variant>
      <vt:variant>
        <vt:i4>185</vt:i4>
      </vt:variant>
      <vt:variant>
        <vt:i4>0</vt:i4>
      </vt:variant>
      <vt:variant>
        <vt:i4>5</vt:i4>
      </vt:variant>
      <vt:variant>
        <vt:lpwstr/>
      </vt:variant>
      <vt:variant>
        <vt:lpwstr>_Toc83729974</vt:lpwstr>
      </vt:variant>
      <vt:variant>
        <vt:i4>1835057</vt:i4>
      </vt:variant>
      <vt:variant>
        <vt:i4>179</vt:i4>
      </vt:variant>
      <vt:variant>
        <vt:i4>0</vt:i4>
      </vt:variant>
      <vt:variant>
        <vt:i4>5</vt:i4>
      </vt:variant>
      <vt:variant>
        <vt:lpwstr/>
      </vt:variant>
      <vt:variant>
        <vt:lpwstr>_Toc83729973</vt:lpwstr>
      </vt:variant>
      <vt:variant>
        <vt:i4>1900593</vt:i4>
      </vt:variant>
      <vt:variant>
        <vt:i4>173</vt:i4>
      </vt:variant>
      <vt:variant>
        <vt:i4>0</vt:i4>
      </vt:variant>
      <vt:variant>
        <vt:i4>5</vt:i4>
      </vt:variant>
      <vt:variant>
        <vt:lpwstr/>
      </vt:variant>
      <vt:variant>
        <vt:lpwstr>_Toc83729972</vt:lpwstr>
      </vt:variant>
      <vt:variant>
        <vt:i4>1966129</vt:i4>
      </vt:variant>
      <vt:variant>
        <vt:i4>167</vt:i4>
      </vt:variant>
      <vt:variant>
        <vt:i4>0</vt:i4>
      </vt:variant>
      <vt:variant>
        <vt:i4>5</vt:i4>
      </vt:variant>
      <vt:variant>
        <vt:lpwstr/>
      </vt:variant>
      <vt:variant>
        <vt:lpwstr>_Toc83729971</vt:lpwstr>
      </vt:variant>
      <vt:variant>
        <vt:i4>1441848</vt:i4>
      </vt:variant>
      <vt:variant>
        <vt:i4>158</vt:i4>
      </vt:variant>
      <vt:variant>
        <vt:i4>0</vt:i4>
      </vt:variant>
      <vt:variant>
        <vt:i4>5</vt:i4>
      </vt:variant>
      <vt:variant>
        <vt:lpwstr/>
      </vt:variant>
      <vt:variant>
        <vt:lpwstr>_Toc79917910</vt:lpwstr>
      </vt:variant>
      <vt:variant>
        <vt:i4>1441849</vt:i4>
      </vt:variant>
      <vt:variant>
        <vt:i4>152</vt:i4>
      </vt:variant>
      <vt:variant>
        <vt:i4>0</vt:i4>
      </vt:variant>
      <vt:variant>
        <vt:i4>5</vt:i4>
      </vt:variant>
      <vt:variant>
        <vt:lpwstr/>
      </vt:variant>
      <vt:variant>
        <vt:lpwstr>_Toc79917900</vt:lpwstr>
      </vt:variant>
      <vt:variant>
        <vt:i4>1966128</vt:i4>
      </vt:variant>
      <vt:variant>
        <vt:i4>146</vt:i4>
      </vt:variant>
      <vt:variant>
        <vt:i4>0</vt:i4>
      </vt:variant>
      <vt:variant>
        <vt:i4>5</vt:i4>
      </vt:variant>
      <vt:variant>
        <vt:lpwstr/>
      </vt:variant>
      <vt:variant>
        <vt:lpwstr>_Toc79917899</vt:lpwstr>
      </vt:variant>
      <vt:variant>
        <vt:i4>2031664</vt:i4>
      </vt:variant>
      <vt:variant>
        <vt:i4>140</vt:i4>
      </vt:variant>
      <vt:variant>
        <vt:i4>0</vt:i4>
      </vt:variant>
      <vt:variant>
        <vt:i4>5</vt:i4>
      </vt:variant>
      <vt:variant>
        <vt:lpwstr/>
      </vt:variant>
      <vt:variant>
        <vt:lpwstr>_Toc79917898</vt:lpwstr>
      </vt:variant>
      <vt:variant>
        <vt:i4>1048624</vt:i4>
      </vt:variant>
      <vt:variant>
        <vt:i4>134</vt:i4>
      </vt:variant>
      <vt:variant>
        <vt:i4>0</vt:i4>
      </vt:variant>
      <vt:variant>
        <vt:i4>5</vt:i4>
      </vt:variant>
      <vt:variant>
        <vt:lpwstr/>
      </vt:variant>
      <vt:variant>
        <vt:lpwstr>_Toc79917897</vt:lpwstr>
      </vt:variant>
      <vt:variant>
        <vt:i4>1114160</vt:i4>
      </vt:variant>
      <vt:variant>
        <vt:i4>128</vt:i4>
      </vt:variant>
      <vt:variant>
        <vt:i4>0</vt:i4>
      </vt:variant>
      <vt:variant>
        <vt:i4>5</vt:i4>
      </vt:variant>
      <vt:variant>
        <vt:lpwstr/>
      </vt:variant>
      <vt:variant>
        <vt:lpwstr>_Toc79917896</vt:lpwstr>
      </vt:variant>
      <vt:variant>
        <vt:i4>1179696</vt:i4>
      </vt:variant>
      <vt:variant>
        <vt:i4>122</vt:i4>
      </vt:variant>
      <vt:variant>
        <vt:i4>0</vt:i4>
      </vt:variant>
      <vt:variant>
        <vt:i4>5</vt:i4>
      </vt:variant>
      <vt:variant>
        <vt:lpwstr/>
      </vt:variant>
      <vt:variant>
        <vt:lpwstr>_Toc79917895</vt:lpwstr>
      </vt:variant>
      <vt:variant>
        <vt:i4>1245232</vt:i4>
      </vt:variant>
      <vt:variant>
        <vt:i4>116</vt:i4>
      </vt:variant>
      <vt:variant>
        <vt:i4>0</vt:i4>
      </vt:variant>
      <vt:variant>
        <vt:i4>5</vt:i4>
      </vt:variant>
      <vt:variant>
        <vt:lpwstr/>
      </vt:variant>
      <vt:variant>
        <vt:lpwstr>_Toc79917894</vt:lpwstr>
      </vt:variant>
      <vt:variant>
        <vt:i4>1310768</vt:i4>
      </vt:variant>
      <vt:variant>
        <vt:i4>110</vt:i4>
      </vt:variant>
      <vt:variant>
        <vt:i4>0</vt:i4>
      </vt:variant>
      <vt:variant>
        <vt:i4>5</vt:i4>
      </vt:variant>
      <vt:variant>
        <vt:lpwstr/>
      </vt:variant>
      <vt:variant>
        <vt:lpwstr>_Toc79917893</vt:lpwstr>
      </vt:variant>
      <vt:variant>
        <vt:i4>1376304</vt:i4>
      </vt:variant>
      <vt:variant>
        <vt:i4>104</vt:i4>
      </vt:variant>
      <vt:variant>
        <vt:i4>0</vt:i4>
      </vt:variant>
      <vt:variant>
        <vt:i4>5</vt:i4>
      </vt:variant>
      <vt:variant>
        <vt:lpwstr/>
      </vt:variant>
      <vt:variant>
        <vt:lpwstr>_Toc79917892</vt:lpwstr>
      </vt:variant>
      <vt:variant>
        <vt:i4>1441840</vt:i4>
      </vt:variant>
      <vt:variant>
        <vt:i4>98</vt:i4>
      </vt:variant>
      <vt:variant>
        <vt:i4>0</vt:i4>
      </vt:variant>
      <vt:variant>
        <vt:i4>5</vt:i4>
      </vt:variant>
      <vt:variant>
        <vt:lpwstr/>
      </vt:variant>
      <vt:variant>
        <vt:lpwstr>_Toc79917891</vt:lpwstr>
      </vt:variant>
      <vt:variant>
        <vt:i4>1507376</vt:i4>
      </vt:variant>
      <vt:variant>
        <vt:i4>92</vt:i4>
      </vt:variant>
      <vt:variant>
        <vt:i4>0</vt:i4>
      </vt:variant>
      <vt:variant>
        <vt:i4>5</vt:i4>
      </vt:variant>
      <vt:variant>
        <vt:lpwstr/>
      </vt:variant>
      <vt:variant>
        <vt:lpwstr>_Toc79917890</vt:lpwstr>
      </vt:variant>
      <vt:variant>
        <vt:i4>1966129</vt:i4>
      </vt:variant>
      <vt:variant>
        <vt:i4>86</vt:i4>
      </vt:variant>
      <vt:variant>
        <vt:i4>0</vt:i4>
      </vt:variant>
      <vt:variant>
        <vt:i4>5</vt:i4>
      </vt:variant>
      <vt:variant>
        <vt:lpwstr/>
      </vt:variant>
      <vt:variant>
        <vt:lpwstr>_Toc79917889</vt:lpwstr>
      </vt:variant>
      <vt:variant>
        <vt:i4>2031665</vt:i4>
      </vt:variant>
      <vt:variant>
        <vt:i4>80</vt:i4>
      </vt:variant>
      <vt:variant>
        <vt:i4>0</vt:i4>
      </vt:variant>
      <vt:variant>
        <vt:i4>5</vt:i4>
      </vt:variant>
      <vt:variant>
        <vt:lpwstr/>
      </vt:variant>
      <vt:variant>
        <vt:lpwstr>_Toc79917888</vt:lpwstr>
      </vt:variant>
      <vt:variant>
        <vt:i4>1048625</vt:i4>
      </vt:variant>
      <vt:variant>
        <vt:i4>74</vt:i4>
      </vt:variant>
      <vt:variant>
        <vt:i4>0</vt:i4>
      </vt:variant>
      <vt:variant>
        <vt:i4>5</vt:i4>
      </vt:variant>
      <vt:variant>
        <vt:lpwstr/>
      </vt:variant>
      <vt:variant>
        <vt:lpwstr>_Toc79917887</vt:lpwstr>
      </vt:variant>
      <vt:variant>
        <vt:i4>1114161</vt:i4>
      </vt:variant>
      <vt:variant>
        <vt:i4>68</vt:i4>
      </vt:variant>
      <vt:variant>
        <vt:i4>0</vt:i4>
      </vt:variant>
      <vt:variant>
        <vt:i4>5</vt:i4>
      </vt:variant>
      <vt:variant>
        <vt:lpwstr/>
      </vt:variant>
      <vt:variant>
        <vt:lpwstr>_Toc79917886</vt:lpwstr>
      </vt:variant>
      <vt:variant>
        <vt:i4>1179697</vt:i4>
      </vt:variant>
      <vt:variant>
        <vt:i4>62</vt:i4>
      </vt:variant>
      <vt:variant>
        <vt:i4>0</vt:i4>
      </vt:variant>
      <vt:variant>
        <vt:i4>5</vt:i4>
      </vt:variant>
      <vt:variant>
        <vt:lpwstr/>
      </vt:variant>
      <vt:variant>
        <vt:lpwstr>_Toc79917885</vt:lpwstr>
      </vt:variant>
      <vt:variant>
        <vt:i4>1245233</vt:i4>
      </vt:variant>
      <vt:variant>
        <vt:i4>56</vt:i4>
      </vt:variant>
      <vt:variant>
        <vt:i4>0</vt:i4>
      </vt:variant>
      <vt:variant>
        <vt:i4>5</vt:i4>
      </vt:variant>
      <vt:variant>
        <vt:lpwstr/>
      </vt:variant>
      <vt:variant>
        <vt:lpwstr>_Toc79917884</vt:lpwstr>
      </vt:variant>
      <vt:variant>
        <vt:i4>1310769</vt:i4>
      </vt:variant>
      <vt:variant>
        <vt:i4>50</vt:i4>
      </vt:variant>
      <vt:variant>
        <vt:i4>0</vt:i4>
      </vt:variant>
      <vt:variant>
        <vt:i4>5</vt:i4>
      </vt:variant>
      <vt:variant>
        <vt:lpwstr/>
      </vt:variant>
      <vt:variant>
        <vt:lpwstr>_Toc79917883</vt:lpwstr>
      </vt:variant>
      <vt:variant>
        <vt:i4>1376305</vt:i4>
      </vt:variant>
      <vt:variant>
        <vt:i4>44</vt:i4>
      </vt:variant>
      <vt:variant>
        <vt:i4>0</vt:i4>
      </vt:variant>
      <vt:variant>
        <vt:i4>5</vt:i4>
      </vt:variant>
      <vt:variant>
        <vt:lpwstr/>
      </vt:variant>
      <vt:variant>
        <vt:lpwstr>_Toc79917882</vt:lpwstr>
      </vt:variant>
      <vt:variant>
        <vt:i4>1441841</vt:i4>
      </vt:variant>
      <vt:variant>
        <vt:i4>38</vt:i4>
      </vt:variant>
      <vt:variant>
        <vt:i4>0</vt:i4>
      </vt:variant>
      <vt:variant>
        <vt:i4>5</vt:i4>
      </vt:variant>
      <vt:variant>
        <vt:lpwstr/>
      </vt:variant>
      <vt:variant>
        <vt:lpwstr>_Toc79917881</vt:lpwstr>
      </vt:variant>
      <vt:variant>
        <vt:i4>1507377</vt:i4>
      </vt:variant>
      <vt:variant>
        <vt:i4>32</vt:i4>
      </vt:variant>
      <vt:variant>
        <vt:i4>0</vt:i4>
      </vt:variant>
      <vt:variant>
        <vt:i4>5</vt:i4>
      </vt:variant>
      <vt:variant>
        <vt:lpwstr/>
      </vt:variant>
      <vt:variant>
        <vt:lpwstr>_Toc79917880</vt:lpwstr>
      </vt:variant>
      <vt:variant>
        <vt:i4>1966142</vt:i4>
      </vt:variant>
      <vt:variant>
        <vt:i4>26</vt:i4>
      </vt:variant>
      <vt:variant>
        <vt:i4>0</vt:i4>
      </vt:variant>
      <vt:variant>
        <vt:i4>5</vt:i4>
      </vt:variant>
      <vt:variant>
        <vt:lpwstr/>
      </vt:variant>
      <vt:variant>
        <vt:lpwstr>_Toc79917879</vt:lpwstr>
      </vt:variant>
      <vt:variant>
        <vt:i4>2031678</vt:i4>
      </vt:variant>
      <vt:variant>
        <vt:i4>20</vt:i4>
      </vt:variant>
      <vt:variant>
        <vt:i4>0</vt:i4>
      </vt:variant>
      <vt:variant>
        <vt:i4>5</vt:i4>
      </vt:variant>
      <vt:variant>
        <vt:lpwstr/>
      </vt:variant>
      <vt:variant>
        <vt:lpwstr>_Toc79917878</vt:lpwstr>
      </vt:variant>
      <vt:variant>
        <vt:i4>1048638</vt:i4>
      </vt:variant>
      <vt:variant>
        <vt:i4>14</vt:i4>
      </vt:variant>
      <vt:variant>
        <vt:i4>0</vt:i4>
      </vt:variant>
      <vt:variant>
        <vt:i4>5</vt:i4>
      </vt:variant>
      <vt:variant>
        <vt:lpwstr/>
      </vt:variant>
      <vt:variant>
        <vt:lpwstr>_Toc79917877</vt:lpwstr>
      </vt:variant>
      <vt:variant>
        <vt:i4>1114174</vt:i4>
      </vt:variant>
      <vt:variant>
        <vt:i4>8</vt:i4>
      </vt:variant>
      <vt:variant>
        <vt:i4>0</vt:i4>
      </vt:variant>
      <vt:variant>
        <vt:i4>5</vt:i4>
      </vt:variant>
      <vt:variant>
        <vt:lpwstr/>
      </vt:variant>
      <vt:variant>
        <vt:lpwstr>_Toc79917876</vt:lpwstr>
      </vt:variant>
      <vt:variant>
        <vt:i4>4849717</vt:i4>
      </vt:variant>
      <vt:variant>
        <vt:i4>0</vt:i4>
      </vt:variant>
      <vt:variant>
        <vt:i4>0</vt:i4>
      </vt:variant>
      <vt:variant>
        <vt:i4>5</vt:i4>
      </vt:variant>
      <vt:variant>
        <vt:lpwstr>mailto:mail@clearhorizon.com.au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2021-10-08T01:09:00Z</dcterms:created>
  <dcterms:modified xsi:type="dcterms:W3CDTF">2021-10-08T01:09:00Z</dcterms:modified>
  <cp:category/>
</cp:coreProperties>
</file>